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29BA">
      <w:pPr>
        <w:pageBreakBefore w:val="0"/>
        <w:wordWrap/>
        <w:topLinePunct w:val="0"/>
        <w:bidi w:val="0"/>
        <w:spacing w:line="360" w:lineRule="auto"/>
        <w:jc w:val="both"/>
        <w:rPr>
          <w:rFonts w:hint="default" w:eastAsia="宋体"/>
          <w:color w:val="auto"/>
          <w:highlight w:val="none"/>
          <w:lang w:val="en-US" w:eastAsia="zh-CN"/>
        </w:rPr>
      </w:pPr>
    </w:p>
    <w:p w14:paraId="238595B3">
      <w:pPr>
        <w:pageBreakBefore w:val="0"/>
        <w:wordWrap/>
        <w:topLinePunct w:val="0"/>
        <w:bidi w:val="0"/>
        <w:spacing w:line="360" w:lineRule="auto"/>
        <w:jc w:val="both"/>
        <w:rPr>
          <w:rFonts w:hint="default" w:eastAsia="宋体"/>
          <w:color w:val="auto"/>
          <w:highlight w:val="none"/>
          <w:lang w:val="en-US" w:eastAsia="zh-CN"/>
        </w:rPr>
      </w:pPr>
    </w:p>
    <w:p w14:paraId="476F2DEC">
      <w:pPr>
        <w:pageBreakBefore w:val="0"/>
        <w:wordWrap/>
        <w:topLinePunct w:val="0"/>
        <w:bidi w:val="0"/>
        <w:spacing w:line="360" w:lineRule="auto"/>
        <w:jc w:val="both"/>
        <w:rPr>
          <w:rFonts w:hint="default" w:eastAsia="宋体"/>
          <w:color w:val="auto"/>
          <w:highlight w:val="none"/>
          <w:lang w:val="en-US" w:eastAsia="zh-CN"/>
        </w:rPr>
      </w:pPr>
    </w:p>
    <w:p w14:paraId="33750CAA">
      <w:pPr>
        <w:pageBreakBefore w:val="0"/>
        <w:wordWrap/>
        <w:topLinePunct w:val="0"/>
        <w:bidi w:val="0"/>
        <w:spacing w:line="360" w:lineRule="auto"/>
        <w:jc w:val="both"/>
        <w:rPr>
          <w:rFonts w:hint="default" w:eastAsia="宋体"/>
          <w:color w:val="auto"/>
          <w:highlight w:val="none"/>
          <w:lang w:val="en-US" w:eastAsia="zh-CN"/>
        </w:rPr>
      </w:pPr>
    </w:p>
    <w:p w14:paraId="604A364F">
      <w:pPr>
        <w:pageBreakBefore w:val="0"/>
        <w:wordWrap/>
        <w:topLinePunct w:val="0"/>
        <w:bidi w:val="0"/>
        <w:spacing w:line="360" w:lineRule="auto"/>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7"/>
                    <a:stretch>
                      <a:fillRect/>
                    </a:stretch>
                  </pic:blipFill>
                  <pic:spPr>
                    <a:xfrm>
                      <a:off x="0" y="0"/>
                      <a:ext cx="4288790" cy="690245"/>
                    </a:xfrm>
                    <a:prstGeom prst="rect">
                      <a:avLst/>
                    </a:prstGeom>
                    <a:noFill/>
                    <a:ln>
                      <a:noFill/>
                    </a:ln>
                  </pic:spPr>
                </pic:pic>
              </a:graphicData>
            </a:graphic>
          </wp:anchor>
        </w:drawing>
      </w:r>
    </w:p>
    <w:p w14:paraId="02E09C52">
      <w:pPr>
        <w:pageBreakBefore w:val="0"/>
        <w:wordWrap/>
        <w:topLinePunct w:val="0"/>
        <w:bidi w:val="0"/>
        <w:spacing w:line="360" w:lineRule="auto"/>
        <w:jc w:val="center"/>
        <w:rPr>
          <w:rFonts w:hint="default" w:eastAsia="宋体"/>
          <w:b/>
          <w:color w:val="auto"/>
          <w:sz w:val="72"/>
          <w:highlight w:val="none"/>
          <w:lang w:val="en-US" w:eastAsia="zh-CN"/>
        </w:rPr>
      </w:pPr>
    </w:p>
    <w:p w14:paraId="57D2B9C1">
      <w:pPr>
        <w:pageBreakBefore w:val="0"/>
        <w:wordWrap/>
        <w:topLinePunct w:val="0"/>
        <w:bidi w:val="0"/>
        <w:spacing w:line="360" w:lineRule="auto"/>
        <w:jc w:val="both"/>
        <w:rPr>
          <w:b/>
          <w:color w:val="auto"/>
          <w:sz w:val="72"/>
          <w:highlight w:val="none"/>
        </w:rPr>
      </w:pPr>
    </w:p>
    <w:p w14:paraId="325C90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南京现代表面处理科技产业中心项目</w:t>
      </w:r>
    </w:p>
    <w:p w14:paraId="5ED9C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A地块临建工程电线电缆</w:t>
      </w:r>
    </w:p>
    <w:p w14:paraId="07A590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购</w:t>
      </w:r>
    </w:p>
    <w:p w14:paraId="1B6C7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single"/>
          <w:lang w:val="en-US" w:eastAsia="zh-CN"/>
        </w:rPr>
        <w:t>销</w:t>
      </w:r>
    </w:p>
    <w:p w14:paraId="2AAC0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4375F6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30E76ECA">
      <w:pPr>
        <w:pageBreakBefore w:val="0"/>
        <w:wordWrap/>
        <w:topLinePunct w:val="0"/>
        <w:bidi w:val="0"/>
        <w:spacing w:line="360" w:lineRule="auto"/>
        <w:jc w:val="both"/>
        <w:rPr>
          <w:rFonts w:hint="default" w:eastAsia="宋体"/>
          <w:color w:val="auto"/>
          <w:highlight w:val="none"/>
          <w:lang w:val="en-US" w:eastAsia="zh-CN"/>
        </w:rPr>
      </w:pPr>
    </w:p>
    <w:p w14:paraId="1901CABA">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合同编号：</w:t>
      </w:r>
    </w:p>
    <w:p w14:paraId="56BBD230">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甲方（需方）：</w:t>
      </w:r>
    </w:p>
    <w:p w14:paraId="02990657">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eastAsia"/>
          <w:b w:val="0"/>
          <w:bCs w:val="0"/>
          <w:color w:val="auto"/>
          <w:sz w:val="28"/>
          <w:szCs w:val="28"/>
          <w:highlight w:val="none"/>
          <w:u w:val="single"/>
          <w:lang w:val="en-US" w:eastAsia="zh-CN"/>
        </w:rPr>
      </w:pPr>
      <w:r>
        <w:rPr>
          <w:rFonts w:hint="eastAsia"/>
          <w:b w:val="0"/>
          <w:bCs w:val="0"/>
          <w:color w:val="auto"/>
          <w:sz w:val="28"/>
          <w:szCs w:val="28"/>
          <w:highlight w:val="none"/>
          <w:lang w:val="en-US" w:eastAsia="zh-CN"/>
        </w:rPr>
        <w:t>乙方（供方）：</w:t>
      </w:r>
    </w:p>
    <w:p w14:paraId="2122835E">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签订日期：</w:t>
      </w:r>
      <w:r>
        <w:rPr>
          <w:rFonts w:hint="eastAsia" w:ascii="宋体" w:hAnsi="宋体" w:eastAsia="宋体" w:cs="宋体"/>
          <w:b w:val="0"/>
          <w:bCs w:val="0"/>
          <w:color w:val="auto"/>
          <w:sz w:val="28"/>
          <w:szCs w:val="28"/>
          <w:highlight w:val="none"/>
          <w:u w:val="none"/>
          <w:lang w:val="en-US" w:eastAsia="zh-CN"/>
        </w:rPr>
        <w:t>202</w:t>
      </w:r>
      <w:r>
        <w:rPr>
          <w:rFonts w:hint="eastAsia" w:ascii="宋体" w:hAnsi="宋体" w:eastAsia="宋体" w:cs="宋体"/>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年</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月</w:t>
      </w:r>
      <w:r>
        <w:rPr>
          <w:rFonts w:hint="eastAsia"/>
          <w:b w:val="0"/>
          <w:bCs w:val="0"/>
          <w:color w:val="auto"/>
          <w:sz w:val="28"/>
          <w:szCs w:val="28"/>
          <w:highlight w:val="none"/>
          <w:u w:val="single"/>
          <w:lang w:val="en-US" w:eastAsia="zh-CN"/>
        </w:rPr>
        <w:t xml:space="preserve">    </w:t>
      </w:r>
      <w:r>
        <w:rPr>
          <w:rFonts w:hint="eastAsia"/>
          <w:b w:val="0"/>
          <w:bCs w:val="0"/>
          <w:color w:val="auto"/>
          <w:sz w:val="28"/>
          <w:szCs w:val="28"/>
          <w:highlight w:val="none"/>
          <w:u w:val="none"/>
          <w:lang w:val="en-US" w:eastAsia="zh-CN"/>
        </w:rPr>
        <w:t>日</w:t>
      </w:r>
    </w:p>
    <w:p w14:paraId="0E5BDDB5">
      <w:pPr>
        <w:keepNext w:val="0"/>
        <w:keepLines w:val="0"/>
        <w:pageBreakBefore w:val="0"/>
        <w:widowControl w:val="0"/>
        <w:kinsoku/>
        <w:wordWrap/>
        <w:overflowPunct/>
        <w:topLinePunct w:val="0"/>
        <w:autoSpaceDE/>
        <w:autoSpaceDN/>
        <w:bidi w:val="0"/>
        <w:adjustRightInd/>
        <w:snapToGrid/>
        <w:spacing w:line="360" w:lineRule="auto"/>
        <w:ind w:firstLine="1680" w:firstLineChars="600"/>
        <w:jc w:val="both"/>
        <w:textAlignment w:val="auto"/>
        <w:rPr>
          <w:rFonts w:hint="default"/>
          <w:b w:val="0"/>
          <w:bCs w:val="0"/>
          <w:color w:val="auto"/>
          <w:sz w:val="28"/>
          <w:szCs w:val="28"/>
          <w:highlight w:val="none"/>
          <w:u w:val="none"/>
          <w:lang w:val="en-US" w:eastAsia="zh-CN"/>
        </w:rPr>
      </w:pPr>
      <w:r>
        <w:rPr>
          <w:rFonts w:hint="eastAsia"/>
          <w:b w:val="0"/>
          <w:bCs w:val="0"/>
          <w:color w:val="auto"/>
          <w:sz w:val="28"/>
          <w:szCs w:val="28"/>
          <w:highlight w:val="none"/>
          <w:u w:val="none"/>
          <w:lang w:val="en-US" w:eastAsia="zh-CN"/>
        </w:rPr>
        <w:t>签订地点：广东东莞南城。</w:t>
      </w:r>
    </w:p>
    <w:p w14:paraId="1C73FC26">
      <w:pPr>
        <w:pageBreakBefore w:val="0"/>
        <w:wordWrap/>
        <w:topLinePunct w:val="0"/>
        <w:bidi w:val="0"/>
        <w:spacing w:line="360" w:lineRule="auto"/>
        <w:jc w:val="both"/>
        <w:rPr>
          <w:rFonts w:hint="default" w:eastAsia="宋体"/>
          <w:color w:val="auto"/>
          <w:highlight w:val="none"/>
          <w:lang w:val="en-US" w:eastAsia="zh-CN"/>
        </w:rPr>
      </w:pPr>
    </w:p>
    <w:p w14:paraId="42AF2F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42E0C4D7">
      <w:pPr>
        <w:pageBreakBefore w:val="0"/>
        <w:wordWrap/>
        <w:topLinePunct w:val="0"/>
        <w:bidi w:val="0"/>
        <w:spacing w:before="0" w:beforeLines="0" w:after="0" w:afterLines="0" w:line="360" w:lineRule="auto"/>
        <w:ind w:left="0" w:leftChars="0" w:right="0" w:rightChars="0" w:firstLine="0" w:firstLineChars="0"/>
        <w:jc w:val="center"/>
        <w:rPr>
          <w:b/>
          <w:bCs/>
          <w:color w:val="auto"/>
          <w:sz w:val="28"/>
          <w:szCs w:val="28"/>
          <w:highlight w:val="none"/>
        </w:rPr>
      </w:pPr>
      <w:r>
        <w:rPr>
          <w:rFonts w:ascii="宋体" w:hAnsi="宋体" w:eastAsia="宋体"/>
          <w:b/>
          <w:bCs/>
          <w:color w:val="auto"/>
          <w:sz w:val="28"/>
          <w:szCs w:val="28"/>
          <w:highlight w:val="none"/>
        </w:rPr>
        <w:t>目录</w:t>
      </w:r>
    </w:p>
    <w:p w14:paraId="7D23E914">
      <w:pPr>
        <w:pStyle w:val="7"/>
        <w:tabs>
          <w:tab w:val="right" w:leader="dot" w:pos="10206"/>
        </w:tabs>
        <w:rPr>
          <w:color w:val="auto"/>
          <w:highlight w:val="none"/>
        </w:rPr>
      </w:pPr>
      <w:bookmarkStart w:id="0" w:name="_Toc14412"/>
      <w:bookmarkStart w:id="1" w:name="_Toc17662"/>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TOC \o "1-1" \h \u </w:instrText>
      </w:r>
      <w:r>
        <w:rPr>
          <w:rFonts w:hint="eastAsia" w:cs="仿宋"/>
          <w:bCs/>
          <w:color w:val="auto"/>
          <w:kern w:val="2"/>
          <w:szCs w:val="28"/>
          <w:highlight w:val="none"/>
          <w:lang w:val="en-US" w:eastAsia="zh-CN" w:bidi="ar-SA"/>
        </w:rPr>
        <w:fldChar w:fldCharType="separate"/>
      </w: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_Toc17474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_Toc17474 \h </w:instrText>
      </w:r>
      <w:r>
        <w:rPr>
          <w:color w:val="auto"/>
          <w:highlight w:val="none"/>
        </w:rPr>
        <w:fldChar w:fldCharType="separate"/>
      </w:r>
      <w:r>
        <w:rPr>
          <w:color w:val="auto"/>
          <w:highlight w:val="none"/>
        </w:rPr>
        <w:t>3</w:t>
      </w:r>
      <w:r>
        <w:rPr>
          <w:color w:val="auto"/>
          <w:highlight w:val="none"/>
        </w:rPr>
        <w:fldChar w:fldCharType="end"/>
      </w:r>
      <w:r>
        <w:rPr>
          <w:rFonts w:hint="eastAsia" w:cs="仿宋"/>
          <w:bCs/>
          <w:color w:val="auto"/>
          <w:kern w:val="2"/>
          <w:szCs w:val="28"/>
          <w:highlight w:val="none"/>
          <w:lang w:val="en-US" w:eastAsia="zh-CN" w:bidi="ar-SA"/>
        </w:rPr>
        <w:fldChar w:fldCharType="end"/>
      </w:r>
    </w:p>
    <w:p w14:paraId="2F79A255">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_Toc32399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_Toc32399 \h </w:instrText>
      </w:r>
      <w:r>
        <w:rPr>
          <w:color w:val="auto"/>
          <w:highlight w:val="none"/>
        </w:rPr>
        <w:fldChar w:fldCharType="separate"/>
      </w:r>
      <w:r>
        <w:rPr>
          <w:color w:val="auto"/>
          <w:highlight w:val="none"/>
        </w:rPr>
        <w:t>4</w:t>
      </w:r>
      <w:r>
        <w:rPr>
          <w:color w:val="auto"/>
          <w:highlight w:val="none"/>
        </w:rPr>
        <w:fldChar w:fldCharType="end"/>
      </w:r>
      <w:r>
        <w:rPr>
          <w:rFonts w:hint="eastAsia" w:cs="仿宋"/>
          <w:bCs/>
          <w:color w:val="auto"/>
          <w:kern w:val="2"/>
          <w:szCs w:val="28"/>
          <w:highlight w:val="none"/>
          <w:lang w:val="en-US" w:eastAsia="zh-CN" w:bidi="ar-SA"/>
        </w:rPr>
        <w:fldChar w:fldCharType="end"/>
      </w:r>
    </w:p>
    <w:p w14:paraId="51E31751">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_Toc20399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_Toc20399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61341B44">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_Toc19751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验收</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包装物</w:t>
      </w:r>
      <w:r>
        <w:rPr>
          <w:rFonts w:hint="eastAsia" w:ascii="仿宋" w:hAnsi="仿宋" w:eastAsia="仿宋" w:cs="仿宋"/>
          <w:bCs/>
          <w:color w:val="auto"/>
          <w:highlight w:val="none"/>
          <w:lang w:eastAsia="zh-CN"/>
        </w:rPr>
        <w:t>及保修</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8</w:t>
      </w:r>
      <w:r>
        <w:rPr>
          <w:color w:val="auto"/>
          <w:highlight w:val="none"/>
        </w:rPr>
        <w:fldChar w:fldCharType="end"/>
      </w:r>
      <w:r>
        <w:rPr>
          <w:rFonts w:hint="eastAsia" w:cs="仿宋"/>
          <w:bCs/>
          <w:color w:val="auto"/>
          <w:kern w:val="2"/>
          <w:szCs w:val="28"/>
          <w:highlight w:val="none"/>
          <w:lang w:val="en-US" w:eastAsia="zh-CN" w:bidi="ar-SA"/>
        </w:rPr>
        <w:fldChar w:fldCharType="end"/>
      </w:r>
    </w:p>
    <w:p w14:paraId="71F66765">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_Toc28514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第五章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违约责任</w:t>
      </w:r>
      <w:r>
        <w:rPr>
          <w:color w:val="auto"/>
          <w:highlight w:val="none"/>
        </w:rPr>
        <w:tab/>
      </w:r>
      <w:r>
        <w:rPr>
          <w:color w:val="auto"/>
          <w:highlight w:val="none"/>
        </w:rPr>
        <w:fldChar w:fldCharType="begin"/>
      </w:r>
      <w:r>
        <w:rPr>
          <w:color w:val="auto"/>
          <w:highlight w:val="none"/>
        </w:rPr>
        <w:instrText xml:space="preserve"> PAGEREF _Toc28514 \h </w:instrText>
      </w:r>
      <w:r>
        <w:rPr>
          <w:color w:val="auto"/>
          <w:highlight w:val="none"/>
        </w:rPr>
        <w:fldChar w:fldCharType="separate"/>
      </w:r>
      <w:r>
        <w:rPr>
          <w:color w:val="auto"/>
          <w:highlight w:val="none"/>
        </w:rPr>
        <w:t>13</w:t>
      </w:r>
      <w:r>
        <w:rPr>
          <w:color w:val="auto"/>
          <w:highlight w:val="none"/>
        </w:rPr>
        <w:fldChar w:fldCharType="end"/>
      </w:r>
      <w:r>
        <w:rPr>
          <w:rFonts w:hint="eastAsia" w:cs="仿宋"/>
          <w:bCs/>
          <w:color w:val="auto"/>
          <w:kern w:val="2"/>
          <w:szCs w:val="28"/>
          <w:highlight w:val="none"/>
          <w:lang w:val="en-US" w:eastAsia="zh-CN" w:bidi="ar-SA"/>
        </w:rPr>
        <w:fldChar w:fldCharType="end"/>
      </w:r>
    </w:p>
    <w:p w14:paraId="03905240">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_Toc12600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第六章</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_Toc12600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57E8819A">
      <w:pPr>
        <w:pStyle w:val="7"/>
        <w:tabs>
          <w:tab w:val="right" w:leader="dot" w:pos="10206"/>
        </w:tabs>
        <w:rPr>
          <w:color w:val="auto"/>
          <w:highlight w:val="none"/>
        </w:rPr>
      </w:pPr>
      <w:r>
        <w:rPr>
          <w:rFonts w:hint="eastAsia" w:cs="仿宋"/>
          <w:bCs/>
          <w:color w:val="auto"/>
          <w:kern w:val="2"/>
          <w:szCs w:val="28"/>
          <w:highlight w:val="none"/>
          <w:lang w:val="en-US" w:eastAsia="zh-CN" w:bidi="ar-SA"/>
        </w:rPr>
        <w:fldChar w:fldCharType="begin"/>
      </w:r>
      <w:r>
        <w:rPr>
          <w:rFonts w:hint="eastAsia" w:cs="仿宋"/>
          <w:bCs/>
          <w:color w:val="auto"/>
          <w:kern w:val="2"/>
          <w:szCs w:val="28"/>
          <w:highlight w:val="none"/>
          <w:lang w:val="en-US" w:eastAsia="zh-CN" w:bidi="ar-SA"/>
        </w:rPr>
        <w:instrText xml:space="preserve"> HYPERLINK \l _Toc18645 </w:instrText>
      </w:r>
      <w:r>
        <w:rPr>
          <w:rFonts w:hint="eastAsia" w:cs="仿宋"/>
          <w:bCs/>
          <w:color w:val="auto"/>
          <w:kern w:val="2"/>
          <w:szCs w:val="28"/>
          <w:highlight w:val="none"/>
          <w:lang w:val="en-US" w:eastAsia="zh-CN" w:bidi="ar-SA"/>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_Toc18645 \h </w:instrText>
      </w:r>
      <w:r>
        <w:rPr>
          <w:color w:val="auto"/>
          <w:highlight w:val="none"/>
        </w:rPr>
        <w:fldChar w:fldCharType="separate"/>
      </w:r>
      <w:r>
        <w:rPr>
          <w:color w:val="auto"/>
          <w:highlight w:val="none"/>
        </w:rPr>
        <w:t>15</w:t>
      </w:r>
      <w:r>
        <w:rPr>
          <w:color w:val="auto"/>
          <w:highlight w:val="none"/>
        </w:rPr>
        <w:fldChar w:fldCharType="end"/>
      </w:r>
      <w:r>
        <w:rPr>
          <w:rFonts w:hint="eastAsia" w:cs="仿宋"/>
          <w:bCs/>
          <w:color w:val="auto"/>
          <w:kern w:val="2"/>
          <w:szCs w:val="28"/>
          <w:highlight w:val="none"/>
          <w:lang w:val="en-US" w:eastAsia="zh-CN" w:bidi="ar-SA"/>
        </w:rPr>
        <w:fldChar w:fldCharType="end"/>
      </w:r>
    </w:p>
    <w:p w14:paraId="1A1A1EF9">
      <w:pPr>
        <w:pStyle w:val="7"/>
        <w:pageBreakBefore w:val="0"/>
        <w:tabs>
          <w:tab w:val="right" w:leader="dot" w:pos="10206"/>
        </w:tabs>
        <w:wordWrap/>
        <w:topLinePunct w:val="0"/>
        <w:bidi w:val="0"/>
        <w:spacing w:line="360" w:lineRule="auto"/>
        <w:jc w:val="center"/>
        <w:rPr>
          <w:rFonts w:hint="eastAsia" w:cs="仿宋"/>
          <w:bCs/>
          <w:color w:val="auto"/>
          <w:kern w:val="2"/>
          <w:szCs w:val="28"/>
          <w:highlight w:val="none"/>
          <w:lang w:val="en-US" w:eastAsia="zh-CN" w:bidi="ar-SA"/>
        </w:rPr>
      </w:pPr>
      <w:r>
        <w:rPr>
          <w:rFonts w:hint="eastAsia" w:cs="仿宋"/>
          <w:bCs/>
          <w:color w:val="auto"/>
          <w:kern w:val="2"/>
          <w:szCs w:val="28"/>
          <w:highlight w:val="none"/>
          <w:lang w:val="en-US" w:eastAsia="zh-CN" w:bidi="ar-SA"/>
        </w:rPr>
        <w:fldChar w:fldCharType="end"/>
      </w:r>
      <w:bookmarkEnd w:id="0"/>
      <w:bookmarkEnd w:id="1"/>
    </w:p>
    <w:p w14:paraId="7646471A">
      <w:pPr>
        <w:rPr>
          <w:rFonts w:hint="eastAsia"/>
          <w:lang w:eastAsia="zh-CN"/>
        </w:rPr>
      </w:pPr>
    </w:p>
    <w:p w14:paraId="19B7ECC4">
      <w:pPr>
        <w:rPr>
          <w:rFonts w:hint="eastAsia"/>
          <w:lang w:eastAsia="zh-CN"/>
        </w:rPr>
      </w:pPr>
    </w:p>
    <w:p w14:paraId="249A48E1">
      <w:pPr>
        <w:rPr>
          <w:rFonts w:hint="eastAsia"/>
          <w:lang w:eastAsia="zh-CN"/>
        </w:rPr>
      </w:pPr>
    </w:p>
    <w:p w14:paraId="5F276DA5">
      <w:pPr>
        <w:rPr>
          <w:rFonts w:hint="eastAsia"/>
          <w:lang w:eastAsia="zh-CN"/>
        </w:rPr>
      </w:pPr>
    </w:p>
    <w:p w14:paraId="4016ECD4">
      <w:pPr>
        <w:rPr>
          <w:rFonts w:hint="eastAsia"/>
          <w:lang w:eastAsia="zh-CN"/>
        </w:rPr>
      </w:pPr>
    </w:p>
    <w:p w14:paraId="44D68B67">
      <w:pPr>
        <w:rPr>
          <w:rFonts w:hint="eastAsia"/>
          <w:lang w:eastAsia="zh-CN"/>
        </w:rPr>
      </w:pPr>
    </w:p>
    <w:p w14:paraId="6EAA4533">
      <w:pPr>
        <w:rPr>
          <w:rFonts w:hint="eastAsia"/>
          <w:lang w:eastAsia="zh-CN"/>
        </w:rPr>
      </w:pPr>
    </w:p>
    <w:p w14:paraId="5DF0E639">
      <w:pPr>
        <w:rPr>
          <w:rFonts w:hint="eastAsia"/>
          <w:lang w:eastAsia="zh-CN"/>
        </w:rPr>
      </w:pPr>
    </w:p>
    <w:p w14:paraId="3CE40952">
      <w:pPr>
        <w:rPr>
          <w:rFonts w:hint="eastAsia"/>
          <w:lang w:eastAsia="zh-CN"/>
        </w:rPr>
      </w:pPr>
    </w:p>
    <w:p w14:paraId="03E2432A">
      <w:pPr>
        <w:rPr>
          <w:rFonts w:hint="eastAsia"/>
          <w:lang w:eastAsia="zh-CN"/>
        </w:rPr>
      </w:pPr>
    </w:p>
    <w:p w14:paraId="675142DF">
      <w:pPr>
        <w:rPr>
          <w:rFonts w:hint="eastAsia"/>
          <w:lang w:eastAsia="zh-CN"/>
        </w:rPr>
      </w:pPr>
    </w:p>
    <w:p w14:paraId="55ACB191">
      <w:pPr>
        <w:rPr>
          <w:rFonts w:hint="eastAsia"/>
          <w:lang w:eastAsia="zh-CN"/>
        </w:rPr>
      </w:pPr>
    </w:p>
    <w:p w14:paraId="5ED48A6D">
      <w:pPr>
        <w:rPr>
          <w:rFonts w:hint="eastAsia"/>
          <w:lang w:eastAsia="zh-CN"/>
        </w:rPr>
      </w:pPr>
    </w:p>
    <w:p w14:paraId="7C8889D8">
      <w:pPr>
        <w:rPr>
          <w:rFonts w:hint="eastAsia"/>
          <w:lang w:eastAsia="zh-CN"/>
        </w:rPr>
      </w:pPr>
    </w:p>
    <w:p w14:paraId="208C9C08">
      <w:pPr>
        <w:rPr>
          <w:rFonts w:hint="eastAsia"/>
          <w:lang w:eastAsia="zh-CN"/>
        </w:rPr>
      </w:pPr>
    </w:p>
    <w:p w14:paraId="24B27850">
      <w:pPr>
        <w:rPr>
          <w:rFonts w:hint="eastAsia"/>
          <w:lang w:eastAsia="zh-CN"/>
        </w:rPr>
      </w:pPr>
    </w:p>
    <w:p w14:paraId="013FF976">
      <w:pPr>
        <w:rPr>
          <w:rFonts w:hint="eastAsia"/>
          <w:lang w:eastAsia="zh-CN"/>
        </w:rPr>
      </w:pPr>
    </w:p>
    <w:p w14:paraId="63A63197">
      <w:pPr>
        <w:rPr>
          <w:rFonts w:hint="eastAsia"/>
          <w:lang w:eastAsia="zh-CN"/>
        </w:rPr>
      </w:pPr>
    </w:p>
    <w:p w14:paraId="04C1E7BF">
      <w:pPr>
        <w:rPr>
          <w:rFonts w:hint="eastAsia"/>
          <w:lang w:eastAsia="zh-CN"/>
        </w:rPr>
      </w:pPr>
    </w:p>
    <w:p w14:paraId="5B13B779">
      <w:pPr>
        <w:rPr>
          <w:rFonts w:hint="eastAsia"/>
          <w:lang w:eastAsia="zh-CN"/>
        </w:rPr>
      </w:pPr>
    </w:p>
    <w:p w14:paraId="386E6D9A">
      <w:pPr>
        <w:rPr>
          <w:rFonts w:hint="eastAsia"/>
          <w:lang w:eastAsia="zh-CN"/>
        </w:rPr>
      </w:pPr>
    </w:p>
    <w:p w14:paraId="589A2A5B">
      <w:pPr>
        <w:rPr>
          <w:rFonts w:hint="eastAsia"/>
          <w:lang w:eastAsia="zh-CN"/>
        </w:rPr>
      </w:pPr>
    </w:p>
    <w:p w14:paraId="7AFB9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南京现代表面处理科技产业中心项目A地块”（以下简称“本项目”）临建工程</w:t>
      </w:r>
      <w:r>
        <w:rPr>
          <w:rFonts w:hint="eastAsia" w:ascii="仿宋" w:hAnsi="仿宋" w:eastAsia="仿宋" w:cs="仿宋"/>
          <w:b w:val="0"/>
          <w:bCs w:val="0"/>
          <w:color w:val="auto"/>
          <w:kern w:val="2"/>
          <w:sz w:val="28"/>
          <w:szCs w:val="28"/>
          <w:highlight w:val="none"/>
          <w:u w:val="none"/>
          <w:lang w:val="en-US" w:eastAsia="zh-CN" w:bidi="ar-SA"/>
        </w:rPr>
        <w:t>的</w:t>
      </w:r>
      <w:r>
        <w:rPr>
          <w:rFonts w:hint="eastAsia" w:ascii="仿宋" w:hAnsi="仿宋" w:eastAsia="仿宋" w:cs="仿宋"/>
          <w:b w:val="0"/>
          <w:bCs w:val="0"/>
          <w:color w:val="auto"/>
          <w:kern w:val="2"/>
          <w:sz w:val="28"/>
          <w:szCs w:val="28"/>
          <w:highlight w:val="none"/>
          <w:u w:val="single"/>
          <w:lang w:val="en-US" w:eastAsia="zh-CN" w:bidi="ar-SA"/>
        </w:rPr>
        <w:t>电线电缆</w:t>
      </w:r>
      <w:r>
        <w:rPr>
          <w:rFonts w:hint="eastAsia" w:ascii="仿宋" w:hAnsi="仿宋" w:eastAsia="仿宋" w:cs="仿宋"/>
          <w:b w:val="0"/>
          <w:bCs w:val="0"/>
          <w:color w:val="auto"/>
          <w:kern w:val="2"/>
          <w:sz w:val="28"/>
          <w:szCs w:val="28"/>
          <w:highlight w:val="none"/>
          <w:u w:val="none"/>
          <w:lang w:val="en-US" w:eastAsia="zh-CN" w:bidi="ar-SA"/>
        </w:rPr>
        <w:t>（以下简称“产品”）</w:t>
      </w:r>
      <w:r>
        <w:rPr>
          <w:rFonts w:hint="eastAsia" w:ascii="仿宋" w:hAnsi="仿宋" w:eastAsia="仿宋" w:cs="仿宋"/>
          <w:b w:val="0"/>
          <w:bCs w:val="0"/>
          <w:color w:val="auto"/>
          <w:kern w:val="2"/>
          <w:sz w:val="28"/>
          <w:szCs w:val="28"/>
          <w:highlight w:val="none"/>
          <w:u w:val="single"/>
          <w:lang w:val="en-US" w:eastAsia="zh-CN" w:bidi="ar-SA"/>
        </w:rPr>
        <w:t xml:space="preserve"> 购销 </w:t>
      </w:r>
      <w:r>
        <w:rPr>
          <w:rFonts w:hint="eastAsia" w:ascii="仿宋" w:hAnsi="仿宋" w:eastAsia="仿宋" w:cs="仿宋"/>
          <w:b w:val="0"/>
          <w:bCs w:val="0"/>
          <w:color w:val="auto"/>
          <w:kern w:val="2"/>
          <w:sz w:val="28"/>
          <w:szCs w:val="28"/>
          <w:highlight w:val="none"/>
          <w:u w:val="none"/>
          <w:lang w:val="en-US" w:eastAsia="zh-CN" w:bidi="ar-SA"/>
        </w:rPr>
        <w:t>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2" w:char="00A3"/>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2" w:char="0052"/>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p>
    <w:p w14:paraId="5E75578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szCs w:val="28"/>
          <w:highlight w:val="none"/>
        </w:rPr>
      </w:pPr>
      <w:bookmarkStart w:id="2" w:name="_Toc17291"/>
      <w:bookmarkStart w:id="3" w:name="_Toc30517"/>
      <w:bookmarkStart w:id="4" w:name="_Toc26009"/>
      <w:bookmarkStart w:id="5" w:name="_Toc17474"/>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2"/>
      <w:bookmarkEnd w:id="3"/>
      <w:bookmarkEnd w:id="4"/>
      <w:r>
        <w:rPr>
          <w:rFonts w:hint="eastAsia" w:ascii="仿宋" w:hAnsi="仿宋" w:eastAsia="仿宋" w:cs="仿宋"/>
          <w:b/>
          <w:bCs/>
          <w:color w:val="auto"/>
          <w:sz w:val="28"/>
          <w:szCs w:val="28"/>
          <w:highlight w:val="none"/>
          <w:lang w:val="en-US" w:eastAsia="zh-CN"/>
        </w:rPr>
        <w:t>及合同价款</w:t>
      </w:r>
      <w:bookmarkEnd w:id="5"/>
    </w:p>
    <w:tbl>
      <w:tblPr>
        <w:tblStyle w:val="10"/>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80"/>
        <w:gridCol w:w="1211"/>
        <w:gridCol w:w="1032"/>
        <w:gridCol w:w="2987"/>
        <w:gridCol w:w="450"/>
        <w:gridCol w:w="869"/>
        <w:gridCol w:w="1037"/>
        <w:gridCol w:w="983"/>
        <w:gridCol w:w="678"/>
      </w:tblGrid>
      <w:tr w14:paraId="1DD1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10" w:type="pct"/>
            <w:noWrap w:val="0"/>
            <w:vAlign w:val="center"/>
          </w:tcPr>
          <w:p w14:paraId="2E08B5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416" w:type="pct"/>
            <w:noWrap w:val="0"/>
            <w:vAlign w:val="center"/>
          </w:tcPr>
          <w:p w14:paraId="756B54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572" w:type="pct"/>
            <w:noWrap w:val="0"/>
            <w:vAlign w:val="center"/>
          </w:tcPr>
          <w:p w14:paraId="66B7D3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900" w:type="pct"/>
            <w:gridSpan w:val="2"/>
            <w:noWrap w:val="0"/>
            <w:vAlign w:val="center"/>
          </w:tcPr>
          <w:p w14:paraId="04773D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12" w:type="pct"/>
            <w:noWrap w:val="0"/>
            <w:vAlign w:val="center"/>
          </w:tcPr>
          <w:p w14:paraId="56220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11" w:type="pct"/>
            <w:noWrap w:val="0"/>
            <w:vAlign w:val="center"/>
          </w:tcPr>
          <w:p w14:paraId="3A17DF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490" w:type="pct"/>
            <w:noWrap w:val="0"/>
            <w:vAlign w:val="center"/>
          </w:tcPr>
          <w:p w14:paraId="6FBA92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464" w:type="pct"/>
            <w:noWrap w:val="0"/>
            <w:vAlign w:val="center"/>
          </w:tcPr>
          <w:p w14:paraId="338A47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320" w:type="pct"/>
            <w:noWrap w:val="0"/>
            <w:vAlign w:val="center"/>
          </w:tcPr>
          <w:p w14:paraId="653D9FC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1D02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10" w:type="pct"/>
            <w:noWrap w:val="0"/>
            <w:vAlign w:val="center"/>
          </w:tcPr>
          <w:p w14:paraId="767558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416" w:type="pct"/>
            <w:noWrap w:val="0"/>
            <w:vAlign w:val="center"/>
          </w:tcPr>
          <w:p w14:paraId="5514EC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2" w:type="pct"/>
            <w:noWrap w:val="0"/>
            <w:vAlign w:val="center"/>
          </w:tcPr>
          <w:p w14:paraId="2ECBEB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kern w:val="2"/>
                <w:sz w:val="28"/>
                <w:szCs w:val="28"/>
                <w:highlight w:val="none"/>
                <w:vertAlign w:val="baseline"/>
                <w:lang w:val="en-US" w:eastAsia="zh-CN" w:bidi="ar-SA"/>
              </w:rPr>
            </w:pPr>
          </w:p>
        </w:tc>
        <w:tc>
          <w:tcPr>
            <w:tcW w:w="1900" w:type="pct"/>
            <w:gridSpan w:val="2"/>
            <w:noWrap w:val="0"/>
            <w:vAlign w:val="center"/>
          </w:tcPr>
          <w:p w14:paraId="1E897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（详见附件清单）</w:t>
            </w:r>
          </w:p>
        </w:tc>
        <w:tc>
          <w:tcPr>
            <w:tcW w:w="212" w:type="pct"/>
            <w:noWrap w:val="0"/>
            <w:vAlign w:val="center"/>
          </w:tcPr>
          <w:p w14:paraId="7AD220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p>
        </w:tc>
        <w:tc>
          <w:tcPr>
            <w:tcW w:w="411" w:type="pct"/>
            <w:noWrap w:val="0"/>
            <w:vAlign w:val="center"/>
          </w:tcPr>
          <w:p w14:paraId="4427D1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18A3EA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1CCAAE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7A8D85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3BDA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0" w:type="pct"/>
            <w:noWrap w:val="0"/>
            <w:vAlign w:val="center"/>
          </w:tcPr>
          <w:p w14:paraId="27BBE5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416" w:type="pct"/>
            <w:noWrap w:val="0"/>
            <w:vAlign w:val="center"/>
          </w:tcPr>
          <w:p w14:paraId="7C5C3B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2" w:type="pct"/>
            <w:noWrap w:val="0"/>
            <w:vAlign w:val="center"/>
          </w:tcPr>
          <w:p w14:paraId="2BFD46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0" w:type="pct"/>
            <w:gridSpan w:val="2"/>
            <w:noWrap w:val="0"/>
            <w:vAlign w:val="center"/>
          </w:tcPr>
          <w:p w14:paraId="6D54AE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12" w:type="pct"/>
            <w:noWrap w:val="0"/>
            <w:vAlign w:val="center"/>
          </w:tcPr>
          <w:p w14:paraId="792B33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11" w:type="pct"/>
            <w:noWrap w:val="0"/>
            <w:vAlign w:val="center"/>
          </w:tcPr>
          <w:p w14:paraId="65EA1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2661BD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4D6FE5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52455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4721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0" w:type="pct"/>
            <w:noWrap w:val="0"/>
            <w:vAlign w:val="center"/>
          </w:tcPr>
          <w:p w14:paraId="45A5EB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w:t>
            </w:r>
          </w:p>
        </w:tc>
        <w:tc>
          <w:tcPr>
            <w:tcW w:w="416" w:type="pct"/>
            <w:noWrap w:val="0"/>
            <w:vAlign w:val="center"/>
          </w:tcPr>
          <w:p w14:paraId="21F0DB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2" w:type="pct"/>
            <w:noWrap w:val="0"/>
            <w:vAlign w:val="center"/>
          </w:tcPr>
          <w:p w14:paraId="0A13F6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0" w:type="pct"/>
            <w:gridSpan w:val="2"/>
            <w:noWrap w:val="0"/>
            <w:vAlign w:val="center"/>
          </w:tcPr>
          <w:p w14:paraId="7AED80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12" w:type="pct"/>
            <w:noWrap w:val="0"/>
            <w:vAlign w:val="center"/>
          </w:tcPr>
          <w:p w14:paraId="595A360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11" w:type="pct"/>
            <w:noWrap w:val="0"/>
            <w:vAlign w:val="center"/>
          </w:tcPr>
          <w:p w14:paraId="37EAA8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127E5C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7FADEC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4BA923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4BE1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0" w:type="pct"/>
            <w:noWrap w:val="0"/>
            <w:vAlign w:val="center"/>
          </w:tcPr>
          <w:p w14:paraId="24CB29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N</w:t>
            </w:r>
          </w:p>
        </w:tc>
        <w:tc>
          <w:tcPr>
            <w:tcW w:w="416" w:type="pct"/>
            <w:noWrap w:val="0"/>
            <w:vAlign w:val="center"/>
          </w:tcPr>
          <w:p w14:paraId="68691B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u w:val="none"/>
                <w:vertAlign w:val="baseline"/>
                <w:lang w:val="en-US" w:eastAsia="zh-CN"/>
              </w:rPr>
            </w:pPr>
          </w:p>
        </w:tc>
        <w:tc>
          <w:tcPr>
            <w:tcW w:w="572" w:type="pct"/>
            <w:noWrap w:val="0"/>
            <w:vAlign w:val="center"/>
          </w:tcPr>
          <w:p w14:paraId="57D008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1900" w:type="pct"/>
            <w:gridSpan w:val="2"/>
            <w:noWrap w:val="0"/>
            <w:vAlign w:val="center"/>
          </w:tcPr>
          <w:p w14:paraId="265F9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sz w:val="28"/>
                <w:szCs w:val="28"/>
                <w:highlight w:val="none"/>
                <w:vertAlign w:val="baseline"/>
                <w:lang w:val="en-US" w:eastAsia="zh-CN"/>
              </w:rPr>
            </w:pPr>
          </w:p>
        </w:tc>
        <w:tc>
          <w:tcPr>
            <w:tcW w:w="212" w:type="pct"/>
            <w:noWrap w:val="0"/>
            <w:vAlign w:val="center"/>
          </w:tcPr>
          <w:p w14:paraId="12C640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11" w:type="pct"/>
            <w:noWrap w:val="0"/>
            <w:vAlign w:val="center"/>
          </w:tcPr>
          <w:p w14:paraId="628C7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90" w:type="pct"/>
            <w:noWrap w:val="0"/>
            <w:vAlign w:val="center"/>
          </w:tcPr>
          <w:p w14:paraId="05ECF3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464" w:type="pct"/>
            <w:noWrap w:val="0"/>
            <w:vAlign w:val="center"/>
          </w:tcPr>
          <w:p w14:paraId="04A2FF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c>
          <w:tcPr>
            <w:tcW w:w="320" w:type="pct"/>
            <w:noWrap w:val="0"/>
            <w:vAlign w:val="center"/>
          </w:tcPr>
          <w:p w14:paraId="02E853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p>
        </w:tc>
      </w:tr>
      <w:tr w14:paraId="6749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687" w:type="pct"/>
            <w:gridSpan w:val="4"/>
            <w:noWrap w:val="0"/>
            <w:vAlign w:val="center"/>
          </w:tcPr>
          <w:p w14:paraId="3102867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合同暂定总价（1+2+…+N）</w:t>
            </w:r>
          </w:p>
        </w:tc>
        <w:tc>
          <w:tcPr>
            <w:tcW w:w="3312" w:type="pct"/>
            <w:gridSpan w:val="6"/>
            <w:noWrap w:val="0"/>
            <w:vAlign w:val="center"/>
          </w:tcPr>
          <w:p w14:paraId="78B6CE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u w:val="single"/>
                <w:vertAlign w:val="baseline"/>
                <w:lang w:val="en-US" w:eastAsia="zh-CN"/>
              </w:rPr>
              <w:t xml:space="preserve">          </w:t>
            </w:r>
            <w:r>
              <w:rPr>
                <w:rFonts w:hint="eastAsia" w:ascii="仿宋" w:hAnsi="仿宋" w:eastAsia="仿宋" w:cs="仿宋"/>
                <w:b/>
                <w:bCs/>
                <w:color w:val="auto"/>
                <w:sz w:val="28"/>
                <w:szCs w:val="28"/>
                <w:highlight w:val="none"/>
                <w:vertAlign w:val="baseline"/>
                <w:lang w:val="en-US" w:eastAsia="zh-CN"/>
              </w:rPr>
              <w:t xml:space="preserve">元 </w:t>
            </w:r>
          </w:p>
        </w:tc>
      </w:tr>
    </w:tbl>
    <w:p w14:paraId="1B4CAD16">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检验检测所需产品（数量按当地送检取样要求）及检验检测费（产品移交甲方前的所有检验检测费用，检验检测须符合产品使用地点政府主管部门要求）、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color w:val="auto"/>
          <w:sz w:val="28"/>
          <w:szCs w:val="28"/>
          <w:highlight w:val="none"/>
          <w:vertAlign w:val="baseline"/>
        </w:rPr>
        <w:sym w:font="Wingdings 2" w:char="0052"/>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08211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1.2</w:t>
      </w: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val="en-US" w:eastAsia="zh-CN"/>
        </w:rPr>
        <w:t>每次</w:t>
      </w:r>
      <w:r>
        <w:rPr>
          <w:rFonts w:hint="eastAsia" w:ascii="仿宋" w:hAnsi="仿宋" w:eastAsia="仿宋" w:cs="仿宋"/>
          <w:color w:val="auto"/>
          <w:sz w:val="28"/>
          <w:szCs w:val="28"/>
          <w:highlight w:val="none"/>
          <w:u w:val="none"/>
          <w:vertAlign w:val="baseline"/>
        </w:rPr>
        <w:t>送货数量由甲方决定，乙方无条件配合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所需费用已含于本合同单价内无需另计。</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772C7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kern w:val="2"/>
          <w:sz w:val="28"/>
          <w:szCs w:val="28"/>
          <w:highlight w:val="none"/>
          <w:u w:val="none"/>
          <w:lang w:val="en-US" w:eastAsia="zh-CN" w:bidi="ar-SA"/>
        </w:rPr>
        <w:t>1.3根据产品暂定</w:t>
      </w:r>
      <w:r>
        <w:rPr>
          <w:rFonts w:hint="eastAsia" w:ascii="仿宋" w:hAnsi="仿宋" w:eastAsia="仿宋" w:cs="仿宋"/>
          <w:color w:val="auto"/>
          <w:kern w:val="2"/>
          <w:sz w:val="28"/>
          <w:szCs w:val="28"/>
          <w:highlight w:val="none"/>
          <w:u w:val="single"/>
          <w:lang w:val="en-US" w:eastAsia="zh-CN" w:bidi="ar-SA"/>
        </w:rPr>
        <w:t>数量</w:t>
      </w:r>
      <w:r>
        <w:rPr>
          <w:rFonts w:hint="eastAsia" w:ascii="仿宋" w:hAnsi="仿宋" w:eastAsia="仿宋" w:cs="仿宋"/>
          <w:color w:val="auto"/>
          <w:kern w:val="2"/>
          <w:sz w:val="28"/>
          <w:szCs w:val="28"/>
          <w:highlight w:val="none"/>
          <w:u w:val="none"/>
          <w:lang w:val="en-US" w:eastAsia="zh-CN" w:bidi="ar-SA"/>
        </w:rPr>
        <w:t>计算，本合同暂定总价为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4349FB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034FAC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vertAlign w:val="baseline"/>
          <w:lang w:val="en-US" w:eastAsia="zh-CN"/>
        </w:rPr>
        <w:t>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本合同生效之日起至本项目临建工程所需产品全部供应完毕为止。</w:t>
      </w:r>
    </w:p>
    <w:p w14:paraId="34CAE2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1.4.2其他要求：</w:t>
      </w:r>
      <w:r>
        <w:rPr>
          <w:rFonts w:hint="eastAsia" w:ascii="仿宋" w:hAnsi="仿宋" w:eastAsia="仿宋" w:cs="仿宋"/>
          <w:color w:val="auto"/>
          <w:sz w:val="28"/>
          <w:szCs w:val="28"/>
          <w:highlight w:val="none"/>
          <w:u w:val="single"/>
          <w:vertAlign w:val="baseline"/>
          <w:lang w:val="en-US" w:eastAsia="zh-CN"/>
        </w:rPr>
        <w:t>/。</w:t>
      </w:r>
    </w:p>
    <w:p w14:paraId="412A3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价已包含各种保险费用，乙方不得另计保险而向甲方索要费用。</w:t>
      </w:r>
    </w:p>
    <w:p w14:paraId="03208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w:t>
      </w:r>
      <w:r>
        <w:rPr>
          <w:rFonts w:hint="eastAsia" w:ascii="仿宋" w:hAnsi="仿宋" w:eastAsia="仿宋" w:cs="仿宋"/>
          <w:color w:val="auto"/>
          <w:sz w:val="28"/>
          <w:szCs w:val="28"/>
          <w:highlight w:val="none"/>
          <w:u w:val="single"/>
          <w:vertAlign w:val="baseline"/>
          <w:lang w:val="en-US" w:eastAsia="zh-CN"/>
        </w:rPr>
        <w:t>单</w:t>
      </w:r>
      <w:r>
        <w:rPr>
          <w:rFonts w:hint="eastAsia" w:ascii="仿宋" w:hAnsi="仿宋" w:eastAsia="仿宋" w:cs="仿宋"/>
          <w:color w:val="auto"/>
          <w:sz w:val="28"/>
          <w:szCs w:val="28"/>
          <w:highlight w:val="none"/>
          <w:u w:val="none"/>
          <w:vertAlign w:val="baseline"/>
          <w:lang w:val="en-US" w:eastAsia="zh-CN"/>
        </w:rPr>
        <w:t>价中，不另计费。</w:t>
      </w:r>
    </w:p>
    <w:p w14:paraId="3EABB1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1.7</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57C2C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default" w:ascii="仿宋" w:hAnsi="仿宋" w:eastAsia="宋体" w:cs="仿宋"/>
          <w:b/>
          <w:bCs/>
          <w:color w:val="auto"/>
          <w:sz w:val="28"/>
          <w:highlight w:val="none"/>
          <w:lang w:val="en-US" w:eastAsia="zh-CN"/>
        </w:rPr>
      </w:pPr>
      <w:bookmarkStart w:id="6" w:name="_Toc24462"/>
      <w:bookmarkStart w:id="7" w:name="_Toc16052"/>
      <w:bookmarkStart w:id="8" w:name="_Toc32399"/>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6"/>
      <w:bookmarkEnd w:id="7"/>
      <w:bookmarkEnd w:id="8"/>
      <w:r>
        <w:rPr>
          <w:rFonts w:hint="eastAsia" w:ascii="仿宋" w:hAnsi="仿宋" w:eastAsia="仿宋" w:cs="仿宋"/>
          <w:b/>
          <w:bCs/>
          <w:color w:val="auto"/>
          <w:sz w:val="28"/>
          <w:highlight w:val="none"/>
          <w:lang w:val="en-US" w:eastAsia="zh-CN"/>
        </w:rPr>
        <w:t>及履约保证金</w:t>
      </w:r>
    </w:p>
    <w:p w14:paraId="4D732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3C2C4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办法一、有预付款</w:t>
      </w:r>
    </w:p>
    <w:p w14:paraId="2567C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0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759D9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color w:val="auto"/>
          <w:highlight w:val="none"/>
        </w:rPr>
      </w:pPr>
      <w:r>
        <w:rPr>
          <w:rFonts w:hint="eastAsia" w:ascii="仿宋" w:hAnsi="仿宋" w:eastAsia="仿宋" w:cs="仿宋"/>
          <w:color w:val="auto"/>
          <w:sz w:val="28"/>
          <w:highlight w:val="none"/>
          <w:u w:val="none"/>
          <w:lang w:val="en-US" w:eastAsia="zh-CN"/>
        </w:rPr>
        <w:t>2.1.2产品（含相关资料）到齐甲方指定交货地点，经甲乙双方验收合格并移交甲方，双方就合同总价金额达成书面一致且甲方收齐金额等于合同总价金额100%的发票等相关资料后，甲方付至合同结算总价的</w:t>
      </w:r>
      <w:r>
        <w:rPr>
          <w:rFonts w:hint="eastAsia" w:ascii="仿宋" w:hAnsi="仿宋" w:eastAsia="仿宋" w:cs="仿宋"/>
          <w:color w:val="auto"/>
          <w:sz w:val="28"/>
          <w:highlight w:val="none"/>
          <w:u w:val="single"/>
          <w:lang w:val="en-US" w:eastAsia="zh-CN"/>
        </w:rPr>
        <w:t xml:space="preserve"> 97 </w:t>
      </w:r>
      <w:r>
        <w:rPr>
          <w:rFonts w:hint="eastAsia" w:ascii="仿宋" w:hAnsi="仿宋" w:eastAsia="仿宋" w:cs="仿宋"/>
          <w:color w:val="auto"/>
          <w:sz w:val="28"/>
          <w:highlight w:val="none"/>
          <w:u w:val="none"/>
          <w:lang w:val="en-US" w:eastAsia="zh-CN"/>
        </w:rPr>
        <w:t>%。</w:t>
      </w:r>
    </w:p>
    <w:p w14:paraId="53B3D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3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7C1CB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办法二、其他办法</w:t>
      </w:r>
    </w:p>
    <w:p w14:paraId="6194B7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r>
        <w:rPr>
          <w:rFonts w:hint="eastAsia" w:ascii="仿宋" w:hAnsi="仿宋" w:eastAsia="仿宋" w:cs="仿宋"/>
          <w:color w:val="auto"/>
          <w:sz w:val="28"/>
          <w:highlight w:val="none"/>
          <w:u w:val="none"/>
          <w:lang w:val="en-US" w:eastAsia="zh-CN"/>
        </w:rPr>
        <w:t xml:space="preserve"> </w:t>
      </w:r>
    </w:p>
    <w:p w14:paraId="46A662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6D03DC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w:t>
      </w:r>
    </w:p>
    <w:p w14:paraId="063643A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64C1C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none"/>
          <w:lang w:val="en-US" w:eastAsia="zh-CN"/>
        </w:rPr>
        <w:t>第</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18E4A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6C436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38111EE4">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739EA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0BBF49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9" w:name="_Toc13709"/>
      <w:bookmarkStart w:id="10" w:name="_Toc9141"/>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2.9甲方支付完任一批次货款（不含保修金）后或甲乙双方完成本合同货款结算或甲方支付完货款（不含保修金）后，视为乙方关于除保修金外的合同款支付事宜</w:t>
      </w:r>
    </w:p>
    <w:p w14:paraId="4A2F07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的全部权利消灭，乙方不得基于合同款支付事宜向甲方提出任何权利主张或追索其他任何费用。</w:t>
      </w:r>
    </w:p>
    <w:p w14:paraId="7E7107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10404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2.11合同履约保证金为人民币</w:t>
      </w:r>
      <w:r>
        <w:rPr>
          <w:rFonts w:hint="eastAsia" w:ascii="仿宋" w:hAnsi="仿宋" w:eastAsia="仿宋" w:cs="仿宋"/>
          <w:b w:val="0"/>
          <w:bCs w:val="0"/>
          <w:color w:val="auto"/>
          <w:sz w:val="28"/>
          <w:highlight w:val="none"/>
          <w:u w:val="single"/>
          <w:lang w:val="en-US" w:eastAsia="zh-CN"/>
        </w:rPr>
        <w:t xml:space="preserve"> 伍仟 </w:t>
      </w:r>
      <w:r>
        <w:rPr>
          <w:rFonts w:hint="eastAsia" w:ascii="仿宋" w:hAnsi="仿宋" w:eastAsia="仿宋" w:cs="仿宋"/>
          <w:b w:val="0"/>
          <w:bCs w:val="0"/>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产品验收合格、甲方收齐资料、移交甲方正常使用后，甲方无息原路退回履约保证金。</w:t>
      </w:r>
    </w:p>
    <w:p w14:paraId="4E628F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11" w:name="_Toc20399"/>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9"/>
      <w:bookmarkEnd w:id="10"/>
      <w:bookmarkEnd w:id="11"/>
    </w:p>
    <w:p w14:paraId="33514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41599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w:t>
      </w:r>
      <w:r>
        <w:rPr>
          <w:rFonts w:hint="eastAsia" w:ascii="仿宋" w:hAnsi="仿宋" w:eastAsia="仿宋" w:cs="仿宋"/>
          <w:color w:val="auto"/>
          <w:sz w:val="28"/>
          <w:highlight w:val="none"/>
          <w:lang w:val="en-US" w:eastAsia="zh-CN"/>
        </w:rPr>
        <w:t>符合合同约定</w:t>
      </w:r>
      <w:r>
        <w:rPr>
          <w:rFonts w:hint="eastAsia" w:ascii="仿宋" w:hAnsi="仿宋" w:eastAsia="仿宋" w:cs="仿宋"/>
          <w:color w:val="auto"/>
          <w:sz w:val="28"/>
          <w:highlight w:val="none"/>
        </w:rPr>
        <w:t>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产品交货日期距生产日期不得超过三个月，否则视为不合格产品。</w:t>
      </w:r>
    </w:p>
    <w:p w14:paraId="26E774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5C9FA8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bCs/>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w:t>
      </w:r>
    </w:p>
    <w:p w14:paraId="7CC716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b/>
          <w:bCs/>
          <w:color w:val="auto"/>
          <w:sz w:val="28"/>
          <w:highlight w:val="none"/>
          <w:u w:val="single"/>
          <w:vertAlign w:val="baseline"/>
          <w:lang w:val="en-US" w:eastAsia="zh-CN"/>
        </w:rPr>
        <w:t>/</w:t>
      </w:r>
      <w:r>
        <w:rPr>
          <w:rFonts w:hint="eastAsia" w:ascii="仿宋" w:hAnsi="仿宋" w:eastAsia="仿宋" w:cs="仿宋"/>
          <w:color w:val="auto"/>
          <w:sz w:val="28"/>
          <w:highlight w:val="none"/>
          <w:u w:val="single"/>
          <w:vertAlign w:val="baseline"/>
          <w:lang w:val="en-US" w:eastAsia="zh-CN"/>
        </w:rPr>
        <w:t>。</w:t>
      </w:r>
    </w:p>
    <w:p w14:paraId="26B83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包装物归甲方所有，费用已含于合同单价中。</w:t>
      </w:r>
    </w:p>
    <w:p w14:paraId="7BD306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bCs/>
          <w:color w:val="auto"/>
          <w:sz w:val="28"/>
          <w:highlight w:val="none"/>
          <w:lang w:val="en-US" w:eastAsia="zh-CN"/>
        </w:rPr>
      </w:pPr>
      <w:bookmarkStart w:id="12" w:name="_Toc23033"/>
      <w:bookmarkStart w:id="13" w:name="_Toc19751"/>
      <w:bookmarkStart w:id="14" w:name="_Toc29235"/>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12"/>
      <w:r>
        <w:rPr>
          <w:rFonts w:hint="eastAsia" w:ascii="仿宋" w:hAnsi="仿宋" w:eastAsia="仿宋" w:cs="仿宋"/>
          <w:b/>
          <w:bCs/>
          <w:color w:val="auto"/>
          <w:sz w:val="28"/>
          <w:highlight w:val="none"/>
          <w:lang w:eastAsia="zh-CN"/>
        </w:rPr>
        <w:t>保修</w:t>
      </w:r>
      <w:bookmarkEnd w:id="13"/>
      <w:bookmarkEnd w:id="14"/>
    </w:p>
    <w:p w14:paraId="378A8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val="en-US" w:eastAsia="zh-CN"/>
        </w:rPr>
        <w:t>以经甲方本合同执行联系人、施工员等相关岗位人员签名的</w:t>
      </w:r>
    </w:p>
    <w:p w14:paraId="16F4DD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single"/>
          <w:lang w:val="en-US" w:eastAsia="zh-CN"/>
        </w:rPr>
        <w:t>物料申购单</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格式详见附件《物料申购单》</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扫描件为准</w:t>
      </w:r>
      <w:r>
        <w:rPr>
          <w:rFonts w:hint="eastAsia" w:ascii="仿宋" w:hAnsi="仿宋" w:eastAsia="仿宋" w:cs="仿宋"/>
          <w:color w:val="auto"/>
          <w:sz w:val="28"/>
          <w:highlight w:val="none"/>
          <w:u w:val="single"/>
          <w:lang w:eastAsia="zh-CN"/>
        </w:rPr>
        <w:t>，</w:t>
      </w:r>
      <w:r>
        <w:rPr>
          <w:rFonts w:hint="eastAsia" w:ascii="仿宋" w:hAnsi="仿宋" w:eastAsia="仿宋" w:cs="仿宋"/>
          <w:color w:val="auto"/>
          <w:sz w:val="28"/>
          <w:highlight w:val="none"/>
          <w:u w:val="single"/>
          <w:lang w:val="en-US" w:eastAsia="zh-CN"/>
        </w:rPr>
        <w:t>详见第4.4.1条约定。</w:t>
      </w:r>
    </w:p>
    <w:p w14:paraId="4CBA08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江苏省南京市六合区南京现代表面处理科技产业中心项目A地块甲方项目部指定位置</w:t>
      </w:r>
      <w:r>
        <w:rPr>
          <w:rFonts w:hint="eastAsia" w:ascii="仿宋" w:hAnsi="仿宋" w:eastAsia="仿宋" w:cs="仿宋"/>
          <w:b/>
          <w:bCs/>
          <w:color w:val="auto"/>
          <w:sz w:val="28"/>
          <w:highlight w:val="none"/>
          <w:u w:val="single"/>
          <w:lang w:val="en-US" w:eastAsia="zh-CN"/>
        </w:rPr>
        <w:t>。</w:t>
      </w:r>
      <w:r>
        <w:rPr>
          <w:rFonts w:hint="eastAsia" w:ascii="仿宋" w:hAnsi="仿宋" w:eastAsia="仿宋" w:cs="仿宋"/>
          <w:color w:val="auto"/>
          <w:sz w:val="28"/>
          <w:highlight w:val="none"/>
        </w:rPr>
        <w:tab/>
      </w:r>
    </w:p>
    <w:p w14:paraId="0EE61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甲方发出订单之日起三</w:t>
      </w:r>
      <w:r>
        <w:rPr>
          <w:rFonts w:hint="eastAsia" w:ascii="仿宋" w:hAnsi="仿宋" w:eastAsia="仿宋" w:cs="仿宋"/>
          <w:b/>
          <w:bCs/>
          <w:color w:val="auto"/>
          <w:sz w:val="28"/>
          <w:highlight w:val="none"/>
          <w:u w:val="single"/>
          <w:lang w:val="en-US" w:eastAsia="zh-CN"/>
        </w:rPr>
        <w:t>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该订单对应的</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、验收合格并移交甲方正常使用。</w:t>
      </w:r>
    </w:p>
    <w:p w14:paraId="2E071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4.4双方联系人及权限</w:t>
      </w:r>
    </w:p>
    <w:p w14:paraId="000FBB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4.4.1甲方指定</w:t>
      </w:r>
      <w:r>
        <w:rPr>
          <w:rFonts w:hint="eastAsia" w:ascii="仿宋" w:hAnsi="仿宋" w:eastAsia="仿宋" w:cs="仿宋"/>
          <w:b w:val="0"/>
          <w:bCs w:val="0"/>
          <w:color w:val="auto"/>
          <w:sz w:val="28"/>
          <w:highlight w:val="none"/>
          <w:u w:val="single"/>
          <w:lang w:val="en-US" w:eastAsia="zh-CN"/>
        </w:rPr>
        <w:t xml:space="preserve">  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 xml:space="preserve"> 杨军 </w:t>
      </w:r>
      <w:r>
        <w:rPr>
          <w:rFonts w:hint="eastAsia" w:ascii="仿宋" w:hAnsi="仿宋" w:eastAsia="仿宋" w:cs="仿宋"/>
          <w:b w:val="0"/>
          <w:bCs w:val="0"/>
          <w:color w:val="auto"/>
          <w:sz w:val="28"/>
          <w:highlight w:val="none"/>
          <w:lang w:val="en-US" w:eastAsia="zh-CN"/>
        </w:rPr>
        <w:t>（联系电话：</w:t>
      </w:r>
      <w:r>
        <w:rPr>
          <w:rFonts w:hint="eastAsia" w:ascii="仿宋" w:hAnsi="仿宋" w:eastAsia="仿宋" w:cs="仿宋"/>
          <w:b w:val="0"/>
          <w:bCs w:val="0"/>
          <w:color w:val="auto"/>
          <w:sz w:val="28"/>
          <w:highlight w:val="none"/>
          <w:u w:val="single"/>
          <w:lang w:val="en-US" w:eastAsia="zh-CN"/>
        </w:rPr>
        <w:t xml:space="preserve">  </w:t>
      </w:r>
      <w:bookmarkStart w:id="25" w:name="_GoBack"/>
      <w:bookmarkEnd w:id="25"/>
      <w:r>
        <w:rPr>
          <w:rFonts w:hint="eastAsia" w:ascii="仿宋" w:hAnsi="仿宋" w:eastAsia="仿宋" w:cs="仿宋"/>
          <w:b w:val="0"/>
          <w:bCs w:val="0"/>
          <w:color w:val="auto"/>
          <w:sz w:val="28"/>
          <w:highlight w:val="none"/>
          <w:u w:val="single"/>
          <w:lang w:val="en-US" w:eastAsia="zh-CN"/>
        </w:rPr>
        <w:t xml:space="preserve">13652456602 </w:t>
      </w:r>
      <w:r>
        <w:rPr>
          <w:rFonts w:hint="eastAsia" w:ascii="仿宋" w:hAnsi="仿宋" w:eastAsia="仿宋" w:cs="仿宋"/>
          <w:b w:val="0"/>
          <w:bCs w:val="0"/>
          <w:color w:val="auto"/>
          <w:sz w:val="28"/>
          <w:highlight w:val="none"/>
          <w:lang w:val="en-US" w:eastAsia="zh-CN"/>
        </w:rPr>
        <w:t>）为产品签收人，负责组织产品验收、收方。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甲方项目章（样式详见附件）方为有效，否则为无效文件，仅盖章或者仅签名的文件亦无效。甲方项目负责人、执行联系人变更的，甲方将以书面形式通知乙方。</w:t>
      </w:r>
    </w:p>
    <w:p w14:paraId="3EBF5085">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52D13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7DB76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2F602E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4EC0A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4.4.1.4为他人或他单位提供任何形式的担保；</w:t>
      </w:r>
    </w:p>
    <w:p w14:paraId="20C53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160A5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b w:val="0"/>
          <w:bCs w:val="0"/>
          <w:color w:val="auto"/>
          <w:sz w:val="28"/>
          <w:highlight w:val="none"/>
          <w:u w:val="single"/>
          <w:lang w:val="en-US" w:eastAsia="zh-CN"/>
        </w:rPr>
        <w:t xml:space="preserve">         （身份证号码：            ；手机号码：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w:t>
      </w:r>
    </w:p>
    <w:p w14:paraId="1677F86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3AF96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w:t>
      </w:r>
    </w:p>
    <w:p w14:paraId="114BE1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费用的所有文件、资料审批权限为不超过三千元/次（含税）。三千元/次以该联系人负责管理的项目为最小单位，不得分地块、分期、分楼栋、分部位拆分使用权限。</w:t>
      </w:r>
    </w:p>
    <w:p w14:paraId="7F764E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u w:val="none"/>
          <w:shd w:val="clear" w:color="auto" w:fill="auto"/>
          <w:lang w:eastAsia="zh-CN"/>
        </w:rPr>
        <w:t>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855F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11D9B5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793466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2EB35B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4.7.2产品进场时乙方须向甲方提供产品出厂合格证、出厂质量证明书、检验报告等相关资料并在当天移交甲方存档。</w:t>
      </w:r>
    </w:p>
    <w:p w14:paraId="275DAD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1D8B5C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w:t>
      </w:r>
    </w:p>
    <w:p w14:paraId="5B5EC0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定的产品金额的三倍且最少不低于一万元/次），甲方有权在任意一笔应付乙方的合同款中自行扣取违约金。</w:t>
      </w:r>
    </w:p>
    <w:p w14:paraId="2EB8A3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w:t>
      </w:r>
      <w:r>
        <w:rPr>
          <w:rFonts w:hint="eastAsia" w:ascii="仿宋" w:hAnsi="仿宋" w:eastAsia="仿宋" w:cs="仿宋"/>
          <w:b w:val="0"/>
          <w:bCs w:val="0"/>
          <w:color w:val="auto"/>
          <w:sz w:val="28"/>
          <w:highlight w:val="none"/>
          <w:u w:val="none"/>
          <w:lang w:val="en-US" w:eastAsia="zh-CN"/>
        </w:rPr>
        <w:t>不</w:t>
      </w:r>
      <w:r>
        <w:rPr>
          <w:rFonts w:hint="eastAsia" w:ascii="仿宋" w:hAnsi="仿宋" w:eastAsia="仿宋" w:cs="仿宋"/>
          <w:b w:val="0"/>
          <w:bCs w:val="0"/>
          <w:color w:val="auto"/>
          <w:sz w:val="28"/>
          <w:highlight w:val="none"/>
          <w:u w:val="none"/>
          <w:lang w:eastAsia="zh-CN"/>
        </w:rPr>
        <w:t>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w:t>
      </w:r>
    </w:p>
    <w:p w14:paraId="42D6D5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228EF4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6BF5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指定的本合同甲方执行联系人和验收组人员共同签名的签收单及甲方认可的相关资料。</w:t>
      </w:r>
    </w:p>
    <w:p w14:paraId="7ADAC6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5F60E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40F7A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670D6B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4918D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65041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两 </w:t>
      </w:r>
      <w:r>
        <w:rPr>
          <w:rFonts w:hint="eastAsia" w:ascii="仿宋" w:hAnsi="仿宋" w:eastAsia="仿宋" w:cs="仿宋"/>
          <w:color w:val="auto"/>
          <w:sz w:val="28"/>
          <w:highlight w:val="none"/>
          <w:lang w:eastAsia="zh-CN"/>
        </w:rPr>
        <w:t>年免费</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(国家或甲方与本项目建设单位另有更长</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lang w:eastAsia="zh-CN"/>
        </w:rPr>
        <w:t>期限规定的，从其规定)</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保修</w:t>
      </w:r>
      <w:r>
        <w:rPr>
          <w:rFonts w:hint="eastAsia" w:ascii="仿宋" w:hAnsi="仿宋" w:eastAsia="仿宋" w:cs="仿宋"/>
          <w:color w:val="auto"/>
          <w:sz w:val="28"/>
          <w:highlight w:val="none"/>
        </w:rPr>
        <w:t>期自产品经甲</w:t>
      </w:r>
      <w:r>
        <w:rPr>
          <w:rFonts w:hint="eastAsia" w:ascii="仿宋" w:hAnsi="仿宋" w:eastAsia="仿宋" w:cs="仿宋"/>
          <w:color w:val="auto"/>
          <w:sz w:val="28"/>
          <w:highlight w:val="none"/>
          <w:lang w:val="en-US" w:eastAsia="zh-CN"/>
        </w:rPr>
        <w:t>乙双</w:t>
      </w:r>
      <w:r>
        <w:rPr>
          <w:rFonts w:hint="eastAsia" w:ascii="仿宋" w:hAnsi="仿宋" w:eastAsia="仿宋" w:cs="仿宋"/>
          <w:color w:val="auto"/>
          <w:sz w:val="28"/>
          <w:highlight w:val="none"/>
        </w:rPr>
        <w:t>方验收合格</w:t>
      </w:r>
      <w:r>
        <w:rPr>
          <w:rFonts w:hint="eastAsia" w:ascii="仿宋" w:hAnsi="仿宋" w:eastAsia="仿宋" w:cs="仿宋"/>
          <w:color w:val="auto"/>
          <w:sz w:val="28"/>
          <w:highlight w:val="none"/>
          <w:u w:val="none"/>
          <w:lang w:val="en-US" w:eastAsia="zh-CN"/>
        </w:rPr>
        <w:t>且移交甲方正常使用</w:t>
      </w:r>
      <w:r>
        <w:rPr>
          <w:rFonts w:hint="eastAsia" w:ascii="仿宋" w:hAnsi="仿宋" w:eastAsia="仿宋" w:cs="仿宋"/>
          <w:color w:val="auto"/>
          <w:sz w:val="28"/>
          <w:highlight w:val="none"/>
        </w:rPr>
        <w:t>之日起计。</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6124B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7DE91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35A4B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4.14.5保修期届满后第一周内，甲乙双方对产品进行全面检查。乙方自费负责对检查中发现的问题予以及时处理和解决。</w:t>
      </w:r>
    </w:p>
    <w:p w14:paraId="2C26E0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4.14.6如产品在保修期满后发现乙方原因导致的质量问题或缺陷，乙方仍须承担修复责任，必须按甲方要求修复并赔偿甲方因此遭受的损失，否则甲方有权另行</w:t>
      </w:r>
    </w:p>
    <w:p w14:paraId="304146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安排第三方修复，同时乙方同意甲方从与乙方签订的其他合同款项中直接扣款用于</w:t>
      </w:r>
    </w:p>
    <w:p w14:paraId="584309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抵扣上述修复费用和损失。甲乙双方特别约定本条款不因本合同的终止而失效。</w:t>
      </w:r>
    </w:p>
    <w:p w14:paraId="7C8E46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rPr>
      </w:pPr>
      <w:bookmarkStart w:id="15" w:name="_Toc25201"/>
      <w:bookmarkStart w:id="16" w:name="_Toc28514"/>
      <w:bookmarkStart w:id="17" w:name="_Toc10040"/>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15"/>
      <w:bookmarkEnd w:id="16"/>
      <w:bookmarkEnd w:id="17"/>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664676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2B6C2B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0A07B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02182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748A8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7D17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19C48B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w:t>
      </w:r>
    </w:p>
    <w:p w14:paraId="5ABFA0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甲方有权直接从应付合同款中直接扣除乙方应承担的违约金、罚款等费用，如应付合同款及乙方支付的违约金、罚款不足补偿甲方损失，乙方在甲方通知之日起七个</w:t>
      </w:r>
    </w:p>
    <w:p w14:paraId="62C4986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日历天内补齐，且甲方向乙方追偿责任所产生的律师费、差旅费、诉讼费、鉴定费、财产保全担保费由乙方全额承担。</w:t>
      </w:r>
    </w:p>
    <w:p w14:paraId="3D535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lang w:val="en-US" w:eastAsia="zh-CN"/>
        </w:rPr>
        <w:t>8基于本项目的特殊性，乙方已充分了解其供货责任并自愿承担相应风险，合同所约定的违约金标准经双方友好协商确定，乙方同意不对违约金标准提出任何主张或抗辩。</w:t>
      </w:r>
    </w:p>
    <w:p w14:paraId="36E59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530DE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27F8A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172D8D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20F704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须按</w:t>
      </w:r>
      <w:r>
        <w:rPr>
          <w:rFonts w:hint="default" w:ascii="仿宋" w:hAnsi="仿宋" w:eastAsia="仿宋" w:cs="仿宋"/>
          <w:b w:val="0"/>
          <w:bCs w:val="0"/>
          <w:color w:val="auto"/>
          <w:sz w:val="28"/>
          <w:highlight w:val="none"/>
          <w:u w:val="none"/>
          <w:lang w:val="en-US" w:eastAsia="zh-CN"/>
        </w:rPr>
        <w:t>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0AB1C58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8" w:name="_Toc12600"/>
      <w:bookmarkStart w:id="19" w:name="_Toc2026"/>
      <w:bookmarkStart w:id="20"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18"/>
      <w:bookmarkEnd w:id="19"/>
      <w:bookmarkEnd w:id="20"/>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79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02DE0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p>
    <w:p w14:paraId="120AFF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149865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CC52F3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21" w:name="_Toc23013"/>
      <w:bookmarkStart w:id="22" w:name="_Toc8226"/>
      <w:bookmarkStart w:id="23" w:name="_Toc18645"/>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21"/>
      <w:bookmarkEnd w:id="22"/>
      <w:bookmarkEnd w:id="23"/>
    </w:p>
    <w:p w14:paraId="4ACFA7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thick"/>
          <w:shd w:val="clear" w:color="auto" w:fill="auto"/>
          <w:lang w:eastAsia="zh-CN"/>
        </w:rPr>
      </w:pPr>
      <w:bookmarkStart w:id="24"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7E64C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20746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w:t>
      </w:r>
      <w:r>
        <w:rPr>
          <w:rFonts w:hint="eastAsia" w:ascii="仿宋" w:hAnsi="仿宋" w:eastAsia="仿宋" w:cs="仿宋"/>
          <w:b w:val="0"/>
          <w:bCs w:val="0"/>
          <w:color w:val="auto"/>
          <w:sz w:val="28"/>
          <w:highlight w:val="none"/>
          <w:u w:val="none"/>
          <w:shd w:val="clear" w:color="auto" w:fill="auto"/>
          <w:lang w:val="en-US" w:eastAsia="zh-CN"/>
        </w:rPr>
        <w:t>的</w:t>
      </w:r>
      <w:r>
        <w:rPr>
          <w:rFonts w:hint="eastAsia" w:ascii="仿宋" w:hAnsi="仿宋" w:eastAsia="仿宋" w:cs="仿宋"/>
          <w:b w:val="0"/>
          <w:bCs w:val="0"/>
          <w:color w:val="auto"/>
          <w:sz w:val="28"/>
          <w:highlight w:val="none"/>
          <w:u w:val="none"/>
          <w:shd w:val="clear" w:color="auto" w:fill="auto"/>
          <w:lang w:eastAsia="zh-CN"/>
        </w:rPr>
        <w:t>、国家规定的质量检测机构鉴定，所需费用及因此造成的损失由责任方承担。如双方均有责任，由双方根据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596281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0D4AC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6C3344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79894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49E89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625C2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w:t>
      </w:r>
    </w:p>
    <w:p w14:paraId="3E8B63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eastAsia="zh-CN"/>
        </w:rPr>
        <w:t>控。如果出现此类情况，由乙方与第三方交涉并承担一切费用和责任，如造成甲方损失的，乙方向甲方赔偿。</w:t>
      </w:r>
    </w:p>
    <w:p w14:paraId="60D69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5AFB85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6A9AF7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08B2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7.11乙方与第三人签订的劳动、租赁、买卖等一切合同，与甲方无关。乙方在履约期间发生的与第三方一切合同债务，由乙方自行处理并承担全部责任。</w:t>
      </w:r>
    </w:p>
    <w:p w14:paraId="1ABD0F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w:t>
      </w:r>
      <w:r>
        <w:rPr>
          <w:rFonts w:hint="eastAsia" w:ascii="仿宋" w:hAnsi="仿宋" w:eastAsia="仿宋" w:cs="仿宋"/>
          <w:color w:val="auto"/>
          <w:sz w:val="28"/>
          <w:highlight w:val="none"/>
          <w:u w:val="none"/>
          <w:shd w:val="clear" w:color="auto" w:fill="auto"/>
          <w:lang w:val="en-US" w:eastAsia="zh-CN"/>
        </w:rPr>
        <w:t>产品的</w:t>
      </w:r>
      <w:r>
        <w:rPr>
          <w:rFonts w:hint="eastAsia" w:ascii="仿宋" w:hAnsi="仿宋" w:eastAsia="仿宋" w:cs="仿宋"/>
          <w:color w:val="auto"/>
          <w:sz w:val="28"/>
          <w:highlight w:val="none"/>
          <w:u w:val="none"/>
          <w:shd w:val="clear" w:color="auto" w:fill="auto"/>
        </w:rPr>
        <w:t>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5DA7D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w:t>
      </w:r>
      <w:r>
        <w:rPr>
          <w:rFonts w:hint="eastAsia" w:ascii="仿宋" w:hAnsi="仿宋" w:eastAsia="仿宋" w:cs="仿宋"/>
          <w:color w:val="auto"/>
          <w:sz w:val="28"/>
          <w:highlight w:val="none"/>
          <w:u w:val="none"/>
          <w:shd w:val="clear" w:color="auto" w:fill="auto"/>
        </w:rPr>
        <w:t>未尽事宜，双方另行</w:t>
      </w:r>
      <w:r>
        <w:rPr>
          <w:rFonts w:hint="eastAsia" w:ascii="仿宋" w:hAnsi="仿宋" w:eastAsia="仿宋" w:cs="仿宋"/>
          <w:color w:val="auto"/>
          <w:sz w:val="28"/>
          <w:highlight w:val="none"/>
          <w:u w:val="none"/>
          <w:shd w:val="clear" w:color="auto" w:fill="auto"/>
          <w:lang w:eastAsia="zh-CN"/>
        </w:rPr>
        <w:t>签订</w:t>
      </w:r>
      <w:r>
        <w:rPr>
          <w:rFonts w:hint="eastAsia" w:ascii="仿宋" w:hAnsi="仿宋" w:eastAsia="仿宋" w:cs="仿宋"/>
          <w:color w:val="auto"/>
          <w:sz w:val="28"/>
          <w:highlight w:val="none"/>
          <w:u w:val="none"/>
          <w:shd w:val="clear" w:color="auto" w:fill="auto"/>
        </w:rPr>
        <w:t>补充协议</w:t>
      </w:r>
      <w:r>
        <w:rPr>
          <w:rFonts w:hint="eastAsia" w:ascii="仿宋" w:hAnsi="仿宋" w:eastAsia="仿宋" w:cs="仿宋"/>
          <w:color w:val="auto"/>
          <w:sz w:val="28"/>
          <w:highlight w:val="none"/>
          <w:u w:val="none"/>
          <w:shd w:val="clear" w:color="auto" w:fill="auto"/>
          <w:lang w:eastAsia="zh-CN"/>
        </w:rPr>
        <w:t>进行明确。与本</w:t>
      </w:r>
      <w:r>
        <w:rPr>
          <w:rFonts w:hint="eastAsia" w:ascii="仿宋" w:hAnsi="仿宋" w:eastAsia="仿宋" w:cs="仿宋"/>
          <w:color w:val="auto"/>
          <w:sz w:val="28"/>
          <w:highlight w:val="none"/>
          <w:u w:val="none"/>
          <w:shd w:val="clear" w:color="auto" w:fill="auto"/>
        </w:rPr>
        <w:t>合同</w:t>
      </w:r>
      <w:r>
        <w:rPr>
          <w:rFonts w:hint="eastAsia" w:ascii="仿宋" w:hAnsi="仿宋" w:eastAsia="仿宋" w:cs="仿宋"/>
          <w:color w:val="auto"/>
          <w:sz w:val="28"/>
          <w:highlight w:val="none"/>
          <w:u w:val="none"/>
          <w:shd w:val="clear" w:color="auto" w:fill="auto"/>
          <w:lang w:eastAsia="zh-CN"/>
        </w:rPr>
        <w:t>相关的</w:t>
      </w:r>
      <w:r>
        <w:rPr>
          <w:rFonts w:hint="eastAsia" w:ascii="仿宋" w:hAnsi="仿宋" w:eastAsia="仿宋" w:cs="仿宋"/>
          <w:color w:val="auto"/>
          <w:sz w:val="28"/>
          <w:highlight w:val="none"/>
          <w:u w:val="none"/>
          <w:shd w:val="clear" w:color="auto" w:fill="auto"/>
        </w:rPr>
        <w:t>争议，双方友好协商解决，协商不成</w:t>
      </w:r>
      <w:r>
        <w:rPr>
          <w:rFonts w:hint="eastAsia" w:ascii="仿宋" w:hAnsi="仿宋" w:eastAsia="仿宋" w:cs="仿宋"/>
          <w:color w:val="auto"/>
          <w:sz w:val="28"/>
          <w:highlight w:val="none"/>
          <w:u w:val="none"/>
          <w:shd w:val="clear" w:color="auto" w:fill="auto"/>
          <w:lang w:eastAsia="zh-CN"/>
        </w:rPr>
        <w:t>则</w:t>
      </w:r>
      <w:r>
        <w:rPr>
          <w:rFonts w:hint="eastAsia" w:ascii="仿宋" w:hAnsi="仿宋" w:eastAsia="仿宋" w:cs="仿宋"/>
          <w:color w:val="auto"/>
          <w:sz w:val="28"/>
          <w:highlight w:val="none"/>
          <w:u w:val="none"/>
          <w:shd w:val="clear" w:color="auto" w:fill="auto"/>
          <w:lang w:val="en-US" w:eastAsia="zh-CN"/>
        </w:rPr>
        <w:t>提交</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所在地人民法院</w:t>
      </w:r>
      <w:r>
        <w:rPr>
          <w:rFonts w:hint="eastAsia" w:ascii="仿宋" w:hAnsi="仿宋" w:eastAsia="仿宋" w:cs="仿宋"/>
          <w:color w:val="auto"/>
          <w:sz w:val="28"/>
          <w:highlight w:val="none"/>
          <w:u w:val="none"/>
          <w:shd w:val="clear" w:color="auto" w:fill="auto"/>
          <w:lang w:val="en-US" w:eastAsia="zh-CN"/>
        </w:rPr>
        <w:t>以</w:t>
      </w:r>
      <w:r>
        <w:rPr>
          <w:rFonts w:hint="eastAsia" w:ascii="仿宋" w:hAnsi="仿宋" w:eastAsia="仿宋" w:cs="仿宋"/>
          <w:color w:val="auto"/>
          <w:sz w:val="28"/>
          <w:highlight w:val="none"/>
          <w:u w:val="none"/>
          <w:shd w:val="clear" w:color="auto" w:fill="auto"/>
        </w:rPr>
        <w:t>诉讼</w:t>
      </w:r>
      <w:r>
        <w:rPr>
          <w:rFonts w:hint="eastAsia" w:ascii="仿宋" w:hAnsi="仿宋" w:eastAsia="仿宋" w:cs="仿宋"/>
          <w:color w:val="auto"/>
          <w:sz w:val="28"/>
          <w:highlight w:val="none"/>
          <w:u w:val="none"/>
          <w:shd w:val="clear" w:color="auto" w:fill="auto"/>
          <w:lang w:val="en-US" w:eastAsia="zh-CN"/>
        </w:rPr>
        <w:t>方式解决</w:t>
      </w:r>
      <w:r>
        <w:rPr>
          <w:rFonts w:hint="eastAsia" w:ascii="仿宋" w:hAnsi="仿宋" w:eastAsia="仿宋" w:cs="仿宋"/>
          <w:color w:val="auto"/>
          <w:sz w:val="28"/>
          <w:highlight w:val="none"/>
          <w:u w:val="none"/>
          <w:shd w:val="clear" w:color="auto" w:fill="auto"/>
        </w:rPr>
        <w:t>。</w:t>
      </w:r>
    </w:p>
    <w:p w14:paraId="492E7F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14:paraId="3926DC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48D66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124A2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190E1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4DD57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14C7AC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30731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本项目所在地现行的法律、法规、标准、规范。</w:t>
      </w:r>
    </w:p>
    <w:p w14:paraId="04E64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062777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7.17甲乙双方均确认已经审阅并理解本合同的条款，且已经就条款相关的任何疑问得到满意的解释，并确认本合同的条款为双方本着诚信互利的原则友好协商一</w:t>
      </w:r>
    </w:p>
    <w:p w14:paraId="2023D9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致的结果，不属于任何一方的格式条款。</w:t>
      </w:r>
    </w:p>
    <w:bookmarkEnd w:id="24"/>
    <w:p w14:paraId="615D1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2A2111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p>
    <w:p w14:paraId="123C97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5E8CF4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012DBA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p>
    <w:p w14:paraId="0361A7E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1992EA4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0EC5373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425195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附件六：甲方</w:t>
      </w:r>
      <w:r>
        <w:rPr>
          <w:rFonts w:hint="default" w:ascii="仿宋" w:hAnsi="仿宋" w:eastAsia="仿宋" w:cs="仿宋"/>
          <w:color w:val="auto"/>
          <w:sz w:val="28"/>
          <w:highlight w:val="none"/>
          <w:u w:val="none"/>
          <w:lang w:val="en-US" w:eastAsia="zh-CN"/>
        </w:rPr>
        <w:t>项目章</w:t>
      </w:r>
      <w:r>
        <w:rPr>
          <w:rFonts w:hint="eastAsia" w:ascii="仿宋" w:hAnsi="仿宋" w:eastAsia="仿宋" w:cs="仿宋"/>
          <w:color w:val="auto"/>
          <w:sz w:val="28"/>
          <w:highlight w:val="none"/>
          <w:u w:val="none"/>
          <w:lang w:val="en-US" w:eastAsia="zh-CN"/>
        </w:rPr>
        <w:t>样</w:t>
      </w:r>
      <w:r>
        <w:rPr>
          <w:rFonts w:hint="default" w:ascii="仿宋" w:hAnsi="仿宋" w:eastAsia="仿宋" w:cs="仿宋"/>
          <w:color w:val="auto"/>
          <w:sz w:val="28"/>
          <w:highlight w:val="none"/>
          <w:u w:val="none"/>
          <w:lang w:val="en-US" w:eastAsia="zh-CN"/>
        </w:rPr>
        <w:t>式</w:t>
      </w:r>
    </w:p>
    <w:p w14:paraId="7C0925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附件七：《物料申购单》格式  </w:t>
      </w:r>
    </w:p>
    <w:p w14:paraId="2CB65F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6302A5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3A9028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45428C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457052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签约代表：XXX                                   签约代表:XX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6D62F0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5CADB4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纳税号：</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纳税号：XXX</w:t>
      </w:r>
    </w:p>
    <w:p w14:paraId="0A8B86F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620CFC3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31012E3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3E9DF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3BB10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0F007B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7935B2B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r>
        <w:rPr>
          <w:rFonts w:hint="eastAsia" w:ascii="仿宋" w:hAnsi="仿宋" w:eastAsia="仿宋" w:cs="仿宋"/>
          <w:b/>
          <w:bCs/>
          <w:color w:val="auto"/>
          <w:sz w:val="28"/>
          <w:szCs w:val="22"/>
          <w:highlight w:val="none"/>
        </w:rPr>
        <w:t>（甲方人员如有营私舞弊、吃拿卡要等损害乙方合法权益的行为，乙方可拨打投诉专线 4000968086或发邮件至投诉邮箱:zhglzx@nanfeng.cn，也可至广东省东莞市南城街道鸿福路 106 号南峰中心 12楼内控中心办公室面诉。）</w:t>
      </w:r>
    </w:p>
    <w:p w14:paraId="0AD8D0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579BC4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1AEA84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12B324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50E80A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68DD96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08FC39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6A632F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6B2DE3F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13CB79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59EFFB9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7BA115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2"/>
          <w:highlight w:val="none"/>
        </w:rPr>
      </w:pPr>
    </w:p>
    <w:p w14:paraId="49DF3CAC">
      <w:pPr>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附件一</w:t>
      </w:r>
    </w:p>
    <w:p w14:paraId="038E9A7A">
      <w:pPr>
        <w:jc w:val="right"/>
        <w:rPr>
          <w:rFonts w:hint="default" w:ascii="仿宋" w:hAnsi="仿宋" w:eastAsia="仿宋" w:cs="仿宋"/>
          <w:b/>
          <w:bCs/>
          <w:color w:val="auto"/>
          <w:sz w:val="44"/>
          <w:szCs w:val="44"/>
          <w:highlight w:val="none"/>
          <w:lang w:val="en-US" w:eastAsia="zh-CN"/>
        </w:rPr>
      </w:pPr>
    </w:p>
    <w:p w14:paraId="01EDEF12">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07CDB872">
      <w:pPr>
        <w:pStyle w:val="3"/>
        <w:spacing w:before="97" w:line="222" w:lineRule="auto"/>
        <w:ind w:left="23"/>
        <w:rPr>
          <w:color w:val="auto"/>
          <w:sz w:val="28"/>
          <w:szCs w:val="28"/>
        </w:rPr>
      </w:pPr>
      <w:r>
        <w:rPr>
          <w:color w:val="auto"/>
          <w:spacing w:val="-2"/>
          <w:sz w:val="28"/>
          <w:szCs w:val="28"/>
        </w:rPr>
        <w:t>致：东莞市中泰建安工程有限公司</w:t>
      </w:r>
    </w:p>
    <w:p w14:paraId="0D2D1C9D">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17E8FAAB">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2762C114">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3C20D3B3">
      <w:pPr>
        <w:spacing w:line="261" w:lineRule="auto"/>
        <w:rPr>
          <w:rFonts w:ascii="Arial"/>
          <w:color w:val="auto"/>
          <w:sz w:val="20"/>
          <w:szCs w:val="22"/>
        </w:rPr>
      </w:pPr>
    </w:p>
    <w:p w14:paraId="06694DAB">
      <w:pPr>
        <w:spacing w:line="261" w:lineRule="auto"/>
        <w:rPr>
          <w:rFonts w:ascii="Arial"/>
          <w:color w:val="auto"/>
          <w:sz w:val="20"/>
          <w:szCs w:val="22"/>
        </w:rPr>
      </w:pPr>
    </w:p>
    <w:p w14:paraId="732706FF">
      <w:pPr>
        <w:pStyle w:val="3"/>
        <w:spacing w:before="98" w:line="221" w:lineRule="auto"/>
        <w:ind w:left="4819"/>
        <w:rPr>
          <w:color w:val="auto"/>
          <w:sz w:val="28"/>
          <w:szCs w:val="28"/>
        </w:rPr>
      </w:pPr>
      <w:r>
        <w:rPr>
          <w:color w:val="auto"/>
          <w:spacing w:val="-3"/>
          <w:sz w:val="28"/>
          <w:szCs w:val="28"/>
        </w:rPr>
        <w:t>承诺单位（盖章</w:t>
      </w:r>
      <w:r>
        <w:rPr>
          <w:color w:val="auto"/>
          <w:sz w:val="28"/>
          <w:szCs w:val="28"/>
        </w:rPr>
        <w:t>）：</w:t>
      </w:r>
    </w:p>
    <w:p w14:paraId="74C170DE">
      <w:pPr>
        <w:pStyle w:val="3"/>
        <w:spacing w:before="265" w:line="222" w:lineRule="auto"/>
        <w:ind w:left="6083"/>
        <w:rPr>
          <w:color w:val="auto"/>
          <w:sz w:val="28"/>
          <w:szCs w:val="28"/>
        </w:rPr>
      </w:pPr>
      <w:r>
        <w:rPr>
          <w:color w:val="auto"/>
          <w:spacing w:val="-35"/>
          <w:sz w:val="28"/>
          <w:szCs w:val="28"/>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1DF3F4DE">
      <w:pPr>
        <w:spacing w:line="281" w:lineRule="auto"/>
        <w:rPr>
          <w:rFonts w:ascii="Arial"/>
          <w:color w:val="auto"/>
          <w:sz w:val="20"/>
          <w:szCs w:val="22"/>
        </w:rPr>
      </w:pPr>
    </w:p>
    <w:p w14:paraId="687290BD">
      <w:pPr>
        <w:spacing w:line="281" w:lineRule="auto"/>
        <w:rPr>
          <w:rFonts w:ascii="Arial"/>
          <w:color w:val="auto"/>
          <w:sz w:val="20"/>
          <w:szCs w:val="22"/>
        </w:rPr>
      </w:pPr>
    </w:p>
    <w:p w14:paraId="367B090E">
      <w:pPr>
        <w:spacing w:line="281" w:lineRule="auto"/>
        <w:rPr>
          <w:rFonts w:ascii="Arial"/>
          <w:color w:val="auto"/>
          <w:sz w:val="20"/>
          <w:szCs w:val="22"/>
        </w:rPr>
      </w:pPr>
      <w:r>
        <w:rPr>
          <w:color w:val="auto"/>
          <w:sz w:val="20"/>
          <w:szCs w:val="22"/>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19AC6FDF">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4C2433ED">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2744644A">
      <w:pPr>
        <w:pStyle w:val="3"/>
        <w:spacing w:before="266" w:line="302" w:lineRule="auto"/>
        <w:ind w:left="25" w:right="14" w:hanging="11"/>
        <w:jc w:val="left"/>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35EE561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381478CB">
      <w:pPr>
        <w:numPr>
          <w:ilvl w:val="0"/>
          <w:numId w:val="0"/>
        </w:numPr>
        <w:ind w:leftChars="0"/>
        <w:jc w:val="left"/>
        <w:rPr>
          <w:rFonts w:hint="eastAsia" w:ascii="仿宋" w:hAnsi="仿宋" w:eastAsia="仿宋" w:cs="仿宋"/>
          <w:bCs/>
          <w:color w:val="auto"/>
          <w:kern w:val="0"/>
          <w:sz w:val="24"/>
          <w:szCs w:val="24"/>
          <w:highlight w:val="none"/>
          <w:lang w:val="en-US" w:eastAsia="zh-CN"/>
        </w:rPr>
      </w:pPr>
    </w:p>
    <w:p w14:paraId="30C9798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27766C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3BA380A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0BA020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47C9F8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00AC82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0918503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6137524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2ED60E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5C0899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9F866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162872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000168DC">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3BBABF7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7087DD0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85174F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5722BD48">
      <w:pPr>
        <w:pStyle w:val="8"/>
        <w:pageBreakBefore w:val="0"/>
        <w:wordWrap/>
        <w:topLinePunct w:val="0"/>
        <w:bidi w:val="0"/>
        <w:spacing w:line="360" w:lineRule="auto"/>
        <w:ind w:left="0" w:leftChars="0" w:firstLine="0" w:firstLineChars="0"/>
        <w:rPr>
          <w:rFonts w:hint="default" w:ascii="仿宋" w:hAnsi="仿宋" w:eastAsia="仿宋" w:cs="仿宋"/>
          <w:b/>
          <w:bCs/>
          <w:color w:val="auto"/>
          <w:sz w:val="30"/>
          <w:highlight w:val="none"/>
          <w:lang w:val="en-US" w:eastAsia="zh-CN"/>
        </w:rPr>
      </w:pPr>
    </w:p>
    <w:p w14:paraId="5DCEA483">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6ECC554F">
      <w:pPr>
        <w:keepNext/>
        <w:keepLines/>
        <w:pageBreakBefore w:val="0"/>
        <w:widowControl w:val="0"/>
        <w:wordWrap/>
        <w:topLinePunct w:val="0"/>
        <w:bidi w:val="0"/>
        <w:spacing w:before="120" w:line="360" w:lineRule="auto"/>
        <w:jc w:val="both"/>
        <w:outlineLvl w:val="2"/>
        <w:rPr>
          <w:rFonts w:ascii="Calibri" w:hAnsi="Calibri" w:eastAsia="宋体" w:cs="宋体"/>
          <w:b/>
          <w:bCs/>
          <w:color w:val="auto"/>
          <w:kern w:val="2"/>
          <w:sz w:val="44"/>
          <w:szCs w:val="48"/>
          <w:highlight w:val="none"/>
          <w:lang w:val="en-US" w:eastAsia="zh-CN" w:bidi="ar-SA"/>
        </w:rPr>
      </w:pPr>
    </w:p>
    <w:p w14:paraId="64073EAB">
      <w:pPr>
        <w:pageBreakBefore w:val="0"/>
        <w:wordWrap/>
        <w:topLinePunct w:val="0"/>
        <w:bidi w:val="0"/>
        <w:spacing w:line="360" w:lineRule="auto"/>
        <w:rPr>
          <w:rFonts w:cs="宋体"/>
          <w:color w:val="auto"/>
          <w:highlight w:val="none"/>
        </w:rPr>
      </w:pPr>
    </w:p>
    <w:p w14:paraId="3B37495F">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p>
    <w:p w14:paraId="16E21342">
      <w:pPr>
        <w:pageBreakBefore w:val="0"/>
        <w:tabs>
          <w:tab w:val="left" w:pos="720"/>
        </w:tabs>
        <w:wordWrap/>
        <w:topLinePunct w:val="0"/>
        <w:bidi w:val="0"/>
        <w:adjustRightInd w:val="0"/>
        <w:snapToGrid w:val="0"/>
        <w:spacing w:line="360" w:lineRule="auto"/>
        <w:ind w:left="482" w:hanging="663" w:hangingChars="150"/>
        <w:jc w:val="right"/>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附件三</w:t>
      </w:r>
    </w:p>
    <w:p w14:paraId="17C673A9">
      <w:pPr>
        <w:pageBreakBefore w:val="0"/>
        <w:tabs>
          <w:tab w:val="left" w:pos="720"/>
        </w:tabs>
        <w:wordWrap/>
        <w:topLinePunct w:val="0"/>
        <w:bidi w:val="0"/>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60AB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6" w:type="dxa"/>
            <w:noWrap w:val="0"/>
            <w:vAlign w:val="top"/>
          </w:tcPr>
          <w:p w14:paraId="3DFC1B3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0DB1786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79A4A66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066A719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2F4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0FAA10E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48814B94">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06A913D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4673348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tc>
      </w:tr>
      <w:tr w14:paraId="139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3A7B22D7">
            <w:pPr>
              <w:pageBreakBefore w:val="0"/>
              <w:tabs>
                <w:tab w:val="left" w:pos="720"/>
              </w:tabs>
              <w:wordWrap/>
              <w:topLinePunct w:val="0"/>
              <w:bidi w:val="0"/>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30D2B97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6426973">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572CE0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409638CA">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57C8C7B">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5ED0659D">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6FD8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55A1852E">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680E3FF3">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429C5282">
            <w:pPr>
              <w:pageBreakBefore w:val="0"/>
              <w:tabs>
                <w:tab w:val="left" w:pos="720"/>
              </w:tabs>
              <w:wordWrap/>
              <w:topLinePunct w:val="0"/>
              <w:bidi w:val="0"/>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C72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243314B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2BFEEF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2FEA5B0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0AB2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67B8B950">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0FAB67EF">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6A023D01">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71AF7BEC">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1190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1F21CB28">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21526585">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0A8FB3C6">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5DD0F649">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p>
          <w:p w14:paraId="12AAFD37">
            <w:pPr>
              <w:pageBreakBefore w:val="0"/>
              <w:tabs>
                <w:tab w:val="left" w:pos="720"/>
              </w:tabs>
              <w:wordWrap/>
              <w:topLinePunct w:val="0"/>
              <w:bidi w:val="0"/>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36A2A053">
      <w:pPr>
        <w:pageBreakBefore w:val="0"/>
        <w:tabs>
          <w:tab w:val="left" w:pos="720"/>
        </w:tabs>
        <w:wordWrap/>
        <w:topLinePunct w:val="0"/>
        <w:bidi w:val="0"/>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4D8584A1">
      <w:pPr>
        <w:pageBreakBefore w:val="0"/>
        <w:tabs>
          <w:tab w:val="left" w:pos="720"/>
        </w:tabs>
        <w:wordWrap/>
        <w:topLinePunct w:val="0"/>
        <w:bidi w:val="0"/>
        <w:adjustRightInd w:val="0"/>
        <w:snapToGrid w:val="0"/>
        <w:spacing w:line="360" w:lineRule="auto"/>
        <w:ind w:left="-315" w:leftChars="-150" w:right="-630" w:rightChars="-300" w:firstLine="1175" w:firstLineChars="650"/>
        <w:jc w:val="left"/>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w:t>
      </w:r>
      <w:r>
        <w:rPr>
          <w:rFonts w:hint="eastAsia" w:ascii="仿宋" w:hAnsi="仿宋" w:eastAsia="仿宋" w:cs="仿宋"/>
          <w:b/>
          <w:color w:val="auto"/>
          <w:sz w:val="18"/>
          <w:szCs w:val="18"/>
          <w:highlight w:val="none"/>
          <w:lang w:val="en-US" w:eastAsia="zh-CN"/>
        </w:rPr>
        <w:t>中泰建安</w:t>
      </w:r>
      <w:r>
        <w:rPr>
          <w:rFonts w:hint="eastAsia" w:ascii="仿宋" w:hAnsi="仿宋" w:eastAsia="仿宋" w:cs="仿宋"/>
          <w:b/>
          <w:color w:val="auto"/>
          <w:sz w:val="18"/>
          <w:szCs w:val="18"/>
          <w:highlight w:val="none"/>
        </w:rPr>
        <w:t>公司申报款项支付审批单的附件。</w:t>
      </w:r>
    </w:p>
    <w:p w14:paraId="2B5707BA">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1484"/>
        <w:gridCol w:w="1117"/>
        <w:gridCol w:w="1117"/>
        <w:gridCol w:w="1570"/>
        <w:gridCol w:w="2017"/>
        <w:gridCol w:w="1117"/>
        <w:gridCol w:w="1144"/>
      </w:tblGrid>
      <w:tr w14:paraId="683B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0E40246A">
            <w:pPr>
              <w:keepNext w:val="0"/>
              <w:keepLines w:val="0"/>
              <w:pageBreakBefore w:val="0"/>
              <w:widowControl/>
              <w:suppressLineNumbers w:val="0"/>
              <w:wordWrap/>
              <w:topLinePunct w:val="0"/>
              <w:bidi w:val="0"/>
              <w:spacing w:line="360" w:lineRule="auto"/>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60603C4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352BA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825E614">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9C6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A1AD3E8">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2C9D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45D96C78">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384E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9D1E16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012719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734DAF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4AD513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2B3F90C">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676E028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CE7927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DB0B3C0">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401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AB32E2D">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7AC314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608AC6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E10302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227A67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D3003B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BF691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D61611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9AF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23A7CB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ECA063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8A0F9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CF11E9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45C120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2C70EC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E549D7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F4C215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0DA5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CF342D3">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A1BBC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D5A93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92363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142AC5C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7654E2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09DFFA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6F70FDE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7D15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B57E502">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065FA81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23890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6A3C5C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AFA5D7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0BDDF3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59F0A7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A52578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1B5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98E187E">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505195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E6BE3D0">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A6BD8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E9481BA">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C3F48A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026BB2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EC6773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344E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441B204">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159226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3DA02E8">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FDC862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87BA3B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1DC1422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11AEC3">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44472B2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6036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398D9C9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697D18B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E794B8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472B710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22E02EF">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2EE01FBB">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2E6B8E0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1671C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0A89504">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413235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A6B2609">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7781B7C">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0BD222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71260C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27228F2">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7FD900E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r>
      <w:tr w14:paraId="5F41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6093A6FA">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28774C3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2DBACA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0A0502C">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C78BA11">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5349FD6">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6AC41D60">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21DA76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2841C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1DA23B25">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5AD8B8F">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E35E46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6F7E5B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301176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7FE005EB">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6EE182E2">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6BFD42A7">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4158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5E9172A6">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5EE079DB">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7BCB95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82F8A61">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D1DA4F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708DE425">
            <w:pPr>
              <w:keepNext w:val="0"/>
              <w:keepLines w:val="0"/>
              <w:pageBreakBefore w:val="0"/>
              <w:widowControl/>
              <w:suppressLineNumbers w:val="0"/>
              <w:wordWrap/>
              <w:topLinePunct w:val="0"/>
              <w:bidi w:val="0"/>
              <w:spacing w:line="360" w:lineRule="auto"/>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72F14C8D">
            <w:pPr>
              <w:pageBreakBefore w:val="0"/>
              <w:wordWrap/>
              <w:topLinePunct w:val="0"/>
              <w:bidi w:val="0"/>
              <w:spacing w:line="360" w:lineRule="auto"/>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E2AE472">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r w14:paraId="7A9D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1C097F3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B7A89E7">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1EF24D">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2FFDB8E">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3B62125">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E3B38FA">
            <w:pPr>
              <w:keepNext w:val="0"/>
              <w:keepLines w:val="0"/>
              <w:pageBreakBefore w:val="0"/>
              <w:widowControl/>
              <w:suppressLineNumbers w:val="0"/>
              <w:wordWrap/>
              <w:topLinePunct w:val="0"/>
              <w:bidi w:val="0"/>
              <w:spacing w:line="36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4B1F5154">
            <w:pPr>
              <w:pageBreakBefore w:val="0"/>
              <w:wordWrap/>
              <w:topLinePunct w:val="0"/>
              <w:bidi w:val="0"/>
              <w:spacing w:line="360" w:lineRule="auto"/>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6A347D3">
            <w:pPr>
              <w:pageBreakBefore w:val="0"/>
              <w:wordWrap/>
              <w:topLinePunct w:val="0"/>
              <w:bidi w:val="0"/>
              <w:spacing w:line="360" w:lineRule="auto"/>
              <w:rPr>
                <w:rFonts w:hint="eastAsia" w:ascii="仿宋" w:hAnsi="仿宋" w:eastAsia="仿宋" w:cs="仿宋"/>
                <w:i w:val="0"/>
                <w:iCs w:val="0"/>
                <w:color w:val="auto"/>
                <w:sz w:val="22"/>
                <w:szCs w:val="22"/>
                <w:highlight w:val="none"/>
                <w:u w:val="none"/>
              </w:rPr>
            </w:pPr>
          </w:p>
        </w:tc>
      </w:tr>
    </w:tbl>
    <w:p w14:paraId="3C23C9DD">
      <w:pPr>
        <w:pageBreakBefore w:val="0"/>
        <w:wordWrap/>
        <w:topLinePunct w:val="0"/>
        <w:bidi w:val="0"/>
        <w:spacing w:line="360" w:lineRule="auto"/>
        <w:jc w:val="both"/>
        <w:rPr>
          <w:rFonts w:hint="eastAsia" w:ascii="仿宋" w:hAnsi="仿宋" w:eastAsia="仿宋" w:cs="仿宋"/>
          <w:b/>
          <w:bCs/>
          <w:color w:val="auto"/>
          <w:sz w:val="44"/>
          <w:szCs w:val="44"/>
          <w:highlight w:val="none"/>
          <w:lang w:val="en-US" w:eastAsia="zh-CN"/>
        </w:rPr>
      </w:pPr>
    </w:p>
    <w:p w14:paraId="3A833BB0">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footerReference r:id="rId5" w:type="default"/>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5BBDFF1">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696DDF76">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p>
    <w:p w14:paraId="5113567D">
      <w:pPr>
        <w:rPr>
          <w:rFonts w:hint="default"/>
          <w:color w:val="auto"/>
          <w:highlight w:val="none"/>
          <w:lang w:val="en-US" w:eastAsia="zh-CN"/>
        </w:rPr>
      </w:pPr>
    </w:p>
    <w:p w14:paraId="448864E9">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6EDE1097">
      <w:pPr>
        <w:pStyle w:val="3"/>
        <w:spacing w:before="35" w:line="309" w:lineRule="exact"/>
        <w:ind w:left="67"/>
        <w:rPr>
          <w:rFonts w:hint="eastAsia" w:ascii="宋体" w:hAnsi="宋体" w:eastAsia="宋体" w:cs="宋体"/>
          <w:color w:val="auto"/>
          <w:spacing w:val="8"/>
          <w:position w:val="10"/>
          <w:sz w:val="20"/>
          <w:szCs w:val="20"/>
          <w:highlight w:val="none"/>
        </w:rPr>
      </w:pPr>
    </w:p>
    <w:p w14:paraId="776BD883">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3"/>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47354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049AF5E8">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30B93FAB">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4BFEAB98">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17A916FE">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517DAF11">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35EB5E1E">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3A875ECC">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3C54C661">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3EC80E1E">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1B644175">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78B03399">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54BF4ED0">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5D79E896">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3A7A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7F3EFAC">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00F8B94B">
            <w:pPr>
              <w:pStyle w:val="14"/>
              <w:rPr>
                <w:color w:val="auto"/>
                <w:highlight w:val="none"/>
              </w:rPr>
            </w:pPr>
          </w:p>
        </w:tc>
        <w:tc>
          <w:tcPr>
            <w:tcW w:w="930" w:type="dxa"/>
            <w:vAlign w:val="top"/>
          </w:tcPr>
          <w:p w14:paraId="6D767A9E">
            <w:pPr>
              <w:pStyle w:val="14"/>
              <w:rPr>
                <w:color w:val="auto"/>
                <w:highlight w:val="none"/>
              </w:rPr>
            </w:pPr>
          </w:p>
        </w:tc>
        <w:tc>
          <w:tcPr>
            <w:tcW w:w="931" w:type="dxa"/>
            <w:vAlign w:val="top"/>
          </w:tcPr>
          <w:p w14:paraId="6CFA7CC3">
            <w:pPr>
              <w:pStyle w:val="14"/>
              <w:rPr>
                <w:color w:val="auto"/>
                <w:highlight w:val="none"/>
              </w:rPr>
            </w:pPr>
          </w:p>
        </w:tc>
        <w:tc>
          <w:tcPr>
            <w:tcW w:w="900" w:type="dxa"/>
            <w:vAlign w:val="top"/>
          </w:tcPr>
          <w:p w14:paraId="1C641C22">
            <w:pPr>
              <w:pStyle w:val="14"/>
              <w:rPr>
                <w:color w:val="auto"/>
                <w:highlight w:val="none"/>
              </w:rPr>
            </w:pPr>
          </w:p>
        </w:tc>
        <w:tc>
          <w:tcPr>
            <w:tcW w:w="1065" w:type="dxa"/>
            <w:vAlign w:val="top"/>
          </w:tcPr>
          <w:p w14:paraId="56F68C80">
            <w:pPr>
              <w:pStyle w:val="14"/>
              <w:rPr>
                <w:color w:val="auto"/>
                <w:highlight w:val="none"/>
              </w:rPr>
            </w:pPr>
          </w:p>
        </w:tc>
        <w:tc>
          <w:tcPr>
            <w:tcW w:w="854" w:type="dxa"/>
            <w:vAlign w:val="top"/>
          </w:tcPr>
          <w:p w14:paraId="250F79B5">
            <w:pPr>
              <w:pStyle w:val="14"/>
              <w:rPr>
                <w:color w:val="auto"/>
                <w:highlight w:val="none"/>
              </w:rPr>
            </w:pPr>
          </w:p>
        </w:tc>
        <w:tc>
          <w:tcPr>
            <w:tcW w:w="1201" w:type="dxa"/>
            <w:vAlign w:val="top"/>
          </w:tcPr>
          <w:p w14:paraId="7FDAD64F">
            <w:pPr>
              <w:pStyle w:val="14"/>
              <w:rPr>
                <w:color w:val="auto"/>
                <w:highlight w:val="none"/>
              </w:rPr>
            </w:pPr>
          </w:p>
        </w:tc>
        <w:tc>
          <w:tcPr>
            <w:tcW w:w="846" w:type="dxa"/>
            <w:vAlign w:val="top"/>
          </w:tcPr>
          <w:p w14:paraId="441A4C03">
            <w:pPr>
              <w:pStyle w:val="14"/>
              <w:rPr>
                <w:color w:val="auto"/>
                <w:highlight w:val="none"/>
              </w:rPr>
            </w:pPr>
          </w:p>
        </w:tc>
        <w:tc>
          <w:tcPr>
            <w:tcW w:w="916" w:type="dxa"/>
            <w:vAlign w:val="top"/>
          </w:tcPr>
          <w:p w14:paraId="27671B98">
            <w:pPr>
              <w:pStyle w:val="14"/>
              <w:rPr>
                <w:color w:val="auto"/>
                <w:highlight w:val="none"/>
              </w:rPr>
            </w:pPr>
          </w:p>
        </w:tc>
        <w:tc>
          <w:tcPr>
            <w:tcW w:w="1142" w:type="dxa"/>
            <w:vAlign w:val="top"/>
          </w:tcPr>
          <w:p w14:paraId="4D87C99B">
            <w:pPr>
              <w:pStyle w:val="14"/>
              <w:rPr>
                <w:color w:val="auto"/>
                <w:highlight w:val="none"/>
              </w:rPr>
            </w:pPr>
          </w:p>
        </w:tc>
        <w:tc>
          <w:tcPr>
            <w:tcW w:w="1142" w:type="dxa"/>
            <w:vAlign w:val="top"/>
          </w:tcPr>
          <w:p w14:paraId="3D660EB7">
            <w:pPr>
              <w:pStyle w:val="14"/>
              <w:rPr>
                <w:color w:val="auto"/>
                <w:highlight w:val="none"/>
              </w:rPr>
            </w:pPr>
          </w:p>
        </w:tc>
        <w:tc>
          <w:tcPr>
            <w:tcW w:w="2777" w:type="dxa"/>
            <w:vAlign w:val="top"/>
          </w:tcPr>
          <w:p w14:paraId="01908B79">
            <w:pPr>
              <w:pStyle w:val="14"/>
              <w:rPr>
                <w:color w:val="auto"/>
                <w:highlight w:val="none"/>
              </w:rPr>
            </w:pPr>
          </w:p>
        </w:tc>
      </w:tr>
      <w:tr w14:paraId="5A08D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3E637EB">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11DBBA45">
            <w:pPr>
              <w:pStyle w:val="14"/>
              <w:rPr>
                <w:color w:val="auto"/>
                <w:highlight w:val="none"/>
              </w:rPr>
            </w:pPr>
          </w:p>
        </w:tc>
        <w:tc>
          <w:tcPr>
            <w:tcW w:w="930" w:type="dxa"/>
            <w:vAlign w:val="top"/>
          </w:tcPr>
          <w:p w14:paraId="587DE8B8">
            <w:pPr>
              <w:pStyle w:val="14"/>
              <w:rPr>
                <w:color w:val="auto"/>
                <w:highlight w:val="none"/>
              </w:rPr>
            </w:pPr>
          </w:p>
        </w:tc>
        <w:tc>
          <w:tcPr>
            <w:tcW w:w="931" w:type="dxa"/>
            <w:vAlign w:val="top"/>
          </w:tcPr>
          <w:p w14:paraId="38615ACB">
            <w:pPr>
              <w:pStyle w:val="14"/>
              <w:rPr>
                <w:color w:val="auto"/>
                <w:highlight w:val="none"/>
              </w:rPr>
            </w:pPr>
          </w:p>
        </w:tc>
        <w:tc>
          <w:tcPr>
            <w:tcW w:w="900" w:type="dxa"/>
            <w:vAlign w:val="top"/>
          </w:tcPr>
          <w:p w14:paraId="153CF248">
            <w:pPr>
              <w:pStyle w:val="14"/>
              <w:rPr>
                <w:color w:val="auto"/>
                <w:highlight w:val="none"/>
              </w:rPr>
            </w:pPr>
          </w:p>
        </w:tc>
        <w:tc>
          <w:tcPr>
            <w:tcW w:w="1065" w:type="dxa"/>
            <w:vAlign w:val="top"/>
          </w:tcPr>
          <w:p w14:paraId="738FAE4D">
            <w:pPr>
              <w:pStyle w:val="14"/>
              <w:rPr>
                <w:color w:val="auto"/>
                <w:highlight w:val="none"/>
              </w:rPr>
            </w:pPr>
          </w:p>
        </w:tc>
        <w:tc>
          <w:tcPr>
            <w:tcW w:w="854" w:type="dxa"/>
            <w:vAlign w:val="top"/>
          </w:tcPr>
          <w:p w14:paraId="52B87ABC">
            <w:pPr>
              <w:pStyle w:val="14"/>
              <w:rPr>
                <w:color w:val="auto"/>
                <w:highlight w:val="none"/>
              </w:rPr>
            </w:pPr>
          </w:p>
        </w:tc>
        <w:tc>
          <w:tcPr>
            <w:tcW w:w="1201" w:type="dxa"/>
            <w:vAlign w:val="top"/>
          </w:tcPr>
          <w:p w14:paraId="291CB5FF">
            <w:pPr>
              <w:pStyle w:val="14"/>
              <w:rPr>
                <w:color w:val="auto"/>
                <w:highlight w:val="none"/>
              </w:rPr>
            </w:pPr>
          </w:p>
        </w:tc>
        <w:tc>
          <w:tcPr>
            <w:tcW w:w="846" w:type="dxa"/>
            <w:vAlign w:val="top"/>
          </w:tcPr>
          <w:p w14:paraId="69022E77">
            <w:pPr>
              <w:pStyle w:val="14"/>
              <w:rPr>
                <w:color w:val="auto"/>
                <w:highlight w:val="none"/>
              </w:rPr>
            </w:pPr>
          </w:p>
        </w:tc>
        <w:tc>
          <w:tcPr>
            <w:tcW w:w="916" w:type="dxa"/>
            <w:vAlign w:val="top"/>
          </w:tcPr>
          <w:p w14:paraId="614FD364">
            <w:pPr>
              <w:pStyle w:val="14"/>
              <w:rPr>
                <w:color w:val="auto"/>
                <w:highlight w:val="none"/>
              </w:rPr>
            </w:pPr>
          </w:p>
        </w:tc>
        <w:tc>
          <w:tcPr>
            <w:tcW w:w="1142" w:type="dxa"/>
            <w:vAlign w:val="top"/>
          </w:tcPr>
          <w:p w14:paraId="58105D44">
            <w:pPr>
              <w:pStyle w:val="14"/>
              <w:rPr>
                <w:color w:val="auto"/>
                <w:highlight w:val="none"/>
              </w:rPr>
            </w:pPr>
          </w:p>
        </w:tc>
        <w:tc>
          <w:tcPr>
            <w:tcW w:w="1142" w:type="dxa"/>
            <w:vAlign w:val="top"/>
          </w:tcPr>
          <w:p w14:paraId="20C61CB8">
            <w:pPr>
              <w:pStyle w:val="14"/>
              <w:rPr>
                <w:color w:val="auto"/>
                <w:highlight w:val="none"/>
              </w:rPr>
            </w:pPr>
          </w:p>
        </w:tc>
        <w:tc>
          <w:tcPr>
            <w:tcW w:w="2777" w:type="dxa"/>
            <w:vAlign w:val="top"/>
          </w:tcPr>
          <w:p w14:paraId="79789603">
            <w:pPr>
              <w:pStyle w:val="14"/>
              <w:rPr>
                <w:color w:val="auto"/>
                <w:highlight w:val="none"/>
              </w:rPr>
            </w:pPr>
          </w:p>
        </w:tc>
      </w:tr>
      <w:tr w14:paraId="0036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C003CA8">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399740FA">
            <w:pPr>
              <w:pStyle w:val="14"/>
              <w:rPr>
                <w:color w:val="auto"/>
                <w:highlight w:val="none"/>
              </w:rPr>
            </w:pPr>
          </w:p>
        </w:tc>
        <w:tc>
          <w:tcPr>
            <w:tcW w:w="930" w:type="dxa"/>
            <w:vAlign w:val="top"/>
          </w:tcPr>
          <w:p w14:paraId="75D3F6DF">
            <w:pPr>
              <w:pStyle w:val="14"/>
              <w:rPr>
                <w:color w:val="auto"/>
                <w:highlight w:val="none"/>
              </w:rPr>
            </w:pPr>
          </w:p>
        </w:tc>
        <w:tc>
          <w:tcPr>
            <w:tcW w:w="931" w:type="dxa"/>
            <w:vAlign w:val="top"/>
          </w:tcPr>
          <w:p w14:paraId="3662DC1F">
            <w:pPr>
              <w:pStyle w:val="14"/>
              <w:rPr>
                <w:color w:val="auto"/>
                <w:highlight w:val="none"/>
              </w:rPr>
            </w:pPr>
          </w:p>
        </w:tc>
        <w:tc>
          <w:tcPr>
            <w:tcW w:w="900" w:type="dxa"/>
            <w:vAlign w:val="top"/>
          </w:tcPr>
          <w:p w14:paraId="4FFCD621">
            <w:pPr>
              <w:pStyle w:val="14"/>
              <w:rPr>
                <w:color w:val="auto"/>
                <w:highlight w:val="none"/>
              </w:rPr>
            </w:pPr>
          </w:p>
        </w:tc>
        <w:tc>
          <w:tcPr>
            <w:tcW w:w="1065" w:type="dxa"/>
            <w:vAlign w:val="top"/>
          </w:tcPr>
          <w:p w14:paraId="79F7BA3D">
            <w:pPr>
              <w:pStyle w:val="14"/>
              <w:rPr>
                <w:color w:val="auto"/>
                <w:highlight w:val="none"/>
              </w:rPr>
            </w:pPr>
          </w:p>
        </w:tc>
        <w:tc>
          <w:tcPr>
            <w:tcW w:w="854" w:type="dxa"/>
            <w:vAlign w:val="top"/>
          </w:tcPr>
          <w:p w14:paraId="5A306524">
            <w:pPr>
              <w:pStyle w:val="14"/>
              <w:rPr>
                <w:color w:val="auto"/>
                <w:highlight w:val="none"/>
              </w:rPr>
            </w:pPr>
          </w:p>
        </w:tc>
        <w:tc>
          <w:tcPr>
            <w:tcW w:w="1201" w:type="dxa"/>
            <w:vAlign w:val="top"/>
          </w:tcPr>
          <w:p w14:paraId="553C777A">
            <w:pPr>
              <w:pStyle w:val="14"/>
              <w:rPr>
                <w:color w:val="auto"/>
                <w:highlight w:val="none"/>
              </w:rPr>
            </w:pPr>
          </w:p>
        </w:tc>
        <w:tc>
          <w:tcPr>
            <w:tcW w:w="846" w:type="dxa"/>
            <w:vAlign w:val="top"/>
          </w:tcPr>
          <w:p w14:paraId="7563BB76">
            <w:pPr>
              <w:pStyle w:val="14"/>
              <w:rPr>
                <w:color w:val="auto"/>
                <w:highlight w:val="none"/>
              </w:rPr>
            </w:pPr>
          </w:p>
        </w:tc>
        <w:tc>
          <w:tcPr>
            <w:tcW w:w="916" w:type="dxa"/>
            <w:vAlign w:val="top"/>
          </w:tcPr>
          <w:p w14:paraId="7DC126E1">
            <w:pPr>
              <w:pStyle w:val="14"/>
              <w:rPr>
                <w:color w:val="auto"/>
                <w:highlight w:val="none"/>
              </w:rPr>
            </w:pPr>
          </w:p>
        </w:tc>
        <w:tc>
          <w:tcPr>
            <w:tcW w:w="1142" w:type="dxa"/>
            <w:vAlign w:val="top"/>
          </w:tcPr>
          <w:p w14:paraId="7AD7EF70">
            <w:pPr>
              <w:pStyle w:val="14"/>
              <w:rPr>
                <w:color w:val="auto"/>
                <w:highlight w:val="none"/>
              </w:rPr>
            </w:pPr>
          </w:p>
        </w:tc>
        <w:tc>
          <w:tcPr>
            <w:tcW w:w="1142" w:type="dxa"/>
            <w:vAlign w:val="top"/>
          </w:tcPr>
          <w:p w14:paraId="4DD461C5">
            <w:pPr>
              <w:pStyle w:val="14"/>
              <w:rPr>
                <w:color w:val="auto"/>
                <w:highlight w:val="none"/>
              </w:rPr>
            </w:pPr>
          </w:p>
        </w:tc>
        <w:tc>
          <w:tcPr>
            <w:tcW w:w="2777" w:type="dxa"/>
            <w:vAlign w:val="top"/>
          </w:tcPr>
          <w:p w14:paraId="596D4760">
            <w:pPr>
              <w:pStyle w:val="14"/>
              <w:rPr>
                <w:color w:val="auto"/>
                <w:highlight w:val="none"/>
              </w:rPr>
            </w:pPr>
          </w:p>
        </w:tc>
      </w:tr>
      <w:tr w14:paraId="49001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488704C8">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4A268801">
            <w:pPr>
              <w:pStyle w:val="14"/>
              <w:rPr>
                <w:color w:val="auto"/>
                <w:highlight w:val="none"/>
              </w:rPr>
            </w:pPr>
          </w:p>
        </w:tc>
        <w:tc>
          <w:tcPr>
            <w:tcW w:w="930" w:type="dxa"/>
            <w:vAlign w:val="top"/>
          </w:tcPr>
          <w:p w14:paraId="53D94B5E">
            <w:pPr>
              <w:pStyle w:val="14"/>
              <w:rPr>
                <w:color w:val="auto"/>
                <w:highlight w:val="none"/>
              </w:rPr>
            </w:pPr>
          </w:p>
        </w:tc>
        <w:tc>
          <w:tcPr>
            <w:tcW w:w="931" w:type="dxa"/>
            <w:vAlign w:val="top"/>
          </w:tcPr>
          <w:p w14:paraId="2B154954">
            <w:pPr>
              <w:pStyle w:val="14"/>
              <w:rPr>
                <w:color w:val="auto"/>
                <w:highlight w:val="none"/>
              </w:rPr>
            </w:pPr>
          </w:p>
        </w:tc>
        <w:tc>
          <w:tcPr>
            <w:tcW w:w="900" w:type="dxa"/>
            <w:vAlign w:val="top"/>
          </w:tcPr>
          <w:p w14:paraId="3D6D0D79">
            <w:pPr>
              <w:pStyle w:val="14"/>
              <w:rPr>
                <w:color w:val="auto"/>
                <w:highlight w:val="none"/>
              </w:rPr>
            </w:pPr>
          </w:p>
        </w:tc>
        <w:tc>
          <w:tcPr>
            <w:tcW w:w="1065" w:type="dxa"/>
            <w:vAlign w:val="top"/>
          </w:tcPr>
          <w:p w14:paraId="03E321C6">
            <w:pPr>
              <w:pStyle w:val="14"/>
              <w:rPr>
                <w:color w:val="auto"/>
                <w:highlight w:val="none"/>
              </w:rPr>
            </w:pPr>
          </w:p>
        </w:tc>
        <w:tc>
          <w:tcPr>
            <w:tcW w:w="854" w:type="dxa"/>
            <w:vAlign w:val="top"/>
          </w:tcPr>
          <w:p w14:paraId="5AE2E71E">
            <w:pPr>
              <w:pStyle w:val="14"/>
              <w:rPr>
                <w:color w:val="auto"/>
                <w:highlight w:val="none"/>
              </w:rPr>
            </w:pPr>
          </w:p>
        </w:tc>
        <w:tc>
          <w:tcPr>
            <w:tcW w:w="1201" w:type="dxa"/>
            <w:vAlign w:val="top"/>
          </w:tcPr>
          <w:p w14:paraId="2BAED4DD">
            <w:pPr>
              <w:pStyle w:val="14"/>
              <w:rPr>
                <w:color w:val="auto"/>
                <w:highlight w:val="none"/>
              </w:rPr>
            </w:pPr>
          </w:p>
        </w:tc>
        <w:tc>
          <w:tcPr>
            <w:tcW w:w="846" w:type="dxa"/>
            <w:vAlign w:val="top"/>
          </w:tcPr>
          <w:p w14:paraId="76C70D2F">
            <w:pPr>
              <w:pStyle w:val="14"/>
              <w:rPr>
                <w:color w:val="auto"/>
                <w:highlight w:val="none"/>
              </w:rPr>
            </w:pPr>
          </w:p>
        </w:tc>
        <w:tc>
          <w:tcPr>
            <w:tcW w:w="916" w:type="dxa"/>
            <w:vAlign w:val="top"/>
          </w:tcPr>
          <w:p w14:paraId="21A9FFC7">
            <w:pPr>
              <w:pStyle w:val="14"/>
              <w:rPr>
                <w:color w:val="auto"/>
                <w:highlight w:val="none"/>
              </w:rPr>
            </w:pPr>
          </w:p>
        </w:tc>
        <w:tc>
          <w:tcPr>
            <w:tcW w:w="1142" w:type="dxa"/>
            <w:vAlign w:val="top"/>
          </w:tcPr>
          <w:p w14:paraId="1D86FD72">
            <w:pPr>
              <w:pStyle w:val="14"/>
              <w:rPr>
                <w:color w:val="auto"/>
                <w:highlight w:val="none"/>
              </w:rPr>
            </w:pPr>
          </w:p>
        </w:tc>
        <w:tc>
          <w:tcPr>
            <w:tcW w:w="1142" w:type="dxa"/>
            <w:vAlign w:val="top"/>
          </w:tcPr>
          <w:p w14:paraId="2B29CCCD">
            <w:pPr>
              <w:pStyle w:val="14"/>
              <w:rPr>
                <w:color w:val="auto"/>
                <w:highlight w:val="none"/>
              </w:rPr>
            </w:pPr>
          </w:p>
        </w:tc>
        <w:tc>
          <w:tcPr>
            <w:tcW w:w="2777" w:type="dxa"/>
            <w:vAlign w:val="top"/>
          </w:tcPr>
          <w:p w14:paraId="1BB865CB">
            <w:pPr>
              <w:pStyle w:val="14"/>
              <w:rPr>
                <w:color w:val="auto"/>
                <w:highlight w:val="none"/>
              </w:rPr>
            </w:pPr>
          </w:p>
        </w:tc>
      </w:tr>
      <w:tr w14:paraId="5FAEC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5A50F718">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72EBD55F">
            <w:pPr>
              <w:pStyle w:val="14"/>
              <w:rPr>
                <w:color w:val="auto"/>
                <w:highlight w:val="none"/>
              </w:rPr>
            </w:pPr>
          </w:p>
        </w:tc>
        <w:tc>
          <w:tcPr>
            <w:tcW w:w="930" w:type="dxa"/>
            <w:vAlign w:val="top"/>
          </w:tcPr>
          <w:p w14:paraId="5AFD026E">
            <w:pPr>
              <w:pStyle w:val="14"/>
              <w:rPr>
                <w:color w:val="auto"/>
                <w:highlight w:val="none"/>
              </w:rPr>
            </w:pPr>
          </w:p>
        </w:tc>
        <w:tc>
          <w:tcPr>
            <w:tcW w:w="931" w:type="dxa"/>
            <w:vAlign w:val="top"/>
          </w:tcPr>
          <w:p w14:paraId="3196DFE3">
            <w:pPr>
              <w:pStyle w:val="14"/>
              <w:rPr>
                <w:color w:val="auto"/>
                <w:highlight w:val="none"/>
              </w:rPr>
            </w:pPr>
          </w:p>
        </w:tc>
        <w:tc>
          <w:tcPr>
            <w:tcW w:w="900" w:type="dxa"/>
            <w:vAlign w:val="top"/>
          </w:tcPr>
          <w:p w14:paraId="316F5285">
            <w:pPr>
              <w:pStyle w:val="14"/>
              <w:rPr>
                <w:color w:val="auto"/>
                <w:highlight w:val="none"/>
              </w:rPr>
            </w:pPr>
          </w:p>
        </w:tc>
        <w:tc>
          <w:tcPr>
            <w:tcW w:w="1065" w:type="dxa"/>
            <w:vAlign w:val="top"/>
          </w:tcPr>
          <w:p w14:paraId="17005C8D">
            <w:pPr>
              <w:pStyle w:val="14"/>
              <w:rPr>
                <w:color w:val="auto"/>
                <w:highlight w:val="none"/>
              </w:rPr>
            </w:pPr>
          </w:p>
        </w:tc>
        <w:tc>
          <w:tcPr>
            <w:tcW w:w="854" w:type="dxa"/>
            <w:vAlign w:val="top"/>
          </w:tcPr>
          <w:p w14:paraId="7A032967">
            <w:pPr>
              <w:pStyle w:val="14"/>
              <w:rPr>
                <w:color w:val="auto"/>
                <w:highlight w:val="none"/>
              </w:rPr>
            </w:pPr>
          </w:p>
        </w:tc>
        <w:tc>
          <w:tcPr>
            <w:tcW w:w="1201" w:type="dxa"/>
            <w:vAlign w:val="top"/>
          </w:tcPr>
          <w:p w14:paraId="1E05E784">
            <w:pPr>
              <w:pStyle w:val="14"/>
              <w:rPr>
                <w:color w:val="auto"/>
                <w:highlight w:val="none"/>
              </w:rPr>
            </w:pPr>
          </w:p>
        </w:tc>
        <w:tc>
          <w:tcPr>
            <w:tcW w:w="846" w:type="dxa"/>
            <w:vAlign w:val="top"/>
          </w:tcPr>
          <w:p w14:paraId="29A71B08">
            <w:pPr>
              <w:pStyle w:val="14"/>
              <w:rPr>
                <w:color w:val="auto"/>
                <w:highlight w:val="none"/>
              </w:rPr>
            </w:pPr>
          </w:p>
        </w:tc>
        <w:tc>
          <w:tcPr>
            <w:tcW w:w="916" w:type="dxa"/>
            <w:vAlign w:val="top"/>
          </w:tcPr>
          <w:p w14:paraId="4C27689D">
            <w:pPr>
              <w:pStyle w:val="14"/>
              <w:rPr>
                <w:color w:val="auto"/>
                <w:highlight w:val="none"/>
              </w:rPr>
            </w:pPr>
          </w:p>
        </w:tc>
        <w:tc>
          <w:tcPr>
            <w:tcW w:w="1142" w:type="dxa"/>
            <w:vAlign w:val="top"/>
          </w:tcPr>
          <w:p w14:paraId="5D1ADE48">
            <w:pPr>
              <w:pStyle w:val="14"/>
              <w:rPr>
                <w:color w:val="auto"/>
                <w:highlight w:val="none"/>
              </w:rPr>
            </w:pPr>
          </w:p>
        </w:tc>
        <w:tc>
          <w:tcPr>
            <w:tcW w:w="1142" w:type="dxa"/>
            <w:vAlign w:val="top"/>
          </w:tcPr>
          <w:p w14:paraId="53DCF41F">
            <w:pPr>
              <w:pStyle w:val="14"/>
              <w:rPr>
                <w:color w:val="auto"/>
                <w:highlight w:val="none"/>
              </w:rPr>
            </w:pPr>
          </w:p>
        </w:tc>
        <w:tc>
          <w:tcPr>
            <w:tcW w:w="2777" w:type="dxa"/>
            <w:vAlign w:val="top"/>
          </w:tcPr>
          <w:p w14:paraId="1DEDAA4D">
            <w:pPr>
              <w:pStyle w:val="14"/>
              <w:rPr>
                <w:color w:val="auto"/>
                <w:highlight w:val="none"/>
              </w:rPr>
            </w:pPr>
          </w:p>
        </w:tc>
      </w:tr>
      <w:tr w14:paraId="0C3C3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5CCDA3D">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356C4F27">
            <w:pPr>
              <w:pStyle w:val="14"/>
              <w:rPr>
                <w:color w:val="auto"/>
                <w:highlight w:val="none"/>
              </w:rPr>
            </w:pPr>
          </w:p>
        </w:tc>
        <w:tc>
          <w:tcPr>
            <w:tcW w:w="930" w:type="dxa"/>
            <w:vAlign w:val="top"/>
          </w:tcPr>
          <w:p w14:paraId="20E46D5F">
            <w:pPr>
              <w:pStyle w:val="14"/>
              <w:rPr>
                <w:color w:val="auto"/>
                <w:highlight w:val="none"/>
              </w:rPr>
            </w:pPr>
          </w:p>
        </w:tc>
        <w:tc>
          <w:tcPr>
            <w:tcW w:w="931" w:type="dxa"/>
            <w:vAlign w:val="top"/>
          </w:tcPr>
          <w:p w14:paraId="7FD9DEE8">
            <w:pPr>
              <w:pStyle w:val="14"/>
              <w:rPr>
                <w:color w:val="auto"/>
                <w:highlight w:val="none"/>
              </w:rPr>
            </w:pPr>
          </w:p>
        </w:tc>
        <w:tc>
          <w:tcPr>
            <w:tcW w:w="900" w:type="dxa"/>
            <w:vAlign w:val="top"/>
          </w:tcPr>
          <w:p w14:paraId="1A4B06B5">
            <w:pPr>
              <w:pStyle w:val="14"/>
              <w:rPr>
                <w:color w:val="auto"/>
                <w:highlight w:val="none"/>
              </w:rPr>
            </w:pPr>
          </w:p>
        </w:tc>
        <w:tc>
          <w:tcPr>
            <w:tcW w:w="1065" w:type="dxa"/>
            <w:vAlign w:val="top"/>
          </w:tcPr>
          <w:p w14:paraId="01802E4B">
            <w:pPr>
              <w:pStyle w:val="14"/>
              <w:rPr>
                <w:color w:val="auto"/>
                <w:highlight w:val="none"/>
              </w:rPr>
            </w:pPr>
          </w:p>
        </w:tc>
        <w:tc>
          <w:tcPr>
            <w:tcW w:w="854" w:type="dxa"/>
            <w:vAlign w:val="top"/>
          </w:tcPr>
          <w:p w14:paraId="3682BF4C">
            <w:pPr>
              <w:pStyle w:val="14"/>
              <w:rPr>
                <w:color w:val="auto"/>
                <w:highlight w:val="none"/>
              </w:rPr>
            </w:pPr>
          </w:p>
        </w:tc>
        <w:tc>
          <w:tcPr>
            <w:tcW w:w="1201" w:type="dxa"/>
            <w:vAlign w:val="top"/>
          </w:tcPr>
          <w:p w14:paraId="2C5DE5F5">
            <w:pPr>
              <w:pStyle w:val="14"/>
              <w:rPr>
                <w:color w:val="auto"/>
                <w:highlight w:val="none"/>
              </w:rPr>
            </w:pPr>
          </w:p>
        </w:tc>
        <w:tc>
          <w:tcPr>
            <w:tcW w:w="846" w:type="dxa"/>
            <w:vAlign w:val="top"/>
          </w:tcPr>
          <w:p w14:paraId="62919FA5">
            <w:pPr>
              <w:pStyle w:val="14"/>
              <w:rPr>
                <w:color w:val="auto"/>
                <w:highlight w:val="none"/>
              </w:rPr>
            </w:pPr>
          </w:p>
        </w:tc>
        <w:tc>
          <w:tcPr>
            <w:tcW w:w="916" w:type="dxa"/>
            <w:vAlign w:val="top"/>
          </w:tcPr>
          <w:p w14:paraId="7897E886">
            <w:pPr>
              <w:pStyle w:val="14"/>
              <w:rPr>
                <w:color w:val="auto"/>
                <w:highlight w:val="none"/>
              </w:rPr>
            </w:pPr>
          </w:p>
        </w:tc>
        <w:tc>
          <w:tcPr>
            <w:tcW w:w="1142" w:type="dxa"/>
            <w:vAlign w:val="top"/>
          </w:tcPr>
          <w:p w14:paraId="08E95D6F">
            <w:pPr>
              <w:pStyle w:val="14"/>
              <w:rPr>
                <w:color w:val="auto"/>
                <w:highlight w:val="none"/>
              </w:rPr>
            </w:pPr>
          </w:p>
        </w:tc>
        <w:tc>
          <w:tcPr>
            <w:tcW w:w="1142" w:type="dxa"/>
            <w:vAlign w:val="top"/>
          </w:tcPr>
          <w:p w14:paraId="568F1EB9">
            <w:pPr>
              <w:pStyle w:val="14"/>
              <w:rPr>
                <w:color w:val="auto"/>
                <w:highlight w:val="none"/>
              </w:rPr>
            </w:pPr>
          </w:p>
        </w:tc>
        <w:tc>
          <w:tcPr>
            <w:tcW w:w="2777" w:type="dxa"/>
            <w:vAlign w:val="top"/>
          </w:tcPr>
          <w:p w14:paraId="1BB2AA25">
            <w:pPr>
              <w:pStyle w:val="14"/>
              <w:rPr>
                <w:color w:val="auto"/>
                <w:highlight w:val="none"/>
              </w:rPr>
            </w:pPr>
          </w:p>
        </w:tc>
      </w:tr>
      <w:tr w14:paraId="621BC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D235815">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0E34DC40">
            <w:pPr>
              <w:pStyle w:val="14"/>
              <w:rPr>
                <w:color w:val="auto"/>
                <w:highlight w:val="none"/>
              </w:rPr>
            </w:pPr>
          </w:p>
        </w:tc>
        <w:tc>
          <w:tcPr>
            <w:tcW w:w="930" w:type="dxa"/>
            <w:vAlign w:val="top"/>
          </w:tcPr>
          <w:p w14:paraId="38BBD0CB">
            <w:pPr>
              <w:pStyle w:val="14"/>
              <w:rPr>
                <w:color w:val="auto"/>
                <w:highlight w:val="none"/>
              </w:rPr>
            </w:pPr>
          </w:p>
        </w:tc>
        <w:tc>
          <w:tcPr>
            <w:tcW w:w="931" w:type="dxa"/>
            <w:vAlign w:val="top"/>
          </w:tcPr>
          <w:p w14:paraId="18B9804A">
            <w:pPr>
              <w:pStyle w:val="14"/>
              <w:rPr>
                <w:color w:val="auto"/>
                <w:highlight w:val="none"/>
              </w:rPr>
            </w:pPr>
          </w:p>
        </w:tc>
        <w:tc>
          <w:tcPr>
            <w:tcW w:w="900" w:type="dxa"/>
            <w:vAlign w:val="top"/>
          </w:tcPr>
          <w:p w14:paraId="51523B2F">
            <w:pPr>
              <w:pStyle w:val="14"/>
              <w:rPr>
                <w:color w:val="auto"/>
                <w:highlight w:val="none"/>
              </w:rPr>
            </w:pPr>
          </w:p>
        </w:tc>
        <w:tc>
          <w:tcPr>
            <w:tcW w:w="1065" w:type="dxa"/>
            <w:vAlign w:val="top"/>
          </w:tcPr>
          <w:p w14:paraId="48FBAB26">
            <w:pPr>
              <w:pStyle w:val="14"/>
              <w:rPr>
                <w:color w:val="auto"/>
                <w:highlight w:val="none"/>
              </w:rPr>
            </w:pPr>
          </w:p>
        </w:tc>
        <w:tc>
          <w:tcPr>
            <w:tcW w:w="854" w:type="dxa"/>
            <w:vAlign w:val="top"/>
          </w:tcPr>
          <w:p w14:paraId="1E4B69C7">
            <w:pPr>
              <w:pStyle w:val="14"/>
              <w:rPr>
                <w:color w:val="auto"/>
                <w:highlight w:val="none"/>
              </w:rPr>
            </w:pPr>
          </w:p>
        </w:tc>
        <w:tc>
          <w:tcPr>
            <w:tcW w:w="1201" w:type="dxa"/>
            <w:vAlign w:val="top"/>
          </w:tcPr>
          <w:p w14:paraId="2736E7A4">
            <w:pPr>
              <w:pStyle w:val="14"/>
              <w:rPr>
                <w:color w:val="auto"/>
                <w:highlight w:val="none"/>
              </w:rPr>
            </w:pPr>
          </w:p>
        </w:tc>
        <w:tc>
          <w:tcPr>
            <w:tcW w:w="846" w:type="dxa"/>
            <w:vAlign w:val="top"/>
          </w:tcPr>
          <w:p w14:paraId="03665C29">
            <w:pPr>
              <w:pStyle w:val="14"/>
              <w:rPr>
                <w:color w:val="auto"/>
                <w:highlight w:val="none"/>
              </w:rPr>
            </w:pPr>
          </w:p>
        </w:tc>
        <w:tc>
          <w:tcPr>
            <w:tcW w:w="916" w:type="dxa"/>
            <w:vAlign w:val="top"/>
          </w:tcPr>
          <w:p w14:paraId="77FDF304">
            <w:pPr>
              <w:pStyle w:val="14"/>
              <w:rPr>
                <w:color w:val="auto"/>
                <w:highlight w:val="none"/>
              </w:rPr>
            </w:pPr>
          </w:p>
        </w:tc>
        <w:tc>
          <w:tcPr>
            <w:tcW w:w="1142" w:type="dxa"/>
            <w:vAlign w:val="top"/>
          </w:tcPr>
          <w:p w14:paraId="3335B326">
            <w:pPr>
              <w:pStyle w:val="14"/>
              <w:rPr>
                <w:color w:val="auto"/>
                <w:highlight w:val="none"/>
              </w:rPr>
            </w:pPr>
          </w:p>
        </w:tc>
        <w:tc>
          <w:tcPr>
            <w:tcW w:w="1142" w:type="dxa"/>
            <w:vAlign w:val="top"/>
          </w:tcPr>
          <w:p w14:paraId="2D6029B4">
            <w:pPr>
              <w:pStyle w:val="14"/>
              <w:rPr>
                <w:color w:val="auto"/>
                <w:highlight w:val="none"/>
              </w:rPr>
            </w:pPr>
          </w:p>
        </w:tc>
        <w:tc>
          <w:tcPr>
            <w:tcW w:w="2777" w:type="dxa"/>
            <w:vAlign w:val="top"/>
          </w:tcPr>
          <w:p w14:paraId="6D1DDF3C">
            <w:pPr>
              <w:pStyle w:val="14"/>
              <w:rPr>
                <w:color w:val="auto"/>
                <w:highlight w:val="none"/>
              </w:rPr>
            </w:pPr>
          </w:p>
        </w:tc>
      </w:tr>
      <w:tr w14:paraId="523F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659E7CAF">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13C37C3D">
            <w:pPr>
              <w:pStyle w:val="14"/>
              <w:rPr>
                <w:color w:val="auto"/>
                <w:highlight w:val="none"/>
              </w:rPr>
            </w:pPr>
          </w:p>
        </w:tc>
        <w:tc>
          <w:tcPr>
            <w:tcW w:w="930" w:type="dxa"/>
            <w:vAlign w:val="top"/>
          </w:tcPr>
          <w:p w14:paraId="5E236A37">
            <w:pPr>
              <w:pStyle w:val="14"/>
              <w:rPr>
                <w:color w:val="auto"/>
                <w:highlight w:val="none"/>
              </w:rPr>
            </w:pPr>
          </w:p>
        </w:tc>
        <w:tc>
          <w:tcPr>
            <w:tcW w:w="931" w:type="dxa"/>
            <w:vAlign w:val="top"/>
          </w:tcPr>
          <w:p w14:paraId="55068E97">
            <w:pPr>
              <w:pStyle w:val="14"/>
              <w:rPr>
                <w:color w:val="auto"/>
                <w:highlight w:val="none"/>
              </w:rPr>
            </w:pPr>
          </w:p>
        </w:tc>
        <w:tc>
          <w:tcPr>
            <w:tcW w:w="900" w:type="dxa"/>
            <w:vAlign w:val="top"/>
          </w:tcPr>
          <w:p w14:paraId="494359BF">
            <w:pPr>
              <w:pStyle w:val="14"/>
              <w:rPr>
                <w:color w:val="auto"/>
                <w:highlight w:val="none"/>
              </w:rPr>
            </w:pPr>
          </w:p>
        </w:tc>
        <w:tc>
          <w:tcPr>
            <w:tcW w:w="1065" w:type="dxa"/>
            <w:vAlign w:val="top"/>
          </w:tcPr>
          <w:p w14:paraId="1144E89E">
            <w:pPr>
              <w:pStyle w:val="14"/>
              <w:rPr>
                <w:color w:val="auto"/>
                <w:highlight w:val="none"/>
              </w:rPr>
            </w:pPr>
          </w:p>
        </w:tc>
        <w:tc>
          <w:tcPr>
            <w:tcW w:w="854" w:type="dxa"/>
            <w:vAlign w:val="top"/>
          </w:tcPr>
          <w:p w14:paraId="4D3654EA">
            <w:pPr>
              <w:pStyle w:val="14"/>
              <w:rPr>
                <w:color w:val="auto"/>
                <w:highlight w:val="none"/>
              </w:rPr>
            </w:pPr>
          </w:p>
        </w:tc>
        <w:tc>
          <w:tcPr>
            <w:tcW w:w="1201" w:type="dxa"/>
            <w:vAlign w:val="top"/>
          </w:tcPr>
          <w:p w14:paraId="2B91DCDA">
            <w:pPr>
              <w:pStyle w:val="14"/>
              <w:rPr>
                <w:color w:val="auto"/>
                <w:highlight w:val="none"/>
              </w:rPr>
            </w:pPr>
          </w:p>
        </w:tc>
        <w:tc>
          <w:tcPr>
            <w:tcW w:w="846" w:type="dxa"/>
            <w:vAlign w:val="top"/>
          </w:tcPr>
          <w:p w14:paraId="669B39C6">
            <w:pPr>
              <w:pStyle w:val="14"/>
              <w:rPr>
                <w:color w:val="auto"/>
                <w:highlight w:val="none"/>
              </w:rPr>
            </w:pPr>
          </w:p>
        </w:tc>
        <w:tc>
          <w:tcPr>
            <w:tcW w:w="916" w:type="dxa"/>
            <w:vAlign w:val="top"/>
          </w:tcPr>
          <w:p w14:paraId="4C1E8908">
            <w:pPr>
              <w:pStyle w:val="14"/>
              <w:rPr>
                <w:color w:val="auto"/>
                <w:highlight w:val="none"/>
              </w:rPr>
            </w:pPr>
          </w:p>
        </w:tc>
        <w:tc>
          <w:tcPr>
            <w:tcW w:w="1142" w:type="dxa"/>
            <w:vAlign w:val="top"/>
          </w:tcPr>
          <w:p w14:paraId="2C2A654C">
            <w:pPr>
              <w:pStyle w:val="14"/>
              <w:rPr>
                <w:color w:val="auto"/>
                <w:highlight w:val="none"/>
              </w:rPr>
            </w:pPr>
          </w:p>
        </w:tc>
        <w:tc>
          <w:tcPr>
            <w:tcW w:w="1142" w:type="dxa"/>
            <w:vAlign w:val="top"/>
          </w:tcPr>
          <w:p w14:paraId="6DBD8BC6">
            <w:pPr>
              <w:pStyle w:val="14"/>
              <w:rPr>
                <w:color w:val="auto"/>
                <w:highlight w:val="none"/>
              </w:rPr>
            </w:pPr>
          </w:p>
        </w:tc>
        <w:tc>
          <w:tcPr>
            <w:tcW w:w="2777" w:type="dxa"/>
            <w:vAlign w:val="top"/>
          </w:tcPr>
          <w:p w14:paraId="43E19070">
            <w:pPr>
              <w:pStyle w:val="14"/>
              <w:rPr>
                <w:color w:val="auto"/>
                <w:highlight w:val="none"/>
              </w:rPr>
            </w:pPr>
          </w:p>
        </w:tc>
      </w:tr>
      <w:tr w14:paraId="05A51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172C21AA">
            <w:pPr>
              <w:pStyle w:val="14"/>
              <w:rPr>
                <w:color w:val="auto"/>
                <w:highlight w:val="none"/>
              </w:rPr>
            </w:pPr>
          </w:p>
        </w:tc>
        <w:tc>
          <w:tcPr>
            <w:tcW w:w="831" w:type="dxa"/>
            <w:vAlign w:val="top"/>
          </w:tcPr>
          <w:p w14:paraId="29382D81">
            <w:pPr>
              <w:pStyle w:val="14"/>
              <w:rPr>
                <w:color w:val="auto"/>
                <w:highlight w:val="none"/>
              </w:rPr>
            </w:pPr>
          </w:p>
        </w:tc>
        <w:tc>
          <w:tcPr>
            <w:tcW w:w="930" w:type="dxa"/>
            <w:vAlign w:val="top"/>
          </w:tcPr>
          <w:p w14:paraId="1142D8D7">
            <w:pPr>
              <w:pStyle w:val="14"/>
              <w:rPr>
                <w:color w:val="auto"/>
                <w:highlight w:val="none"/>
              </w:rPr>
            </w:pPr>
          </w:p>
        </w:tc>
        <w:tc>
          <w:tcPr>
            <w:tcW w:w="931" w:type="dxa"/>
            <w:vAlign w:val="top"/>
          </w:tcPr>
          <w:p w14:paraId="1161C1C1">
            <w:pPr>
              <w:pStyle w:val="14"/>
              <w:rPr>
                <w:color w:val="auto"/>
                <w:highlight w:val="none"/>
              </w:rPr>
            </w:pPr>
          </w:p>
        </w:tc>
        <w:tc>
          <w:tcPr>
            <w:tcW w:w="900" w:type="dxa"/>
            <w:vAlign w:val="top"/>
          </w:tcPr>
          <w:p w14:paraId="2B120C79">
            <w:pPr>
              <w:pStyle w:val="14"/>
              <w:rPr>
                <w:color w:val="auto"/>
                <w:highlight w:val="none"/>
              </w:rPr>
            </w:pPr>
          </w:p>
        </w:tc>
        <w:tc>
          <w:tcPr>
            <w:tcW w:w="1065" w:type="dxa"/>
            <w:vAlign w:val="top"/>
          </w:tcPr>
          <w:p w14:paraId="23134B72">
            <w:pPr>
              <w:pStyle w:val="14"/>
              <w:rPr>
                <w:color w:val="auto"/>
                <w:highlight w:val="none"/>
              </w:rPr>
            </w:pPr>
          </w:p>
        </w:tc>
        <w:tc>
          <w:tcPr>
            <w:tcW w:w="854" w:type="dxa"/>
            <w:vAlign w:val="top"/>
          </w:tcPr>
          <w:p w14:paraId="1B2E058F">
            <w:pPr>
              <w:pStyle w:val="14"/>
              <w:rPr>
                <w:color w:val="auto"/>
                <w:highlight w:val="none"/>
              </w:rPr>
            </w:pPr>
          </w:p>
        </w:tc>
        <w:tc>
          <w:tcPr>
            <w:tcW w:w="1201" w:type="dxa"/>
            <w:vAlign w:val="top"/>
          </w:tcPr>
          <w:p w14:paraId="59B46839">
            <w:pPr>
              <w:pStyle w:val="14"/>
              <w:rPr>
                <w:color w:val="auto"/>
                <w:highlight w:val="none"/>
              </w:rPr>
            </w:pPr>
          </w:p>
        </w:tc>
        <w:tc>
          <w:tcPr>
            <w:tcW w:w="846" w:type="dxa"/>
            <w:vAlign w:val="top"/>
          </w:tcPr>
          <w:p w14:paraId="2EABE091">
            <w:pPr>
              <w:pStyle w:val="14"/>
              <w:rPr>
                <w:color w:val="auto"/>
                <w:highlight w:val="none"/>
              </w:rPr>
            </w:pPr>
          </w:p>
        </w:tc>
        <w:tc>
          <w:tcPr>
            <w:tcW w:w="916" w:type="dxa"/>
            <w:vAlign w:val="top"/>
          </w:tcPr>
          <w:p w14:paraId="11338BC0">
            <w:pPr>
              <w:pStyle w:val="14"/>
              <w:rPr>
                <w:color w:val="auto"/>
                <w:highlight w:val="none"/>
              </w:rPr>
            </w:pPr>
          </w:p>
        </w:tc>
        <w:tc>
          <w:tcPr>
            <w:tcW w:w="1142" w:type="dxa"/>
            <w:vAlign w:val="top"/>
          </w:tcPr>
          <w:p w14:paraId="31964B58">
            <w:pPr>
              <w:pStyle w:val="14"/>
              <w:rPr>
                <w:color w:val="auto"/>
                <w:highlight w:val="none"/>
              </w:rPr>
            </w:pPr>
          </w:p>
        </w:tc>
        <w:tc>
          <w:tcPr>
            <w:tcW w:w="1142" w:type="dxa"/>
            <w:vAlign w:val="top"/>
          </w:tcPr>
          <w:p w14:paraId="6CE1DE36">
            <w:pPr>
              <w:pStyle w:val="14"/>
              <w:rPr>
                <w:color w:val="auto"/>
                <w:highlight w:val="none"/>
              </w:rPr>
            </w:pPr>
          </w:p>
        </w:tc>
        <w:tc>
          <w:tcPr>
            <w:tcW w:w="2777" w:type="dxa"/>
            <w:vAlign w:val="top"/>
          </w:tcPr>
          <w:p w14:paraId="25D9AB71">
            <w:pPr>
              <w:pStyle w:val="14"/>
              <w:rPr>
                <w:color w:val="auto"/>
                <w:highlight w:val="none"/>
              </w:rPr>
            </w:pPr>
          </w:p>
        </w:tc>
      </w:tr>
      <w:tr w14:paraId="1F5F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2BE14185">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3CBCBB20">
            <w:pPr>
              <w:pStyle w:val="14"/>
              <w:rPr>
                <w:color w:val="auto"/>
                <w:highlight w:val="none"/>
              </w:rPr>
            </w:pPr>
          </w:p>
        </w:tc>
        <w:tc>
          <w:tcPr>
            <w:tcW w:w="930" w:type="dxa"/>
            <w:vAlign w:val="top"/>
          </w:tcPr>
          <w:p w14:paraId="72687C10">
            <w:pPr>
              <w:pStyle w:val="14"/>
              <w:rPr>
                <w:color w:val="auto"/>
                <w:highlight w:val="none"/>
              </w:rPr>
            </w:pPr>
          </w:p>
        </w:tc>
        <w:tc>
          <w:tcPr>
            <w:tcW w:w="931" w:type="dxa"/>
            <w:vAlign w:val="top"/>
          </w:tcPr>
          <w:p w14:paraId="25A5AB58">
            <w:pPr>
              <w:pStyle w:val="14"/>
              <w:rPr>
                <w:color w:val="auto"/>
                <w:highlight w:val="none"/>
              </w:rPr>
            </w:pPr>
          </w:p>
        </w:tc>
        <w:tc>
          <w:tcPr>
            <w:tcW w:w="900" w:type="dxa"/>
            <w:vAlign w:val="top"/>
          </w:tcPr>
          <w:p w14:paraId="25366B2A">
            <w:pPr>
              <w:pStyle w:val="14"/>
              <w:rPr>
                <w:color w:val="auto"/>
                <w:highlight w:val="none"/>
              </w:rPr>
            </w:pPr>
          </w:p>
        </w:tc>
        <w:tc>
          <w:tcPr>
            <w:tcW w:w="1065" w:type="dxa"/>
            <w:vAlign w:val="top"/>
          </w:tcPr>
          <w:p w14:paraId="7FB7920B">
            <w:pPr>
              <w:pStyle w:val="14"/>
              <w:rPr>
                <w:color w:val="auto"/>
                <w:highlight w:val="none"/>
              </w:rPr>
            </w:pPr>
          </w:p>
        </w:tc>
        <w:tc>
          <w:tcPr>
            <w:tcW w:w="854" w:type="dxa"/>
            <w:vAlign w:val="top"/>
          </w:tcPr>
          <w:p w14:paraId="0B977208">
            <w:pPr>
              <w:pStyle w:val="14"/>
              <w:rPr>
                <w:color w:val="auto"/>
                <w:highlight w:val="none"/>
              </w:rPr>
            </w:pPr>
          </w:p>
        </w:tc>
        <w:tc>
          <w:tcPr>
            <w:tcW w:w="1201" w:type="dxa"/>
            <w:vAlign w:val="top"/>
          </w:tcPr>
          <w:p w14:paraId="251783F8">
            <w:pPr>
              <w:pStyle w:val="14"/>
              <w:rPr>
                <w:color w:val="auto"/>
                <w:highlight w:val="none"/>
              </w:rPr>
            </w:pPr>
          </w:p>
        </w:tc>
        <w:tc>
          <w:tcPr>
            <w:tcW w:w="846" w:type="dxa"/>
            <w:vAlign w:val="top"/>
          </w:tcPr>
          <w:p w14:paraId="6D8636A9">
            <w:pPr>
              <w:pStyle w:val="14"/>
              <w:rPr>
                <w:color w:val="auto"/>
                <w:highlight w:val="none"/>
              </w:rPr>
            </w:pPr>
          </w:p>
        </w:tc>
        <w:tc>
          <w:tcPr>
            <w:tcW w:w="916" w:type="dxa"/>
            <w:vAlign w:val="top"/>
          </w:tcPr>
          <w:p w14:paraId="301EEA4A">
            <w:pPr>
              <w:pStyle w:val="14"/>
              <w:rPr>
                <w:color w:val="auto"/>
                <w:highlight w:val="none"/>
              </w:rPr>
            </w:pPr>
          </w:p>
        </w:tc>
        <w:tc>
          <w:tcPr>
            <w:tcW w:w="1142" w:type="dxa"/>
            <w:vAlign w:val="top"/>
          </w:tcPr>
          <w:p w14:paraId="3D412DAC">
            <w:pPr>
              <w:pStyle w:val="14"/>
              <w:rPr>
                <w:color w:val="auto"/>
                <w:highlight w:val="none"/>
              </w:rPr>
            </w:pPr>
          </w:p>
        </w:tc>
        <w:tc>
          <w:tcPr>
            <w:tcW w:w="1142" w:type="dxa"/>
            <w:vAlign w:val="top"/>
          </w:tcPr>
          <w:p w14:paraId="4CDB559B">
            <w:pPr>
              <w:pStyle w:val="14"/>
              <w:rPr>
                <w:color w:val="auto"/>
                <w:highlight w:val="none"/>
              </w:rPr>
            </w:pPr>
          </w:p>
        </w:tc>
        <w:tc>
          <w:tcPr>
            <w:tcW w:w="2777" w:type="dxa"/>
            <w:vAlign w:val="top"/>
          </w:tcPr>
          <w:p w14:paraId="1189FCF8">
            <w:pPr>
              <w:pStyle w:val="14"/>
              <w:rPr>
                <w:color w:val="auto"/>
                <w:highlight w:val="none"/>
              </w:rPr>
            </w:pPr>
          </w:p>
        </w:tc>
      </w:tr>
    </w:tbl>
    <w:p w14:paraId="6FF9BCF9">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378B6E54">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3A12B153">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4EF44B84">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7C667BBF">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附件六</w:t>
      </w:r>
    </w:p>
    <w:p w14:paraId="7D1206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0"/>
          <w:szCs w:val="36"/>
          <w:highlight w:val="none"/>
          <w:lang w:val="en-US" w:eastAsia="zh-CN"/>
        </w:rPr>
      </w:pPr>
    </w:p>
    <w:p w14:paraId="238368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0"/>
          <w:szCs w:val="36"/>
          <w:highlight w:val="none"/>
          <w:lang w:val="en-US" w:eastAsia="zh-CN"/>
        </w:rPr>
      </w:pPr>
    </w:p>
    <w:p w14:paraId="4CCA57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550459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1"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19802889972"/>
                    <pic:cNvPicPr>
                      <a:picLocks noChangeAspect="1"/>
                    </pic:cNvPicPr>
                  </pic:nvPicPr>
                  <pic:blipFill>
                    <a:blip r:embed="rId8"/>
                    <a:stretch>
                      <a:fillRect/>
                    </a:stretch>
                  </pic:blipFill>
                  <pic:spPr>
                    <a:xfrm>
                      <a:off x="0" y="0"/>
                      <a:ext cx="4476750" cy="3238500"/>
                    </a:xfrm>
                    <a:prstGeom prst="rect">
                      <a:avLst/>
                    </a:prstGeom>
                    <a:noFill/>
                    <a:ln>
                      <a:noFill/>
                    </a:ln>
                  </pic:spPr>
                </pic:pic>
              </a:graphicData>
            </a:graphic>
          </wp:inline>
        </w:drawing>
      </w:r>
    </w:p>
    <w:p w14:paraId="1FCCD6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6F57A2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B01E4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1026DD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042DC7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2E1B9D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4C8EB2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7A9AE914">
      <w:pPr>
        <w:jc w:val="right"/>
        <w:rPr>
          <w:rFonts w:hint="default" w:eastAsia="宋体"/>
          <w:color w:val="auto"/>
          <w:sz w:val="36"/>
          <w:szCs w:val="36"/>
          <w:highlight w:val="yellow"/>
          <w:lang w:val="en-US" w:eastAsia="zh-CN"/>
        </w:rPr>
      </w:pPr>
      <w:r>
        <w:rPr>
          <w:rFonts w:hint="eastAsia"/>
          <w:color w:val="auto"/>
          <w:sz w:val="36"/>
          <w:szCs w:val="36"/>
          <w:highlight w:val="none"/>
          <w:lang w:val="en-US" w:eastAsia="zh-CN"/>
        </w:rPr>
        <w:t>附件七</w:t>
      </w:r>
    </w:p>
    <w:p w14:paraId="3C37F532">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449AD431">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449AD431">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9"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BD8961F">
      <w:pPr>
        <w:spacing w:line="480" w:lineRule="exact"/>
        <w:jc w:val="center"/>
        <w:rPr>
          <w:color w:val="auto"/>
          <w:sz w:val="36"/>
          <w:szCs w:val="36"/>
        </w:rPr>
      </w:pPr>
      <w:r>
        <w:rPr>
          <w:rFonts w:hint="eastAsia"/>
          <w:color w:val="auto"/>
          <w:sz w:val="36"/>
          <w:szCs w:val="36"/>
        </w:rPr>
        <w:t>物 料 申 购 单</w:t>
      </w:r>
    </w:p>
    <w:p w14:paraId="55160861">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日 期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7344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2D3368C9">
            <w:pPr>
              <w:jc w:val="center"/>
              <w:rPr>
                <w:rFonts w:eastAsiaTheme="minorEastAsia"/>
                <w:color w:val="auto"/>
              </w:rPr>
            </w:pPr>
            <w:r>
              <w:rPr>
                <w:rFonts w:hint="eastAsia"/>
                <w:color w:val="auto"/>
              </w:rPr>
              <w:t>序号</w:t>
            </w:r>
          </w:p>
        </w:tc>
        <w:tc>
          <w:tcPr>
            <w:tcW w:w="2603" w:type="dxa"/>
            <w:vAlign w:val="center"/>
          </w:tcPr>
          <w:p w14:paraId="0F673096">
            <w:pPr>
              <w:jc w:val="center"/>
              <w:rPr>
                <w:color w:val="auto"/>
              </w:rPr>
            </w:pPr>
            <w:r>
              <w:rPr>
                <w:rFonts w:hint="eastAsia"/>
                <w:color w:val="auto"/>
              </w:rPr>
              <w:t>材料名称/规格</w:t>
            </w:r>
          </w:p>
        </w:tc>
        <w:tc>
          <w:tcPr>
            <w:tcW w:w="1560" w:type="dxa"/>
            <w:vAlign w:val="center"/>
          </w:tcPr>
          <w:p w14:paraId="67C3F057">
            <w:pPr>
              <w:jc w:val="center"/>
              <w:rPr>
                <w:color w:val="auto"/>
              </w:rPr>
            </w:pPr>
            <w:r>
              <w:rPr>
                <w:rFonts w:hint="eastAsia"/>
                <w:color w:val="auto"/>
              </w:rPr>
              <w:t>数量/单位</w:t>
            </w:r>
          </w:p>
        </w:tc>
        <w:tc>
          <w:tcPr>
            <w:tcW w:w="1335" w:type="dxa"/>
            <w:vAlign w:val="center"/>
          </w:tcPr>
          <w:p w14:paraId="0AB3F358">
            <w:pPr>
              <w:jc w:val="center"/>
              <w:rPr>
                <w:color w:val="auto"/>
              </w:rPr>
            </w:pPr>
            <w:r>
              <w:rPr>
                <w:rFonts w:hint="eastAsia"/>
                <w:color w:val="auto"/>
              </w:rPr>
              <w:t>到货日期</w:t>
            </w:r>
          </w:p>
        </w:tc>
        <w:tc>
          <w:tcPr>
            <w:tcW w:w="1515" w:type="dxa"/>
            <w:vAlign w:val="center"/>
          </w:tcPr>
          <w:p w14:paraId="7FD38CD7">
            <w:pPr>
              <w:jc w:val="center"/>
              <w:rPr>
                <w:color w:val="auto"/>
              </w:rPr>
            </w:pPr>
            <w:r>
              <w:rPr>
                <w:rFonts w:hint="eastAsia"/>
                <w:color w:val="auto"/>
              </w:rPr>
              <w:t>质量要求</w:t>
            </w:r>
          </w:p>
        </w:tc>
        <w:tc>
          <w:tcPr>
            <w:tcW w:w="2174" w:type="dxa"/>
            <w:vAlign w:val="center"/>
          </w:tcPr>
          <w:p w14:paraId="4DB2D45B">
            <w:pPr>
              <w:jc w:val="center"/>
              <w:rPr>
                <w:color w:val="auto"/>
              </w:rPr>
            </w:pPr>
            <w:r>
              <w:rPr>
                <w:rFonts w:hint="eastAsia"/>
                <w:color w:val="auto"/>
              </w:rPr>
              <w:t>用途等备注</w:t>
            </w:r>
          </w:p>
        </w:tc>
      </w:tr>
      <w:tr w14:paraId="546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45D1746">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0F98AEF6">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47678031">
            <w:pPr>
              <w:jc w:val="center"/>
              <w:rPr>
                <w:rFonts w:hint="default" w:eastAsia="宋体"/>
                <w:color w:val="auto"/>
                <w:lang w:val="en-US" w:eastAsia="zh-CN"/>
              </w:rPr>
            </w:pPr>
          </w:p>
        </w:tc>
        <w:tc>
          <w:tcPr>
            <w:tcW w:w="1335" w:type="dxa"/>
            <w:vAlign w:val="center"/>
          </w:tcPr>
          <w:p w14:paraId="2C7D4C97">
            <w:pPr>
              <w:jc w:val="center"/>
              <w:rPr>
                <w:rFonts w:hint="default" w:eastAsia="宋体"/>
                <w:color w:val="auto"/>
                <w:lang w:val="en-US" w:eastAsia="zh-CN"/>
              </w:rPr>
            </w:pPr>
          </w:p>
        </w:tc>
        <w:tc>
          <w:tcPr>
            <w:tcW w:w="1515" w:type="dxa"/>
            <w:vAlign w:val="center"/>
          </w:tcPr>
          <w:p w14:paraId="53C0C68C">
            <w:pPr>
              <w:jc w:val="center"/>
              <w:rPr>
                <w:rFonts w:hint="default" w:eastAsia="宋体"/>
                <w:color w:val="auto"/>
                <w:lang w:val="en-US" w:eastAsia="zh-CN"/>
              </w:rPr>
            </w:pPr>
          </w:p>
        </w:tc>
        <w:tc>
          <w:tcPr>
            <w:tcW w:w="2174" w:type="dxa"/>
            <w:vMerge w:val="restart"/>
            <w:vAlign w:val="center"/>
          </w:tcPr>
          <w:p w14:paraId="4FBF91C1">
            <w:pPr>
              <w:jc w:val="both"/>
              <w:rPr>
                <w:rFonts w:hint="default" w:ascii="Calibri" w:hAnsi="Calibri" w:eastAsia="宋体" w:cs="宋体"/>
                <w:color w:val="auto"/>
                <w:kern w:val="2"/>
                <w:sz w:val="21"/>
                <w:szCs w:val="24"/>
                <w:lang w:val="en-US" w:eastAsia="zh-CN" w:bidi="ar-SA"/>
              </w:rPr>
            </w:pPr>
          </w:p>
        </w:tc>
      </w:tr>
      <w:tr w14:paraId="45A2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2BCD8DE8">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27D871B0">
            <w:pPr>
              <w:jc w:val="center"/>
              <w:rPr>
                <w:rFonts w:hint="default" w:ascii="宋体" w:hAnsi="宋体" w:eastAsia="宋体" w:cs="宋体"/>
                <w:color w:val="auto"/>
                <w:kern w:val="2"/>
                <w:sz w:val="21"/>
                <w:szCs w:val="24"/>
                <w:lang w:val="en-US" w:eastAsia="zh-CN" w:bidi="ar-SA"/>
              </w:rPr>
            </w:pPr>
          </w:p>
        </w:tc>
        <w:tc>
          <w:tcPr>
            <w:tcW w:w="1560" w:type="dxa"/>
            <w:vAlign w:val="center"/>
          </w:tcPr>
          <w:p w14:paraId="19E71AAA">
            <w:pPr>
              <w:jc w:val="center"/>
              <w:rPr>
                <w:rFonts w:hint="default" w:eastAsia="宋体"/>
                <w:color w:val="auto"/>
                <w:lang w:val="en-US" w:eastAsia="zh-CN"/>
              </w:rPr>
            </w:pPr>
          </w:p>
        </w:tc>
        <w:tc>
          <w:tcPr>
            <w:tcW w:w="1335" w:type="dxa"/>
            <w:vAlign w:val="center"/>
          </w:tcPr>
          <w:p w14:paraId="477AE862">
            <w:pPr>
              <w:jc w:val="center"/>
              <w:rPr>
                <w:rFonts w:hint="default" w:eastAsia="宋体"/>
                <w:color w:val="auto"/>
                <w:lang w:val="en-US" w:eastAsia="zh-CN"/>
              </w:rPr>
            </w:pPr>
          </w:p>
        </w:tc>
        <w:tc>
          <w:tcPr>
            <w:tcW w:w="1515" w:type="dxa"/>
            <w:vAlign w:val="center"/>
          </w:tcPr>
          <w:p w14:paraId="4BE0DFF4">
            <w:pPr>
              <w:jc w:val="center"/>
              <w:rPr>
                <w:rFonts w:hint="eastAsia" w:eastAsia="宋体"/>
                <w:color w:val="auto"/>
                <w:lang w:eastAsia="zh-CN"/>
              </w:rPr>
            </w:pPr>
          </w:p>
        </w:tc>
        <w:tc>
          <w:tcPr>
            <w:tcW w:w="2174" w:type="dxa"/>
            <w:vMerge w:val="continue"/>
            <w:vAlign w:val="center"/>
          </w:tcPr>
          <w:p w14:paraId="27826503">
            <w:pPr>
              <w:jc w:val="center"/>
              <w:rPr>
                <w:rFonts w:hint="default" w:ascii="Calibri" w:hAnsi="Calibri" w:eastAsia="宋体" w:cs="宋体"/>
                <w:color w:val="auto"/>
                <w:kern w:val="2"/>
                <w:sz w:val="21"/>
                <w:szCs w:val="24"/>
                <w:lang w:val="en-US" w:eastAsia="zh-CN" w:bidi="ar-SA"/>
              </w:rPr>
            </w:pPr>
          </w:p>
        </w:tc>
      </w:tr>
      <w:tr w14:paraId="393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67396A67">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2D6C43E5">
            <w:pPr>
              <w:jc w:val="center"/>
              <w:rPr>
                <w:rFonts w:hint="default" w:ascii="宋体" w:hAnsi="宋体" w:eastAsia="宋体" w:cs="宋体"/>
                <w:color w:val="auto"/>
                <w:kern w:val="2"/>
                <w:sz w:val="21"/>
                <w:szCs w:val="24"/>
                <w:lang w:val="en-US" w:eastAsia="zh-CN" w:bidi="ar-SA"/>
              </w:rPr>
            </w:pPr>
          </w:p>
        </w:tc>
        <w:tc>
          <w:tcPr>
            <w:tcW w:w="1560" w:type="dxa"/>
            <w:vAlign w:val="center"/>
          </w:tcPr>
          <w:p w14:paraId="51D5EF7E">
            <w:pPr>
              <w:jc w:val="center"/>
              <w:rPr>
                <w:rFonts w:hint="default" w:eastAsia="宋体"/>
                <w:color w:val="auto"/>
                <w:lang w:val="en-US" w:eastAsia="zh-CN"/>
              </w:rPr>
            </w:pPr>
          </w:p>
        </w:tc>
        <w:tc>
          <w:tcPr>
            <w:tcW w:w="1335" w:type="dxa"/>
            <w:vAlign w:val="center"/>
          </w:tcPr>
          <w:p w14:paraId="050DAB8C">
            <w:pPr>
              <w:jc w:val="center"/>
              <w:rPr>
                <w:rFonts w:hint="default" w:ascii="Calibri" w:hAnsi="Calibri" w:eastAsia="宋体" w:cs="宋体"/>
                <w:color w:val="auto"/>
                <w:kern w:val="2"/>
                <w:sz w:val="21"/>
                <w:szCs w:val="24"/>
                <w:lang w:val="en-US" w:eastAsia="zh-CN" w:bidi="ar-SA"/>
              </w:rPr>
            </w:pPr>
          </w:p>
        </w:tc>
        <w:tc>
          <w:tcPr>
            <w:tcW w:w="1515" w:type="dxa"/>
            <w:vAlign w:val="center"/>
          </w:tcPr>
          <w:p w14:paraId="33FC6583">
            <w:pPr>
              <w:jc w:val="center"/>
              <w:rPr>
                <w:rFonts w:hint="eastAsia" w:eastAsia="宋体"/>
                <w:color w:val="auto"/>
                <w:lang w:val="en-US" w:eastAsia="zh-CN"/>
              </w:rPr>
            </w:pPr>
          </w:p>
        </w:tc>
        <w:tc>
          <w:tcPr>
            <w:tcW w:w="2174" w:type="dxa"/>
            <w:vMerge w:val="continue"/>
            <w:vAlign w:val="center"/>
          </w:tcPr>
          <w:p w14:paraId="2896F8FF">
            <w:pPr>
              <w:jc w:val="center"/>
              <w:rPr>
                <w:rFonts w:hint="default" w:ascii="Calibri" w:hAnsi="Calibri" w:eastAsia="宋体" w:cs="宋体"/>
                <w:color w:val="auto"/>
                <w:kern w:val="2"/>
                <w:sz w:val="21"/>
                <w:szCs w:val="24"/>
                <w:lang w:val="en-US" w:eastAsia="zh-CN" w:bidi="ar-SA"/>
              </w:rPr>
            </w:pPr>
          </w:p>
        </w:tc>
      </w:tr>
      <w:tr w14:paraId="5A2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96E87A2">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0AE617C6">
            <w:pPr>
              <w:jc w:val="center"/>
              <w:rPr>
                <w:rFonts w:hint="default" w:ascii="宋体" w:hAnsi="宋体" w:eastAsia="宋体" w:cs="宋体"/>
                <w:color w:val="auto"/>
                <w:kern w:val="2"/>
                <w:sz w:val="21"/>
                <w:szCs w:val="24"/>
                <w:lang w:val="en-US" w:eastAsia="zh-CN" w:bidi="ar-SA"/>
              </w:rPr>
            </w:pPr>
          </w:p>
        </w:tc>
        <w:tc>
          <w:tcPr>
            <w:tcW w:w="1560" w:type="dxa"/>
            <w:vAlign w:val="center"/>
          </w:tcPr>
          <w:p w14:paraId="07150577">
            <w:pPr>
              <w:jc w:val="center"/>
              <w:rPr>
                <w:rFonts w:hint="default" w:ascii="Calibri" w:hAnsi="Calibri" w:eastAsia="宋体" w:cs="宋体"/>
                <w:color w:val="auto"/>
                <w:kern w:val="2"/>
                <w:sz w:val="21"/>
                <w:szCs w:val="24"/>
                <w:lang w:val="en-US" w:eastAsia="zh-CN" w:bidi="ar-SA"/>
              </w:rPr>
            </w:pPr>
          </w:p>
        </w:tc>
        <w:tc>
          <w:tcPr>
            <w:tcW w:w="1335" w:type="dxa"/>
            <w:vAlign w:val="center"/>
          </w:tcPr>
          <w:p w14:paraId="51470F62">
            <w:pPr>
              <w:jc w:val="center"/>
              <w:rPr>
                <w:rFonts w:hint="default" w:ascii="Calibri" w:hAnsi="Calibri" w:eastAsia="宋体" w:cs="宋体"/>
                <w:color w:val="auto"/>
                <w:kern w:val="2"/>
                <w:sz w:val="21"/>
                <w:szCs w:val="24"/>
                <w:lang w:val="en-US" w:eastAsia="zh-CN" w:bidi="ar-SA"/>
              </w:rPr>
            </w:pPr>
          </w:p>
        </w:tc>
        <w:tc>
          <w:tcPr>
            <w:tcW w:w="1515" w:type="dxa"/>
            <w:vAlign w:val="center"/>
          </w:tcPr>
          <w:p w14:paraId="6F286131">
            <w:pPr>
              <w:jc w:val="center"/>
              <w:rPr>
                <w:rFonts w:hint="eastAsia" w:eastAsia="宋体"/>
                <w:color w:val="auto"/>
                <w:lang w:eastAsia="zh-CN"/>
              </w:rPr>
            </w:pPr>
          </w:p>
        </w:tc>
        <w:tc>
          <w:tcPr>
            <w:tcW w:w="2174" w:type="dxa"/>
            <w:vMerge w:val="continue"/>
            <w:vAlign w:val="center"/>
          </w:tcPr>
          <w:p w14:paraId="311BB23A">
            <w:pPr>
              <w:jc w:val="center"/>
              <w:rPr>
                <w:rFonts w:hint="default" w:ascii="Calibri" w:hAnsi="Calibri" w:eastAsia="宋体" w:cs="宋体"/>
                <w:color w:val="auto"/>
                <w:kern w:val="2"/>
                <w:sz w:val="21"/>
                <w:szCs w:val="24"/>
                <w:lang w:val="en-US" w:eastAsia="zh-CN" w:bidi="ar-SA"/>
              </w:rPr>
            </w:pPr>
          </w:p>
        </w:tc>
      </w:tr>
      <w:tr w14:paraId="028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F44A1E3">
            <w:pPr>
              <w:jc w:val="center"/>
              <w:rPr>
                <w:rFonts w:hint="default"/>
                <w:color w:val="auto"/>
                <w:lang w:val="en-US" w:eastAsia="zh-CN"/>
              </w:rPr>
            </w:pPr>
            <w:r>
              <w:rPr>
                <w:rFonts w:hint="eastAsia"/>
                <w:color w:val="auto"/>
                <w:lang w:val="en-US" w:eastAsia="zh-CN"/>
              </w:rPr>
              <w:t>5</w:t>
            </w:r>
          </w:p>
        </w:tc>
        <w:tc>
          <w:tcPr>
            <w:tcW w:w="2603" w:type="dxa"/>
            <w:vAlign w:val="center"/>
          </w:tcPr>
          <w:p w14:paraId="2ABCEE19">
            <w:pPr>
              <w:jc w:val="center"/>
              <w:rPr>
                <w:rFonts w:hint="default" w:ascii="Calibri" w:hAnsi="Calibri" w:eastAsia="宋体" w:cs="Calibri"/>
                <w:color w:val="auto"/>
                <w:kern w:val="2"/>
                <w:sz w:val="21"/>
                <w:szCs w:val="24"/>
                <w:lang w:val="en-US" w:eastAsia="zh-CN" w:bidi="ar-SA"/>
              </w:rPr>
            </w:pPr>
          </w:p>
        </w:tc>
        <w:tc>
          <w:tcPr>
            <w:tcW w:w="1560" w:type="dxa"/>
            <w:vAlign w:val="center"/>
          </w:tcPr>
          <w:p w14:paraId="30D139B4">
            <w:pPr>
              <w:jc w:val="center"/>
              <w:rPr>
                <w:rFonts w:hint="eastAsia" w:ascii="Calibri" w:hAnsi="Calibri" w:eastAsia="宋体" w:cs="宋体"/>
                <w:color w:val="auto"/>
                <w:kern w:val="2"/>
                <w:sz w:val="21"/>
                <w:szCs w:val="24"/>
                <w:lang w:val="en-US" w:eastAsia="zh-CN" w:bidi="ar-SA"/>
              </w:rPr>
            </w:pPr>
          </w:p>
        </w:tc>
        <w:tc>
          <w:tcPr>
            <w:tcW w:w="1335" w:type="dxa"/>
            <w:vAlign w:val="center"/>
          </w:tcPr>
          <w:p w14:paraId="6CB7CFB7">
            <w:pPr>
              <w:jc w:val="center"/>
              <w:rPr>
                <w:rFonts w:hint="default" w:ascii="Calibri" w:hAnsi="Calibri" w:eastAsia="宋体" w:cs="宋体"/>
                <w:color w:val="auto"/>
                <w:kern w:val="2"/>
                <w:sz w:val="21"/>
                <w:szCs w:val="24"/>
                <w:lang w:val="en-US" w:eastAsia="zh-CN" w:bidi="ar-SA"/>
              </w:rPr>
            </w:pPr>
          </w:p>
        </w:tc>
        <w:tc>
          <w:tcPr>
            <w:tcW w:w="1515" w:type="dxa"/>
            <w:vAlign w:val="center"/>
          </w:tcPr>
          <w:p w14:paraId="39B619CF">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59584047">
            <w:pPr>
              <w:jc w:val="center"/>
              <w:rPr>
                <w:rFonts w:hint="default" w:ascii="Calibri" w:hAnsi="Calibri" w:eastAsia="宋体" w:cs="宋体"/>
                <w:color w:val="auto"/>
                <w:kern w:val="2"/>
                <w:sz w:val="21"/>
                <w:szCs w:val="24"/>
                <w:lang w:val="en-US" w:eastAsia="zh-CN" w:bidi="ar-SA"/>
              </w:rPr>
            </w:pPr>
          </w:p>
        </w:tc>
      </w:tr>
      <w:tr w14:paraId="7545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1DCF052E">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08BC6004">
            <w:pPr>
              <w:jc w:val="center"/>
              <w:rPr>
                <w:rFonts w:hint="default" w:ascii="宋体" w:hAnsi="宋体" w:eastAsia="宋体" w:cs="宋体"/>
                <w:color w:val="auto"/>
                <w:kern w:val="2"/>
                <w:sz w:val="21"/>
                <w:szCs w:val="24"/>
                <w:lang w:val="en-US" w:eastAsia="zh-CN" w:bidi="ar-SA"/>
              </w:rPr>
            </w:pPr>
          </w:p>
        </w:tc>
        <w:tc>
          <w:tcPr>
            <w:tcW w:w="1560" w:type="dxa"/>
            <w:vAlign w:val="center"/>
          </w:tcPr>
          <w:p w14:paraId="127D0117">
            <w:pPr>
              <w:jc w:val="center"/>
              <w:rPr>
                <w:rFonts w:hint="default" w:eastAsia="宋体"/>
                <w:color w:val="auto"/>
                <w:lang w:val="en-US" w:eastAsia="zh-CN"/>
              </w:rPr>
            </w:pPr>
          </w:p>
        </w:tc>
        <w:tc>
          <w:tcPr>
            <w:tcW w:w="1335" w:type="dxa"/>
            <w:vAlign w:val="center"/>
          </w:tcPr>
          <w:p w14:paraId="45BDCF3A">
            <w:pPr>
              <w:jc w:val="center"/>
              <w:rPr>
                <w:rFonts w:hint="eastAsia" w:ascii="Calibri" w:hAnsi="Calibri" w:eastAsia="宋体" w:cs="宋体"/>
                <w:color w:val="auto"/>
                <w:kern w:val="2"/>
                <w:sz w:val="21"/>
                <w:szCs w:val="24"/>
                <w:lang w:val="en-US" w:eastAsia="zh-CN" w:bidi="ar-SA"/>
              </w:rPr>
            </w:pPr>
          </w:p>
        </w:tc>
        <w:tc>
          <w:tcPr>
            <w:tcW w:w="1515" w:type="dxa"/>
            <w:vAlign w:val="center"/>
          </w:tcPr>
          <w:p w14:paraId="6A7DB780">
            <w:pPr>
              <w:jc w:val="center"/>
              <w:rPr>
                <w:rFonts w:hint="eastAsia" w:eastAsia="宋体"/>
                <w:color w:val="auto"/>
                <w:lang w:eastAsia="zh-CN"/>
              </w:rPr>
            </w:pPr>
          </w:p>
        </w:tc>
        <w:tc>
          <w:tcPr>
            <w:tcW w:w="2174" w:type="dxa"/>
            <w:vMerge w:val="restart"/>
            <w:vAlign w:val="center"/>
          </w:tcPr>
          <w:p w14:paraId="6A3479EB">
            <w:pPr>
              <w:jc w:val="center"/>
              <w:rPr>
                <w:rFonts w:hint="default" w:eastAsia="宋体"/>
                <w:color w:val="auto"/>
                <w:lang w:val="en-US" w:eastAsia="zh-CN"/>
              </w:rPr>
            </w:pPr>
          </w:p>
        </w:tc>
      </w:tr>
      <w:tr w14:paraId="590F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A719E21">
            <w:pPr>
              <w:jc w:val="center"/>
              <w:rPr>
                <w:rFonts w:hint="default"/>
                <w:color w:val="auto"/>
                <w:lang w:val="en-US" w:eastAsia="zh-CN"/>
              </w:rPr>
            </w:pPr>
            <w:r>
              <w:rPr>
                <w:rFonts w:hint="eastAsia"/>
                <w:color w:val="auto"/>
                <w:lang w:val="en-US" w:eastAsia="zh-CN"/>
              </w:rPr>
              <w:t>7</w:t>
            </w:r>
          </w:p>
        </w:tc>
        <w:tc>
          <w:tcPr>
            <w:tcW w:w="2603" w:type="dxa"/>
            <w:vAlign w:val="center"/>
          </w:tcPr>
          <w:p w14:paraId="7EC6C69A">
            <w:pPr>
              <w:jc w:val="center"/>
              <w:rPr>
                <w:rFonts w:hint="default" w:eastAsia="宋体"/>
                <w:color w:val="auto"/>
                <w:lang w:val="en-US" w:eastAsia="zh-CN"/>
              </w:rPr>
            </w:pPr>
          </w:p>
        </w:tc>
        <w:tc>
          <w:tcPr>
            <w:tcW w:w="1560" w:type="dxa"/>
            <w:vAlign w:val="center"/>
          </w:tcPr>
          <w:p w14:paraId="1E4FC8E8">
            <w:pPr>
              <w:jc w:val="center"/>
              <w:rPr>
                <w:rFonts w:hint="default" w:eastAsia="宋体"/>
                <w:color w:val="auto"/>
                <w:lang w:val="en-US" w:eastAsia="zh-CN"/>
              </w:rPr>
            </w:pPr>
          </w:p>
        </w:tc>
        <w:tc>
          <w:tcPr>
            <w:tcW w:w="1335" w:type="dxa"/>
            <w:vAlign w:val="center"/>
          </w:tcPr>
          <w:p w14:paraId="24B60A37">
            <w:pPr>
              <w:jc w:val="center"/>
              <w:rPr>
                <w:rFonts w:hint="default" w:ascii="Calibri" w:hAnsi="Calibri" w:eastAsia="宋体" w:cs="宋体"/>
                <w:color w:val="auto"/>
                <w:kern w:val="2"/>
                <w:sz w:val="21"/>
                <w:szCs w:val="24"/>
                <w:lang w:val="en-US" w:eastAsia="zh-CN" w:bidi="ar-SA"/>
              </w:rPr>
            </w:pPr>
          </w:p>
        </w:tc>
        <w:tc>
          <w:tcPr>
            <w:tcW w:w="1515" w:type="dxa"/>
            <w:vAlign w:val="center"/>
          </w:tcPr>
          <w:p w14:paraId="6E86D1AA">
            <w:pPr>
              <w:jc w:val="center"/>
              <w:rPr>
                <w:rFonts w:hint="default" w:eastAsia="宋体"/>
                <w:color w:val="auto"/>
                <w:lang w:val="en-US" w:eastAsia="zh-CN"/>
              </w:rPr>
            </w:pPr>
          </w:p>
        </w:tc>
        <w:tc>
          <w:tcPr>
            <w:tcW w:w="2174" w:type="dxa"/>
            <w:vMerge w:val="continue"/>
            <w:vAlign w:val="center"/>
          </w:tcPr>
          <w:p w14:paraId="5457A373">
            <w:pPr>
              <w:jc w:val="center"/>
              <w:rPr>
                <w:rFonts w:hint="eastAsia" w:ascii="Calibri" w:hAnsi="Calibri" w:eastAsia="宋体" w:cs="宋体"/>
                <w:color w:val="auto"/>
                <w:kern w:val="2"/>
                <w:sz w:val="21"/>
                <w:szCs w:val="24"/>
                <w:lang w:val="en-US" w:eastAsia="zh-CN" w:bidi="ar-SA"/>
              </w:rPr>
            </w:pPr>
          </w:p>
        </w:tc>
      </w:tr>
      <w:tr w14:paraId="6412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78C95CAF">
            <w:pPr>
              <w:jc w:val="center"/>
              <w:rPr>
                <w:rFonts w:hint="default"/>
                <w:color w:val="auto"/>
                <w:lang w:val="en-US" w:eastAsia="zh-CN"/>
              </w:rPr>
            </w:pPr>
            <w:r>
              <w:rPr>
                <w:rFonts w:hint="eastAsia"/>
                <w:color w:val="auto"/>
                <w:lang w:val="en-US" w:eastAsia="zh-CN"/>
              </w:rPr>
              <w:t>8</w:t>
            </w:r>
          </w:p>
        </w:tc>
        <w:tc>
          <w:tcPr>
            <w:tcW w:w="2603" w:type="dxa"/>
            <w:vAlign w:val="center"/>
          </w:tcPr>
          <w:p w14:paraId="3FF6558F">
            <w:pPr>
              <w:jc w:val="center"/>
              <w:rPr>
                <w:rFonts w:hint="eastAsia" w:eastAsia="宋体"/>
                <w:color w:val="auto"/>
                <w:lang w:val="en-US" w:eastAsia="zh-CN"/>
              </w:rPr>
            </w:pPr>
          </w:p>
        </w:tc>
        <w:tc>
          <w:tcPr>
            <w:tcW w:w="1560" w:type="dxa"/>
            <w:vAlign w:val="center"/>
          </w:tcPr>
          <w:p w14:paraId="0CFBFDB2">
            <w:pPr>
              <w:jc w:val="center"/>
              <w:rPr>
                <w:rFonts w:hint="default" w:eastAsia="宋体"/>
                <w:color w:val="auto"/>
                <w:lang w:val="en-US" w:eastAsia="zh-CN"/>
              </w:rPr>
            </w:pPr>
          </w:p>
        </w:tc>
        <w:tc>
          <w:tcPr>
            <w:tcW w:w="1335" w:type="dxa"/>
            <w:vAlign w:val="center"/>
          </w:tcPr>
          <w:p w14:paraId="2C3D1C78">
            <w:pPr>
              <w:jc w:val="center"/>
              <w:rPr>
                <w:rFonts w:hint="default" w:ascii="Calibri" w:hAnsi="Calibri" w:eastAsia="宋体" w:cs="宋体"/>
                <w:color w:val="auto"/>
                <w:kern w:val="2"/>
                <w:sz w:val="21"/>
                <w:szCs w:val="24"/>
                <w:lang w:val="en-US" w:eastAsia="zh-CN" w:bidi="ar-SA"/>
              </w:rPr>
            </w:pPr>
          </w:p>
        </w:tc>
        <w:tc>
          <w:tcPr>
            <w:tcW w:w="1515" w:type="dxa"/>
            <w:vAlign w:val="center"/>
          </w:tcPr>
          <w:p w14:paraId="242A25E6">
            <w:pPr>
              <w:jc w:val="center"/>
              <w:rPr>
                <w:rFonts w:hint="default" w:eastAsia="宋体"/>
                <w:color w:val="auto"/>
                <w:lang w:val="en-US" w:eastAsia="zh-CN"/>
              </w:rPr>
            </w:pPr>
          </w:p>
        </w:tc>
        <w:tc>
          <w:tcPr>
            <w:tcW w:w="2174" w:type="dxa"/>
            <w:vMerge w:val="continue"/>
            <w:vAlign w:val="center"/>
          </w:tcPr>
          <w:p w14:paraId="6DBAD2B7">
            <w:pPr>
              <w:jc w:val="center"/>
              <w:rPr>
                <w:rFonts w:hint="eastAsia" w:ascii="Calibri" w:hAnsi="Calibri" w:eastAsia="宋体" w:cs="宋体"/>
                <w:color w:val="auto"/>
                <w:kern w:val="2"/>
                <w:sz w:val="21"/>
                <w:szCs w:val="24"/>
                <w:lang w:val="en-US" w:eastAsia="zh-CN" w:bidi="ar-SA"/>
              </w:rPr>
            </w:pPr>
          </w:p>
        </w:tc>
      </w:tr>
      <w:tr w14:paraId="131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5B800F7D">
            <w:pPr>
              <w:jc w:val="center"/>
              <w:rPr>
                <w:rFonts w:hint="default"/>
                <w:color w:val="auto"/>
                <w:lang w:val="en-US" w:eastAsia="zh-CN"/>
              </w:rPr>
            </w:pPr>
            <w:r>
              <w:rPr>
                <w:rFonts w:hint="eastAsia"/>
                <w:color w:val="auto"/>
                <w:lang w:val="en-US" w:eastAsia="zh-CN"/>
              </w:rPr>
              <w:t>9</w:t>
            </w:r>
          </w:p>
        </w:tc>
        <w:tc>
          <w:tcPr>
            <w:tcW w:w="2603" w:type="dxa"/>
            <w:vAlign w:val="center"/>
          </w:tcPr>
          <w:p w14:paraId="6D46F897">
            <w:pPr>
              <w:jc w:val="center"/>
              <w:rPr>
                <w:rFonts w:hint="eastAsia" w:eastAsia="宋体"/>
                <w:color w:val="auto"/>
                <w:lang w:val="en-US" w:eastAsia="zh-CN"/>
              </w:rPr>
            </w:pPr>
          </w:p>
        </w:tc>
        <w:tc>
          <w:tcPr>
            <w:tcW w:w="1560" w:type="dxa"/>
            <w:vAlign w:val="center"/>
          </w:tcPr>
          <w:p w14:paraId="14AB0C95">
            <w:pPr>
              <w:jc w:val="center"/>
              <w:rPr>
                <w:rFonts w:hint="default" w:eastAsia="宋体"/>
                <w:color w:val="auto"/>
                <w:lang w:val="en-US" w:eastAsia="zh-CN"/>
              </w:rPr>
            </w:pPr>
          </w:p>
        </w:tc>
        <w:tc>
          <w:tcPr>
            <w:tcW w:w="1335" w:type="dxa"/>
            <w:vAlign w:val="center"/>
          </w:tcPr>
          <w:p w14:paraId="311A0052">
            <w:pPr>
              <w:jc w:val="center"/>
              <w:rPr>
                <w:rFonts w:hint="default" w:ascii="Calibri" w:hAnsi="Calibri" w:eastAsia="宋体" w:cs="宋体"/>
                <w:color w:val="auto"/>
                <w:kern w:val="2"/>
                <w:sz w:val="21"/>
                <w:szCs w:val="24"/>
                <w:lang w:val="en-US" w:eastAsia="zh-CN" w:bidi="ar-SA"/>
              </w:rPr>
            </w:pPr>
          </w:p>
        </w:tc>
        <w:tc>
          <w:tcPr>
            <w:tcW w:w="1515" w:type="dxa"/>
            <w:vAlign w:val="center"/>
          </w:tcPr>
          <w:p w14:paraId="489282A5">
            <w:pPr>
              <w:jc w:val="center"/>
              <w:rPr>
                <w:rFonts w:hint="default" w:eastAsia="宋体"/>
                <w:color w:val="auto"/>
                <w:lang w:val="en-US" w:eastAsia="zh-CN"/>
              </w:rPr>
            </w:pPr>
          </w:p>
        </w:tc>
        <w:tc>
          <w:tcPr>
            <w:tcW w:w="2174" w:type="dxa"/>
            <w:vMerge w:val="continue"/>
            <w:vAlign w:val="center"/>
          </w:tcPr>
          <w:p w14:paraId="10288A58">
            <w:pPr>
              <w:jc w:val="center"/>
              <w:rPr>
                <w:rFonts w:hint="eastAsia" w:eastAsia="宋体"/>
                <w:color w:val="auto"/>
                <w:lang w:eastAsia="zh-CN"/>
              </w:rPr>
            </w:pPr>
          </w:p>
        </w:tc>
      </w:tr>
      <w:tr w14:paraId="6307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169F2310">
            <w:pPr>
              <w:jc w:val="center"/>
              <w:rPr>
                <w:rFonts w:hint="default"/>
                <w:color w:val="auto"/>
                <w:lang w:val="en-US" w:eastAsia="zh-CN"/>
              </w:rPr>
            </w:pPr>
            <w:r>
              <w:rPr>
                <w:rFonts w:hint="eastAsia"/>
                <w:color w:val="auto"/>
                <w:lang w:val="en-US" w:eastAsia="zh-CN"/>
              </w:rPr>
              <w:t>10</w:t>
            </w:r>
          </w:p>
        </w:tc>
        <w:tc>
          <w:tcPr>
            <w:tcW w:w="2603" w:type="dxa"/>
            <w:vAlign w:val="center"/>
          </w:tcPr>
          <w:p w14:paraId="39431C5C">
            <w:pPr>
              <w:jc w:val="center"/>
              <w:rPr>
                <w:rFonts w:hint="eastAsia" w:eastAsia="宋体"/>
                <w:color w:val="auto"/>
                <w:lang w:val="en-US" w:eastAsia="zh-CN"/>
              </w:rPr>
            </w:pPr>
          </w:p>
        </w:tc>
        <w:tc>
          <w:tcPr>
            <w:tcW w:w="1560" w:type="dxa"/>
            <w:vAlign w:val="center"/>
          </w:tcPr>
          <w:p w14:paraId="3E87F28D">
            <w:pPr>
              <w:jc w:val="center"/>
              <w:rPr>
                <w:rFonts w:hint="default" w:eastAsia="宋体"/>
                <w:color w:val="auto"/>
                <w:lang w:val="en-US" w:eastAsia="zh-CN"/>
              </w:rPr>
            </w:pPr>
          </w:p>
        </w:tc>
        <w:tc>
          <w:tcPr>
            <w:tcW w:w="1335" w:type="dxa"/>
            <w:vAlign w:val="center"/>
          </w:tcPr>
          <w:p w14:paraId="7153E556">
            <w:pPr>
              <w:jc w:val="center"/>
              <w:rPr>
                <w:rFonts w:hint="default" w:eastAsia="宋体"/>
                <w:color w:val="auto"/>
                <w:lang w:val="en-US" w:eastAsia="zh-CN"/>
              </w:rPr>
            </w:pPr>
          </w:p>
        </w:tc>
        <w:tc>
          <w:tcPr>
            <w:tcW w:w="1515" w:type="dxa"/>
            <w:vAlign w:val="center"/>
          </w:tcPr>
          <w:p w14:paraId="5EEB05C6">
            <w:pPr>
              <w:jc w:val="center"/>
              <w:rPr>
                <w:rFonts w:hint="default" w:eastAsia="宋体"/>
                <w:color w:val="auto"/>
                <w:lang w:val="en-US" w:eastAsia="zh-CN"/>
              </w:rPr>
            </w:pPr>
          </w:p>
        </w:tc>
        <w:tc>
          <w:tcPr>
            <w:tcW w:w="2174" w:type="dxa"/>
            <w:vMerge w:val="continue"/>
            <w:vAlign w:val="center"/>
          </w:tcPr>
          <w:p w14:paraId="2776BB3D">
            <w:pPr>
              <w:jc w:val="center"/>
              <w:rPr>
                <w:rFonts w:hint="eastAsia" w:eastAsia="宋体"/>
                <w:color w:val="auto"/>
                <w:lang w:eastAsia="zh-CN"/>
              </w:rPr>
            </w:pPr>
          </w:p>
        </w:tc>
      </w:tr>
      <w:tr w14:paraId="0F8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0BD5289">
            <w:pPr>
              <w:jc w:val="center"/>
              <w:rPr>
                <w:rFonts w:hint="default"/>
                <w:color w:val="auto"/>
                <w:lang w:val="en-US" w:eastAsia="zh-CN"/>
              </w:rPr>
            </w:pPr>
            <w:r>
              <w:rPr>
                <w:rFonts w:hint="eastAsia"/>
                <w:color w:val="auto"/>
                <w:lang w:val="en-US" w:eastAsia="zh-CN"/>
              </w:rPr>
              <w:t>11</w:t>
            </w:r>
          </w:p>
        </w:tc>
        <w:tc>
          <w:tcPr>
            <w:tcW w:w="2603" w:type="dxa"/>
            <w:vAlign w:val="center"/>
          </w:tcPr>
          <w:p w14:paraId="6F62E3BE">
            <w:pPr>
              <w:jc w:val="center"/>
              <w:rPr>
                <w:rFonts w:hint="eastAsia" w:eastAsia="宋体"/>
                <w:color w:val="auto"/>
                <w:lang w:val="en-US" w:eastAsia="zh-CN"/>
              </w:rPr>
            </w:pPr>
          </w:p>
        </w:tc>
        <w:tc>
          <w:tcPr>
            <w:tcW w:w="1560" w:type="dxa"/>
            <w:vAlign w:val="center"/>
          </w:tcPr>
          <w:p w14:paraId="0AE67C09">
            <w:pPr>
              <w:jc w:val="center"/>
              <w:rPr>
                <w:rFonts w:hint="default"/>
                <w:color w:val="auto"/>
                <w:lang w:val="en-US" w:eastAsia="zh-CN"/>
              </w:rPr>
            </w:pPr>
          </w:p>
        </w:tc>
        <w:tc>
          <w:tcPr>
            <w:tcW w:w="1335" w:type="dxa"/>
            <w:vAlign w:val="center"/>
          </w:tcPr>
          <w:p w14:paraId="24216BB4">
            <w:pPr>
              <w:jc w:val="center"/>
              <w:rPr>
                <w:rFonts w:hint="default"/>
                <w:color w:val="auto"/>
                <w:lang w:val="en-US" w:eastAsia="zh-CN"/>
              </w:rPr>
            </w:pPr>
          </w:p>
        </w:tc>
        <w:tc>
          <w:tcPr>
            <w:tcW w:w="1515" w:type="dxa"/>
            <w:vAlign w:val="center"/>
          </w:tcPr>
          <w:p w14:paraId="2BC29EEC">
            <w:pPr>
              <w:jc w:val="center"/>
              <w:rPr>
                <w:rFonts w:hint="default" w:eastAsia="宋体"/>
                <w:color w:val="auto"/>
                <w:lang w:val="en-US" w:eastAsia="zh-CN"/>
              </w:rPr>
            </w:pPr>
          </w:p>
        </w:tc>
        <w:tc>
          <w:tcPr>
            <w:tcW w:w="2174" w:type="dxa"/>
            <w:vMerge w:val="continue"/>
            <w:vAlign w:val="center"/>
          </w:tcPr>
          <w:p w14:paraId="3399C6E0">
            <w:pPr>
              <w:jc w:val="center"/>
              <w:rPr>
                <w:rFonts w:hint="eastAsia" w:eastAsia="宋体"/>
                <w:color w:val="auto"/>
                <w:lang w:eastAsia="zh-CN"/>
              </w:rPr>
            </w:pPr>
          </w:p>
        </w:tc>
      </w:tr>
      <w:tr w14:paraId="78E7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45201F3">
            <w:pPr>
              <w:jc w:val="center"/>
              <w:rPr>
                <w:rFonts w:hint="default"/>
                <w:color w:val="auto"/>
                <w:lang w:val="en-US" w:eastAsia="zh-CN"/>
              </w:rPr>
            </w:pPr>
            <w:r>
              <w:rPr>
                <w:rFonts w:hint="eastAsia"/>
                <w:color w:val="auto"/>
                <w:lang w:val="en-US" w:eastAsia="zh-CN"/>
              </w:rPr>
              <w:t>12</w:t>
            </w:r>
          </w:p>
        </w:tc>
        <w:tc>
          <w:tcPr>
            <w:tcW w:w="2603" w:type="dxa"/>
            <w:vAlign w:val="center"/>
          </w:tcPr>
          <w:p w14:paraId="26218DDF">
            <w:pPr>
              <w:jc w:val="center"/>
              <w:rPr>
                <w:rFonts w:hint="eastAsia" w:eastAsia="宋体"/>
                <w:color w:val="auto"/>
                <w:lang w:val="en-US" w:eastAsia="zh-CN"/>
              </w:rPr>
            </w:pPr>
          </w:p>
        </w:tc>
        <w:tc>
          <w:tcPr>
            <w:tcW w:w="1560" w:type="dxa"/>
            <w:vAlign w:val="center"/>
          </w:tcPr>
          <w:p w14:paraId="01328DED">
            <w:pPr>
              <w:jc w:val="center"/>
              <w:rPr>
                <w:rFonts w:hint="default"/>
                <w:color w:val="auto"/>
                <w:lang w:val="en-US" w:eastAsia="zh-CN"/>
              </w:rPr>
            </w:pPr>
          </w:p>
        </w:tc>
        <w:tc>
          <w:tcPr>
            <w:tcW w:w="1335" w:type="dxa"/>
            <w:vAlign w:val="center"/>
          </w:tcPr>
          <w:p w14:paraId="2D789319">
            <w:pPr>
              <w:jc w:val="center"/>
              <w:rPr>
                <w:rFonts w:hint="default"/>
                <w:color w:val="auto"/>
                <w:lang w:val="en-US" w:eastAsia="zh-CN"/>
              </w:rPr>
            </w:pPr>
          </w:p>
        </w:tc>
        <w:tc>
          <w:tcPr>
            <w:tcW w:w="1515" w:type="dxa"/>
            <w:vAlign w:val="center"/>
          </w:tcPr>
          <w:p w14:paraId="1482AF35">
            <w:pPr>
              <w:jc w:val="center"/>
              <w:rPr>
                <w:rFonts w:hint="default" w:eastAsia="宋体"/>
                <w:color w:val="auto"/>
                <w:lang w:val="en-US" w:eastAsia="zh-CN"/>
              </w:rPr>
            </w:pPr>
          </w:p>
        </w:tc>
        <w:tc>
          <w:tcPr>
            <w:tcW w:w="2174" w:type="dxa"/>
            <w:vMerge w:val="continue"/>
            <w:vAlign w:val="center"/>
          </w:tcPr>
          <w:p w14:paraId="5C5EC801">
            <w:pPr>
              <w:jc w:val="center"/>
              <w:rPr>
                <w:rFonts w:hint="eastAsia" w:eastAsia="宋体"/>
                <w:color w:val="auto"/>
                <w:lang w:eastAsia="zh-CN"/>
              </w:rPr>
            </w:pPr>
          </w:p>
        </w:tc>
      </w:tr>
      <w:tr w14:paraId="1580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CD0207">
            <w:pPr>
              <w:jc w:val="center"/>
              <w:rPr>
                <w:rFonts w:hint="default"/>
                <w:color w:val="auto"/>
                <w:lang w:val="en-US" w:eastAsia="zh-CN"/>
              </w:rPr>
            </w:pPr>
            <w:r>
              <w:rPr>
                <w:rFonts w:hint="eastAsia"/>
                <w:color w:val="auto"/>
                <w:lang w:val="en-US" w:eastAsia="zh-CN"/>
              </w:rPr>
              <w:t>13</w:t>
            </w:r>
          </w:p>
        </w:tc>
        <w:tc>
          <w:tcPr>
            <w:tcW w:w="2603" w:type="dxa"/>
            <w:vAlign w:val="center"/>
          </w:tcPr>
          <w:p w14:paraId="55A80171">
            <w:pPr>
              <w:tabs>
                <w:tab w:val="left" w:pos="631"/>
              </w:tabs>
              <w:jc w:val="left"/>
              <w:rPr>
                <w:rFonts w:hint="eastAsia" w:eastAsia="宋体"/>
                <w:color w:val="auto"/>
                <w:lang w:val="en-US" w:eastAsia="zh-CN"/>
              </w:rPr>
            </w:pPr>
          </w:p>
        </w:tc>
        <w:tc>
          <w:tcPr>
            <w:tcW w:w="1560" w:type="dxa"/>
            <w:vAlign w:val="center"/>
          </w:tcPr>
          <w:p w14:paraId="0C51190E">
            <w:pPr>
              <w:jc w:val="center"/>
              <w:rPr>
                <w:rFonts w:hint="default"/>
                <w:color w:val="auto"/>
                <w:lang w:val="en-US" w:eastAsia="zh-CN"/>
              </w:rPr>
            </w:pPr>
          </w:p>
        </w:tc>
        <w:tc>
          <w:tcPr>
            <w:tcW w:w="1335" w:type="dxa"/>
            <w:vAlign w:val="center"/>
          </w:tcPr>
          <w:p w14:paraId="5832172F">
            <w:pPr>
              <w:jc w:val="center"/>
              <w:rPr>
                <w:rFonts w:hint="default"/>
                <w:color w:val="auto"/>
                <w:lang w:val="en-US" w:eastAsia="zh-CN"/>
              </w:rPr>
            </w:pPr>
          </w:p>
        </w:tc>
        <w:tc>
          <w:tcPr>
            <w:tcW w:w="1515" w:type="dxa"/>
            <w:vAlign w:val="center"/>
          </w:tcPr>
          <w:p w14:paraId="77147BCB">
            <w:pPr>
              <w:jc w:val="center"/>
              <w:rPr>
                <w:rFonts w:hint="default" w:eastAsia="宋体"/>
                <w:color w:val="auto"/>
                <w:lang w:val="en-US" w:eastAsia="zh-CN"/>
              </w:rPr>
            </w:pPr>
          </w:p>
        </w:tc>
        <w:tc>
          <w:tcPr>
            <w:tcW w:w="2174" w:type="dxa"/>
            <w:vMerge w:val="continue"/>
            <w:vAlign w:val="center"/>
          </w:tcPr>
          <w:p w14:paraId="0E1DAD9B">
            <w:pPr>
              <w:jc w:val="center"/>
              <w:rPr>
                <w:rFonts w:hint="eastAsia" w:eastAsia="宋体"/>
                <w:color w:val="auto"/>
                <w:lang w:eastAsia="zh-CN"/>
              </w:rPr>
            </w:pPr>
          </w:p>
        </w:tc>
      </w:tr>
      <w:tr w14:paraId="64DC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67F67AE">
            <w:pPr>
              <w:jc w:val="center"/>
              <w:rPr>
                <w:rFonts w:hint="default"/>
                <w:color w:val="auto"/>
                <w:lang w:val="en-US" w:eastAsia="zh-CN"/>
              </w:rPr>
            </w:pPr>
            <w:r>
              <w:rPr>
                <w:rFonts w:hint="eastAsia"/>
                <w:color w:val="auto"/>
                <w:lang w:val="en-US" w:eastAsia="zh-CN"/>
              </w:rPr>
              <w:t>14</w:t>
            </w:r>
          </w:p>
        </w:tc>
        <w:tc>
          <w:tcPr>
            <w:tcW w:w="2603" w:type="dxa"/>
            <w:vAlign w:val="center"/>
          </w:tcPr>
          <w:p w14:paraId="3016DEAA">
            <w:pPr>
              <w:jc w:val="center"/>
              <w:rPr>
                <w:rFonts w:hint="eastAsia" w:eastAsia="宋体"/>
                <w:color w:val="auto"/>
                <w:lang w:val="en-US" w:eastAsia="zh-CN"/>
              </w:rPr>
            </w:pPr>
          </w:p>
        </w:tc>
        <w:tc>
          <w:tcPr>
            <w:tcW w:w="1560" w:type="dxa"/>
            <w:vAlign w:val="center"/>
          </w:tcPr>
          <w:p w14:paraId="6B220175">
            <w:pPr>
              <w:jc w:val="center"/>
              <w:rPr>
                <w:rFonts w:hint="default"/>
                <w:color w:val="auto"/>
                <w:lang w:val="en-US" w:eastAsia="zh-CN"/>
              </w:rPr>
            </w:pPr>
          </w:p>
        </w:tc>
        <w:tc>
          <w:tcPr>
            <w:tcW w:w="1335" w:type="dxa"/>
            <w:vAlign w:val="center"/>
          </w:tcPr>
          <w:p w14:paraId="7AD5E346">
            <w:pPr>
              <w:jc w:val="center"/>
              <w:rPr>
                <w:rFonts w:hint="default"/>
                <w:color w:val="auto"/>
                <w:lang w:val="en-US" w:eastAsia="zh-CN"/>
              </w:rPr>
            </w:pPr>
          </w:p>
        </w:tc>
        <w:tc>
          <w:tcPr>
            <w:tcW w:w="1515" w:type="dxa"/>
            <w:vAlign w:val="center"/>
          </w:tcPr>
          <w:p w14:paraId="5EAC9599">
            <w:pPr>
              <w:jc w:val="center"/>
              <w:rPr>
                <w:rFonts w:hint="default" w:eastAsia="宋体"/>
                <w:color w:val="auto"/>
                <w:lang w:val="en-US" w:eastAsia="zh-CN"/>
              </w:rPr>
            </w:pPr>
          </w:p>
        </w:tc>
        <w:tc>
          <w:tcPr>
            <w:tcW w:w="2174" w:type="dxa"/>
            <w:vMerge w:val="continue"/>
            <w:vAlign w:val="center"/>
          </w:tcPr>
          <w:p w14:paraId="3FF26389">
            <w:pPr>
              <w:jc w:val="center"/>
              <w:rPr>
                <w:rFonts w:hint="default" w:eastAsia="宋体"/>
                <w:color w:val="auto"/>
                <w:lang w:val="en-US" w:eastAsia="zh-CN"/>
              </w:rPr>
            </w:pPr>
          </w:p>
        </w:tc>
      </w:tr>
      <w:tr w14:paraId="286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44369597">
            <w:pPr>
              <w:jc w:val="center"/>
              <w:rPr>
                <w:rFonts w:hint="default"/>
                <w:color w:val="auto"/>
                <w:lang w:val="en-US" w:eastAsia="zh-CN"/>
              </w:rPr>
            </w:pPr>
            <w:r>
              <w:rPr>
                <w:rFonts w:hint="eastAsia"/>
                <w:color w:val="auto"/>
                <w:lang w:val="en-US" w:eastAsia="zh-CN"/>
              </w:rPr>
              <w:t>15</w:t>
            </w:r>
          </w:p>
        </w:tc>
        <w:tc>
          <w:tcPr>
            <w:tcW w:w="2603" w:type="dxa"/>
            <w:vAlign w:val="center"/>
          </w:tcPr>
          <w:p w14:paraId="13267CAA">
            <w:pPr>
              <w:jc w:val="center"/>
              <w:rPr>
                <w:rFonts w:hint="eastAsia" w:eastAsia="宋体"/>
                <w:color w:val="auto"/>
                <w:lang w:val="en-US" w:eastAsia="zh-CN"/>
              </w:rPr>
            </w:pPr>
          </w:p>
        </w:tc>
        <w:tc>
          <w:tcPr>
            <w:tcW w:w="1560" w:type="dxa"/>
            <w:vAlign w:val="center"/>
          </w:tcPr>
          <w:p w14:paraId="21F801DF">
            <w:pPr>
              <w:jc w:val="center"/>
              <w:rPr>
                <w:rFonts w:hint="default"/>
                <w:color w:val="auto"/>
                <w:lang w:val="en-US" w:eastAsia="zh-CN"/>
              </w:rPr>
            </w:pPr>
          </w:p>
        </w:tc>
        <w:tc>
          <w:tcPr>
            <w:tcW w:w="1335" w:type="dxa"/>
            <w:vAlign w:val="center"/>
          </w:tcPr>
          <w:p w14:paraId="6EA6247F">
            <w:pPr>
              <w:jc w:val="center"/>
              <w:rPr>
                <w:rFonts w:hint="default"/>
                <w:color w:val="auto"/>
                <w:lang w:val="en-US" w:eastAsia="zh-CN"/>
              </w:rPr>
            </w:pPr>
          </w:p>
        </w:tc>
        <w:tc>
          <w:tcPr>
            <w:tcW w:w="1515" w:type="dxa"/>
            <w:vAlign w:val="center"/>
          </w:tcPr>
          <w:p w14:paraId="7585DA99">
            <w:pPr>
              <w:jc w:val="center"/>
              <w:rPr>
                <w:rFonts w:hint="default" w:eastAsia="宋体"/>
                <w:color w:val="auto"/>
                <w:lang w:val="en-US" w:eastAsia="zh-CN"/>
              </w:rPr>
            </w:pPr>
          </w:p>
        </w:tc>
        <w:tc>
          <w:tcPr>
            <w:tcW w:w="2174" w:type="dxa"/>
            <w:vMerge w:val="continue"/>
            <w:vAlign w:val="center"/>
          </w:tcPr>
          <w:p w14:paraId="2F3E8E71">
            <w:pPr>
              <w:jc w:val="center"/>
              <w:rPr>
                <w:rFonts w:hint="eastAsia" w:eastAsia="宋体"/>
                <w:color w:val="auto"/>
                <w:lang w:val="en-US" w:eastAsia="zh-CN"/>
              </w:rPr>
            </w:pPr>
          </w:p>
        </w:tc>
      </w:tr>
      <w:tr w14:paraId="522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960E322">
            <w:pPr>
              <w:jc w:val="center"/>
              <w:rPr>
                <w:rFonts w:hint="default"/>
                <w:color w:val="auto"/>
                <w:lang w:val="en-US" w:eastAsia="zh-CN"/>
              </w:rPr>
            </w:pPr>
            <w:r>
              <w:rPr>
                <w:rFonts w:hint="eastAsia"/>
                <w:color w:val="auto"/>
                <w:lang w:val="en-US" w:eastAsia="zh-CN"/>
              </w:rPr>
              <w:t>16</w:t>
            </w:r>
          </w:p>
        </w:tc>
        <w:tc>
          <w:tcPr>
            <w:tcW w:w="2603" w:type="dxa"/>
            <w:vAlign w:val="center"/>
          </w:tcPr>
          <w:p w14:paraId="2096F7DF">
            <w:pPr>
              <w:jc w:val="center"/>
              <w:rPr>
                <w:rFonts w:hint="eastAsia" w:eastAsia="宋体"/>
                <w:color w:val="auto"/>
                <w:lang w:val="en-US" w:eastAsia="zh-CN"/>
              </w:rPr>
            </w:pPr>
          </w:p>
        </w:tc>
        <w:tc>
          <w:tcPr>
            <w:tcW w:w="1560" w:type="dxa"/>
            <w:vAlign w:val="center"/>
          </w:tcPr>
          <w:p w14:paraId="15134624">
            <w:pPr>
              <w:jc w:val="center"/>
              <w:rPr>
                <w:rFonts w:hint="default"/>
                <w:color w:val="auto"/>
                <w:lang w:val="en-US" w:eastAsia="zh-CN"/>
              </w:rPr>
            </w:pPr>
          </w:p>
        </w:tc>
        <w:tc>
          <w:tcPr>
            <w:tcW w:w="1335" w:type="dxa"/>
            <w:vAlign w:val="center"/>
          </w:tcPr>
          <w:p w14:paraId="487A9810">
            <w:pPr>
              <w:jc w:val="center"/>
              <w:rPr>
                <w:rFonts w:hint="default"/>
                <w:color w:val="auto"/>
                <w:lang w:val="en-US" w:eastAsia="zh-CN"/>
              </w:rPr>
            </w:pPr>
          </w:p>
        </w:tc>
        <w:tc>
          <w:tcPr>
            <w:tcW w:w="1515" w:type="dxa"/>
            <w:vAlign w:val="center"/>
          </w:tcPr>
          <w:p w14:paraId="7BCAFDCD">
            <w:pPr>
              <w:jc w:val="center"/>
              <w:rPr>
                <w:rFonts w:hint="default" w:eastAsia="宋体"/>
                <w:color w:val="auto"/>
                <w:lang w:val="en-US" w:eastAsia="zh-CN"/>
              </w:rPr>
            </w:pPr>
          </w:p>
        </w:tc>
        <w:tc>
          <w:tcPr>
            <w:tcW w:w="2174" w:type="dxa"/>
            <w:vMerge w:val="continue"/>
            <w:vAlign w:val="center"/>
          </w:tcPr>
          <w:p w14:paraId="4079C3DE">
            <w:pPr>
              <w:jc w:val="center"/>
              <w:rPr>
                <w:rFonts w:hint="eastAsia" w:eastAsia="宋体"/>
                <w:color w:val="auto"/>
                <w:lang w:eastAsia="zh-CN"/>
              </w:rPr>
            </w:pPr>
          </w:p>
        </w:tc>
      </w:tr>
      <w:tr w14:paraId="665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7A7B463">
            <w:pPr>
              <w:jc w:val="center"/>
              <w:rPr>
                <w:rFonts w:hint="default"/>
                <w:color w:val="auto"/>
                <w:lang w:val="en-US" w:eastAsia="zh-CN"/>
              </w:rPr>
            </w:pPr>
            <w:r>
              <w:rPr>
                <w:rFonts w:hint="eastAsia"/>
                <w:color w:val="auto"/>
                <w:lang w:val="en-US" w:eastAsia="zh-CN"/>
              </w:rPr>
              <w:t>17</w:t>
            </w:r>
          </w:p>
        </w:tc>
        <w:tc>
          <w:tcPr>
            <w:tcW w:w="2603" w:type="dxa"/>
            <w:vAlign w:val="center"/>
          </w:tcPr>
          <w:p w14:paraId="437C9ACC">
            <w:pPr>
              <w:jc w:val="center"/>
              <w:rPr>
                <w:rFonts w:hint="eastAsia" w:eastAsia="宋体"/>
                <w:color w:val="auto"/>
                <w:lang w:val="en-US" w:eastAsia="zh-CN"/>
              </w:rPr>
            </w:pPr>
          </w:p>
        </w:tc>
        <w:tc>
          <w:tcPr>
            <w:tcW w:w="1560" w:type="dxa"/>
            <w:vAlign w:val="center"/>
          </w:tcPr>
          <w:p w14:paraId="09C4ECDB">
            <w:pPr>
              <w:jc w:val="center"/>
              <w:rPr>
                <w:rFonts w:hint="default"/>
                <w:color w:val="auto"/>
                <w:lang w:val="en-US" w:eastAsia="zh-CN"/>
              </w:rPr>
            </w:pPr>
          </w:p>
        </w:tc>
        <w:tc>
          <w:tcPr>
            <w:tcW w:w="1335" w:type="dxa"/>
            <w:vAlign w:val="center"/>
          </w:tcPr>
          <w:p w14:paraId="1E4CF223">
            <w:pPr>
              <w:jc w:val="center"/>
              <w:rPr>
                <w:rFonts w:hint="default"/>
                <w:color w:val="auto"/>
                <w:lang w:val="en-US" w:eastAsia="zh-CN"/>
              </w:rPr>
            </w:pPr>
          </w:p>
        </w:tc>
        <w:tc>
          <w:tcPr>
            <w:tcW w:w="1515" w:type="dxa"/>
            <w:vAlign w:val="center"/>
          </w:tcPr>
          <w:p w14:paraId="18A53C38">
            <w:pPr>
              <w:jc w:val="center"/>
              <w:rPr>
                <w:rFonts w:hint="default" w:eastAsia="宋体"/>
                <w:color w:val="auto"/>
                <w:lang w:val="en-US" w:eastAsia="zh-CN"/>
              </w:rPr>
            </w:pPr>
          </w:p>
        </w:tc>
        <w:tc>
          <w:tcPr>
            <w:tcW w:w="2174" w:type="dxa"/>
            <w:vMerge w:val="continue"/>
            <w:vAlign w:val="center"/>
          </w:tcPr>
          <w:p w14:paraId="69E9D83E">
            <w:pPr>
              <w:jc w:val="center"/>
              <w:rPr>
                <w:rFonts w:hint="eastAsia" w:eastAsia="宋体"/>
                <w:color w:val="auto"/>
                <w:lang w:eastAsia="zh-CN"/>
              </w:rPr>
            </w:pPr>
          </w:p>
        </w:tc>
      </w:tr>
      <w:tr w14:paraId="3814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EAB27D">
            <w:pPr>
              <w:jc w:val="center"/>
              <w:rPr>
                <w:rFonts w:hint="default"/>
                <w:color w:val="auto"/>
                <w:lang w:val="en-US" w:eastAsia="zh-CN"/>
              </w:rPr>
            </w:pPr>
            <w:r>
              <w:rPr>
                <w:rFonts w:hint="eastAsia"/>
                <w:color w:val="auto"/>
                <w:lang w:val="en-US" w:eastAsia="zh-CN"/>
              </w:rPr>
              <w:t>18</w:t>
            </w:r>
          </w:p>
        </w:tc>
        <w:tc>
          <w:tcPr>
            <w:tcW w:w="2603" w:type="dxa"/>
            <w:vAlign w:val="center"/>
          </w:tcPr>
          <w:p w14:paraId="20B60FD3">
            <w:pPr>
              <w:jc w:val="center"/>
              <w:rPr>
                <w:rFonts w:hint="default" w:ascii="Calibri" w:hAnsi="Calibri" w:cs="Calibri"/>
                <w:color w:val="auto"/>
                <w:kern w:val="2"/>
                <w:sz w:val="21"/>
                <w:szCs w:val="24"/>
                <w:lang w:val="en-US" w:eastAsia="zh-CN" w:bidi="ar-SA"/>
              </w:rPr>
            </w:pPr>
          </w:p>
        </w:tc>
        <w:tc>
          <w:tcPr>
            <w:tcW w:w="1560" w:type="dxa"/>
            <w:vAlign w:val="center"/>
          </w:tcPr>
          <w:p w14:paraId="76C942BF">
            <w:pPr>
              <w:jc w:val="center"/>
              <w:rPr>
                <w:rFonts w:hint="default"/>
                <w:color w:val="auto"/>
                <w:lang w:val="en-US" w:eastAsia="zh-CN"/>
              </w:rPr>
            </w:pPr>
          </w:p>
        </w:tc>
        <w:tc>
          <w:tcPr>
            <w:tcW w:w="1335" w:type="dxa"/>
            <w:vAlign w:val="center"/>
          </w:tcPr>
          <w:p w14:paraId="3B03B292">
            <w:pPr>
              <w:jc w:val="center"/>
              <w:rPr>
                <w:rFonts w:hint="default"/>
                <w:color w:val="auto"/>
                <w:lang w:val="en-US" w:eastAsia="zh-CN"/>
              </w:rPr>
            </w:pPr>
          </w:p>
        </w:tc>
        <w:tc>
          <w:tcPr>
            <w:tcW w:w="1515" w:type="dxa"/>
            <w:vAlign w:val="center"/>
          </w:tcPr>
          <w:p w14:paraId="04898167">
            <w:pPr>
              <w:jc w:val="center"/>
              <w:rPr>
                <w:rFonts w:hint="default" w:eastAsia="宋体"/>
                <w:color w:val="auto"/>
                <w:lang w:val="en-US" w:eastAsia="zh-CN"/>
              </w:rPr>
            </w:pPr>
          </w:p>
        </w:tc>
        <w:tc>
          <w:tcPr>
            <w:tcW w:w="2174" w:type="dxa"/>
            <w:vMerge w:val="continue"/>
            <w:vAlign w:val="center"/>
          </w:tcPr>
          <w:p w14:paraId="0D9AAEB4">
            <w:pPr>
              <w:jc w:val="center"/>
              <w:rPr>
                <w:rFonts w:hint="eastAsia" w:eastAsia="宋体"/>
                <w:color w:val="auto"/>
                <w:lang w:eastAsia="zh-CN"/>
              </w:rPr>
            </w:pPr>
          </w:p>
        </w:tc>
      </w:tr>
    </w:tbl>
    <w:p w14:paraId="2C2910C1">
      <w:pPr>
        <w:jc w:val="left"/>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6549EA2D">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6549EA2D">
                      <w:pPr>
                        <w:jc w:val="center"/>
                        <w:rPr>
                          <w:rFonts w:eastAsiaTheme="minorEastAsia"/>
                          <w:szCs w:val="21"/>
                        </w:rPr>
                      </w:pPr>
                      <w:r>
                        <w:rPr>
                          <w:rFonts w:hint="eastAsia"/>
                          <w:szCs w:val="21"/>
                        </w:rPr>
                        <w:t>一 存根（白）二 财务（红）三 顾客（绿）</w:t>
                      </w:r>
                    </w:p>
                  </w:txbxContent>
                </v:textbox>
              </v:shape>
            </w:pict>
          </mc:Fallback>
        </mc:AlternateContent>
      </w:r>
    </w:p>
    <w:p w14:paraId="2067DF1C">
      <w:pPr>
        <w:tabs>
          <w:tab w:val="right" w:pos="15138"/>
        </w:tabs>
        <w:jc w:val="left"/>
        <w:rPr>
          <w:rFonts w:hint="eastAsia" w:ascii="仿宋" w:hAnsi="仿宋" w:eastAsia="仿宋" w:cs="仿宋"/>
          <w:b/>
          <w:bCs/>
          <w:color w:val="auto"/>
          <w:sz w:val="30"/>
          <w:highlight w:val="none"/>
          <w:lang w:val="en-US" w:eastAsia="zh-CN"/>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612F">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F5F77">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0D2C16">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460D2C1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DC2EB">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mY2ZDY1ODcwNTVjZDk2NzAxZDhhYzI2ODlhNzc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115A8"/>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62A142B"/>
    <w:rsid w:val="062A31D9"/>
    <w:rsid w:val="06456265"/>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E04023"/>
    <w:rsid w:val="08EE7CFD"/>
    <w:rsid w:val="08EF01D5"/>
    <w:rsid w:val="08FD1E97"/>
    <w:rsid w:val="09261E03"/>
    <w:rsid w:val="094B5940"/>
    <w:rsid w:val="0960032A"/>
    <w:rsid w:val="09615163"/>
    <w:rsid w:val="096D58B6"/>
    <w:rsid w:val="097F1A8E"/>
    <w:rsid w:val="09886B94"/>
    <w:rsid w:val="09A56D66"/>
    <w:rsid w:val="09BA4874"/>
    <w:rsid w:val="09C5399F"/>
    <w:rsid w:val="09D73678"/>
    <w:rsid w:val="09DF42DA"/>
    <w:rsid w:val="09FA34EB"/>
    <w:rsid w:val="0A026946"/>
    <w:rsid w:val="0A200B7B"/>
    <w:rsid w:val="0A624FB9"/>
    <w:rsid w:val="0A692F6B"/>
    <w:rsid w:val="0A7635CA"/>
    <w:rsid w:val="0A905496"/>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14470F"/>
    <w:rsid w:val="0C1E558E"/>
    <w:rsid w:val="0C2010AC"/>
    <w:rsid w:val="0C62191E"/>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145BC8"/>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3059B"/>
    <w:rsid w:val="12BD293A"/>
    <w:rsid w:val="12EF37E0"/>
    <w:rsid w:val="12F17558"/>
    <w:rsid w:val="12F2507E"/>
    <w:rsid w:val="12F46273"/>
    <w:rsid w:val="1301693A"/>
    <w:rsid w:val="1308124D"/>
    <w:rsid w:val="132C0590"/>
    <w:rsid w:val="133236CD"/>
    <w:rsid w:val="13370CE3"/>
    <w:rsid w:val="13386F35"/>
    <w:rsid w:val="13394A5B"/>
    <w:rsid w:val="134A56E4"/>
    <w:rsid w:val="13651CF4"/>
    <w:rsid w:val="13A9398F"/>
    <w:rsid w:val="13B3480E"/>
    <w:rsid w:val="13BD568C"/>
    <w:rsid w:val="13E44DAF"/>
    <w:rsid w:val="13FB325E"/>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B36931"/>
    <w:rsid w:val="15CF16A7"/>
    <w:rsid w:val="16197E6B"/>
    <w:rsid w:val="16281F12"/>
    <w:rsid w:val="16302145"/>
    <w:rsid w:val="16351E52"/>
    <w:rsid w:val="167043DB"/>
    <w:rsid w:val="16717081"/>
    <w:rsid w:val="167209B0"/>
    <w:rsid w:val="16750D36"/>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946951"/>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B27CB"/>
    <w:rsid w:val="1C9571A6"/>
    <w:rsid w:val="1CD66BB0"/>
    <w:rsid w:val="1CF928A3"/>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C36C6"/>
    <w:rsid w:val="1F2E743E"/>
    <w:rsid w:val="1F416D3C"/>
    <w:rsid w:val="1F4E71EE"/>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7672EF"/>
    <w:rsid w:val="2080016D"/>
    <w:rsid w:val="208E288A"/>
    <w:rsid w:val="20D9162C"/>
    <w:rsid w:val="20E63F9F"/>
    <w:rsid w:val="21042B4C"/>
    <w:rsid w:val="21271BF9"/>
    <w:rsid w:val="212E1977"/>
    <w:rsid w:val="212E3725"/>
    <w:rsid w:val="213762CB"/>
    <w:rsid w:val="21425423"/>
    <w:rsid w:val="21645399"/>
    <w:rsid w:val="21696E53"/>
    <w:rsid w:val="21920158"/>
    <w:rsid w:val="21927F47"/>
    <w:rsid w:val="21A64783"/>
    <w:rsid w:val="21AD23A2"/>
    <w:rsid w:val="21CF315A"/>
    <w:rsid w:val="21DE514B"/>
    <w:rsid w:val="21E07116"/>
    <w:rsid w:val="21EF55AB"/>
    <w:rsid w:val="21EF63FF"/>
    <w:rsid w:val="21F20BF7"/>
    <w:rsid w:val="2217065D"/>
    <w:rsid w:val="22293AE7"/>
    <w:rsid w:val="22317971"/>
    <w:rsid w:val="223615FD"/>
    <w:rsid w:val="226E1396"/>
    <w:rsid w:val="22793056"/>
    <w:rsid w:val="22832569"/>
    <w:rsid w:val="22835CF3"/>
    <w:rsid w:val="22971AE5"/>
    <w:rsid w:val="22AE48F7"/>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9B2F08"/>
    <w:rsid w:val="25AB2680"/>
    <w:rsid w:val="25AC3A6A"/>
    <w:rsid w:val="25D074A1"/>
    <w:rsid w:val="25D96C39"/>
    <w:rsid w:val="25ED0053"/>
    <w:rsid w:val="25FA451E"/>
    <w:rsid w:val="261964FD"/>
    <w:rsid w:val="262C38E5"/>
    <w:rsid w:val="263F14EC"/>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F31CF"/>
    <w:rsid w:val="29B260BA"/>
    <w:rsid w:val="29C6285B"/>
    <w:rsid w:val="29D37560"/>
    <w:rsid w:val="29DD3F3B"/>
    <w:rsid w:val="29EF6C8F"/>
    <w:rsid w:val="29F97E4E"/>
    <w:rsid w:val="2A04596B"/>
    <w:rsid w:val="2A261D85"/>
    <w:rsid w:val="2A2B739C"/>
    <w:rsid w:val="2A3505EE"/>
    <w:rsid w:val="2A383867"/>
    <w:rsid w:val="2A467D32"/>
    <w:rsid w:val="2A4949BA"/>
    <w:rsid w:val="2A53244F"/>
    <w:rsid w:val="2A5744DB"/>
    <w:rsid w:val="2A5B72A5"/>
    <w:rsid w:val="2A5F7045"/>
    <w:rsid w:val="2A76764D"/>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A34FB"/>
    <w:rsid w:val="2DEF20D7"/>
    <w:rsid w:val="2E261FD3"/>
    <w:rsid w:val="2E2A1718"/>
    <w:rsid w:val="2E3422F8"/>
    <w:rsid w:val="2E382ECE"/>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15247"/>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8C1681"/>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CE1AF2"/>
    <w:rsid w:val="39E676B1"/>
    <w:rsid w:val="39F257E0"/>
    <w:rsid w:val="39F96B6F"/>
    <w:rsid w:val="3A030AC5"/>
    <w:rsid w:val="3A06128C"/>
    <w:rsid w:val="3A3E7A83"/>
    <w:rsid w:val="3A476A7B"/>
    <w:rsid w:val="3A542215"/>
    <w:rsid w:val="3AA82343"/>
    <w:rsid w:val="3AD924FC"/>
    <w:rsid w:val="3ADF1DF8"/>
    <w:rsid w:val="3AE315CD"/>
    <w:rsid w:val="3AEF1D20"/>
    <w:rsid w:val="3B29323F"/>
    <w:rsid w:val="3B2C6AD0"/>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A21C7"/>
    <w:rsid w:val="3FB13A48"/>
    <w:rsid w:val="3FB41B8F"/>
    <w:rsid w:val="3FBF43B6"/>
    <w:rsid w:val="3FCA68B7"/>
    <w:rsid w:val="3FD37E62"/>
    <w:rsid w:val="402D0145"/>
    <w:rsid w:val="403C77B5"/>
    <w:rsid w:val="407D1B7C"/>
    <w:rsid w:val="40884444"/>
    <w:rsid w:val="40A3112D"/>
    <w:rsid w:val="40A35A86"/>
    <w:rsid w:val="40A73B61"/>
    <w:rsid w:val="40BF3F42"/>
    <w:rsid w:val="40D03769"/>
    <w:rsid w:val="40D53EF1"/>
    <w:rsid w:val="40FB141E"/>
    <w:rsid w:val="411B561D"/>
    <w:rsid w:val="412E12E8"/>
    <w:rsid w:val="4153338C"/>
    <w:rsid w:val="41581D4D"/>
    <w:rsid w:val="41656898"/>
    <w:rsid w:val="418D4040"/>
    <w:rsid w:val="41D028AB"/>
    <w:rsid w:val="41F95D14"/>
    <w:rsid w:val="42072045"/>
    <w:rsid w:val="42295B17"/>
    <w:rsid w:val="42336996"/>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9E4A6E"/>
    <w:rsid w:val="45AA241A"/>
    <w:rsid w:val="45BE0C6C"/>
    <w:rsid w:val="45C30031"/>
    <w:rsid w:val="46192347"/>
    <w:rsid w:val="464F6181"/>
    <w:rsid w:val="46671304"/>
    <w:rsid w:val="467342B8"/>
    <w:rsid w:val="46963997"/>
    <w:rsid w:val="46B02CAB"/>
    <w:rsid w:val="46D36999"/>
    <w:rsid w:val="46DD3374"/>
    <w:rsid w:val="46E75FA1"/>
    <w:rsid w:val="47095F17"/>
    <w:rsid w:val="470D1EAB"/>
    <w:rsid w:val="47390D31"/>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DB64A5"/>
    <w:rsid w:val="48E56510"/>
    <w:rsid w:val="48FD385A"/>
    <w:rsid w:val="493A4AAE"/>
    <w:rsid w:val="495C057F"/>
    <w:rsid w:val="497004D0"/>
    <w:rsid w:val="497E0E3E"/>
    <w:rsid w:val="49836455"/>
    <w:rsid w:val="498668DA"/>
    <w:rsid w:val="49A10689"/>
    <w:rsid w:val="49A85EBB"/>
    <w:rsid w:val="49AB1508"/>
    <w:rsid w:val="49EA0597"/>
    <w:rsid w:val="49F41101"/>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BFF64CD"/>
    <w:rsid w:val="4C0A1121"/>
    <w:rsid w:val="4C161AF1"/>
    <w:rsid w:val="4C222B32"/>
    <w:rsid w:val="4C285091"/>
    <w:rsid w:val="4C416153"/>
    <w:rsid w:val="4C417B78"/>
    <w:rsid w:val="4C5365B2"/>
    <w:rsid w:val="4C87101B"/>
    <w:rsid w:val="4C924E2D"/>
    <w:rsid w:val="4C9359B0"/>
    <w:rsid w:val="4C9D5A7F"/>
    <w:rsid w:val="4CE74F4D"/>
    <w:rsid w:val="4D111FCA"/>
    <w:rsid w:val="4D1B2F53"/>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C00528"/>
    <w:rsid w:val="50C11611"/>
    <w:rsid w:val="50C25AB5"/>
    <w:rsid w:val="50C35389"/>
    <w:rsid w:val="50D137D5"/>
    <w:rsid w:val="50F84F5E"/>
    <w:rsid w:val="51112598"/>
    <w:rsid w:val="51206ED5"/>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5E4700"/>
    <w:rsid w:val="536B2FE6"/>
    <w:rsid w:val="536E3CD2"/>
    <w:rsid w:val="5373753A"/>
    <w:rsid w:val="537D5CC3"/>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EF6ED8"/>
    <w:rsid w:val="570979E2"/>
    <w:rsid w:val="571C3A45"/>
    <w:rsid w:val="571C57F3"/>
    <w:rsid w:val="571D1826"/>
    <w:rsid w:val="57362D58"/>
    <w:rsid w:val="573C5E95"/>
    <w:rsid w:val="5743331B"/>
    <w:rsid w:val="57541431"/>
    <w:rsid w:val="575431DF"/>
    <w:rsid w:val="576462DE"/>
    <w:rsid w:val="576B0713"/>
    <w:rsid w:val="576E2DF4"/>
    <w:rsid w:val="57737EC4"/>
    <w:rsid w:val="5785783C"/>
    <w:rsid w:val="57947A7F"/>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648E"/>
    <w:rsid w:val="591A5DA5"/>
    <w:rsid w:val="59337D32"/>
    <w:rsid w:val="598A550B"/>
    <w:rsid w:val="599C09DC"/>
    <w:rsid w:val="599D70BF"/>
    <w:rsid w:val="59B47F65"/>
    <w:rsid w:val="59BA6FCD"/>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753B41"/>
    <w:rsid w:val="5C7D31D8"/>
    <w:rsid w:val="5C870D7B"/>
    <w:rsid w:val="5CC76A05"/>
    <w:rsid w:val="5CE05C01"/>
    <w:rsid w:val="5D1C654D"/>
    <w:rsid w:val="5D2015DA"/>
    <w:rsid w:val="5D213B63"/>
    <w:rsid w:val="5D226CFA"/>
    <w:rsid w:val="5D2C2695"/>
    <w:rsid w:val="5D2D69AC"/>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5F532C"/>
    <w:rsid w:val="5F6D308F"/>
    <w:rsid w:val="5F7466FE"/>
    <w:rsid w:val="5F7A755A"/>
    <w:rsid w:val="5F863542"/>
    <w:rsid w:val="5FAE4D62"/>
    <w:rsid w:val="5FB20274"/>
    <w:rsid w:val="5FEB709A"/>
    <w:rsid w:val="5FF00AE9"/>
    <w:rsid w:val="5FFC7BC4"/>
    <w:rsid w:val="60182CB2"/>
    <w:rsid w:val="60287A9B"/>
    <w:rsid w:val="60326810"/>
    <w:rsid w:val="6042451C"/>
    <w:rsid w:val="60687CFB"/>
    <w:rsid w:val="60835BF8"/>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40A5918"/>
    <w:rsid w:val="640D6BEF"/>
    <w:rsid w:val="64265F03"/>
    <w:rsid w:val="6432550D"/>
    <w:rsid w:val="64371EBE"/>
    <w:rsid w:val="64426DE8"/>
    <w:rsid w:val="644F5459"/>
    <w:rsid w:val="64686B51"/>
    <w:rsid w:val="647C1FC7"/>
    <w:rsid w:val="648D7D30"/>
    <w:rsid w:val="649948E1"/>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8329B"/>
    <w:rsid w:val="65F904A0"/>
    <w:rsid w:val="66044E06"/>
    <w:rsid w:val="66197FF3"/>
    <w:rsid w:val="66496A71"/>
    <w:rsid w:val="66967370"/>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B802E4"/>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E831E7"/>
    <w:rsid w:val="6EF62128"/>
    <w:rsid w:val="6F3239AE"/>
    <w:rsid w:val="6F4C2993"/>
    <w:rsid w:val="6F5F0599"/>
    <w:rsid w:val="6F765F90"/>
    <w:rsid w:val="6F7B35A7"/>
    <w:rsid w:val="6FB22D40"/>
    <w:rsid w:val="6FBB68FC"/>
    <w:rsid w:val="6FDC1B6B"/>
    <w:rsid w:val="6FE0165C"/>
    <w:rsid w:val="6FE90800"/>
    <w:rsid w:val="701D465E"/>
    <w:rsid w:val="7023779A"/>
    <w:rsid w:val="702754DC"/>
    <w:rsid w:val="70281CF1"/>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F90F3E"/>
    <w:rsid w:val="7419338E"/>
    <w:rsid w:val="74341F76"/>
    <w:rsid w:val="74485A21"/>
    <w:rsid w:val="745D7A02"/>
    <w:rsid w:val="746E5488"/>
    <w:rsid w:val="747C35A9"/>
    <w:rsid w:val="747E794A"/>
    <w:rsid w:val="74BE7A92"/>
    <w:rsid w:val="74D42813"/>
    <w:rsid w:val="750D2EF3"/>
    <w:rsid w:val="751F654B"/>
    <w:rsid w:val="752D5343"/>
    <w:rsid w:val="75322959"/>
    <w:rsid w:val="753C5586"/>
    <w:rsid w:val="754528E3"/>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80C3B22"/>
    <w:rsid w:val="787D038F"/>
    <w:rsid w:val="78960636"/>
    <w:rsid w:val="789F0530"/>
    <w:rsid w:val="78AC169E"/>
    <w:rsid w:val="78B96EEE"/>
    <w:rsid w:val="78C0027C"/>
    <w:rsid w:val="78CA55CE"/>
    <w:rsid w:val="78DC11E9"/>
    <w:rsid w:val="78EF46BD"/>
    <w:rsid w:val="78F9488B"/>
    <w:rsid w:val="78FB12B4"/>
    <w:rsid w:val="79074B53"/>
    <w:rsid w:val="790E7239"/>
    <w:rsid w:val="79257DFE"/>
    <w:rsid w:val="793A6280"/>
    <w:rsid w:val="794C5FB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220D7A"/>
    <w:rsid w:val="7B2F3497"/>
    <w:rsid w:val="7B2F5245"/>
    <w:rsid w:val="7B430CF1"/>
    <w:rsid w:val="7B5237E2"/>
    <w:rsid w:val="7B786BEC"/>
    <w:rsid w:val="7B940C71"/>
    <w:rsid w:val="7BA7127F"/>
    <w:rsid w:val="7BBA7D61"/>
    <w:rsid w:val="7BC24845"/>
    <w:rsid w:val="7C430CD5"/>
    <w:rsid w:val="7C4371FA"/>
    <w:rsid w:val="7C796B83"/>
    <w:rsid w:val="7C7C270C"/>
    <w:rsid w:val="7C913580"/>
    <w:rsid w:val="7CA659DB"/>
    <w:rsid w:val="7CCB222D"/>
    <w:rsid w:val="7CD24A22"/>
    <w:rsid w:val="7CD930BA"/>
    <w:rsid w:val="7CFE0C47"/>
    <w:rsid w:val="7D006E99"/>
    <w:rsid w:val="7D4F5B8A"/>
    <w:rsid w:val="7D517499"/>
    <w:rsid w:val="7D6F401F"/>
    <w:rsid w:val="7D752025"/>
    <w:rsid w:val="7D9D0B8C"/>
    <w:rsid w:val="7D9F1E09"/>
    <w:rsid w:val="7DA168CE"/>
    <w:rsid w:val="7DA56368"/>
    <w:rsid w:val="7DAC2017"/>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10623</Words>
  <Characters>11085</Characters>
  <Lines>0</Lines>
  <Paragraphs>0</Paragraphs>
  <TotalTime>59</TotalTime>
  <ScaleCrop>false</ScaleCrop>
  <LinksUpToDate>false</LinksUpToDate>
  <CharactersWithSpaces>12119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zt</cp:lastModifiedBy>
  <cp:lastPrinted>2023-05-22T02:04:00Z</cp:lastPrinted>
  <dcterms:modified xsi:type="dcterms:W3CDTF">2024-08-04T02:48:17Z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51C7472349484C72AB0D94E675D31F6B_13</vt:lpwstr>
  </property>
</Properties>
</file>