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9D3C">
      <w:pPr>
        <w:spacing w:line="300" w:lineRule="auto"/>
        <w:jc w:val="center"/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  <w:t>补充通知（一）</w:t>
      </w:r>
    </w:p>
    <w:p w14:paraId="7FAB3847">
      <w:pPr>
        <w:spacing w:line="300" w:lineRule="auto"/>
        <w:jc w:val="center"/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</w:pPr>
    </w:p>
    <w:p w14:paraId="7E8C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80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各投标单位：</w:t>
      </w:r>
    </w:p>
    <w:p w14:paraId="4FF49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投标截止时间延后至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lang w:val="en-US" w:eastAsia="zh-CN"/>
        </w:rPr>
        <w:t>2026年3月10日上午12点前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，接收投标文件的电子邮箱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instrText xml:space="preserve"> HYPERLINK "mailto:bid1@nanfeng.cn" </w:instrTex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bid5@nanfeng.cn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，逾期不候。</w:t>
      </w:r>
    </w:p>
    <w:p w14:paraId="4A04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投标单位须在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lang w:val="en-US" w:eastAsia="zh-CN"/>
        </w:rPr>
        <w:t>2026年3月10日上午12点前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  <w:lang w:val="en-US" w:eastAsia="zh-CN"/>
        </w:rPr>
        <w:t>提交人民币</w:t>
      </w:r>
      <w:r>
        <w:rPr>
          <w:rFonts w:hint="eastAsia" w:ascii="SimSun" w:hAnsi="SimSun" w:eastAsia="SimSun" w:cs="SimSun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SimSun" w:hAnsi="SimSun" w:cs="SimSun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贰</w:t>
      </w:r>
      <w:r>
        <w:rPr>
          <w:rFonts w:hint="eastAsia" w:ascii="SimSun" w:hAnsi="SimSun" w:eastAsia="SimSun" w:cs="SimSun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万元作为投标保证金至以下账户（转账请备注：南峰中心幕墙翻新补漏  工程投标保证金）：</w:t>
      </w:r>
    </w:p>
    <w:p w14:paraId="0D7E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478" w:firstLineChars="528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开户名称：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广东南峰集团有限公司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；</w:t>
      </w:r>
    </w:p>
    <w:p w14:paraId="40A7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478" w:firstLineChars="528"/>
        <w:outlineLvl w:val="9"/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银行账号：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6600 5774 9485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；</w:t>
      </w:r>
    </w:p>
    <w:p w14:paraId="02B5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478" w:firstLineChars="528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开户银行：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中国银行东莞东城支行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7EB8F6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</w:p>
    <w:p w14:paraId="018945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 w14:paraId="3F2C46C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SimSun" w:hAnsi="SimSun" w:eastAsia="SimSun" w:cs="SimSun"/>
          <w:b w:val="0"/>
          <w:bCs w:val="0"/>
          <w:color w:val="auto"/>
          <w:sz w:val="24"/>
          <w:highlight w:val="none"/>
          <w:u w:val="none"/>
          <w:lang w:val="en-US" w:eastAsia="zh-CN"/>
        </w:rPr>
        <w:t>广东南峰集团有限公司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                                                           </w:t>
      </w:r>
      <w:r>
        <w:rPr>
          <w:rFonts w:hint="eastAsia" w:ascii="SimSun" w:hAnsi="SimSun" w:eastAsia="SimSun" w:cs="SimSun"/>
          <w:b w:val="0"/>
          <w:bCs w:val="0"/>
          <w:color w:val="auto"/>
          <w:sz w:val="24"/>
          <w:highlight w:val="none"/>
          <w:u w:val="none"/>
          <w:lang w:val="en-US" w:eastAsia="zh-CN"/>
        </w:rPr>
        <w:t>2026年</w:t>
      </w:r>
      <w:bookmarkStart w:id="0" w:name="_GoBack"/>
      <w:bookmarkEnd w:id="0"/>
      <w:r>
        <w:rPr>
          <w:rFonts w:hint="eastAsia" w:ascii="SimSun" w:hAnsi="SimSun" w:eastAsia="SimSun" w:cs="SimSun"/>
          <w:b w:val="0"/>
          <w:bCs w:val="0"/>
          <w:color w:val="auto"/>
          <w:sz w:val="24"/>
          <w:highlight w:val="none"/>
          <w:u w:val="none"/>
          <w:lang w:val="en-US" w:eastAsia="zh-CN"/>
        </w:rPr>
        <w:t>3月3日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A513906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0CA1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101E"/>
    <w:rsid w:val="208805ED"/>
    <w:rsid w:val="3236222D"/>
    <w:rsid w:val="4DAE101E"/>
    <w:rsid w:val="4F76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169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2026-02-27T08:30:00Z</dcterms:created>
  <dc:creator>招采2</dc:creator>
  <cp:lastModifiedBy>招采2</cp:lastModifiedBy>
  <dcterms:modified xsi:type="dcterms:W3CDTF">2026-03-03T07:22:34Z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56AB083FC7D045529B474B9697AF4AFE_11</vt:lpwstr>
  </property>
  <property fmtid="{D5CDD505-2E9C-101B-9397-08002B2CF9AE}" pid="4" name="KSOTemplateDocerSaveRecord">
    <vt:lpwstr>eyJoZGlkIjoiODhjOGVjNTk4ZTYxYzgzZGFiNTgwOGRhMGUwNjQ1NDQiLCJ1c2VySWQiOiIzMjYyOTIwOTcifQ==</vt:lpwstr>
  </property>
</Properties>
</file>