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Calibri" w:hAnsi="Calibri" w:eastAsia="宋体" w:cs="Times New Roman"/>
          <w:b/>
          <w:bCs/>
          <w:kern w:val="2"/>
          <w:sz w:val="36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kern w:val="2"/>
          <w:sz w:val="36"/>
          <w:szCs w:val="44"/>
          <w:lang w:val="en-US" w:eastAsia="zh-CN" w:bidi="ar-SA"/>
        </w:rPr>
        <w:t>答疑纪要（一）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Calibri" w:hAnsi="Calibri" w:eastAsia="宋体" w:cs="Times New Roman"/>
          <w:b/>
          <w:bCs/>
          <w:kern w:val="2"/>
          <w:sz w:val="36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1.招标文件中未提供相关清洗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图纸、数据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，请明确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具体的清洗面积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清洗的部位。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回复：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柏利大厦墙外清洗面积为39768.04㎡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。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具体包括：①大厦所有玻璃地方（南北裙楼）；②大厦南北栋外面玻璃下方的大理石墙面（连接处）；③童方城中空玻璃顶（裙楼四楼）；④所有玻璃雨棚。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根据现场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踏勘，之前清洗后有局部地方玻璃幕墙外表面已变花变色或腐蚀等现象；根据贵方提供的合同条款7.2.5（在清洗过程，乙方人员因操作不当，造成任何部位的损坏、变色、乱花或腐蚀等一切后果，应向甲方支付合同价款30%的违约金，违约金不足以弥补甲方损失的，甲方有权向乙方索赔。）规定是否冲突，请明确。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回复：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以前的问题不在贵方承担范围，请清洗承包单位在清洗前先检查幕墙外表面情况并与甲方确认后，再按玻璃幕墙清洗标准规程即可。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3.是否可以用酸性清洗剂清洗，如果不能用则清洗效果不特别好，会有部分水渍痕迹；如果能用则对外墙饰面和底下花草会有一定损伤，请明确。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回复：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不允许用任何酸性清洗剂清洗，只能用中性清洗剂。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...........................................................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收文回执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  <w:t>东莞市南峰物业管理有限公司长沙分公司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我司已收到贵司《&lt;柏宁地王广场2023年度外墙清洗服务招标文件&gt;答疑纪要(一)》，所有答疑内容清晰完整，特发此回执。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 xml:space="preserve">                   收文人员（签名）：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 xml:space="preserve">                   收文单位（盖章）：</w:t>
      </w:r>
    </w:p>
    <w:p>
      <w:pPr>
        <w:numPr>
          <w:ilvl w:val="0"/>
          <w:numId w:val="0"/>
        </w:numPr>
        <w:ind w:leftChars="200" w:firstLine="2520" w:firstLineChars="90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 xml:space="preserve">          2023年   月   日</w:t>
      </w: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ZWQxYjNiOGQwOWQ3ZDcwYzI4ZTE0M2ZhZmIzYTgifQ=="/>
  </w:docVars>
  <w:rsids>
    <w:rsidRoot w:val="05996744"/>
    <w:rsid w:val="05996744"/>
    <w:rsid w:val="11A05C2D"/>
    <w:rsid w:val="2844670D"/>
    <w:rsid w:val="2C5D08C9"/>
    <w:rsid w:val="381E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2023-11-29T08:07:00Z</dcterms:created>
  <dc:creator>人生无悔1420197503</dc:creator>
  <cp:lastModifiedBy>招采中心2</cp:lastModifiedBy>
  <cp:lastPrinted>2023-11-29T08:32:00Z</cp:lastPrinted>
  <dcterms:modified xsi:type="dcterms:W3CDTF">2023-12-04T01:08:24Z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4690C7EEEBE545F2B6C90B439189E39A_11</vt:lpwstr>
  </property>
</Properties>
</file>