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598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2"/>
          <w:szCs w:val="32"/>
          <w:highlight w:val="none"/>
          <w:u w:val="none"/>
          <w:lang w:val="en-US" w:eastAsia="zh-CN"/>
        </w:rPr>
      </w:pPr>
      <w:r>
        <w:rPr>
          <w:rFonts w:hint="eastAsia" w:ascii="宋体" w:hAnsi="宋体" w:eastAsia="宋体" w:cs="宋体"/>
          <w:b w:val="0"/>
          <w:bCs/>
          <w:color w:val="auto"/>
          <w:sz w:val="32"/>
          <w:szCs w:val="32"/>
          <w:highlight w:val="none"/>
          <w:u w:val="none"/>
          <w:lang w:val="en-US" w:eastAsia="zh-CN"/>
        </w:rPr>
        <w:t>玉林(福绵）节能环保产业园</w:t>
      </w:r>
    </w:p>
    <w:p w14:paraId="2777BD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32"/>
          <w:szCs w:val="32"/>
          <w:highlight w:val="none"/>
          <w:u w:val="none"/>
          <w:lang w:val="en-US" w:eastAsia="zh-CN"/>
        </w:rPr>
      </w:pPr>
      <w:r>
        <w:rPr>
          <w:rFonts w:hint="eastAsia" w:ascii="宋体" w:hAnsi="宋体" w:eastAsia="宋体" w:cs="宋体"/>
          <w:b w:val="0"/>
          <w:bCs/>
          <w:color w:val="auto"/>
          <w:sz w:val="32"/>
          <w:szCs w:val="32"/>
          <w:highlight w:val="none"/>
          <w:u w:val="none"/>
          <w:lang w:val="en-US" w:eastAsia="zh-CN"/>
        </w:rPr>
        <w:t>南部片区建设工程临建水电材料报价须知</w:t>
      </w:r>
    </w:p>
    <w:p w14:paraId="5AA1A7EF">
      <w:pPr>
        <w:keepNext w:val="0"/>
        <w:keepLines w:val="0"/>
        <w:pageBreakBefore w:val="0"/>
        <w:numPr>
          <w:ilvl w:val="0"/>
          <w:numId w:val="0"/>
        </w:numPr>
        <w:kinsoku/>
        <w:wordWrap/>
        <w:overflowPunct/>
        <w:topLinePunct w:val="0"/>
        <w:autoSpaceDE/>
        <w:autoSpaceDN/>
        <w:bidi w:val="0"/>
        <w:spacing w:line="360" w:lineRule="auto"/>
        <w:ind w:left="0" w:leftChars="0" w:firstLine="0" w:firstLineChars="0"/>
        <w:textAlignment w:val="baseline"/>
        <w:rPr>
          <w:rFonts w:hint="eastAsia" w:asciiTheme="minorEastAsia" w:hAnsiTheme="minorEastAsia" w:eastAsiaTheme="minorEastAsia" w:cstheme="minorEastAsia"/>
          <w:b w:val="0"/>
          <w:bCs w:val="0"/>
          <w:color w:val="auto"/>
          <w:kern w:val="2"/>
          <w:sz w:val="24"/>
          <w:szCs w:val="24"/>
          <w:highlight w:val="none"/>
          <w:lang w:bidi="ar-SA"/>
        </w:rPr>
      </w:pPr>
      <w:r>
        <w:rPr>
          <w:rFonts w:hint="eastAsia" w:asciiTheme="minorEastAsia" w:hAnsiTheme="minorEastAsia" w:eastAsiaTheme="minorEastAsia" w:cstheme="minorEastAsia"/>
          <w:b/>
          <w:color w:val="auto"/>
          <w:sz w:val="24"/>
          <w:szCs w:val="24"/>
          <w:highlight w:val="none"/>
          <w:lang w:val="en-US" w:eastAsia="zh-CN"/>
        </w:rPr>
        <w:t>第一章 概况</w:t>
      </w:r>
    </w:p>
    <w:p w14:paraId="11BB3A04">
      <w:pPr>
        <w:keepNext w:val="0"/>
        <w:keepLines w:val="0"/>
        <w:pageBreakBefore w:val="0"/>
        <w:widowControl w:val="0"/>
        <w:kinsoku/>
        <w:wordWrap/>
        <w:overflowPunct/>
        <w:topLinePunct w:val="0"/>
        <w:autoSpaceDE/>
        <w:autoSpaceDN/>
        <w:bidi w:val="0"/>
        <w:adjustRightInd/>
        <w:snapToGrid/>
        <w:spacing w:line="360" w:lineRule="auto"/>
        <w:jc w:val="left"/>
        <w:textAlignment w:val="auto"/>
        <w:rPr>
          <w:ins w:id="0" w:author="谭庆棠" w:date="2025-12-05T14:52:29Z"/>
          <w:rFonts w:hint="eastAsia" w:asciiTheme="minorEastAsia" w:hAnsiTheme="minorEastAsia" w:eastAsiaTheme="minorEastAsia" w:cstheme="minorEastAsia"/>
          <w:b w:val="0"/>
          <w:bCs w:val="0"/>
          <w:color w:val="auto"/>
          <w:kern w:val="2"/>
          <w:sz w:val="24"/>
          <w:szCs w:val="24"/>
          <w:highlight w:val="none"/>
          <w:lang w:eastAsia="zh-CN" w:bidi="ar-SA"/>
        </w:rPr>
      </w:pPr>
      <w:r>
        <w:rPr>
          <w:rFonts w:hint="eastAsia" w:asciiTheme="minorEastAsia" w:hAnsiTheme="minorEastAsia" w:eastAsiaTheme="minorEastAsia" w:cstheme="minorEastAsia"/>
          <w:b w:val="0"/>
          <w:bCs w:val="0"/>
          <w:color w:val="auto"/>
          <w:kern w:val="2"/>
          <w:sz w:val="24"/>
          <w:szCs w:val="24"/>
          <w:highlight w:val="none"/>
          <w:lang w:bidi="ar-SA"/>
        </w:rPr>
        <w:t>1.1项目名称：玉林(福绵)节能环保产业园南</w:t>
      </w:r>
      <w:r>
        <w:rPr>
          <w:rFonts w:hint="eastAsia" w:asciiTheme="minorEastAsia" w:hAnsiTheme="minorEastAsia" w:eastAsiaTheme="minorEastAsia" w:cstheme="minorEastAsia"/>
          <w:b w:val="0"/>
          <w:bCs w:val="0"/>
          <w:color w:val="auto"/>
          <w:kern w:val="2"/>
          <w:sz w:val="24"/>
          <w:szCs w:val="24"/>
          <w:highlight w:val="none"/>
          <w:lang w:val="en-US" w:eastAsia="zh-CN" w:bidi="ar-SA"/>
        </w:rPr>
        <w:t>部</w:t>
      </w:r>
      <w:r>
        <w:rPr>
          <w:rFonts w:hint="eastAsia" w:asciiTheme="minorEastAsia" w:hAnsiTheme="minorEastAsia" w:eastAsiaTheme="minorEastAsia" w:cstheme="minorEastAsia"/>
          <w:b w:val="0"/>
          <w:bCs w:val="0"/>
          <w:color w:val="auto"/>
          <w:kern w:val="2"/>
          <w:sz w:val="24"/>
          <w:szCs w:val="24"/>
          <w:highlight w:val="none"/>
          <w:lang w:bidi="ar-SA"/>
        </w:rPr>
        <w:t>片区建设工程（以下简称“本项目”）</w:t>
      </w:r>
      <w:r>
        <w:rPr>
          <w:rFonts w:hint="eastAsia" w:asciiTheme="minorEastAsia" w:hAnsiTheme="minorEastAsia" w:eastAsiaTheme="minorEastAsia" w:cstheme="minorEastAsia"/>
          <w:b w:val="0"/>
          <w:bCs w:val="0"/>
          <w:color w:val="auto"/>
          <w:kern w:val="2"/>
          <w:sz w:val="24"/>
          <w:szCs w:val="24"/>
          <w:highlight w:val="none"/>
          <w:lang w:eastAsia="zh-CN" w:bidi="ar-SA"/>
        </w:rPr>
        <w:t>。</w:t>
      </w:r>
    </w:p>
    <w:p w14:paraId="7B9909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1.2采购</w:t>
      </w:r>
      <w:r>
        <w:rPr>
          <w:rFonts w:hint="eastAsia" w:asciiTheme="minorEastAsia" w:hAnsiTheme="minorEastAsia" w:eastAsiaTheme="minorEastAsia" w:cstheme="minorEastAsia"/>
          <w:b w:val="0"/>
          <w:bCs w:val="0"/>
          <w:color w:val="auto"/>
          <w:kern w:val="2"/>
          <w:sz w:val="24"/>
          <w:szCs w:val="24"/>
          <w:highlight w:val="none"/>
          <w:lang w:bidi="ar-SA"/>
        </w:rPr>
        <w:t>内容：</w:t>
      </w:r>
      <w:r>
        <w:rPr>
          <w:rFonts w:hint="eastAsia" w:asciiTheme="minorEastAsia" w:hAnsiTheme="minorEastAsia" w:eastAsiaTheme="minorEastAsia" w:cstheme="minorEastAsia"/>
          <w:b w:val="0"/>
          <w:bCs w:val="0"/>
          <w:color w:val="auto"/>
          <w:kern w:val="2"/>
          <w:sz w:val="24"/>
          <w:szCs w:val="24"/>
          <w:highlight w:val="none"/>
          <w:lang w:val="en-US" w:eastAsia="zh-CN" w:bidi="ar-SA"/>
        </w:rPr>
        <w:t>本项目</w:t>
      </w:r>
      <w:r>
        <w:rPr>
          <w:rFonts w:hint="eastAsia" w:asciiTheme="minorEastAsia" w:hAnsiTheme="minorEastAsia" w:eastAsiaTheme="minorEastAsia" w:cstheme="minorEastAsia"/>
          <w:b w:val="0"/>
          <w:bCs w:val="0"/>
          <w:color w:val="auto"/>
          <w:sz w:val="24"/>
          <w:szCs w:val="24"/>
          <w:highlight w:val="none"/>
          <w:u w:val="single"/>
          <w:lang w:val="en-US" w:eastAsia="zh-CN"/>
        </w:rPr>
        <w:t>临建工程所需的水电材料</w:t>
      </w:r>
      <w:r>
        <w:rPr>
          <w:rFonts w:hint="eastAsia" w:asciiTheme="minorEastAsia" w:hAnsiTheme="minorEastAsia" w:eastAsiaTheme="minorEastAsia" w:cstheme="minorEastAsia"/>
          <w:b w:val="0"/>
          <w:bCs w:val="0"/>
          <w:color w:val="auto"/>
          <w:kern w:val="2"/>
          <w:sz w:val="24"/>
          <w:szCs w:val="24"/>
          <w:highlight w:val="none"/>
          <w:lang w:bidi="ar-SA"/>
        </w:rPr>
        <w:t>，具体要求为：符合国家、本项目所在地政府主管部门的要求，符合本须知各项要求（包括</w:t>
      </w:r>
      <w:r>
        <w:rPr>
          <w:rFonts w:hint="eastAsia" w:asciiTheme="minorEastAsia" w:hAnsiTheme="minorEastAsia" w:eastAsiaTheme="minorEastAsia" w:cstheme="minorEastAsia"/>
          <w:b w:val="0"/>
          <w:bCs w:val="0"/>
          <w:color w:val="auto"/>
          <w:kern w:val="2"/>
          <w:sz w:val="24"/>
          <w:szCs w:val="24"/>
          <w:highlight w:val="none"/>
          <w:lang w:val="en-US" w:eastAsia="zh-CN" w:bidi="ar-SA"/>
        </w:rPr>
        <w:t>附件</w:t>
      </w:r>
      <w:r>
        <w:rPr>
          <w:rFonts w:hint="eastAsia" w:asciiTheme="minorEastAsia" w:hAnsiTheme="minorEastAsia" w:eastAsiaTheme="minorEastAsia" w:cstheme="minorEastAsia"/>
          <w:b w:val="0"/>
          <w:bCs w:val="0"/>
          <w:color w:val="auto"/>
          <w:kern w:val="2"/>
          <w:sz w:val="24"/>
          <w:szCs w:val="24"/>
          <w:highlight w:val="none"/>
          <w:lang w:bidi="ar-SA"/>
        </w:rPr>
        <w:t>《合同（</w:t>
      </w:r>
      <w:r>
        <w:rPr>
          <w:rFonts w:hint="eastAsia" w:asciiTheme="minorEastAsia" w:hAnsiTheme="minorEastAsia" w:eastAsiaTheme="minorEastAsia" w:cstheme="minorEastAsia"/>
          <w:b w:val="0"/>
          <w:bCs w:val="0"/>
          <w:color w:val="auto"/>
          <w:kern w:val="2"/>
          <w:sz w:val="24"/>
          <w:szCs w:val="24"/>
          <w:highlight w:val="none"/>
          <w:lang w:val="en-US" w:eastAsia="zh-CN" w:bidi="ar-SA"/>
        </w:rPr>
        <w:t>格式</w:t>
      </w:r>
      <w:r>
        <w:rPr>
          <w:rFonts w:hint="eastAsia" w:asciiTheme="minorEastAsia" w:hAnsiTheme="minorEastAsia" w:eastAsiaTheme="minorEastAsia" w:cstheme="minorEastAsia"/>
          <w:b w:val="0"/>
          <w:bCs w:val="0"/>
          <w:color w:val="auto"/>
          <w:kern w:val="2"/>
          <w:sz w:val="24"/>
          <w:szCs w:val="24"/>
          <w:highlight w:val="none"/>
          <w:lang w:bidi="ar-SA"/>
        </w:rPr>
        <w:t>）</w:t>
      </w:r>
      <w:r>
        <w:rPr>
          <w:rFonts w:hint="eastAsia" w:asciiTheme="minorEastAsia" w:hAnsiTheme="minorEastAsia" w:eastAsiaTheme="minorEastAsia" w:cstheme="minorEastAsia"/>
          <w:b w:val="0"/>
          <w:bCs w:val="0"/>
          <w:color w:val="auto"/>
          <w:kern w:val="2"/>
          <w:sz w:val="24"/>
          <w:szCs w:val="24"/>
          <w:highlight w:val="none"/>
          <w:lang w:eastAsia="zh-CN" w:bidi="ar-SA"/>
        </w:rPr>
        <w:t>》</w:t>
      </w:r>
      <w:r>
        <w:rPr>
          <w:rFonts w:hint="eastAsia" w:asciiTheme="minorEastAsia" w:hAnsiTheme="minorEastAsia" w:eastAsiaTheme="minorEastAsia" w:cstheme="minorEastAsia"/>
          <w:b w:val="0"/>
          <w:bCs w:val="0"/>
          <w:color w:val="auto"/>
          <w:kern w:val="2"/>
          <w:sz w:val="24"/>
          <w:szCs w:val="24"/>
          <w:highlight w:val="none"/>
          <w:lang w:bidi="ar-SA"/>
        </w:rPr>
        <w:t>所列要求）。</w:t>
      </w:r>
    </w:p>
    <w:p w14:paraId="282D1691">
      <w:pPr>
        <w:keepNext w:val="0"/>
        <w:keepLines w:val="0"/>
        <w:pageBreakBefore w:val="0"/>
        <w:numPr>
          <w:ilvl w:val="0"/>
          <w:numId w:val="0"/>
        </w:numPr>
        <w:kinsoku/>
        <w:wordWrap/>
        <w:overflowPunct/>
        <w:topLinePunct w:val="0"/>
        <w:autoSpaceDE/>
        <w:autoSpaceDN/>
        <w:bidi w:val="0"/>
        <w:spacing w:line="360" w:lineRule="auto"/>
        <w:ind w:firstLine="0" w:firstLineChars="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1.3项目地址：</w:t>
      </w:r>
      <w:r>
        <w:rPr>
          <w:rFonts w:hint="eastAsia" w:asciiTheme="minorEastAsia" w:hAnsiTheme="minorEastAsia" w:eastAsiaTheme="minorEastAsia" w:cstheme="minorEastAsia"/>
          <w:color w:val="auto"/>
          <w:sz w:val="24"/>
          <w:szCs w:val="24"/>
          <w:highlight w:val="none"/>
        </w:rPr>
        <w:t>广西玉林市福绵区</w:t>
      </w:r>
      <w:r>
        <w:rPr>
          <w:rFonts w:hint="eastAsia" w:asciiTheme="minorEastAsia" w:hAnsiTheme="minorEastAsia" w:eastAsiaTheme="minorEastAsia" w:cstheme="minorEastAsia"/>
          <w:b w:val="0"/>
          <w:bCs w:val="0"/>
          <w:color w:val="auto"/>
          <w:sz w:val="24"/>
          <w:szCs w:val="24"/>
          <w:highlight w:val="none"/>
          <w:u w:val="single"/>
          <w:lang w:val="en-US" w:eastAsia="zh-CN"/>
        </w:rPr>
        <w:t>玉林(福绵）节能环保产业园采购单位指定地点</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2690C74A">
      <w:pPr>
        <w:keepNext w:val="0"/>
        <w:keepLines w:val="0"/>
        <w:pageBreakBefore w:val="0"/>
        <w:numPr>
          <w:ilvl w:val="0"/>
          <w:numId w:val="0"/>
        </w:numPr>
        <w:kinsoku/>
        <w:wordWrap/>
        <w:overflowPunct/>
        <w:topLinePunct w:val="0"/>
        <w:autoSpaceDE/>
        <w:autoSpaceDN/>
        <w:bidi w:val="0"/>
        <w:spacing w:line="360" w:lineRule="auto"/>
        <w:ind w:firstLine="0" w:firstLineChars="0"/>
        <w:textAlignment w:val="baseline"/>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附件的《合同（</w:t>
      </w:r>
      <w:r>
        <w:rPr>
          <w:rFonts w:hint="eastAsia" w:asciiTheme="minorEastAsia" w:hAnsiTheme="minorEastAsia" w:eastAsiaTheme="minorEastAsia" w:cstheme="minorEastAsia"/>
          <w:color w:val="auto"/>
          <w:sz w:val="24"/>
          <w:szCs w:val="24"/>
          <w:highlight w:val="none"/>
          <w:lang w:val="en-US" w:eastAsia="zh-CN"/>
        </w:rPr>
        <w:t>格式</w:t>
      </w:r>
      <w:r>
        <w:rPr>
          <w:rFonts w:hint="eastAsia" w:asciiTheme="minorEastAsia" w:hAnsiTheme="minorEastAsia" w:eastAsiaTheme="minorEastAsia" w:cstheme="minorEastAsia"/>
          <w:color w:val="auto"/>
          <w:sz w:val="24"/>
          <w:szCs w:val="24"/>
          <w:highlight w:val="none"/>
        </w:rPr>
        <w:t>）》为中标后的签约合同格式</w:t>
      </w:r>
      <w:r>
        <w:rPr>
          <w:rFonts w:hint="eastAsia" w:asciiTheme="minorEastAsia" w:hAnsiTheme="minorEastAsia" w:eastAsiaTheme="minorEastAsia" w:cstheme="minorEastAsia"/>
          <w:b w:val="0"/>
          <w:bCs w:val="0"/>
          <w:color w:val="auto"/>
          <w:sz w:val="24"/>
          <w:szCs w:val="24"/>
          <w:highlight w:val="none"/>
          <w:lang w:val="en-US" w:eastAsia="zh-CN"/>
        </w:rPr>
        <w:t>。</w:t>
      </w:r>
    </w:p>
    <w:p w14:paraId="0BFBBD3F">
      <w:pPr>
        <w:keepNext w:val="0"/>
        <w:keepLines w:val="0"/>
        <w:pageBreakBefore w:val="0"/>
        <w:numPr>
          <w:ilvl w:val="0"/>
          <w:numId w:val="0"/>
        </w:numPr>
        <w:kinsoku/>
        <w:wordWrap/>
        <w:overflowPunct/>
        <w:topLinePunct w:val="0"/>
        <w:autoSpaceDE/>
        <w:autoSpaceDN/>
        <w:bidi w:val="0"/>
        <w:spacing w:line="360" w:lineRule="auto"/>
        <w:ind w:firstLine="0" w:firstLineChars="0"/>
        <w:textAlignment w:val="baseline"/>
        <w:rPr>
          <w:rFonts w:hint="eastAsia" w:asciiTheme="minorEastAsia" w:hAnsiTheme="minorEastAsia" w:eastAsiaTheme="minorEastAsia" w:cstheme="minorEastAsia"/>
          <w:b w:val="0"/>
          <w:bCs w:val="0"/>
          <w:color w:val="auto"/>
          <w:sz w:val="24"/>
          <w:szCs w:val="24"/>
          <w:highlight w:val="none"/>
          <w:u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1.5采购单位：</w:t>
      </w:r>
      <w:r>
        <w:rPr>
          <w:rFonts w:hint="eastAsia" w:asciiTheme="minorEastAsia" w:hAnsiTheme="minorEastAsia" w:eastAsiaTheme="minorEastAsia" w:cstheme="minorEastAsia"/>
          <w:b w:val="0"/>
          <w:bCs w:val="0"/>
          <w:color w:val="auto"/>
          <w:sz w:val="24"/>
          <w:szCs w:val="24"/>
          <w:highlight w:val="none"/>
          <w:u w:val="single"/>
          <w:lang w:val="en-US" w:eastAsia="zh-CN"/>
        </w:rPr>
        <w:t>东莞市中泰建安工程有限公司</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32E876B1">
      <w:pPr>
        <w:keepNext w:val="0"/>
        <w:keepLines w:val="0"/>
        <w:pageBreakBefore w:val="0"/>
        <w:numPr>
          <w:ilvl w:val="0"/>
          <w:numId w:val="0"/>
        </w:numPr>
        <w:kinsoku/>
        <w:wordWrap/>
        <w:overflowPunct/>
        <w:topLinePunct w:val="0"/>
        <w:autoSpaceDE/>
        <w:autoSpaceDN/>
        <w:bidi w:val="0"/>
        <w:spacing w:line="360" w:lineRule="auto"/>
        <w:textAlignment w:val="baseline"/>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第二章 报价单位资格要求 </w:t>
      </w:r>
    </w:p>
    <w:p w14:paraId="6BBB0A14">
      <w:pPr>
        <w:keepNext w:val="0"/>
        <w:keepLines w:val="0"/>
        <w:pageBreakBefore w:val="0"/>
        <w:kinsoku/>
        <w:wordWrap/>
        <w:overflowPunct/>
        <w:topLinePunct w:val="0"/>
        <w:autoSpaceDE/>
        <w:autoSpaceDN/>
        <w:bidi w:val="0"/>
        <w:spacing w:line="360" w:lineRule="auto"/>
        <w:ind w:right="-3"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bidi="ar-SA"/>
        </w:rPr>
        <w:t>2.1</w:t>
      </w:r>
      <w:r>
        <w:rPr>
          <w:rFonts w:hint="eastAsia" w:asciiTheme="minorEastAsia" w:hAnsiTheme="minorEastAsia" w:eastAsiaTheme="minorEastAsia" w:cstheme="minorEastAsia"/>
          <w:color w:val="auto"/>
          <w:kern w:val="2"/>
          <w:sz w:val="24"/>
          <w:szCs w:val="24"/>
          <w:highlight w:val="none"/>
          <w:lang w:eastAsia="zh-CN" w:bidi="ar-SA"/>
        </w:rPr>
        <w:t>报价单位</w:t>
      </w:r>
      <w:r>
        <w:rPr>
          <w:rFonts w:hint="eastAsia" w:asciiTheme="minorEastAsia" w:hAnsiTheme="minorEastAsia" w:eastAsiaTheme="minorEastAsia" w:cstheme="minorEastAsia"/>
          <w:color w:val="auto"/>
          <w:kern w:val="2"/>
          <w:sz w:val="24"/>
          <w:szCs w:val="24"/>
          <w:highlight w:val="none"/>
          <w:lang w:bidi="ar-SA"/>
        </w:rPr>
        <w:t>必须仔细审阅</w:t>
      </w:r>
      <w:r>
        <w:rPr>
          <w:rFonts w:hint="eastAsia" w:asciiTheme="minorEastAsia" w:hAnsiTheme="minorEastAsia" w:eastAsiaTheme="minorEastAsia" w:cstheme="minorEastAsia"/>
          <w:color w:val="auto"/>
          <w:kern w:val="2"/>
          <w:sz w:val="24"/>
          <w:szCs w:val="24"/>
          <w:highlight w:val="none"/>
          <w:lang w:eastAsia="zh-CN" w:bidi="ar-SA"/>
        </w:rPr>
        <w:t>采购单位</w:t>
      </w:r>
      <w:r>
        <w:rPr>
          <w:rFonts w:hint="eastAsia" w:asciiTheme="minorEastAsia" w:hAnsiTheme="minorEastAsia" w:eastAsiaTheme="minorEastAsia" w:cstheme="minorEastAsia"/>
          <w:color w:val="auto"/>
          <w:kern w:val="2"/>
          <w:sz w:val="24"/>
          <w:szCs w:val="24"/>
          <w:highlight w:val="none"/>
          <w:lang w:bidi="ar-SA"/>
        </w:rPr>
        <w:t>提供的资料，并对本</w:t>
      </w:r>
      <w:r>
        <w:rPr>
          <w:rFonts w:hint="eastAsia" w:asciiTheme="minorEastAsia" w:hAnsiTheme="minorEastAsia" w:eastAsiaTheme="minorEastAsia" w:cstheme="minorEastAsia"/>
          <w:color w:val="auto"/>
          <w:kern w:val="2"/>
          <w:sz w:val="24"/>
          <w:szCs w:val="24"/>
          <w:highlight w:val="none"/>
          <w:lang w:val="en-US" w:eastAsia="zh-CN" w:bidi="ar-SA"/>
        </w:rPr>
        <w:t>项目</w:t>
      </w:r>
      <w:r>
        <w:rPr>
          <w:rFonts w:hint="eastAsia" w:asciiTheme="minorEastAsia" w:hAnsiTheme="minorEastAsia" w:eastAsiaTheme="minorEastAsia" w:cstheme="minorEastAsia"/>
          <w:color w:val="auto"/>
          <w:kern w:val="2"/>
          <w:sz w:val="24"/>
          <w:szCs w:val="24"/>
          <w:highlight w:val="none"/>
          <w:lang w:bidi="ar-SA"/>
        </w:rPr>
        <w:t>场地进行实地考察，以便收集报价所需的所有信息。一旦提交报价文件，即表示</w:t>
      </w:r>
      <w:r>
        <w:rPr>
          <w:rFonts w:hint="eastAsia" w:asciiTheme="minorEastAsia" w:hAnsiTheme="minorEastAsia" w:eastAsiaTheme="minorEastAsia" w:cstheme="minorEastAsia"/>
          <w:color w:val="auto"/>
          <w:kern w:val="2"/>
          <w:sz w:val="24"/>
          <w:szCs w:val="24"/>
          <w:highlight w:val="none"/>
          <w:lang w:eastAsia="zh-CN" w:bidi="ar-SA"/>
        </w:rPr>
        <w:t>报价单位</w:t>
      </w:r>
      <w:r>
        <w:rPr>
          <w:rFonts w:hint="eastAsia" w:asciiTheme="minorEastAsia" w:hAnsiTheme="minorEastAsia" w:eastAsiaTheme="minorEastAsia" w:cstheme="minorEastAsia"/>
          <w:color w:val="auto"/>
          <w:kern w:val="2"/>
          <w:sz w:val="24"/>
          <w:szCs w:val="24"/>
          <w:highlight w:val="none"/>
          <w:lang w:bidi="ar-SA"/>
        </w:rPr>
        <w:t>已对场地充分踏勘，全面了解相关情况，</w:t>
      </w:r>
      <w:r>
        <w:rPr>
          <w:rFonts w:hint="eastAsia" w:asciiTheme="minorEastAsia" w:hAnsiTheme="minorEastAsia" w:eastAsiaTheme="minorEastAsia" w:cstheme="minorEastAsia"/>
          <w:color w:val="auto"/>
          <w:kern w:val="2"/>
          <w:sz w:val="24"/>
          <w:szCs w:val="24"/>
          <w:highlight w:val="none"/>
          <w:lang w:eastAsia="zh-CN" w:bidi="ar-SA"/>
        </w:rPr>
        <w:t>报价单位</w:t>
      </w:r>
      <w:r>
        <w:rPr>
          <w:rFonts w:hint="eastAsia" w:asciiTheme="minorEastAsia" w:hAnsiTheme="minorEastAsia" w:eastAsiaTheme="minorEastAsia" w:cstheme="minorEastAsia"/>
          <w:color w:val="auto"/>
          <w:kern w:val="2"/>
          <w:sz w:val="24"/>
          <w:szCs w:val="24"/>
          <w:highlight w:val="none"/>
          <w:lang w:bidi="ar-SA"/>
        </w:rPr>
        <w:t>不得以对现场实际情况不</w:t>
      </w:r>
      <w:r>
        <w:rPr>
          <w:rFonts w:hint="eastAsia" w:asciiTheme="minorEastAsia" w:hAnsiTheme="minorEastAsia" w:eastAsiaTheme="minorEastAsia" w:cstheme="minorEastAsia"/>
          <w:color w:val="auto"/>
          <w:kern w:val="2"/>
          <w:sz w:val="24"/>
          <w:szCs w:val="24"/>
          <w:highlight w:val="none"/>
          <w:lang w:val="en-US" w:eastAsia="zh-CN" w:bidi="ar-SA"/>
        </w:rPr>
        <w:t>了解</w:t>
      </w:r>
      <w:r>
        <w:rPr>
          <w:rFonts w:hint="eastAsia" w:asciiTheme="minorEastAsia" w:hAnsiTheme="minorEastAsia" w:eastAsiaTheme="minorEastAsia" w:cstheme="minorEastAsia"/>
          <w:color w:val="auto"/>
          <w:kern w:val="2"/>
          <w:sz w:val="24"/>
          <w:szCs w:val="24"/>
          <w:highlight w:val="none"/>
          <w:lang w:bidi="ar-SA"/>
        </w:rPr>
        <w:t>或未考虑为由增加费用或</w:t>
      </w:r>
      <w:r>
        <w:rPr>
          <w:rFonts w:hint="eastAsia" w:asciiTheme="minorEastAsia" w:hAnsiTheme="minorEastAsia" w:eastAsiaTheme="minorEastAsia" w:cstheme="minorEastAsia"/>
          <w:color w:val="auto"/>
          <w:kern w:val="2"/>
          <w:sz w:val="24"/>
          <w:szCs w:val="24"/>
          <w:highlight w:val="none"/>
          <w:lang w:val="en-US" w:eastAsia="zh-CN" w:bidi="ar-SA"/>
        </w:rPr>
        <w:t>提出</w:t>
      </w:r>
      <w:r>
        <w:rPr>
          <w:rFonts w:hint="eastAsia" w:asciiTheme="minorEastAsia" w:hAnsiTheme="minorEastAsia" w:eastAsiaTheme="minorEastAsia" w:cstheme="minorEastAsia"/>
          <w:color w:val="auto"/>
          <w:kern w:val="2"/>
          <w:sz w:val="24"/>
          <w:szCs w:val="24"/>
          <w:highlight w:val="none"/>
          <w:lang w:bidi="ar-SA"/>
        </w:rPr>
        <w:t>其他要求。</w:t>
      </w:r>
      <w:r>
        <w:rPr>
          <w:rFonts w:hint="eastAsia" w:asciiTheme="minorEastAsia" w:hAnsiTheme="minorEastAsia" w:eastAsiaTheme="minorEastAsia" w:cstheme="minorEastAsia"/>
          <w:color w:val="auto"/>
          <w:kern w:val="2"/>
          <w:sz w:val="24"/>
          <w:szCs w:val="24"/>
          <w:highlight w:val="none"/>
          <w:lang w:eastAsia="zh-CN" w:bidi="ar-SA"/>
        </w:rPr>
        <w:t>报价单位</w:t>
      </w:r>
      <w:r>
        <w:rPr>
          <w:rFonts w:hint="eastAsia" w:asciiTheme="minorEastAsia" w:hAnsiTheme="minorEastAsia" w:eastAsiaTheme="minorEastAsia" w:cstheme="minorEastAsia"/>
          <w:color w:val="auto"/>
          <w:kern w:val="2"/>
          <w:sz w:val="24"/>
          <w:szCs w:val="24"/>
          <w:highlight w:val="none"/>
          <w:lang w:bidi="ar-SA"/>
        </w:rPr>
        <w:t>踏勘现场</w:t>
      </w:r>
      <w:r>
        <w:rPr>
          <w:rFonts w:hint="eastAsia" w:asciiTheme="minorEastAsia" w:hAnsiTheme="minorEastAsia" w:eastAsiaTheme="minorEastAsia" w:cstheme="minorEastAsia"/>
          <w:color w:val="auto"/>
          <w:kern w:val="2"/>
          <w:sz w:val="24"/>
          <w:szCs w:val="24"/>
          <w:highlight w:val="none"/>
          <w:lang w:val="en-US" w:eastAsia="zh-CN" w:bidi="ar-SA"/>
        </w:rPr>
        <w:t>前</w:t>
      </w:r>
      <w:r>
        <w:rPr>
          <w:rFonts w:hint="eastAsia" w:asciiTheme="minorEastAsia" w:hAnsiTheme="minorEastAsia" w:eastAsiaTheme="minorEastAsia" w:cstheme="minorEastAsia"/>
          <w:color w:val="auto"/>
          <w:kern w:val="2"/>
          <w:sz w:val="24"/>
          <w:szCs w:val="24"/>
          <w:highlight w:val="none"/>
          <w:lang w:bidi="ar-SA"/>
        </w:rPr>
        <w:t>，请联系：</w:t>
      </w:r>
      <w:r>
        <w:rPr>
          <w:rFonts w:hint="eastAsia" w:asciiTheme="minorEastAsia" w:hAnsiTheme="minorEastAsia" w:eastAsiaTheme="minorEastAsia" w:cstheme="minorEastAsia"/>
          <w:b w:val="0"/>
          <w:bCs w:val="0"/>
          <w:color w:val="auto"/>
          <w:sz w:val="24"/>
          <w:szCs w:val="24"/>
          <w:highlight w:val="none"/>
          <w:u w:val="single"/>
          <w:lang w:val="en-US" w:eastAsia="zh-CN"/>
        </w:rPr>
        <w:t>莫龙</w:t>
      </w:r>
      <w:r>
        <w:rPr>
          <w:rFonts w:hint="eastAsia" w:asciiTheme="minorEastAsia" w:hAnsiTheme="minorEastAsia" w:eastAsiaTheme="minorEastAsia" w:cstheme="minorEastAsia"/>
          <w:b w:val="0"/>
          <w:bCs w:val="0"/>
          <w:color w:val="auto"/>
          <w:sz w:val="24"/>
          <w:szCs w:val="24"/>
          <w:highlight w:val="none"/>
          <w:u w:val="none"/>
          <w:lang w:val="en-US" w:eastAsia="zh-CN"/>
        </w:rPr>
        <w:t>；联系电话：</w:t>
      </w:r>
      <w:r>
        <w:rPr>
          <w:rFonts w:hint="eastAsia" w:asciiTheme="minorEastAsia" w:hAnsiTheme="minorEastAsia" w:eastAsiaTheme="minorEastAsia" w:cstheme="minorEastAsia"/>
          <w:i w:val="0"/>
          <w:iCs w:val="0"/>
          <w:caps w:val="0"/>
          <w:color w:val="auto"/>
          <w:spacing w:val="0"/>
          <w:sz w:val="24"/>
          <w:szCs w:val="24"/>
          <w:highlight w:val="none"/>
          <w:u w:val="single"/>
          <w:shd w:val="clear" w:color="auto" w:fill="auto"/>
        </w:rPr>
        <w:t>13751400863</w:t>
      </w:r>
      <w:r>
        <w:rPr>
          <w:rFonts w:hint="eastAsia" w:asciiTheme="minorEastAsia" w:hAnsiTheme="minorEastAsia" w:eastAsiaTheme="minorEastAsia" w:cstheme="minorEastAsia"/>
          <w:color w:val="auto"/>
          <w:sz w:val="24"/>
          <w:szCs w:val="24"/>
          <w:shd w:val="clear" w:color="auto" w:fill="auto"/>
          <w:lang w:eastAsia="zh-CN"/>
        </w:rPr>
        <w:t>。</w:t>
      </w:r>
    </w:p>
    <w:p w14:paraId="42AA8420">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2报价单位须具备供应</w:t>
      </w:r>
      <w:r>
        <w:rPr>
          <w:rFonts w:hint="eastAsia" w:asciiTheme="minorEastAsia" w:hAnsiTheme="minorEastAsia" w:eastAsiaTheme="minorEastAsia" w:cstheme="minorEastAsia"/>
          <w:color w:val="auto"/>
          <w:sz w:val="24"/>
          <w:szCs w:val="24"/>
          <w:highlight w:val="none"/>
        </w:rPr>
        <w:t>本项目所需的</w:t>
      </w:r>
      <w:r>
        <w:rPr>
          <w:rFonts w:hint="eastAsia" w:asciiTheme="minorEastAsia" w:hAnsiTheme="minorEastAsia" w:eastAsiaTheme="minorEastAsia" w:cstheme="minorEastAsia"/>
          <w:color w:val="auto"/>
          <w:sz w:val="24"/>
          <w:szCs w:val="24"/>
          <w:highlight w:val="none"/>
          <w:lang w:eastAsia="zh-CN"/>
        </w:rPr>
        <w:t>水电材料</w:t>
      </w:r>
      <w:r>
        <w:rPr>
          <w:rFonts w:hint="eastAsia" w:asciiTheme="minorEastAsia" w:hAnsiTheme="minorEastAsia" w:eastAsiaTheme="minorEastAsia" w:cstheme="minorEastAsia"/>
          <w:color w:val="auto"/>
          <w:sz w:val="24"/>
          <w:szCs w:val="24"/>
          <w:highlight w:val="none"/>
        </w:rPr>
        <w:t>的合法资质、资格且在合同期内持续有效期，否则承担由此导致的一切责任、后果并赔偿采购单位损失</w:t>
      </w:r>
      <w:r>
        <w:rPr>
          <w:rFonts w:hint="eastAsia" w:asciiTheme="minorEastAsia" w:hAnsiTheme="minorEastAsia" w:eastAsiaTheme="minorEastAsia" w:cstheme="minorEastAsia"/>
          <w:color w:val="auto"/>
          <w:sz w:val="24"/>
          <w:szCs w:val="24"/>
          <w:highlight w:val="none"/>
          <w:lang w:eastAsia="zh-CN"/>
        </w:rPr>
        <w:t>。</w:t>
      </w:r>
    </w:p>
    <w:p w14:paraId="5550DC23">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第三章 商务条款</w:t>
      </w:r>
    </w:p>
    <w:p w14:paraId="5FFA4815">
      <w:pPr>
        <w:keepNext w:val="0"/>
        <w:keepLines w:val="0"/>
        <w:pageBreakBefore w:val="0"/>
        <w:kinsoku/>
        <w:wordWrap/>
        <w:overflowPunct/>
        <w:topLinePunct w:val="0"/>
        <w:autoSpaceDE/>
        <w:autoSpaceDN/>
        <w:bidi w:val="0"/>
        <w:spacing w:line="360" w:lineRule="auto"/>
        <w:ind w:right="-3" w:firstLine="0" w:firstLineChars="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3.1付款方式</w:t>
      </w:r>
    </w:p>
    <w:p w14:paraId="51240464">
      <w:pPr>
        <w:keepNext w:val="0"/>
        <w:keepLines w:val="0"/>
        <w:pageBreakBefore w:val="0"/>
        <w:kinsoku/>
        <w:wordWrap/>
        <w:overflowPunct/>
        <w:topLinePunct w:val="0"/>
        <w:autoSpaceDE/>
        <w:autoSpaceDN/>
        <w:bidi w:val="0"/>
        <w:spacing w:line="360" w:lineRule="auto"/>
        <w:ind w:right="-3"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 详见附件《合同（格式）》相关条款。  </w:t>
      </w:r>
    </w:p>
    <w:p w14:paraId="154E7130">
      <w:pPr>
        <w:keepNext w:val="0"/>
        <w:keepLines w:val="0"/>
        <w:pageBreakBefore w:val="0"/>
        <w:kinsoku/>
        <w:wordWrap/>
        <w:overflowPunct/>
        <w:topLinePunct w:val="0"/>
        <w:autoSpaceDE/>
        <w:autoSpaceDN/>
        <w:bidi w:val="0"/>
        <w:spacing w:line="360" w:lineRule="auto"/>
        <w:ind w:right="-3" w:firstLine="480" w:firstLineChars="200"/>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 报价单位可同时提交其他付款方式及对应报价供采购单位选择参考。 </w:t>
      </w:r>
    </w:p>
    <w:p w14:paraId="1F855809">
      <w:pPr>
        <w:keepNext w:val="0"/>
        <w:keepLines w:val="0"/>
        <w:pageBreakBefore w:val="0"/>
        <w:numPr>
          <w:ilvl w:val="0"/>
          <w:numId w:val="0"/>
        </w:numPr>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3.2本次招标采用最优价中标原则，采购单位没有义务对报价单位可能的投标失败做出任何解释。技术标评审合格的报价单位中，首次报价最低的前三家方有资格进入议价环节，若其中某家报价单位的技术标、经济标、付款方式、货期等条件符合购销要求且特别优秀，亦可能无需议价而直接中标，建议报价单位按最优方式报价，以免遗憾。为确保价格合理，采购单位保留随时议价的权利。</w:t>
      </w:r>
    </w:p>
    <w:p w14:paraId="74318D35">
      <w:pPr>
        <w:keepNext w:val="0"/>
        <w:keepLines w:val="0"/>
        <w:pageBreakBefore w:val="0"/>
        <w:numPr>
          <w:ilvl w:val="0"/>
          <w:numId w:val="0"/>
        </w:numPr>
        <w:kinsoku/>
        <w:wordWrap/>
        <w:overflowPunct/>
        <w:topLinePunct w:val="0"/>
        <w:autoSpaceDE/>
        <w:autoSpaceDN/>
        <w:bidi w:val="0"/>
        <w:spacing w:line="360" w:lineRule="auto"/>
        <w:ind w:firstLine="0" w:firstLine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3.3报价文件提交规范 </w:t>
      </w:r>
    </w:p>
    <w:p w14:paraId="66E8B5C5">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3.3.1报价文件格式要求：</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报价文件以扫描件（PDF） + 报价清单电子版（Excel）形式递交</w:t>
      </w: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，扫描件须</w:t>
      </w:r>
      <w:r>
        <w:rPr>
          <w:rFonts w:hint="eastAsia" w:asciiTheme="minorEastAsia" w:hAnsiTheme="minorEastAsia" w:eastAsiaTheme="minorEastAsia" w:cstheme="minorEastAsia"/>
          <w:b w:val="0"/>
          <w:bCs w:val="0"/>
          <w:color w:val="auto"/>
          <w:kern w:val="2"/>
          <w:sz w:val="24"/>
          <w:szCs w:val="24"/>
          <w:highlight w:val="none"/>
          <w:lang w:val="en-US" w:eastAsia="zh-CN" w:bidi="ar-SA"/>
        </w:rPr>
        <w:t>加盖报价单位公章、法人代表或授权代表签字确认。</w:t>
      </w:r>
    </w:p>
    <w:p w14:paraId="264F635B">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3.3.2报价文件的电子文件名称：报价单位</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字号 + </w:t>
      </w:r>
      <w:r>
        <w:rPr>
          <w:rFonts w:hint="eastAsia" w:asciiTheme="minorEastAsia" w:hAnsiTheme="minorEastAsia" w:eastAsiaTheme="minorEastAsia" w:cstheme="minorEastAsia"/>
          <w:b w:val="0"/>
          <w:bCs w:val="0"/>
          <w:color w:val="auto"/>
          <w:sz w:val="24"/>
          <w:szCs w:val="24"/>
          <w:highlight w:val="none"/>
          <w:u w:val="single"/>
          <w:lang w:val="en-US" w:eastAsia="zh-CN"/>
        </w:rPr>
        <w:t>玉林临建水电材料</w:t>
      </w:r>
      <w:r>
        <w:rPr>
          <w:rFonts w:hint="eastAsia" w:asciiTheme="minorEastAsia" w:hAnsiTheme="minorEastAsia" w:eastAsiaTheme="minorEastAsia" w:cstheme="minorEastAsia"/>
          <w:b w:val="0"/>
          <w:bCs w:val="0"/>
          <w:color w:val="auto"/>
          <w:sz w:val="24"/>
          <w:szCs w:val="24"/>
          <w:u w:val="single"/>
          <w:lang w:eastAsia="zh-CN"/>
        </w:rPr>
        <w:t>报价</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 报价日期（</w:t>
      </w: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例：XX公司</w:t>
      </w:r>
      <w:r>
        <w:rPr>
          <w:rFonts w:hint="eastAsia" w:asciiTheme="minorEastAsia" w:hAnsiTheme="minorEastAsia" w:eastAsiaTheme="minorEastAsia" w:cstheme="minorEastAsia"/>
          <w:b w:val="0"/>
          <w:bCs w:val="0"/>
          <w:color w:val="auto"/>
          <w:sz w:val="24"/>
          <w:szCs w:val="24"/>
          <w:highlight w:val="none"/>
          <w:u w:val="single"/>
          <w:lang w:val="en-US" w:eastAsia="zh-CN"/>
        </w:rPr>
        <w:t>玉林临建水电材料</w:t>
      </w:r>
      <w:r>
        <w:rPr>
          <w:rFonts w:hint="eastAsia" w:asciiTheme="minorEastAsia" w:hAnsiTheme="minorEastAsia" w:eastAsiaTheme="minorEastAsia" w:cstheme="minorEastAsia"/>
          <w:b w:val="0"/>
          <w:bCs w:val="0"/>
          <w:color w:val="auto"/>
          <w:sz w:val="24"/>
          <w:szCs w:val="24"/>
          <w:u w:val="single"/>
          <w:lang w:eastAsia="zh-CN"/>
        </w:rPr>
        <w:t>报价</w:t>
      </w:r>
      <w:r>
        <w:rPr>
          <w:rFonts w:hint="eastAsia" w:asciiTheme="minorEastAsia" w:hAnsiTheme="minorEastAsia" w:eastAsiaTheme="minorEastAsia" w:cstheme="minorEastAsia"/>
          <w:b w:val="0"/>
          <w:bCs w:val="0"/>
          <w:color w:val="auto"/>
          <w:sz w:val="24"/>
          <w:szCs w:val="24"/>
          <w:u w:val="single"/>
          <w:lang w:val="en-US" w:eastAsia="zh-CN"/>
        </w:rPr>
        <w:t>2</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025.12.XX</w:t>
      </w: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w:t>
      </w:r>
    </w:p>
    <w:p w14:paraId="3B92D5BC">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3.3.3报价文件对同一内容的价格表述不一致的，以金额较低者为准。</w:t>
      </w:r>
    </w:p>
    <w:p w14:paraId="531F77EE">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3.3.4</w:t>
      </w:r>
      <w:r>
        <w:rPr>
          <w:rFonts w:hint="eastAsia" w:asciiTheme="minorEastAsia" w:hAnsiTheme="minorEastAsia" w:eastAsiaTheme="minorEastAsia" w:cstheme="minorEastAsia"/>
          <w:color w:val="auto"/>
          <w:sz w:val="24"/>
          <w:szCs w:val="24"/>
          <w:lang w:val="en-US" w:eastAsia="zh-CN"/>
        </w:rPr>
        <w:t>递交报价文件的截止日期及方式</w:t>
      </w:r>
    </w:p>
    <w:p w14:paraId="0D0316CC">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价文件递交要求及递交时间：①报价文件以电子邮件递交，报价单位须准时提交，逾时视为废标处理。②电子版报价文件格式要求：标书须为纸质盖章版的扫描电子文件（格式为PDF格式）。③接收报价文件的截止时间：2025年12月</w:t>
      </w:r>
      <w:r>
        <w:rPr>
          <w:rFonts w:hint="eastAsia" w:asciiTheme="minorEastAsia" w:hAnsiTheme="minorEastAsia" w:eastAsiaTheme="minorEastAsia" w:cstheme="minorEastAsia"/>
          <w:color w:val="auto"/>
          <w:sz w:val="24"/>
          <w:szCs w:val="24"/>
          <w:u w:val="single"/>
          <w:lang w:val="en-US" w:eastAsia="zh-CN"/>
        </w:rPr>
        <w:t xml:space="preserve"> </w:t>
      </w:r>
      <w:ins w:id="1" w:author="谭庆棠" w:date="2025-12-05T14:52:58Z">
        <w:r>
          <w:rPr>
            <w:rFonts w:hint="eastAsia" w:asciiTheme="minorEastAsia" w:hAnsiTheme="minorEastAsia" w:eastAsiaTheme="minorEastAsia" w:cstheme="minorEastAsia"/>
            <w:color w:val="auto"/>
            <w:sz w:val="24"/>
            <w:szCs w:val="24"/>
            <w:u w:val="single"/>
            <w:lang w:val="en-US" w:eastAsia="zh-CN"/>
          </w:rPr>
          <w:t>9</w:t>
        </w:r>
      </w:ins>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日上午1</w:t>
      </w:r>
      <w:ins w:id="2" w:author="谭庆棠" w:date="2025-12-05T14:53:02Z">
        <w:r>
          <w:rPr>
            <w:rFonts w:hint="eastAsia" w:asciiTheme="minorEastAsia" w:hAnsiTheme="minorEastAsia" w:eastAsiaTheme="minorEastAsia" w:cstheme="minorEastAsia"/>
            <w:color w:val="auto"/>
            <w:sz w:val="24"/>
            <w:szCs w:val="24"/>
            <w:lang w:val="en-US" w:eastAsia="zh-CN"/>
          </w:rPr>
          <w:t>10</w:t>
        </w:r>
      </w:ins>
      <w:r>
        <w:rPr>
          <w:rFonts w:hint="eastAsia" w:asciiTheme="minorEastAsia" w:hAnsiTheme="minorEastAsia" w:eastAsiaTheme="minorEastAsia" w:cstheme="minorEastAsia"/>
          <w:color w:val="auto"/>
          <w:sz w:val="24"/>
          <w:szCs w:val="24"/>
          <w:lang w:val="en-US" w:eastAsia="zh-CN"/>
        </w:rPr>
        <w:t xml:space="preserve">时，逾时为无效标。仅接收报价文件的电子邮箱：bid5@nanfeng.cn。  </w:t>
      </w:r>
    </w:p>
    <w:p w14:paraId="772C75D7">
      <w:pPr>
        <w:keepNext w:val="0"/>
        <w:keepLines w:val="0"/>
        <w:pageBreakBefore w:val="0"/>
        <w:numPr>
          <w:ilvl w:val="0"/>
          <w:numId w:val="0"/>
        </w:numPr>
        <w:kinsoku/>
        <w:wordWrap/>
        <w:overflowPunct/>
        <w:topLinePunct w:val="0"/>
        <w:autoSpaceDE/>
        <w:autoSpaceDN/>
        <w:bidi w:val="0"/>
        <w:spacing w:line="360" w:lineRule="auto"/>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第四章 特别声明</w:t>
      </w:r>
    </w:p>
    <w:p w14:paraId="00940324">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4.1</w:t>
      </w:r>
      <w:r>
        <w:rPr>
          <w:rFonts w:hint="eastAsia" w:asciiTheme="minorEastAsia" w:hAnsiTheme="minorEastAsia" w:eastAsiaTheme="minorEastAsia" w:cstheme="minorEastAsia"/>
          <w:b w:val="0"/>
          <w:bCs/>
          <w:color w:val="auto"/>
          <w:kern w:val="2"/>
          <w:sz w:val="24"/>
          <w:szCs w:val="24"/>
          <w:highlight w:val="none"/>
          <w:lang w:val="en-US" w:eastAsia="zh-CN" w:bidi="ar-SA"/>
        </w:rPr>
        <w:t>采购单位在报价单位踏勘现场时所作的介绍及说明仅供报价单位参考，采购单位不对报价单位据此作出的判断和决定负责。</w:t>
      </w:r>
    </w:p>
    <w:p w14:paraId="7C515F69">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4.2</w:t>
      </w:r>
      <w:r>
        <w:rPr>
          <w:rFonts w:hint="eastAsia" w:asciiTheme="minorEastAsia" w:hAnsiTheme="minorEastAsia" w:eastAsiaTheme="minorEastAsia" w:cstheme="minorEastAsia"/>
          <w:b w:val="0"/>
          <w:bCs/>
          <w:color w:val="auto"/>
          <w:kern w:val="2"/>
          <w:sz w:val="24"/>
          <w:szCs w:val="24"/>
          <w:highlight w:val="none"/>
          <w:lang w:val="en-US" w:eastAsia="zh-CN" w:bidi="ar-SA"/>
        </w:rPr>
        <w:t>无论出于何种原因，采购单位可主动地或在答疑时对本须知进行修改，修改后的内容为本须知的组成部分，均以书面形式公开并对参与报价的单位具有约束力。报价单位收到上述修改通知后，应立即以采购单位提供的格式发送书面回执。</w:t>
      </w:r>
    </w:p>
    <w:p w14:paraId="2D97673F">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w:t>
      </w:r>
      <w:r>
        <w:rPr>
          <w:rFonts w:hint="eastAsia" w:asciiTheme="minorEastAsia" w:hAnsiTheme="minorEastAsia" w:eastAsiaTheme="minorEastAsia" w:cstheme="minorEastAsia"/>
          <w:b w:val="0"/>
          <w:bCs/>
          <w:color w:val="auto"/>
          <w:kern w:val="2"/>
          <w:sz w:val="24"/>
          <w:szCs w:val="24"/>
          <w:highlight w:val="none"/>
          <w:lang w:val="en-US" w:eastAsia="zh-CN" w:bidi="ar-SA"/>
        </w:rPr>
        <w:t>招采信息（含本须知、澄清、答疑、说明、补充通知、变更等）均以南峰集团招采信息网站http://36.111.34.233:8000/发布的为准，请报价单位自行前往下载</w:t>
      </w:r>
      <w:r>
        <w:rPr>
          <w:rFonts w:hint="eastAsia" w:asciiTheme="minorEastAsia" w:hAnsiTheme="minorEastAsia" w:eastAsiaTheme="minorEastAsia" w:cstheme="minorEastAsia"/>
          <w:b w:val="0"/>
          <w:bCs/>
          <w:color w:val="auto"/>
          <w:kern w:val="2"/>
          <w:sz w:val="24"/>
          <w:szCs w:val="24"/>
          <w:highlight w:val="yellow"/>
          <w:lang w:val="en-US" w:eastAsia="zh-CN" w:bidi="ar-SA"/>
        </w:rPr>
        <w:t>并每日登录该网站获取最新招采信息</w:t>
      </w:r>
      <w:r>
        <w:rPr>
          <w:rFonts w:hint="eastAsia" w:asciiTheme="minorEastAsia" w:hAnsiTheme="minorEastAsia" w:eastAsiaTheme="minorEastAsia" w:cstheme="minorEastAsia"/>
          <w:b w:val="0"/>
          <w:bCs/>
          <w:color w:val="auto"/>
          <w:kern w:val="2"/>
          <w:sz w:val="24"/>
          <w:szCs w:val="24"/>
          <w:highlight w:val="none"/>
          <w:lang w:val="en-US" w:eastAsia="zh-CN" w:bidi="ar-SA"/>
        </w:rPr>
        <w:t>。报价单位因听信采购单位人员的口头内容而造成的损失和后果，由报价单位自行承担。</w:t>
      </w:r>
    </w:p>
    <w:p w14:paraId="29F0558E">
      <w:pPr>
        <w:keepNext w:val="0"/>
        <w:keepLines w:val="0"/>
        <w:pageBreakBefore w:val="0"/>
        <w:numPr>
          <w:ilvl w:val="0"/>
          <w:numId w:val="0"/>
        </w:numPr>
        <w:kinsoku/>
        <w:wordWrap/>
        <w:overflowPunct/>
        <w:topLinePunct w:val="0"/>
        <w:autoSpaceDE/>
        <w:autoSpaceDN/>
        <w:bidi w:val="0"/>
        <w:spacing w:line="360" w:lineRule="auto"/>
        <w:ind w:left="0" w:leftChars="0" w:firstLine="108" w:firstLineChars="45"/>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第五章 投诉与监督 </w:t>
      </w:r>
    </w:p>
    <w:p w14:paraId="7A9931C8">
      <w:pPr>
        <w:keepNext w:val="0"/>
        <w:keepLines w:val="0"/>
        <w:pageBreakBefore w:val="0"/>
        <w:numPr>
          <w:ilvl w:val="0"/>
          <w:numId w:val="0"/>
        </w:numPr>
        <w:kinsoku/>
        <w:wordWrap/>
        <w:overflowPunct/>
        <w:topLinePunct w:val="0"/>
        <w:autoSpaceDE/>
        <w:autoSpaceDN/>
        <w:bidi w:val="0"/>
        <w:spacing w:line="360" w:lineRule="auto"/>
        <w:ind w:firstLine="482" w:firstLineChars="200"/>
        <w:jc w:val="left"/>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采购单位人员如有营私舞弊、吃拿卡要等损害报价单位合法权益的行为，报价单位可拨打投诉专线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12CCD29A">
      <w:pPr>
        <w:keepNext w:val="0"/>
        <w:keepLines w:val="0"/>
        <w:pageBreakBefore w:val="0"/>
        <w:numPr>
          <w:ilvl w:val="0"/>
          <w:numId w:val="0"/>
        </w:numPr>
        <w:kinsoku/>
        <w:wordWrap/>
        <w:overflowPunct/>
        <w:topLinePunct w:val="0"/>
        <w:autoSpaceDE/>
        <w:autoSpaceDN/>
        <w:bidi w:val="0"/>
        <w:spacing w:line="360" w:lineRule="auto"/>
        <w:ind w:left="0" w:leftChars="0" w:firstLine="108" w:firstLineChars="45"/>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第六章 价格异议</w:t>
      </w:r>
    </w:p>
    <w:p w14:paraId="56E61369">
      <w:pPr>
        <w:keepNext w:val="0"/>
        <w:keepLines w:val="0"/>
        <w:pageBreakBefore w:val="0"/>
        <w:numPr>
          <w:ilvl w:val="0"/>
          <w:numId w:val="0"/>
        </w:numPr>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报价单位在采购单位结束议价后提出变更价格的（无论降价还是升价），即为同意采购单位将该单位的全部报价信息公布给所有报价单位，采购单位可与其他报价单位再次议价，且其他报价单位有优先于该单位与采购单位合作的权利。</w:t>
      </w:r>
    </w:p>
    <w:p w14:paraId="17F31E02">
      <w:pPr>
        <w:keepNext w:val="0"/>
        <w:keepLines w:val="0"/>
        <w:pageBreakBefore w:val="0"/>
        <w:numPr>
          <w:ilvl w:val="0"/>
          <w:numId w:val="0"/>
        </w:numPr>
        <w:kinsoku/>
        <w:wordWrap/>
        <w:overflowPunct/>
        <w:topLinePunct w:val="0"/>
        <w:autoSpaceDE/>
        <w:autoSpaceDN/>
        <w:bidi w:val="0"/>
        <w:spacing w:line="360" w:lineRule="auto"/>
        <w:ind w:firstLine="108" w:firstLineChars="45"/>
        <w:jc w:val="left"/>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第七章 </w:t>
      </w:r>
      <w:r>
        <w:rPr>
          <w:rFonts w:hint="eastAsia" w:asciiTheme="minorEastAsia" w:hAnsiTheme="minorEastAsia" w:eastAsiaTheme="minorEastAsia" w:cstheme="minorEastAsia"/>
          <w:b/>
          <w:bCs w:val="0"/>
          <w:i w:val="0"/>
          <w:iCs w:val="0"/>
          <w:caps w:val="0"/>
          <w:color w:val="auto"/>
          <w:spacing w:val="0"/>
          <w:sz w:val="24"/>
          <w:szCs w:val="24"/>
          <w:shd w:val="clear" w:color="auto" w:fill="FFFFFF"/>
          <w:lang w:val="en-US" w:eastAsia="zh-CN"/>
        </w:rPr>
        <w:t>定标</w:t>
      </w:r>
      <w:r>
        <w:rPr>
          <w:rFonts w:hint="eastAsia" w:asciiTheme="minorEastAsia" w:hAnsiTheme="minorEastAsia" w:eastAsiaTheme="minorEastAsia" w:cstheme="minorEastAsia"/>
          <w:b/>
          <w:bCs w:val="0"/>
          <w:i w:val="0"/>
          <w:iCs w:val="0"/>
          <w:caps w:val="0"/>
          <w:color w:val="auto"/>
          <w:spacing w:val="0"/>
          <w:sz w:val="24"/>
          <w:szCs w:val="24"/>
          <w:shd w:val="clear" w:color="auto" w:fill="FFFFFF"/>
        </w:rPr>
        <w:t>后，</w:t>
      </w:r>
      <w:r>
        <w:rPr>
          <w:rFonts w:hint="eastAsia" w:asciiTheme="minorEastAsia" w:hAnsiTheme="minorEastAsia" w:eastAsiaTheme="minorEastAsia" w:cstheme="minorEastAsia"/>
          <w:b/>
          <w:bCs w:val="0"/>
          <w:i w:val="0"/>
          <w:iCs w:val="0"/>
          <w:caps w:val="0"/>
          <w:color w:val="auto"/>
          <w:spacing w:val="0"/>
          <w:sz w:val="24"/>
          <w:szCs w:val="24"/>
          <w:shd w:val="clear" w:color="auto" w:fill="FFFFFF"/>
          <w:lang w:eastAsia="zh-CN"/>
        </w:rPr>
        <w:t>采购单位</w:t>
      </w:r>
      <w:r>
        <w:rPr>
          <w:rFonts w:hint="eastAsia" w:asciiTheme="minorEastAsia" w:hAnsiTheme="minorEastAsia" w:eastAsiaTheme="minorEastAsia" w:cstheme="minorEastAsia"/>
          <w:b/>
          <w:bCs w:val="0"/>
          <w:i w:val="0"/>
          <w:iCs w:val="0"/>
          <w:caps w:val="0"/>
          <w:color w:val="auto"/>
          <w:spacing w:val="0"/>
          <w:sz w:val="24"/>
          <w:szCs w:val="24"/>
          <w:shd w:val="clear" w:color="auto" w:fill="FFFFFF"/>
        </w:rPr>
        <w:t>将通知中标单位，未获通知者</w:t>
      </w:r>
      <w:r>
        <w:rPr>
          <w:rFonts w:hint="eastAsia" w:asciiTheme="minorEastAsia" w:hAnsiTheme="minorEastAsia" w:eastAsiaTheme="minorEastAsia" w:cstheme="minorEastAsia"/>
          <w:b/>
          <w:bCs w:val="0"/>
          <w:i w:val="0"/>
          <w:iCs w:val="0"/>
          <w:caps w:val="0"/>
          <w:color w:val="auto"/>
          <w:spacing w:val="0"/>
          <w:sz w:val="24"/>
          <w:szCs w:val="24"/>
          <w:shd w:val="clear" w:color="auto" w:fill="FFFFFF"/>
          <w:lang w:eastAsia="zh-CN"/>
        </w:rPr>
        <w:t>视</w:t>
      </w:r>
      <w:r>
        <w:rPr>
          <w:rFonts w:hint="eastAsia" w:asciiTheme="minorEastAsia" w:hAnsiTheme="minorEastAsia" w:eastAsiaTheme="minorEastAsia" w:cstheme="minorEastAsia"/>
          <w:b/>
          <w:bCs w:val="0"/>
          <w:i w:val="0"/>
          <w:iCs w:val="0"/>
          <w:caps w:val="0"/>
          <w:color w:val="auto"/>
          <w:spacing w:val="0"/>
          <w:sz w:val="24"/>
          <w:szCs w:val="24"/>
          <w:shd w:val="clear" w:color="auto" w:fill="FFFFFF"/>
        </w:rPr>
        <w:t>为未中标</w:t>
      </w:r>
      <w:r>
        <w:rPr>
          <w:rFonts w:hint="eastAsia" w:asciiTheme="minorEastAsia" w:hAnsiTheme="minorEastAsia" w:eastAsiaTheme="minorEastAsia" w:cstheme="minorEastAsia"/>
          <w:b/>
          <w:bCs w:val="0"/>
          <w:i w:val="0"/>
          <w:iCs w:val="0"/>
          <w:caps w:val="0"/>
          <w:color w:val="auto"/>
          <w:spacing w:val="0"/>
          <w:sz w:val="24"/>
          <w:szCs w:val="24"/>
          <w:shd w:val="clear" w:color="auto" w:fill="FFFFFF"/>
          <w:lang w:eastAsia="zh-CN"/>
        </w:rPr>
        <w:t>。</w:t>
      </w:r>
    </w:p>
    <w:p w14:paraId="0701DC5E">
      <w:pPr>
        <w:keepNext w:val="0"/>
        <w:keepLines w:val="0"/>
        <w:pageBreakBefore w:val="0"/>
        <w:numPr>
          <w:ilvl w:val="0"/>
          <w:numId w:val="2"/>
        </w:numPr>
        <w:kinsoku/>
        <w:wordWrap/>
        <w:overflowPunct/>
        <w:topLinePunct w:val="0"/>
        <w:autoSpaceDE/>
        <w:autoSpaceDN/>
        <w:bidi w:val="0"/>
        <w:spacing w:line="360" w:lineRule="auto"/>
        <w:ind w:left="166" w:leftChars="79"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报价</w:t>
      </w:r>
      <w:r>
        <w:rPr>
          <w:rFonts w:hint="eastAsia" w:asciiTheme="minorEastAsia" w:hAnsiTheme="minorEastAsia" w:eastAsiaTheme="minorEastAsia" w:cstheme="minorEastAsia"/>
          <w:b w:val="0"/>
          <w:bCs/>
          <w:color w:val="auto"/>
          <w:sz w:val="24"/>
          <w:szCs w:val="24"/>
          <w:lang w:eastAsia="zh-CN"/>
        </w:rPr>
        <w:t>文件</w:t>
      </w:r>
      <w:r>
        <w:rPr>
          <w:rFonts w:hint="eastAsia" w:asciiTheme="minorEastAsia" w:hAnsiTheme="minorEastAsia" w:eastAsiaTheme="minorEastAsia" w:cstheme="minorEastAsia"/>
          <w:b w:val="0"/>
          <w:bCs/>
          <w:color w:val="auto"/>
          <w:sz w:val="24"/>
          <w:szCs w:val="24"/>
          <w:lang w:val="en-US" w:eastAsia="zh-CN"/>
        </w:rPr>
        <w:t>需含以下资料</w:t>
      </w:r>
    </w:p>
    <w:p w14:paraId="1F5016EF">
      <w:pPr>
        <w:keepNext w:val="0"/>
        <w:keepLines w:val="0"/>
        <w:pageBreakBefore w:val="0"/>
        <w:widowControl w:val="0"/>
        <w:kinsoku/>
        <w:wordWrap/>
        <w:overflowPunct/>
        <w:topLinePunct w:val="0"/>
        <w:autoSpaceDE/>
        <w:autoSpaceDN/>
        <w:bidi w:val="0"/>
        <w:adjustRightInd/>
        <w:snapToGrid/>
        <w:spacing w:line="360" w:lineRule="auto"/>
        <w:ind w:righ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auto"/>
          <w:sz w:val="24"/>
          <w:szCs w:val="24"/>
          <w:lang w:eastAsia="zh-CN"/>
        </w:rPr>
        <w:t>书（格式详见附件）及报价清单（格式详见附件）</w:t>
      </w:r>
      <w:r>
        <w:rPr>
          <w:rFonts w:hint="eastAsia" w:asciiTheme="minorEastAsia" w:hAnsiTheme="minorEastAsia" w:eastAsiaTheme="minorEastAsia" w:cstheme="minorEastAsia"/>
          <w:color w:val="auto"/>
          <w:sz w:val="24"/>
          <w:szCs w:val="24"/>
        </w:rPr>
        <w:t>；</w:t>
      </w:r>
    </w:p>
    <w:p w14:paraId="16DB914A">
      <w:pPr>
        <w:keepNext w:val="0"/>
        <w:keepLines w:val="0"/>
        <w:pageBreakBefore w:val="0"/>
        <w:widowControl w:val="0"/>
        <w:kinsoku/>
        <w:wordWrap/>
        <w:overflowPunct/>
        <w:topLinePunct w:val="0"/>
        <w:autoSpaceDE/>
        <w:autoSpaceDN/>
        <w:bidi w:val="0"/>
        <w:adjustRightInd/>
        <w:snapToGrid/>
        <w:spacing w:line="360" w:lineRule="auto"/>
        <w:ind w:right="-3"/>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（2）报价偏离表</w:t>
      </w:r>
      <w:r>
        <w:rPr>
          <w:rFonts w:hint="eastAsia" w:asciiTheme="minorEastAsia" w:hAnsiTheme="minorEastAsia" w:eastAsiaTheme="minorEastAsia" w:cstheme="minorEastAsia"/>
          <w:color w:val="auto"/>
          <w:sz w:val="24"/>
          <w:szCs w:val="24"/>
          <w:lang w:eastAsia="zh-CN"/>
        </w:rPr>
        <w:t>（格式详见附件）；</w:t>
      </w:r>
      <w:r>
        <w:rPr>
          <w:rFonts w:hint="eastAsia" w:asciiTheme="minorEastAsia" w:hAnsiTheme="minorEastAsia" w:eastAsiaTheme="minorEastAsia" w:cstheme="minorEastAsia"/>
          <w:color w:val="auto"/>
          <w:sz w:val="24"/>
          <w:szCs w:val="24"/>
          <w:lang w:val="en-US" w:eastAsia="zh-CN"/>
        </w:rPr>
        <w:t xml:space="preserve"> </w:t>
      </w:r>
    </w:p>
    <w:p w14:paraId="6AE92524">
      <w:pPr>
        <w:keepNext w:val="0"/>
        <w:keepLines w:val="0"/>
        <w:pageBreakBefore w:val="0"/>
        <w:widowControl w:val="0"/>
        <w:kinsoku/>
        <w:wordWrap/>
        <w:overflowPunct/>
        <w:topLinePunct w:val="0"/>
        <w:autoSpaceDE/>
        <w:autoSpaceDN/>
        <w:bidi w:val="0"/>
        <w:adjustRightInd/>
        <w:snapToGrid/>
        <w:spacing w:line="360" w:lineRule="auto"/>
        <w:ind w:righ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）报价单位</w:t>
      </w:r>
      <w:r>
        <w:rPr>
          <w:rFonts w:hint="eastAsia" w:asciiTheme="minorEastAsia" w:hAnsiTheme="minorEastAsia" w:eastAsiaTheme="minorEastAsia" w:cstheme="minorEastAsia"/>
          <w:color w:val="auto"/>
          <w:sz w:val="24"/>
          <w:szCs w:val="24"/>
        </w:rPr>
        <w:t>近</w:t>
      </w:r>
      <w:r>
        <w:rPr>
          <w:rFonts w:hint="eastAsia" w:asciiTheme="minorEastAsia" w:hAnsiTheme="minorEastAsia" w:eastAsiaTheme="minorEastAsia" w:cstheme="minorEastAsia"/>
          <w:color w:val="auto"/>
          <w:sz w:val="24"/>
          <w:szCs w:val="24"/>
          <w:u w:val="none"/>
          <w:lang w:val="en-US" w:eastAsia="zh-CN"/>
        </w:rPr>
        <w:t>三</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eastAsia="zh-CN"/>
        </w:rPr>
        <w:t>玉林</w:t>
      </w:r>
      <w:r>
        <w:rPr>
          <w:rFonts w:hint="eastAsia" w:asciiTheme="minorEastAsia" w:hAnsiTheme="minorEastAsia" w:eastAsia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highlight w:val="none"/>
        </w:rPr>
        <w:t>类</w:t>
      </w:r>
      <w:r>
        <w:rPr>
          <w:rFonts w:hint="eastAsia" w:asciiTheme="minorEastAsia" w:hAnsiTheme="minorEastAsia" w:eastAsiaTheme="minorEastAsia" w:cstheme="minorEastAsia"/>
          <w:color w:val="auto"/>
          <w:sz w:val="24"/>
          <w:szCs w:val="24"/>
          <w:highlight w:val="none"/>
          <w:lang w:eastAsia="zh-CN"/>
        </w:rPr>
        <w:t>业绩</w:t>
      </w:r>
      <w:r>
        <w:rPr>
          <w:rFonts w:hint="eastAsia" w:asciiTheme="minorEastAsia" w:hAnsiTheme="minorEastAsia" w:eastAsiaTheme="minorEastAsia" w:cstheme="minorEastAsia"/>
          <w:color w:val="auto"/>
          <w:sz w:val="24"/>
          <w:szCs w:val="24"/>
          <w:highlight w:val="none"/>
        </w:rPr>
        <w:t>一览</w:t>
      </w:r>
      <w:r>
        <w:rPr>
          <w:rFonts w:hint="eastAsia" w:asciiTheme="minorEastAsia" w:hAnsiTheme="minorEastAsia" w:eastAsiaTheme="minorEastAsia" w:cstheme="minorEastAsia"/>
          <w:color w:val="auto"/>
          <w:sz w:val="24"/>
          <w:szCs w:val="24"/>
          <w:highlight w:val="none"/>
          <w:lang w:eastAsia="zh-CN"/>
        </w:rPr>
        <w:t>表（格式详见附件）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p>
    <w:p w14:paraId="4DD7D791">
      <w:pPr>
        <w:keepNext w:val="0"/>
        <w:keepLines w:val="0"/>
        <w:pageBreakBefore w:val="0"/>
        <w:widowControl w:val="0"/>
        <w:kinsoku/>
        <w:wordWrap/>
        <w:overflowPunct/>
        <w:topLinePunct w:val="0"/>
        <w:autoSpaceDE/>
        <w:autoSpaceDN/>
        <w:bidi w:val="0"/>
        <w:adjustRightInd/>
        <w:snapToGrid/>
        <w:spacing w:line="360" w:lineRule="auto"/>
        <w:ind w:right="103" w:right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）授权委托书（格式详见附件）；</w:t>
      </w:r>
    </w:p>
    <w:p w14:paraId="1E10DD91">
      <w:pPr>
        <w:keepNext w:val="0"/>
        <w:keepLines w:val="0"/>
        <w:pageBreakBefore w:val="0"/>
        <w:widowControl w:val="0"/>
        <w:kinsoku/>
        <w:wordWrap/>
        <w:overflowPunct/>
        <w:topLinePunct w:val="0"/>
        <w:autoSpaceDE/>
        <w:autoSpaceDN/>
        <w:bidi w:val="0"/>
        <w:adjustRightInd/>
        <w:snapToGrid/>
        <w:spacing w:line="360" w:lineRule="auto"/>
        <w:ind w:right="-3"/>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（5）报价单位的企业法人营业执照、相关资质证书等的复印件（复印件须加盖报价单位公章）；</w:t>
      </w:r>
    </w:p>
    <w:p w14:paraId="236E4E1E">
      <w:pPr>
        <w:keepNext w:val="0"/>
        <w:keepLines w:val="0"/>
        <w:pageBreakBefore w:val="0"/>
        <w:widowControl w:val="0"/>
        <w:kinsoku/>
        <w:wordWrap/>
        <w:overflowPunct/>
        <w:topLinePunct w:val="0"/>
        <w:autoSpaceDE/>
        <w:autoSpaceDN/>
        <w:bidi w:val="0"/>
        <w:adjustRightInd/>
        <w:snapToGrid/>
        <w:spacing w:line="360" w:lineRule="auto"/>
        <w:ind w:right="-3"/>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sz w:val="24"/>
          <w:szCs w:val="24"/>
          <w:lang w:val="en-US" w:eastAsia="zh-CN"/>
        </w:rPr>
        <w:t>报价单位认为有必要提供的其他资料。</w:t>
      </w:r>
    </w:p>
    <w:p w14:paraId="2EED5728">
      <w:pPr>
        <w:keepNext w:val="0"/>
        <w:keepLines w:val="0"/>
        <w:pageBreakBefore w:val="0"/>
        <w:kinsoku/>
        <w:wordWrap/>
        <w:overflowPunct/>
        <w:topLinePunct w:val="0"/>
        <w:autoSpaceDE/>
        <w:autoSpaceDN/>
        <w:bidi w:val="0"/>
        <w:spacing w:line="360" w:lineRule="auto"/>
        <w:ind w:right="-3"/>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w:t>
      </w:r>
    </w:p>
    <w:p w14:paraId="4E0C0514">
      <w:pPr>
        <w:keepNext w:val="0"/>
        <w:keepLines w:val="0"/>
        <w:pageBreakBefore w:val="0"/>
        <w:numPr>
          <w:ilvl w:val="0"/>
          <w:numId w:val="3"/>
        </w:numPr>
        <w:kinsoku/>
        <w:wordWrap/>
        <w:overflowPunct/>
        <w:topLinePunct w:val="0"/>
        <w:autoSpaceDE/>
        <w:autoSpaceDN/>
        <w:bidi w:val="0"/>
        <w:spacing w:line="360" w:lineRule="auto"/>
        <w:ind w:right="-3"/>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《报价书》格式；</w:t>
      </w:r>
    </w:p>
    <w:p w14:paraId="6E672569">
      <w:pPr>
        <w:keepNext w:val="0"/>
        <w:keepLines w:val="0"/>
        <w:pageBreakBefore w:val="0"/>
        <w:numPr>
          <w:ilvl w:val="0"/>
          <w:numId w:val="3"/>
        </w:numPr>
        <w:kinsoku/>
        <w:wordWrap/>
        <w:overflowPunct/>
        <w:topLinePunct w:val="0"/>
        <w:autoSpaceDE/>
        <w:autoSpaceDN/>
        <w:bidi w:val="0"/>
        <w:spacing w:line="360" w:lineRule="auto"/>
        <w:ind w:right="-3"/>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sz w:val="24"/>
          <w:szCs w:val="24"/>
          <w:lang w:val="en-US" w:eastAsia="zh-CN"/>
        </w:rPr>
        <w:t>《报价偏离表》格式；</w:t>
      </w:r>
    </w:p>
    <w:p w14:paraId="52B09955">
      <w:pPr>
        <w:keepNext w:val="0"/>
        <w:keepLines w:val="0"/>
        <w:pageBreakBefore w:val="0"/>
        <w:numPr>
          <w:ilvl w:val="0"/>
          <w:numId w:val="3"/>
        </w:numPr>
        <w:kinsoku/>
        <w:wordWrap/>
        <w:overflowPunct/>
        <w:topLinePunct w:val="0"/>
        <w:autoSpaceDE/>
        <w:autoSpaceDN/>
        <w:bidi w:val="0"/>
        <w:spacing w:line="360" w:lineRule="auto"/>
        <w:ind w:right="-3"/>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《近三年玉林同类业绩一览表》格式；   </w:t>
      </w:r>
    </w:p>
    <w:p w14:paraId="23E8729F">
      <w:pPr>
        <w:keepNext w:val="0"/>
        <w:keepLines w:val="0"/>
        <w:pageBreakBefore w:val="0"/>
        <w:numPr>
          <w:ilvl w:val="0"/>
          <w:numId w:val="3"/>
        </w:numPr>
        <w:kinsoku/>
        <w:wordWrap/>
        <w:overflowPunct/>
        <w:topLinePunct w:val="0"/>
        <w:autoSpaceDE/>
        <w:autoSpaceDN/>
        <w:bidi w:val="0"/>
        <w:spacing w:line="360" w:lineRule="auto"/>
        <w:ind w:right="-3"/>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《授权委托书》格式；</w:t>
      </w:r>
    </w:p>
    <w:p w14:paraId="00C2A885">
      <w:pPr>
        <w:keepNext w:val="0"/>
        <w:keepLines w:val="0"/>
        <w:pageBreakBefore w:val="0"/>
        <w:numPr>
          <w:ilvl w:val="0"/>
          <w:numId w:val="3"/>
        </w:numPr>
        <w:kinsoku/>
        <w:wordWrap/>
        <w:overflowPunct/>
        <w:topLinePunct w:val="0"/>
        <w:autoSpaceDE/>
        <w:autoSpaceDN/>
        <w:bidi w:val="0"/>
        <w:spacing w:line="360" w:lineRule="auto"/>
        <w:ind w:right="-3"/>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 xml:space="preserve">《报价清单》格式；     </w:t>
      </w:r>
    </w:p>
    <w:p w14:paraId="40362C70">
      <w:pPr>
        <w:keepNext w:val="0"/>
        <w:keepLines w:val="0"/>
        <w:pageBreakBefore w:val="0"/>
        <w:numPr>
          <w:ilvl w:val="0"/>
          <w:numId w:val="3"/>
        </w:numPr>
        <w:kinsoku/>
        <w:wordWrap/>
        <w:overflowPunct/>
        <w:topLinePunct w:val="0"/>
        <w:autoSpaceDE/>
        <w:autoSpaceDN/>
        <w:bidi w:val="0"/>
        <w:spacing w:line="360" w:lineRule="auto"/>
        <w:ind w:right="-3"/>
        <w:rPr>
          <w:rFonts w:hint="eastAsia" w:ascii="宋体" w:hAnsi="宋体" w:eastAsia="宋体" w:cs="宋体"/>
          <w:color w:val="auto"/>
          <w:kern w:val="2"/>
          <w:sz w:val="28"/>
          <w:szCs w:val="28"/>
          <w:lang w:val="en-US" w:eastAsia="zh-CN"/>
        </w:rPr>
      </w:pPr>
      <w:r>
        <w:rPr>
          <w:rFonts w:hint="eastAsia" w:asciiTheme="minorEastAsia" w:hAnsiTheme="minorEastAsia" w:eastAsiaTheme="minorEastAsia" w:cstheme="minorEastAsia"/>
          <w:color w:val="auto"/>
          <w:kern w:val="2"/>
          <w:sz w:val="24"/>
          <w:szCs w:val="24"/>
          <w:lang w:val="en-US" w:eastAsia="zh-CN"/>
        </w:rPr>
        <w:t>《合同》格式。</w:t>
      </w:r>
    </w:p>
    <w:p w14:paraId="3E70C578">
      <w:pPr>
        <w:pStyle w:val="12"/>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东莞市中泰建安工程有限公司</w:t>
      </w:r>
    </w:p>
    <w:p w14:paraId="103EB2EB">
      <w:pPr>
        <w:pStyle w:val="12"/>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4"/>
          <w:szCs w:val="24"/>
          <w:highlight w:val="none"/>
          <w:lang w:val="en-US" w:eastAsia="zh-CN" w:bidi="ar-SA"/>
        </w:rPr>
        <w:t xml:space="preserve">2025年12月 </w:t>
      </w:r>
      <w:ins w:id="3" w:author="谭庆棠" w:date="2025-12-05T14:53:12Z">
        <w:r>
          <w:rPr>
            <w:rFonts w:hint="eastAsia" w:ascii="宋体" w:hAnsi="宋体" w:cs="宋体"/>
            <w:color w:val="auto"/>
            <w:kern w:val="2"/>
            <w:sz w:val="24"/>
            <w:szCs w:val="24"/>
            <w:highlight w:val="none"/>
            <w:lang w:val="en-US" w:eastAsia="zh-CN" w:bidi="ar-SA"/>
          </w:rPr>
          <w:t>5</w:t>
        </w:r>
      </w:ins>
      <w:bookmarkStart w:id="0" w:name="_GoBack"/>
      <w:bookmarkEnd w:id="0"/>
      <w:r>
        <w:rPr>
          <w:rFonts w:hint="eastAsia" w:ascii="宋体" w:hAnsi="宋体" w:eastAsia="宋体" w:cs="宋体"/>
          <w:color w:val="auto"/>
          <w:kern w:val="2"/>
          <w:sz w:val="24"/>
          <w:szCs w:val="24"/>
          <w:highlight w:val="none"/>
          <w:lang w:val="en-US" w:eastAsia="zh-CN" w:bidi="ar-SA"/>
        </w:rPr>
        <w:t xml:space="preserve"> 日</w:t>
      </w:r>
    </w:p>
    <w:p w14:paraId="058E99FD">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1D346BB7">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563C947F">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2103F53C">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1221A393">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0E31E477">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0D354F36">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62F748FA">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51A76EAC">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36F78F12">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0F205C8B">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2C9CFE21">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32D262D8">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6A8C8A4F">
      <w:pPr>
        <w:pStyle w:val="7"/>
        <w:keepNext w:val="0"/>
        <w:keepLines w:val="0"/>
        <w:pageBreakBefore w:val="0"/>
        <w:kinsoku/>
        <w:wordWrap/>
        <w:overflowPunct/>
        <w:topLinePunct w:val="0"/>
        <w:autoSpaceDE/>
        <w:autoSpaceDN/>
        <w:bidi w:val="0"/>
        <w:spacing w:line="240" w:lineRule="auto"/>
        <w:ind w:left="0"/>
        <w:jc w:val="both"/>
        <w:rPr>
          <w:rFonts w:hint="eastAsia" w:ascii="宋体" w:hAnsi="宋体" w:eastAsia="宋体" w:cs="宋体"/>
          <w:b/>
          <w:bCs/>
          <w:color w:val="auto"/>
          <w:kern w:val="2"/>
          <w:sz w:val="28"/>
          <w:szCs w:val="28"/>
          <w:lang w:val="en-US" w:eastAsia="zh-CN"/>
        </w:rPr>
      </w:pPr>
    </w:p>
    <w:p w14:paraId="1177ABE5">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6B7F9F24">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605C55C9">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37999A6C">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3FD36C6C">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附件1</w:t>
      </w:r>
    </w:p>
    <w:p w14:paraId="20EDFE2E">
      <w:pPr>
        <w:pStyle w:val="7"/>
        <w:keepNext w:val="0"/>
        <w:keepLines w:val="0"/>
        <w:pageBreakBefore w:val="0"/>
        <w:kinsoku/>
        <w:wordWrap/>
        <w:overflowPunct/>
        <w:topLinePunct w:val="0"/>
        <w:autoSpaceDE/>
        <w:autoSpaceDN/>
        <w:bidi w:val="0"/>
        <w:spacing w:line="240" w:lineRule="auto"/>
        <w:ind w:left="0"/>
        <w:jc w:val="center"/>
        <w:rPr>
          <w:rFonts w:hint="eastAsia" w:ascii="宋体" w:hAnsi="宋体" w:eastAsia="宋体" w:cs="宋体"/>
          <w:b/>
          <w:color w:val="auto"/>
          <w:spacing w:val="10"/>
          <w:sz w:val="30"/>
          <w:szCs w:val="30"/>
        </w:rPr>
      </w:pPr>
      <w:r>
        <w:rPr>
          <w:rFonts w:hint="eastAsia" w:ascii="宋体" w:hAnsi="宋体" w:eastAsia="宋体" w:cs="宋体"/>
          <w:b/>
          <w:color w:val="auto"/>
          <w:spacing w:val="10"/>
          <w:sz w:val="30"/>
          <w:szCs w:val="30"/>
          <w:lang w:val="en-US" w:eastAsia="zh-CN"/>
        </w:rPr>
        <w:t>报价</w:t>
      </w:r>
      <w:r>
        <w:rPr>
          <w:rFonts w:hint="eastAsia" w:ascii="宋体" w:hAnsi="宋体" w:eastAsia="宋体" w:cs="宋体"/>
          <w:b/>
          <w:color w:val="auto"/>
          <w:spacing w:val="10"/>
          <w:sz w:val="30"/>
          <w:szCs w:val="30"/>
        </w:rPr>
        <w:t>书</w:t>
      </w:r>
    </w:p>
    <w:p w14:paraId="69E3C283">
      <w:pPr>
        <w:pStyle w:val="7"/>
        <w:keepNext w:val="0"/>
        <w:keepLines w:val="0"/>
        <w:pageBreakBefore w:val="0"/>
        <w:tabs>
          <w:tab w:val="left" w:pos="-199"/>
        </w:tabs>
        <w:kinsoku/>
        <w:wordWrap/>
        <w:overflowPunct/>
        <w:topLinePunct w:val="0"/>
        <w:autoSpaceDE/>
        <w:autoSpaceDN/>
        <w:bidi w:val="0"/>
        <w:snapToGrid w:val="0"/>
        <w:spacing w:line="360" w:lineRule="auto"/>
        <w:ind w:left="0"/>
        <w:textAlignment w:val="baseline"/>
        <w:rPr>
          <w:rFonts w:hint="eastAsia" w:ascii="宋体" w:hAnsi="宋体" w:eastAsia="宋体" w:cs="宋体"/>
          <w:b/>
          <w:color w:val="auto"/>
          <w:sz w:val="24"/>
          <w:szCs w:val="24"/>
        </w:rPr>
      </w:pPr>
      <w:r>
        <w:rPr>
          <w:rFonts w:hint="eastAsia" w:ascii="宋体" w:hAnsi="宋体" w:eastAsia="宋体" w:cs="宋体"/>
          <w:b/>
          <w:color w:val="auto"/>
          <w:spacing w:val="10"/>
          <w:sz w:val="24"/>
          <w:szCs w:val="24"/>
        </w:rPr>
        <w:t>致：东莞市中泰建安工程有限公司</w:t>
      </w:r>
      <w:r>
        <w:rPr>
          <w:rFonts w:hint="eastAsia" w:ascii="宋体" w:hAnsi="宋体" w:eastAsia="宋体" w:cs="宋体"/>
          <w:b/>
          <w:color w:val="auto"/>
          <w:sz w:val="24"/>
          <w:szCs w:val="24"/>
          <w:lang w:val="en-US" w:eastAsia="zh-CN"/>
        </w:rPr>
        <w:t xml:space="preserve"> </w:t>
      </w:r>
    </w:p>
    <w:p w14:paraId="19C7C9C9">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360" w:lineRule="auto"/>
        <w:ind w:leftChars="0" w:firstLine="520" w:firstLineChars="200"/>
        <w:textAlignment w:val="baseline"/>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b w:val="0"/>
          <w:bCs w:val="0"/>
          <w:color w:val="auto"/>
          <w:spacing w:val="10"/>
          <w:sz w:val="24"/>
          <w:szCs w:val="24"/>
          <w:highlight w:val="none"/>
        </w:rPr>
        <w:t>经详阅</w:t>
      </w:r>
      <w:r>
        <w:rPr>
          <w:rFonts w:hint="eastAsia" w:ascii="宋体" w:hAnsi="宋体" w:eastAsia="宋体" w:cs="宋体"/>
          <w:b w:val="0"/>
          <w:bCs w:val="0"/>
          <w:color w:val="auto"/>
          <w:spacing w:val="10"/>
          <w:sz w:val="24"/>
          <w:szCs w:val="24"/>
          <w:highlight w:val="none"/>
          <w:u w:val="single"/>
        </w:rPr>
        <w:t>《</w:t>
      </w:r>
      <w:r>
        <w:rPr>
          <w:rFonts w:hint="eastAsia" w:ascii="宋体" w:hAnsi="宋体" w:eastAsia="宋体" w:cs="宋体"/>
          <w:b w:val="0"/>
          <w:bCs w:val="0"/>
          <w:color w:val="auto"/>
          <w:sz w:val="24"/>
          <w:szCs w:val="24"/>
          <w:highlight w:val="none"/>
          <w:u w:val="single"/>
          <w:lang w:val="en-US" w:eastAsia="zh-CN"/>
        </w:rPr>
        <w:t>玉林(福绵）节能环保产业园南部片区建设工程临建水电材料报价须知</w:t>
      </w:r>
      <w:r>
        <w:rPr>
          <w:rFonts w:hint="eastAsia" w:ascii="宋体" w:hAnsi="宋体" w:eastAsia="宋体" w:cs="宋体"/>
          <w:b w:val="0"/>
          <w:bCs w:val="0"/>
          <w:color w:val="auto"/>
          <w:spacing w:val="10"/>
          <w:sz w:val="24"/>
          <w:szCs w:val="24"/>
          <w:highlight w:val="none"/>
          <w:u w:val="single"/>
        </w:rPr>
        <w:t>》</w:t>
      </w:r>
      <w:r>
        <w:rPr>
          <w:rFonts w:hint="eastAsia" w:ascii="宋体" w:hAnsi="宋体" w:eastAsia="宋体" w:cs="宋体"/>
          <w:b w:val="0"/>
          <w:bCs w:val="0"/>
          <w:color w:val="auto"/>
          <w:spacing w:val="10"/>
          <w:sz w:val="24"/>
          <w:szCs w:val="24"/>
          <w:highlight w:val="none"/>
        </w:rPr>
        <w:t>（以</w:t>
      </w:r>
      <w:r>
        <w:rPr>
          <w:rFonts w:hint="eastAsia" w:ascii="宋体" w:hAnsi="宋体" w:eastAsia="宋体" w:cs="宋体"/>
          <w:color w:val="auto"/>
          <w:spacing w:val="10"/>
          <w:sz w:val="24"/>
          <w:szCs w:val="24"/>
          <w:highlight w:val="none"/>
        </w:rPr>
        <w:t>下简称“</w:t>
      </w:r>
      <w:r>
        <w:rPr>
          <w:rFonts w:hint="eastAsia" w:ascii="宋体" w:hAnsi="宋体" w:eastAsia="宋体" w:cs="宋体"/>
          <w:color w:val="auto"/>
          <w:spacing w:val="10"/>
          <w:sz w:val="24"/>
          <w:szCs w:val="24"/>
          <w:highlight w:val="none"/>
          <w:lang w:val="en-US" w:eastAsia="zh-CN"/>
        </w:rPr>
        <w:t>招标要求</w:t>
      </w:r>
      <w:r>
        <w:rPr>
          <w:rFonts w:hint="eastAsia" w:ascii="宋体" w:hAnsi="宋体" w:eastAsia="宋体" w:cs="宋体"/>
          <w:color w:val="auto"/>
          <w:spacing w:val="10"/>
          <w:sz w:val="24"/>
          <w:szCs w:val="24"/>
          <w:highlight w:val="none"/>
        </w:rPr>
        <w:t>”）全部内容及其他有关资料，在充分考虑各种影响因素后，我司</w:t>
      </w:r>
      <w:r>
        <w:rPr>
          <w:rFonts w:hint="eastAsia" w:ascii="宋体" w:hAnsi="宋体" w:eastAsia="宋体" w:cs="宋体"/>
          <w:color w:val="auto"/>
          <w:spacing w:val="10"/>
          <w:sz w:val="24"/>
          <w:szCs w:val="24"/>
          <w:highlight w:val="none"/>
          <w:lang w:val="en-US" w:eastAsia="zh-CN"/>
        </w:rPr>
        <w:t>在按照贵司付款方式的条件下</w:t>
      </w:r>
      <w:r>
        <w:rPr>
          <w:rFonts w:hint="eastAsia" w:ascii="宋体" w:hAnsi="宋体" w:eastAsia="宋体" w:cs="宋体"/>
          <w:color w:val="auto"/>
          <w:spacing w:val="10"/>
          <w:sz w:val="24"/>
          <w:szCs w:val="24"/>
          <w:highlight w:val="none"/>
        </w:rPr>
        <w:t>愿</w:t>
      </w:r>
      <w:r>
        <w:rPr>
          <w:rFonts w:hint="eastAsia" w:ascii="宋体" w:hAnsi="宋体" w:eastAsia="宋体" w:cs="宋体"/>
          <w:color w:val="auto"/>
          <w:spacing w:val="10"/>
          <w:sz w:val="24"/>
          <w:szCs w:val="24"/>
          <w:highlight w:val="none"/>
          <w:lang w:val="en-US" w:eastAsia="zh-CN"/>
        </w:rPr>
        <w:t>以固定</w:t>
      </w:r>
      <w:r>
        <w:rPr>
          <w:rFonts w:hint="eastAsia" w:ascii="宋体" w:hAnsi="宋体" w:eastAsia="宋体" w:cs="宋体"/>
          <w:color w:val="auto"/>
          <w:spacing w:val="10"/>
          <w:sz w:val="24"/>
          <w:szCs w:val="24"/>
          <w:highlight w:val="none"/>
          <w:u w:val="single"/>
          <w:lang w:val="en-US" w:eastAsia="zh-CN"/>
        </w:rPr>
        <w:t xml:space="preserve"> 单 </w:t>
      </w:r>
      <w:r>
        <w:rPr>
          <w:rFonts w:hint="eastAsia" w:ascii="宋体" w:hAnsi="宋体" w:eastAsia="宋体" w:cs="宋体"/>
          <w:color w:val="auto"/>
          <w:spacing w:val="10"/>
          <w:sz w:val="24"/>
          <w:szCs w:val="24"/>
          <w:highlight w:val="none"/>
          <w:lang w:val="en-US" w:eastAsia="zh-CN"/>
        </w:rPr>
        <w:t>价（详见后附的《报价清单》）</w:t>
      </w:r>
      <w:r>
        <w:rPr>
          <w:rFonts w:hint="eastAsia" w:ascii="宋体" w:hAnsi="宋体" w:eastAsia="宋体" w:cs="宋体"/>
          <w:color w:val="auto"/>
          <w:spacing w:val="10"/>
          <w:sz w:val="24"/>
          <w:szCs w:val="24"/>
          <w:highlight w:val="none"/>
        </w:rPr>
        <w:t>按照</w:t>
      </w:r>
      <w:r>
        <w:rPr>
          <w:rFonts w:hint="eastAsia" w:ascii="宋体" w:hAnsi="宋体" w:eastAsia="宋体" w:cs="宋体"/>
          <w:color w:val="auto"/>
          <w:spacing w:val="10"/>
          <w:sz w:val="24"/>
          <w:szCs w:val="24"/>
          <w:highlight w:val="none"/>
          <w:lang w:val="en-US" w:eastAsia="zh-CN"/>
        </w:rPr>
        <w:t>招标要求</w:t>
      </w:r>
      <w:r>
        <w:rPr>
          <w:rFonts w:hint="eastAsia" w:ascii="宋体" w:hAnsi="宋体" w:eastAsia="宋体" w:cs="宋体"/>
          <w:color w:val="auto"/>
          <w:spacing w:val="10"/>
          <w:sz w:val="24"/>
          <w:szCs w:val="24"/>
          <w:highlight w:val="none"/>
        </w:rPr>
        <w:t>完成</w:t>
      </w:r>
      <w:r>
        <w:rPr>
          <w:rFonts w:hint="eastAsia" w:ascii="宋体" w:hAnsi="宋体" w:eastAsia="宋体" w:cs="宋体"/>
          <w:color w:val="auto"/>
          <w:spacing w:val="10"/>
          <w:sz w:val="24"/>
          <w:szCs w:val="24"/>
          <w:highlight w:val="none"/>
          <w:lang w:val="en-US" w:eastAsia="zh-CN"/>
        </w:rPr>
        <w:t>相关</w:t>
      </w:r>
      <w:r>
        <w:rPr>
          <w:rFonts w:hint="eastAsia" w:ascii="宋体" w:hAnsi="宋体" w:eastAsia="宋体" w:cs="宋体"/>
          <w:color w:val="auto"/>
          <w:spacing w:val="10"/>
          <w:sz w:val="24"/>
          <w:szCs w:val="24"/>
          <w:highlight w:val="none"/>
        </w:rPr>
        <w:t>内容并达到</w:t>
      </w:r>
      <w:r>
        <w:rPr>
          <w:rFonts w:hint="eastAsia" w:ascii="宋体" w:hAnsi="宋体" w:eastAsia="宋体" w:cs="宋体"/>
          <w:color w:val="auto"/>
          <w:spacing w:val="10"/>
          <w:sz w:val="24"/>
          <w:szCs w:val="24"/>
          <w:highlight w:val="none"/>
          <w:lang w:val="en-US" w:eastAsia="zh-CN"/>
        </w:rPr>
        <w:t>贵司</w:t>
      </w:r>
      <w:r>
        <w:rPr>
          <w:rFonts w:hint="eastAsia" w:ascii="宋体" w:hAnsi="宋体" w:eastAsia="宋体" w:cs="宋体"/>
          <w:color w:val="auto"/>
          <w:spacing w:val="10"/>
          <w:sz w:val="24"/>
          <w:szCs w:val="24"/>
          <w:highlight w:val="none"/>
        </w:rPr>
        <w:t>要求</w:t>
      </w:r>
      <w:r>
        <w:rPr>
          <w:rFonts w:hint="eastAsia" w:ascii="宋体" w:hAnsi="宋体" w:eastAsia="宋体" w:cs="宋体"/>
          <w:color w:val="auto"/>
          <w:spacing w:val="10"/>
          <w:sz w:val="24"/>
          <w:szCs w:val="24"/>
          <w:highlight w:val="none"/>
          <w:lang w:eastAsia="zh-CN"/>
        </w:rPr>
        <w:t>。</w:t>
      </w:r>
    </w:p>
    <w:p w14:paraId="5F829239">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2.我司同意，在规定截标日期起的90天内遵守本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书及我司提交的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文件，此期限届满前，</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文件对我司具有约束力，并可随时被接纳。</w:t>
      </w:r>
    </w:p>
    <w:p w14:paraId="61275263">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3.直到制订并签署了一项正式协议书前，如根据上述第2条本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书被接纳，本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书连同贵司的书面接纳文件、招</w:t>
      </w:r>
      <w:r>
        <w:rPr>
          <w:rFonts w:hint="eastAsia" w:ascii="宋体" w:hAnsi="宋体" w:eastAsia="宋体" w:cs="宋体"/>
          <w:color w:val="auto"/>
          <w:spacing w:val="10"/>
          <w:sz w:val="24"/>
          <w:szCs w:val="24"/>
          <w:lang w:val="en-US" w:eastAsia="zh-CN"/>
        </w:rPr>
        <w:t>采</w:t>
      </w:r>
      <w:r>
        <w:rPr>
          <w:rFonts w:hint="eastAsia" w:ascii="宋体" w:hAnsi="宋体" w:eastAsia="宋体" w:cs="宋体"/>
          <w:color w:val="auto"/>
          <w:spacing w:val="10"/>
          <w:sz w:val="24"/>
          <w:szCs w:val="24"/>
        </w:rPr>
        <w:t>期间双方往来的函件、</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文件，将成为对双方具有约束力的合同文件。</w:t>
      </w:r>
    </w:p>
    <w:p w14:paraId="3594D840">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4.我司同意贵司无义务接受价格最低的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文件或任何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文件，同时不需为此作出任何解释。</w:t>
      </w:r>
    </w:p>
    <w:p w14:paraId="4E4BC2B5">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5.贵司不负担我司任何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费用。</w:t>
      </w:r>
    </w:p>
    <w:p w14:paraId="0D0F4BDA">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6.如果我司在接到中标通知后，未按贵司要求签署正式合同，或坚持提出附加条件，或提出修改意见，则贵司有</w:t>
      </w:r>
      <w:r>
        <w:rPr>
          <w:rFonts w:hint="eastAsia" w:ascii="宋体" w:hAnsi="宋体" w:eastAsia="宋体" w:cs="宋体"/>
          <w:color w:val="auto"/>
          <w:spacing w:val="10"/>
          <w:sz w:val="24"/>
          <w:szCs w:val="24"/>
          <w:highlight w:val="none"/>
          <w:lang w:val="en-US" w:eastAsia="zh-CN"/>
        </w:rPr>
        <w:t>没收我司投标保证金（如有）</w:t>
      </w:r>
      <w:r>
        <w:rPr>
          <w:rFonts w:hint="eastAsia" w:ascii="宋体" w:hAnsi="宋体" w:eastAsia="宋体" w:cs="宋体"/>
          <w:color w:val="auto"/>
          <w:spacing w:val="10"/>
          <w:sz w:val="24"/>
          <w:szCs w:val="24"/>
          <w:lang w:val="en-US" w:eastAsia="zh-CN"/>
        </w:rPr>
        <w:t>、</w:t>
      </w:r>
      <w:r>
        <w:rPr>
          <w:rFonts w:hint="eastAsia" w:ascii="宋体" w:hAnsi="宋体" w:eastAsia="宋体" w:cs="宋体"/>
          <w:color w:val="auto"/>
          <w:spacing w:val="10"/>
          <w:sz w:val="24"/>
          <w:szCs w:val="24"/>
        </w:rPr>
        <w:t>另选中标单位的权利，同时我司按</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的规定赔偿贵司由此遭受的一切损失。</w:t>
      </w:r>
    </w:p>
    <w:p w14:paraId="34EF2814">
      <w:pPr>
        <w:pStyle w:val="7"/>
        <w:keepNext w:val="0"/>
        <w:keepLines w:val="0"/>
        <w:pageBreakBefore w:val="0"/>
        <w:kinsoku/>
        <w:wordWrap/>
        <w:overflowPunct/>
        <w:topLinePunct w:val="0"/>
        <w:autoSpaceDE/>
        <w:autoSpaceDN/>
        <w:bidi w:val="0"/>
        <w:spacing w:line="360" w:lineRule="auto"/>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报价单位</w:t>
      </w:r>
      <w:r>
        <w:rPr>
          <w:rFonts w:hint="eastAsia" w:ascii="宋体" w:hAnsi="宋体" w:eastAsia="宋体" w:cs="宋体"/>
          <w:color w:val="auto"/>
          <w:spacing w:val="10"/>
          <w:sz w:val="24"/>
          <w:szCs w:val="24"/>
        </w:rPr>
        <w:t>（盖章）：</w:t>
      </w:r>
      <w:r>
        <w:rPr>
          <w:rFonts w:hint="eastAsia" w:ascii="宋体" w:hAnsi="宋体" w:eastAsia="宋体" w:cs="宋体"/>
          <w:color w:val="auto"/>
          <w:spacing w:val="10"/>
          <w:sz w:val="24"/>
          <w:szCs w:val="24"/>
          <w:u w:val="single"/>
        </w:rPr>
        <w:t xml:space="preserve">                      </w:t>
      </w:r>
    </w:p>
    <w:p w14:paraId="2D190629">
      <w:pPr>
        <w:pStyle w:val="7"/>
        <w:keepNext w:val="0"/>
        <w:keepLines w:val="0"/>
        <w:pageBreakBefore w:val="0"/>
        <w:kinsoku/>
        <w:wordWrap/>
        <w:overflowPunct/>
        <w:topLinePunct w:val="0"/>
        <w:autoSpaceDE/>
        <w:autoSpaceDN/>
        <w:bidi w:val="0"/>
        <w:spacing w:line="360" w:lineRule="auto"/>
        <w:ind w:left="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 xml:space="preserve">    营业执照编号：</w:t>
      </w:r>
      <w:r>
        <w:rPr>
          <w:rFonts w:hint="eastAsia" w:ascii="宋体" w:hAnsi="宋体" w:eastAsia="宋体" w:cs="宋体"/>
          <w:color w:val="auto"/>
          <w:spacing w:val="10"/>
          <w:sz w:val="24"/>
          <w:szCs w:val="24"/>
          <w:u w:val="single"/>
        </w:rPr>
        <w:t xml:space="preserve">                         </w:t>
      </w:r>
    </w:p>
    <w:p w14:paraId="05B5F88D">
      <w:pPr>
        <w:pStyle w:val="7"/>
        <w:keepNext w:val="0"/>
        <w:keepLines w:val="0"/>
        <w:pageBreakBefore w:val="0"/>
        <w:tabs>
          <w:tab w:val="left" w:pos="567"/>
        </w:tabs>
        <w:kinsoku/>
        <w:wordWrap/>
        <w:overflowPunct/>
        <w:topLinePunct w:val="0"/>
        <w:autoSpaceDE/>
        <w:autoSpaceDN/>
        <w:bidi w:val="0"/>
        <w:snapToGrid w:val="0"/>
        <w:spacing w:line="360" w:lineRule="auto"/>
        <w:ind w:left="-18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注册地址：</w:t>
      </w:r>
      <w:r>
        <w:rPr>
          <w:rFonts w:hint="eastAsia" w:ascii="宋体" w:hAnsi="宋体" w:eastAsia="宋体" w:cs="宋体"/>
          <w:color w:val="auto"/>
          <w:spacing w:val="10"/>
          <w:sz w:val="24"/>
          <w:szCs w:val="24"/>
          <w:u w:val="single"/>
        </w:rPr>
        <w:t xml:space="preserve">                             </w:t>
      </w:r>
    </w:p>
    <w:p w14:paraId="05FCF7D0">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法定代表人或委托代理人</w:t>
      </w:r>
    </w:p>
    <w:p w14:paraId="2BF4BA1E">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签        字：</w:t>
      </w:r>
      <w:r>
        <w:rPr>
          <w:rFonts w:hint="eastAsia" w:ascii="宋体" w:hAnsi="宋体" w:eastAsia="宋体" w:cs="宋体"/>
          <w:color w:val="auto"/>
          <w:spacing w:val="10"/>
          <w:sz w:val="24"/>
          <w:szCs w:val="24"/>
          <w:u w:val="single"/>
        </w:rPr>
        <w:t xml:space="preserve">                        </w:t>
      </w:r>
    </w:p>
    <w:p w14:paraId="0BB79161">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姓 名（正楷）：</w:t>
      </w:r>
      <w:r>
        <w:rPr>
          <w:rFonts w:hint="eastAsia" w:ascii="宋体" w:hAnsi="宋体" w:eastAsia="宋体" w:cs="宋体"/>
          <w:color w:val="auto"/>
          <w:spacing w:val="10"/>
          <w:sz w:val="24"/>
          <w:szCs w:val="24"/>
        </w:rPr>
        <w:tab/>
      </w:r>
      <w:r>
        <w:rPr>
          <w:rFonts w:hint="eastAsia" w:ascii="宋体" w:hAnsi="宋体" w:eastAsia="宋体" w:cs="宋体"/>
          <w:color w:val="auto"/>
          <w:spacing w:val="10"/>
          <w:sz w:val="24"/>
          <w:szCs w:val="24"/>
          <w:u w:val="single"/>
        </w:rPr>
        <w:t xml:space="preserve">                        </w:t>
      </w:r>
    </w:p>
    <w:p w14:paraId="5E682E29">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职        务：</w:t>
      </w:r>
      <w:r>
        <w:rPr>
          <w:rFonts w:hint="eastAsia" w:ascii="宋体" w:hAnsi="宋体" w:eastAsia="宋体" w:cs="宋体"/>
          <w:color w:val="auto"/>
          <w:spacing w:val="10"/>
          <w:sz w:val="24"/>
          <w:szCs w:val="24"/>
          <w:u w:val="single"/>
        </w:rPr>
        <w:t xml:space="preserve">                        </w:t>
      </w:r>
    </w:p>
    <w:p w14:paraId="0D3FB730">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日        期：</w:t>
      </w:r>
      <w:r>
        <w:rPr>
          <w:rFonts w:hint="eastAsia" w:ascii="宋体" w:hAnsi="宋体" w:eastAsia="宋体" w:cs="宋体"/>
          <w:color w:val="auto"/>
          <w:spacing w:val="10"/>
          <w:sz w:val="24"/>
          <w:szCs w:val="24"/>
          <w:u w:val="single"/>
        </w:rPr>
        <w:t xml:space="preserve">                         </w:t>
      </w:r>
    </w:p>
    <w:p w14:paraId="515CDA1C">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auto"/>
          <w:sz w:val="24"/>
          <w:szCs w:val="24"/>
          <w:lang w:val="en-US" w:eastAsia="zh-CN"/>
        </w:rPr>
      </w:pPr>
    </w:p>
    <w:p w14:paraId="36153A02">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附：《法定代表人资格证明书》《报价清单》</w:t>
      </w:r>
    </w:p>
    <w:p w14:paraId="2C8AC39F">
      <w:pPr>
        <w:keepNext w:val="0"/>
        <w:keepLines w:val="0"/>
        <w:pageBreakBefore w:val="0"/>
        <w:numPr>
          <w:ilvl w:val="0"/>
          <w:numId w:val="0"/>
        </w:numPr>
        <w:kinsoku/>
        <w:wordWrap/>
        <w:overflowPunct/>
        <w:topLinePunct w:val="0"/>
        <w:autoSpaceDE/>
        <w:autoSpaceDN/>
        <w:bidi w:val="0"/>
        <w:spacing w:line="240" w:lineRule="auto"/>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r>
        <w:rPr>
          <w:rFonts w:hint="eastAsia" w:ascii="宋体" w:hAnsi="宋体" w:eastAsia="宋体" w:cs="宋体"/>
          <w:b/>
          <w:bCs/>
          <w:color w:val="auto"/>
          <w:sz w:val="28"/>
          <w:szCs w:val="28"/>
          <w:lang w:val="en-US" w:eastAsia="zh-CN"/>
        </w:rPr>
        <w:t>附件2</w:t>
      </w:r>
    </w:p>
    <w:p w14:paraId="5144FA04">
      <w:pPr>
        <w:keepNext w:val="0"/>
        <w:keepLines w:val="0"/>
        <w:pageBreakBefore w:val="0"/>
        <w:numPr>
          <w:ilvl w:val="0"/>
          <w:numId w:val="0"/>
        </w:numPr>
        <w:kinsoku/>
        <w:wordWrap/>
        <w:overflowPunct/>
        <w:topLinePunct w:val="0"/>
        <w:autoSpaceDE/>
        <w:autoSpaceDN/>
        <w:bidi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b/>
          <w:color w:val="auto"/>
          <w:sz w:val="28"/>
          <w:szCs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722"/>
        <w:gridCol w:w="2689"/>
        <w:gridCol w:w="2803"/>
        <w:gridCol w:w="2229"/>
      </w:tblGrid>
      <w:tr w14:paraId="0FCF1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6906B576">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招采文件</w:t>
            </w:r>
            <w:r>
              <w:rPr>
                <w:rFonts w:hint="eastAsia" w:asciiTheme="minorEastAsia" w:hAnsiTheme="minorEastAsia" w:eastAsiaTheme="minorEastAsia" w:cstheme="minorEastAsia"/>
                <w:color w:val="auto"/>
                <w:sz w:val="24"/>
                <w:szCs w:val="24"/>
                <w:highlight w:val="none"/>
                <w:lang w:val="zh-CN"/>
              </w:rPr>
              <w:t>条目号</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FDC62F9">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招采文件的</w:t>
            </w:r>
            <w:r>
              <w:rPr>
                <w:rFonts w:hint="eastAsia" w:asciiTheme="minorEastAsia" w:hAnsiTheme="minorEastAsia" w:eastAsiaTheme="minorEastAsia" w:cstheme="minorEastAsia"/>
                <w:color w:val="auto"/>
                <w:sz w:val="24"/>
                <w:szCs w:val="24"/>
                <w:highlight w:val="none"/>
                <w:lang w:val="zh-CN"/>
              </w:rPr>
              <w:t>要求</w:t>
            </w:r>
          </w:p>
        </w:tc>
        <w:tc>
          <w:tcPr>
            <w:tcW w:w="2803" w:type="dxa"/>
            <w:tcBorders>
              <w:top w:val="single" w:color="auto" w:sz="4" w:space="0"/>
              <w:left w:val="single" w:color="auto" w:sz="4" w:space="0"/>
              <w:bottom w:val="single" w:color="auto" w:sz="4" w:space="0"/>
              <w:right w:val="single" w:color="auto" w:sz="4" w:space="0"/>
            </w:tcBorders>
            <w:noWrap w:val="0"/>
            <w:vAlign w:val="center"/>
          </w:tcPr>
          <w:p w14:paraId="20A39F12">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报价内容</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43645083">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偏离原因</w:t>
            </w:r>
          </w:p>
        </w:tc>
      </w:tr>
      <w:tr w14:paraId="3A4AA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restart"/>
            <w:tcBorders>
              <w:top w:val="single" w:color="auto" w:sz="4" w:space="0"/>
              <w:left w:val="single" w:color="auto" w:sz="4" w:space="0"/>
              <w:right w:val="single" w:color="auto" w:sz="4" w:space="0"/>
            </w:tcBorders>
            <w:noWrap w:val="0"/>
            <w:vAlign w:val="center"/>
          </w:tcPr>
          <w:p w14:paraId="6C5A2A77">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技术部分</w:t>
            </w:r>
          </w:p>
        </w:tc>
        <w:tc>
          <w:tcPr>
            <w:tcW w:w="722" w:type="dxa"/>
            <w:tcBorders>
              <w:top w:val="single" w:color="auto" w:sz="4" w:space="0"/>
              <w:left w:val="single" w:color="auto" w:sz="4" w:space="0"/>
              <w:bottom w:val="single" w:color="auto" w:sz="4" w:space="0"/>
              <w:right w:val="single" w:color="auto" w:sz="4" w:space="0"/>
            </w:tcBorders>
            <w:noWrap w:val="0"/>
            <w:vAlign w:val="top"/>
          </w:tcPr>
          <w:p w14:paraId="650C1858">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7D680E9C">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51278A71">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1287E648">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6FE57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11FE0C65">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470E948F">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3AAACE34">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23AFA216">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31AB4E74">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27B1D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271C8EF1">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660654FF">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2144EEDB">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1B256597">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9733442">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0FC9E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5BB848BF">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15BF6E61">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04CFC964">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4AE294F4">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715208E5">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2F3A9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restart"/>
            <w:tcBorders>
              <w:top w:val="single" w:color="auto" w:sz="4" w:space="0"/>
              <w:left w:val="single" w:color="auto" w:sz="4" w:space="0"/>
              <w:right w:val="single" w:color="auto" w:sz="4" w:space="0"/>
            </w:tcBorders>
            <w:noWrap w:val="0"/>
            <w:vAlign w:val="center"/>
          </w:tcPr>
          <w:p w14:paraId="253342FC">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合同条款部分</w:t>
            </w:r>
          </w:p>
        </w:tc>
        <w:tc>
          <w:tcPr>
            <w:tcW w:w="722" w:type="dxa"/>
            <w:tcBorders>
              <w:top w:val="single" w:color="auto" w:sz="4" w:space="0"/>
              <w:left w:val="single" w:color="auto" w:sz="4" w:space="0"/>
              <w:bottom w:val="single" w:color="auto" w:sz="4" w:space="0"/>
              <w:right w:val="single" w:color="auto" w:sz="4" w:space="0"/>
            </w:tcBorders>
            <w:noWrap w:val="0"/>
            <w:vAlign w:val="top"/>
          </w:tcPr>
          <w:p w14:paraId="38A4BDE3">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1F974E48">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635887D0">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C9B0A34">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6212C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14B38B13">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218F6FD1">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08F05214">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1AB6A6B6">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DC26C75">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27395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8B6C47E">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598E535D">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72BF2A15">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67E0E8F4">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3D28F82C">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0E694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8A8CC2E">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0101F587">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67CE2F82">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2F54B8FA">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563882A3">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6B19F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D3C1A73">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7F9000FD">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0245D255">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199EBFC1">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74DB48B8">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4B964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restart"/>
            <w:tcBorders>
              <w:top w:val="single" w:color="auto" w:sz="4" w:space="0"/>
              <w:left w:val="single" w:color="auto" w:sz="4" w:space="0"/>
              <w:right w:val="single" w:color="auto" w:sz="4" w:space="0"/>
            </w:tcBorders>
            <w:noWrap w:val="0"/>
            <w:vAlign w:val="center"/>
          </w:tcPr>
          <w:p w14:paraId="566AE0E7">
            <w:pPr>
              <w:keepNext w:val="0"/>
              <w:keepLines w:val="0"/>
              <w:pageBreakBefore w:val="0"/>
              <w:shd w:val="clear" w:color="auto" w:fill="auto"/>
              <w:kinsoku/>
              <w:wordWrap/>
              <w:overflowPunct/>
              <w:topLinePunct w:val="0"/>
              <w:autoSpaceDE/>
              <w:autoSpaceDN/>
              <w:bidi w:val="0"/>
              <w:spacing w:line="240" w:lineRule="auto"/>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商务及其他部分</w:t>
            </w:r>
          </w:p>
        </w:tc>
        <w:tc>
          <w:tcPr>
            <w:tcW w:w="722" w:type="dxa"/>
            <w:tcBorders>
              <w:top w:val="single" w:color="auto" w:sz="4" w:space="0"/>
              <w:left w:val="single" w:color="auto" w:sz="4" w:space="0"/>
              <w:bottom w:val="single" w:color="auto" w:sz="4" w:space="0"/>
              <w:right w:val="single" w:color="auto" w:sz="4" w:space="0"/>
            </w:tcBorders>
            <w:noWrap w:val="0"/>
            <w:vAlign w:val="top"/>
          </w:tcPr>
          <w:p w14:paraId="5834C0BA">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16299F0A">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02EF14CF">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DC7254F">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758B4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1133E1CE">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009DED3F">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660B86F6">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7142F563">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418CAA9">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4E8DC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262627B5">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5DAD60F0">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6CFA55F0">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7F1BD6A7">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BFF6447">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38807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33C31BF4">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713A345B">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2B11C920">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1B0F56B3">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D09BB62">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0AA3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51110878">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0504D040">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72EA0A1B">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3B459FB0">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B1F750A">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7A36D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044A73C">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68733419">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6128E0AD">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0F16FD71">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4D8BB370">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r w14:paraId="21A36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6B5D3B6">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3C6C9D15">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51CEEBED">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1951B296">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6A360383">
            <w:pPr>
              <w:keepNext w:val="0"/>
              <w:keepLines w:val="0"/>
              <w:pageBreakBefore w:val="0"/>
              <w:shd w:val="clear" w:color="auto" w:fill="auto"/>
              <w:kinsoku/>
              <w:wordWrap/>
              <w:overflowPunct/>
              <w:topLinePunct w:val="0"/>
              <w:autoSpaceDE/>
              <w:autoSpaceDN/>
              <w:bidi w:val="0"/>
              <w:spacing w:line="240" w:lineRule="auto"/>
              <w:rPr>
                <w:rFonts w:hint="eastAsia" w:asciiTheme="minorEastAsia" w:hAnsiTheme="minorEastAsia" w:eastAsiaTheme="minorEastAsia" w:cstheme="minorEastAsia"/>
                <w:b/>
                <w:color w:val="auto"/>
                <w:sz w:val="24"/>
                <w:szCs w:val="24"/>
                <w:highlight w:val="none"/>
                <w:lang w:val="zh-CN"/>
              </w:rPr>
            </w:pPr>
          </w:p>
        </w:tc>
      </w:tr>
    </w:tbl>
    <w:p w14:paraId="60050130">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填表须知：报价单位如对采购要求完全响应，请在“</w:t>
      </w:r>
      <w:r>
        <w:rPr>
          <w:rFonts w:hint="eastAsia" w:ascii="宋体" w:hAnsi="宋体" w:eastAsia="宋体" w:cs="宋体"/>
          <w:color w:val="auto"/>
          <w:sz w:val="24"/>
          <w:szCs w:val="24"/>
          <w:highlight w:val="none"/>
          <w:lang w:val="en-US" w:eastAsia="zh-CN"/>
        </w:rPr>
        <w:t>报价内容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栏中</w:t>
      </w:r>
      <w:r>
        <w:rPr>
          <w:rFonts w:hint="eastAsia" w:ascii="宋体" w:hAnsi="宋体" w:eastAsia="宋体" w:cs="宋体"/>
          <w:color w:val="auto"/>
          <w:sz w:val="24"/>
          <w:szCs w:val="24"/>
          <w:highlight w:val="none"/>
          <w:lang w:val="zh-CN"/>
        </w:rPr>
        <w:t>注明“</w:t>
      </w:r>
      <w:r>
        <w:rPr>
          <w:rFonts w:hint="eastAsia" w:ascii="宋体" w:hAnsi="宋体" w:eastAsia="宋体" w:cs="宋体"/>
          <w:b/>
          <w:bCs/>
          <w:color w:val="auto"/>
          <w:sz w:val="24"/>
          <w:szCs w:val="24"/>
          <w:highlight w:val="none"/>
          <w:lang w:val="zh-CN"/>
        </w:rPr>
        <w:t>无任何偏离</w:t>
      </w:r>
      <w:r>
        <w:rPr>
          <w:rFonts w:hint="eastAsia" w:ascii="宋体" w:hAnsi="宋体" w:eastAsia="宋体" w:cs="宋体"/>
          <w:color w:val="auto"/>
          <w:sz w:val="24"/>
          <w:szCs w:val="24"/>
          <w:highlight w:val="none"/>
          <w:lang w:val="zh-CN"/>
        </w:rPr>
        <w:t>”并将本表附于报价文件中。</w:t>
      </w:r>
    </w:p>
    <w:p w14:paraId="5ACF828D">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lang w:eastAsia="zh-CN"/>
        </w:rPr>
      </w:pPr>
    </w:p>
    <w:p w14:paraId="64FF5EB7">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 xml:space="preserve">：（盖章）                   法定代表人或委托代理人：（签字）                                 </w:t>
      </w:r>
    </w:p>
    <w:p w14:paraId="1B06BA6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p>
    <w:p w14:paraId="2ABDC6DC">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p>
    <w:p w14:paraId="540CAD8D">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A989A6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p>
    <w:p w14:paraId="1DB7601C">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p>
    <w:p w14:paraId="31E262B5">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p>
    <w:p w14:paraId="688C3495">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p>
    <w:p w14:paraId="27BF5E28">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p>
    <w:p w14:paraId="7B8BC90B">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4"/>
          <w:szCs w:val="24"/>
          <w:highlight w:val="none"/>
        </w:rPr>
      </w:pPr>
    </w:p>
    <w:p w14:paraId="1233E3F7">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jc w:val="right"/>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附件3</w:t>
      </w:r>
    </w:p>
    <w:p w14:paraId="16325247">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近三年</w:t>
      </w:r>
      <w:r>
        <w:rPr>
          <w:rFonts w:hint="eastAsia" w:eastAsia="宋体" w:cs="宋体"/>
          <w:b/>
          <w:color w:val="auto"/>
          <w:sz w:val="28"/>
          <w:szCs w:val="28"/>
          <w:highlight w:val="none"/>
          <w:lang w:eastAsia="zh-CN"/>
        </w:rPr>
        <w:t>玉林</w:t>
      </w:r>
      <w:r>
        <w:rPr>
          <w:rFonts w:hint="eastAsia" w:ascii="宋体" w:hAnsi="宋体" w:eastAsia="宋体" w:cs="宋体"/>
          <w:b/>
          <w:color w:val="auto"/>
          <w:sz w:val="28"/>
          <w:szCs w:val="28"/>
          <w:highlight w:val="none"/>
        </w:rPr>
        <w:t>同类业绩一览表</w:t>
      </w:r>
    </w:p>
    <w:tbl>
      <w:tblPr>
        <w:tblStyle w:val="14"/>
        <w:tblpPr w:leftFromText="180" w:rightFromText="180" w:vertAnchor="text" w:horzAnchor="page" w:tblpX="1529" w:tblpY="391"/>
        <w:tblOverlap w:val="never"/>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A00F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D5BD6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1B899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rPr>
              <w:t>工程名称及概</w:t>
            </w:r>
            <w:r>
              <w:rPr>
                <w:rFonts w:hint="eastAsia" w:ascii="宋体" w:hAnsi="宋体" w:eastAsia="宋体" w:cs="宋体"/>
                <w:color w:val="auto"/>
                <w:sz w:val="24"/>
                <w:szCs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92BF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B07DAC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合同</w:t>
            </w:r>
          </w:p>
          <w:p w14:paraId="5972EB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5F5A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供货</w:t>
            </w:r>
          </w:p>
          <w:p w14:paraId="2067EB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9DB9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完成</w:t>
            </w:r>
          </w:p>
          <w:p w14:paraId="0DBFA59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0E282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572170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备注</w:t>
            </w:r>
          </w:p>
        </w:tc>
      </w:tr>
      <w:tr w14:paraId="3C2A0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526F16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255B9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C7D1E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31D81D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3325D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E490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A9AA2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A11302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r>
      <w:tr w14:paraId="6D405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F50AB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9ADAA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C9163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D96CA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68D1F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3918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E4A6B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38ED69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r>
      <w:tr w14:paraId="11BD0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2AEA7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EEF82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FE71D1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86606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F4E4D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00AD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2C17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6EF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r>
      <w:tr w14:paraId="5EBAC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42976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DDDC6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4B2106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1B8D6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197A4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3CAF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058D0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E2CD7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r>
      <w:tr w14:paraId="77F39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D083A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109AB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566CB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763D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723235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D0C2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FDFC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DCA9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p>
        </w:tc>
      </w:tr>
    </w:tbl>
    <w:p w14:paraId="7C89D959">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8"/>
          <w:szCs w:val="28"/>
        </w:rPr>
      </w:pPr>
    </w:p>
    <w:p w14:paraId="702E5809">
      <w:pPr>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zh-CN"/>
        </w:rPr>
        <w:t>填表须知：（1）请附上相关业主的评价等证明材料及质量认定证书、获奖证书复印件，并加盖报价单位法人公章；</w:t>
      </w:r>
    </w:p>
    <w:p w14:paraId="59F1E9AD">
      <w:pPr>
        <w:keepNext w:val="0"/>
        <w:keepLines w:val="0"/>
        <w:pageBreakBefore w:val="0"/>
        <w:kinsoku/>
        <w:wordWrap/>
        <w:overflowPunct/>
        <w:topLinePunct w:val="0"/>
        <w:autoSpaceDE/>
        <w:autoSpaceDN/>
        <w:bidi w:val="0"/>
        <w:spacing w:line="240" w:lineRule="auto"/>
        <w:ind w:left="835" w:hanging="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（2）如被发现虚假将取消成交资格。</w:t>
      </w:r>
    </w:p>
    <w:p w14:paraId="4CD0D797">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（3）请提供可供采购单位随时实地考察的业绩，以便核实。</w:t>
      </w:r>
    </w:p>
    <w:p w14:paraId="501DE71C">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rPr>
          <w:rFonts w:hint="eastAsia" w:ascii="宋体" w:hAnsi="宋体" w:eastAsia="宋体" w:cs="宋体"/>
          <w:color w:val="auto"/>
          <w:sz w:val="24"/>
          <w:szCs w:val="24"/>
        </w:rPr>
      </w:pPr>
    </w:p>
    <w:p w14:paraId="37453558">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rPr>
          <w:rFonts w:hint="eastAsia" w:ascii="宋体" w:hAnsi="宋体" w:eastAsia="宋体" w:cs="宋体"/>
          <w:color w:val="auto"/>
          <w:sz w:val="24"/>
          <w:szCs w:val="24"/>
        </w:rPr>
      </w:pPr>
    </w:p>
    <w:p w14:paraId="0224B8A2">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报价单位</w:t>
      </w:r>
      <w:r>
        <w:rPr>
          <w:rFonts w:hint="eastAsia" w:ascii="宋体" w:hAnsi="宋体" w:eastAsia="宋体" w:cs="宋体"/>
          <w:color w:val="auto"/>
          <w:sz w:val="24"/>
          <w:szCs w:val="24"/>
        </w:rPr>
        <w:t>：（盖章）                   法定代表人或委托代理人：（签字）</w:t>
      </w:r>
    </w:p>
    <w:p w14:paraId="186BE3CB">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ED3ED04">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rPr>
          <w:rFonts w:hint="eastAsia" w:ascii="宋体" w:hAnsi="宋体" w:eastAsia="宋体" w:cs="宋体"/>
          <w:color w:val="auto"/>
          <w:sz w:val="24"/>
          <w:szCs w:val="24"/>
        </w:rPr>
      </w:pPr>
    </w:p>
    <w:p w14:paraId="04B06057">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rPr>
          <w:rFonts w:hint="eastAsia" w:ascii="宋体" w:hAnsi="宋体" w:eastAsia="宋体" w:cs="宋体"/>
          <w:color w:val="auto"/>
          <w:sz w:val="24"/>
          <w:szCs w:val="24"/>
        </w:rPr>
      </w:pPr>
    </w:p>
    <w:p w14:paraId="6D67D0C4">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ind w:firstLine="1920" w:firstLineChars="800"/>
        <w:rPr>
          <w:rFonts w:hint="eastAsia" w:ascii="宋体" w:hAnsi="宋体" w:eastAsia="宋体" w:cs="宋体"/>
          <w:color w:val="auto"/>
          <w:sz w:val="24"/>
          <w:szCs w:val="24"/>
        </w:rPr>
      </w:pPr>
    </w:p>
    <w:p w14:paraId="63750F7B">
      <w:pPr>
        <w:pStyle w:val="11"/>
        <w:spacing w:before="0" w:beforeLines="0" w:beforeAutospacing="0" w:after="0" w:afterLines="0" w:afterAutospacing="0"/>
        <w:jc w:val="both"/>
        <w:rPr>
          <w:rFonts w:hint="default"/>
          <w:color w:val="auto"/>
          <w:szCs w:val="24"/>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8F9BB65">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691331DB">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5504C8CC">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77522CC5">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0060B77C">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473D58D4">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5773F4C5">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58B3D155">
      <w:pPr>
        <w:spacing w:line="360" w:lineRule="auto"/>
        <w:jc w:val="right"/>
        <w:rPr>
          <w:rFonts w:hint="default"/>
          <w:color w:val="auto"/>
          <w:lang w:val="en-US" w:eastAsia="zh-CN"/>
        </w:rPr>
      </w:pPr>
    </w:p>
    <w:p w14:paraId="5CF07845">
      <w:pPr>
        <w:spacing w:line="360" w:lineRule="auto"/>
        <w:jc w:val="right"/>
        <w:rPr>
          <w:rFonts w:hint="default"/>
          <w:color w:val="auto"/>
          <w:lang w:val="en-US" w:eastAsia="zh-CN"/>
        </w:rPr>
      </w:pPr>
    </w:p>
    <w:p w14:paraId="2086A452">
      <w:pPr>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10C5F33D">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788AC30E">
      <w:pPr>
        <w:spacing w:line="360" w:lineRule="auto"/>
        <w:jc w:val="center"/>
        <w:rPr>
          <w:rFonts w:hint="eastAsia" w:ascii="宋体" w:hAnsi="宋体"/>
          <w:b/>
          <w:bCs/>
          <w:color w:val="auto"/>
          <w:sz w:val="32"/>
          <w:szCs w:val="32"/>
        </w:rPr>
      </w:pPr>
    </w:p>
    <w:p w14:paraId="6A68C4BA">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1C34C0C4">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28B616FE">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106599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1098398E">
      <w:pPr>
        <w:spacing w:line="360" w:lineRule="auto"/>
        <w:rPr>
          <w:rFonts w:hint="eastAsia" w:ascii="宋体" w:hAnsi="宋体"/>
          <w:color w:val="auto"/>
          <w:sz w:val="24"/>
          <w:szCs w:val="24"/>
        </w:rPr>
      </w:pPr>
    </w:p>
    <w:p w14:paraId="39380646">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2CD17EBA">
      <w:pPr>
        <w:spacing w:after="360" w:line="264" w:lineRule="auto"/>
        <w:rPr>
          <w:color w:val="auto"/>
          <w:sz w:val="24"/>
          <w:lang w:val="en-US"/>
        </w:rPr>
      </w:pPr>
      <w:r>
        <w:rPr>
          <w:rFonts w:hint="eastAsia"/>
          <w:color w:val="auto"/>
          <w:sz w:val="24"/>
          <w:lang w:val="en-US"/>
        </w:rPr>
        <w:t xml:space="preserve">法定代表人/负责人（签名）：                              </w:t>
      </w:r>
    </w:p>
    <w:p w14:paraId="4F29A2C7">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183A5B35">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5313BDC">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789F5B2B">
      <w:pPr>
        <w:spacing w:line="360" w:lineRule="auto"/>
        <w:rPr>
          <w:rFonts w:hint="eastAsia" w:ascii="宋体" w:hAnsi="宋体"/>
          <w:color w:val="auto"/>
          <w:sz w:val="24"/>
          <w:szCs w:val="24"/>
        </w:rPr>
      </w:pPr>
    </w:p>
    <w:p w14:paraId="24E7BFAA">
      <w:pPr>
        <w:spacing w:line="360" w:lineRule="auto"/>
        <w:rPr>
          <w:rFonts w:hint="eastAsia" w:ascii="宋体" w:hAnsi="宋体"/>
          <w:color w:val="auto"/>
          <w:sz w:val="24"/>
          <w:szCs w:val="24"/>
        </w:rPr>
      </w:pPr>
    </w:p>
    <w:p w14:paraId="44A31F9C">
      <w:pPr>
        <w:spacing w:line="360" w:lineRule="auto"/>
        <w:rPr>
          <w:rFonts w:hint="eastAsia" w:ascii="宋体" w:hAnsi="宋体"/>
          <w:color w:val="auto"/>
          <w:sz w:val="24"/>
          <w:szCs w:val="24"/>
        </w:rPr>
      </w:pPr>
    </w:p>
    <w:p w14:paraId="6F7E8002">
      <w:pPr>
        <w:spacing w:line="360" w:lineRule="auto"/>
        <w:jc w:val="center"/>
        <w:rPr>
          <w:color w:val="auto"/>
        </w:rPr>
      </w:pPr>
      <w:r>
        <w:rPr>
          <w:rFonts w:hint="eastAsia" w:ascii="宋体" w:hAnsi="宋体"/>
          <w:color w:val="auto"/>
          <w:sz w:val="24"/>
          <w:szCs w:val="24"/>
        </w:rPr>
        <w:t>（身份证复印件粘贴处）</w:t>
      </w:r>
    </w:p>
    <w:p w14:paraId="0C514A08">
      <w:pPr>
        <w:spacing w:line="360" w:lineRule="auto"/>
        <w:jc w:val="center"/>
        <w:rPr>
          <w:rFonts w:hint="eastAsia" w:ascii="宋体" w:hAnsi="宋体"/>
          <w:color w:val="auto"/>
          <w:sz w:val="24"/>
          <w:szCs w:val="24"/>
        </w:rPr>
      </w:pPr>
    </w:p>
    <w:p w14:paraId="2A338B84">
      <w:pPr>
        <w:keepNext w:val="0"/>
        <w:keepLines w:val="0"/>
        <w:pageBreakBefore w:val="0"/>
        <w:tabs>
          <w:tab w:val="left" w:pos="897"/>
        </w:tabs>
        <w:kinsoku/>
        <w:wordWrap/>
        <w:overflowPunct/>
        <w:topLinePunct w:val="0"/>
        <w:autoSpaceDE/>
        <w:autoSpaceDN/>
        <w:bidi w:val="0"/>
        <w:spacing w:line="240" w:lineRule="auto"/>
        <w:ind w:right="609" w:rightChars="290"/>
        <w:rPr>
          <w:rFonts w:hint="eastAsia" w:ascii="宋体" w:hAnsi="宋体" w:eastAsia="宋体" w:cs="宋体"/>
          <w:color w:val="auto"/>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3D9AF">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1B954E">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0A1B954E">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8A983"/>
    <w:multiLevelType w:val="singleLevel"/>
    <w:tmpl w:val="CD28A983"/>
    <w:lvl w:ilvl="0" w:tentative="0">
      <w:start w:val="8"/>
      <w:numFmt w:val="chineseCounting"/>
      <w:suff w:val="nothing"/>
      <w:lvlText w:val="第%1章、"/>
      <w:lvlJc w:val="left"/>
      <w:rPr>
        <w:rFonts w:hint="eastAsia"/>
      </w:rPr>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庆棠">
    <w15:presenceInfo w15:providerId="WPS Office" w15:userId="477904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000B223B"/>
    <w:rsid w:val="001E6A39"/>
    <w:rsid w:val="00794D66"/>
    <w:rsid w:val="00C64974"/>
    <w:rsid w:val="00D54E0B"/>
    <w:rsid w:val="00F54BBE"/>
    <w:rsid w:val="01021F38"/>
    <w:rsid w:val="011C0C24"/>
    <w:rsid w:val="01393B8B"/>
    <w:rsid w:val="01690DE0"/>
    <w:rsid w:val="01AB1104"/>
    <w:rsid w:val="01F1749F"/>
    <w:rsid w:val="023C5B4D"/>
    <w:rsid w:val="02C02B42"/>
    <w:rsid w:val="02D228E6"/>
    <w:rsid w:val="02EB52F9"/>
    <w:rsid w:val="031939A0"/>
    <w:rsid w:val="03434A91"/>
    <w:rsid w:val="034638E7"/>
    <w:rsid w:val="03570A8D"/>
    <w:rsid w:val="03797EF8"/>
    <w:rsid w:val="0411458A"/>
    <w:rsid w:val="044E4C2C"/>
    <w:rsid w:val="04A032B6"/>
    <w:rsid w:val="04A97172"/>
    <w:rsid w:val="04D335AC"/>
    <w:rsid w:val="056E0F0B"/>
    <w:rsid w:val="05DA63A2"/>
    <w:rsid w:val="05FF7291"/>
    <w:rsid w:val="063477F6"/>
    <w:rsid w:val="06531DBE"/>
    <w:rsid w:val="06B84C89"/>
    <w:rsid w:val="06BC365C"/>
    <w:rsid w:val="06FA5A71"/>
    <w:rsid w:val="07A63138"/>
    <w:rsid w:val="07AF1A8E"/>
    <w:rsid w:val="07BE062A"/>
    <w:rsid w:val="080F2C46"/>
    <w:rsid w:val="08102BF5"/>
    <w:rsid w:val="081A4B93"/>
    <w:rsid w:val="083D65EC"/>
    <w:rsid w:val="08796453"/>
    <w:rsid w:val="08D31ABD"/>
    <w:rsid w:val="08D55893"/>
    <w:rsid w:val="08FF3DA8"/>
    <w:rsid w:val="09494664"/>
    <w:rsid w:val="09553DB2"/>
    <w:rsid w:val="098026B4"/>
    <w:rsid w:val="09A137B2"/>
    <w:rsid w:val="09C05B5E"/>
    <w:rsid w:val="09CA4427"/>
    <w:rsid w:val="0A551697"/>
    <w:rsid w:val="0A9C501C"/>
    <w:rsid w:val="0B093BBD"/>
    <w:rsid w:val="0C111BBC"/>
    <w:rsid w:val="0C3809C0"/>
    <w:rsid w:val="0CA96C0E"/>
    <w:rsid w:val="0CB8376B"/>
    <w:rsid w:val="0DA63A8D"/>
    <w:rsid w:val="0DCB266D"/>
    <w:rsid w:val="0DEC4188"/>
    <w:rsid w:val="0E7B58DF"/>
    <w:rsid w:val="0EC22A87"/>
    <w:rsid w:val="0EF820C6"/>
    <w:rsid w:val="0EFC3704"/>
    <w:rsid w:val="0F5D0520"/>
    <w:rsid w:val="10573F4B"/>
    <w:rsid w:val="10DA69EA"/>
    <w:rsid w:val="1118068E"/>
    <w:rsid w:val="117D439B"/>
    <w:rsid w:val="11992F63"/>
    <w:rsid w:val="11A45824"/>
    <w:rsid w:val="11A82F00"/>
    <w:rsid w:val="11B85B3D"/>
    <w:rsid w:val="11D628F5"/>
    <w:rsid w:val="11EE1479"/>
    <w:rsid w:val="11F56776"/>
    <w:rsid w:val="122E3BA6"/>
    <w:rsid w:val="125647C6"/>
    <w:rsid w:val="125F040F"/>
    <w:rsid w:val="12B8748B"/>
    <w:rsid w:val="12E4166F"/>
    <w:rsid w:val="13800049"/>
    <w:rsid w:val="13C034F7"/>
    <w:rsid w:val="13EC0DC3"/>
    <w:rsid w:val="13F0591E"/>
    <w:rsid w:val="14513122"/>
    <w:rsid w:val="14821390"/>
    <w:rsid w:val="15555898"/>
    <w:rsid w:val="155579E2"/>
    <w:rsid w:val="15612C23"/>
    <w:rsid w:val="15787ABD"/>
    <w:rsid w:val="15D54F0F"/>
    <w:rsid w:val="15DF44AA"/>
    <w:rsid w:val="162C0691"/>
    <w:rsid w:val="165879B7"/>
    <w:rsid w:val="165C7706"/>
    <w:rsid w:val="166401E6"/>
    <w:rsid w:val="16766611"/>
    <w:rsid w:val="168937C6"/>
    <w:rsid w:val="176C18A3"/>
    <w:rsid w:val="178F64CD"/>
    <w:rsid w:val="17AD314C"/>
    <w:rsid w:val="18112FE1"/>
    <w:rsid w:val="181F135A"/>
    <w:rsid w:val="18A54C29"/>
    <w:rsid w:val="18B72480"/>
    <w:rsid w:val="18B8291A"/>
    <w:rsid w:val="18B96AF8"/>
    <w:rsid w:val="18CF05F1"/>
    <w:rsid w:val="18DD155B"/>
    <w:rsid w:val="190B7525"/>
    <w:rsid w:val="19286C1C"/>
    <w:rsid w:val="194618B5"/>
    <w:rsid w:val="1960643E"/>
    <w:rsid w:val="19693059"/>
    <w:rsid w:val="197A5CA2"/>
    <w:rsid w:val="19F5683E"/>
    <w:rsid w:val="19FF1090"/>
    <w:rsid w:val="1A0508F6"/>
    <w:rsid w:val="1A482B5D"/>
    <w:rsid w:val="1B372FDB"/>
    <w:rsid w:val="1B3B0715"/>
    <w:rsid w:val="1B744212"/>
    <w:rsid w:val="1BC6330C"/>
    <w:rsid w:val="1C0B434E"/>
    <w:rsid w:val="1C206FA5"/>
    <w:rsid w:val="1C6D0B7F"/>
    <w:rsid w:val="1CCF6DFC"/>
    <w:rsid w:val="1D3250FB"/>
    <w:rsid w:val="1D382052"/>
    <w:rsid w:val="1D5F4085"/>
    <w:rsid w:val="1D5F702C"/>
    <w:rsid w:val="1D993AD9"/>
    <w:rsid w:val="1D9A3AA1"/>
    <w:rsid w:val="1DB001FD"/>
    <w:rsid w:val="1DB054FC"/>
    <w:rsid w:val="1DB74FDB"/>
    <w:rsid w:val="1E2C33C6"/>
    <w:rsid w:val="1E2C5A06"/>
    <w:rsid w:val="1ECA6903"/>
    <w:rsid w:val="1ECD5312"/>
    <w:rsid w:val="1F3C0388"/>
    <w:rsid w:val="1F751F88"/>
    <w:rsid w:val="1F917B69"/>
    <w:rsid w:val="1FA9753D"/>
    <w:rsid w:val="1FCC7CAC"/>
    <w:rsid w:val="1FD525A7"/>
    <w:rsid w:val="2020143C"/>
    <w:rsid w:val="20A0235A"/>
    <w:rsid w:val="20AD53AE"/>
    <w:rsid w:val="20C95670"/>
    <w:rsid w:val="20D34A89"/>
    <w:rsid w:val="2109207F"/>
    <w:rsid w:val="21134173"/>
    <w:rsid w:val="2162068D"/>
    <w:rsid w:val="21870911"/>
    <w:rsid w:val="21990A30"/>
    <w:rsid w:val="22470782"/>
    <w:rsid w:val="228B4D78"/>
    <w:rsid w:val="23255595"/>
    <w:rsid w:val="238B1303"/>
    <w:rsid w:val="23A767A1"/>
    <w:rsid w:val="241D46DF"/>
    <w:rsid w:val="249224EB"/>
    <w:rsid w:val="24AC2611"/>
    <w:rsid w:val="255D3471"/>
    <w:rsid w:val="25D9109C"/>
    <w:rsid w:val="26853E6C"/>
    <w:rsid w:val="26DD385B"/>
    <w:rsid w:val="2700170C"/>
    <w:rsid w:val="27223513"/>
    <w:rsid w:val="27872D0A"/>
    <w:rsid w:val="27B344A8"/>
    <w:rsid w:val="27D25E69"/>
    <w:rsid w:val="27D34DCB"/>
    <w:rsid w:val="27E714A5"/>
    <w:rsid w:val="288E77A5"/>
    <w:rsid w:val="28DA181D"/>
    <w:rsid w:val="29DA2511"/>
    <w:rsid w:val="29EF5FF1"/>
    <w:rsid w:val="29F24FFB"/>
    <w:rsid w:val="29F44AF3"/>
    <w:rsid w:val="2A1346B7"/>
    <w:rsid w:val="2A153D6B"/>
    <w:rsid w:val="2A6A2F36"/>
    <w:rsid w:val="2AB5318E"/>
    <w:rsid w:val="2B8F42B0"/>
    <w:rsid w:val="2BE00CC4"/>
    <w:rsid w:val="2C5A0151"/>
    <w:rsid w:val="2C6A476A"/>
    <w:rsid w:val="2D012622"/>
    <w:rsid w:val="2DC3182A"/>
    <w:rsid w:val="2E0511BB"/>
    <w:rsid w:val="2EBD7BBE"/>
    <w:rsid w:val="2EBE1C12"/>
    <w:rsid w:val="2EDE3B95"/>
    <w:rsid w:val="2F2E446D"/>
    <w:rsid w:val="2F6543B8"/>
    <w:rsid w:val="2F8448A2"/>
    <w:rsid w:val="302D4D27"/>
    <w:rsid w:val="30907D36"/>
    <w:rsid w:val="30FA3FE7"/>
    <w:rsid w:val="310F752F"/>
    <w:rsid w:val="317401D7"/>
    <w:rsid w:val="318F79EC"/>
    <w:rsid w:val="31954849"/>
    <w:rsid w:val="31D16A05"/>
    <w:rsid w:val="32142BA0"/>
    <w:rsid w:val="321A4CA3"/>
    <w:rsid w:val="326D0948"/>
    <w:rsid w:val="327444E8"/>
    <w:rsid w:val="32DA3899"/>
    <w:rsid w:val="32F542C5"/>
    <w:rsid w:val="33164CE7"/>
    <w:rsid w:val="331F2D62"/>
    <w:rsid w:val="337A6C9E"/>
    <w:rsid w:val="339943F7"/>
    <w:rsid w:val="33C80FA3"/>
    <w:rsid w:val="34485135"/>
    <w:rsid w:val="344D12AF"/>
    <w:rsid w:val="35740793"/>
    <w:rsid w:val="364960CE"/>
    <w:rsid w:val="367D6415"/>
    <w:rsid w:val="368402F7"/>
    <w:rsid w:val="36A90108"/>
    <w:rsid w:val="36D6335D"/>
    <w:rsid w:val="36E76B36"/>
    <w:rsid w:val="36FF3742"/>
    <w:rsid w:val="376F0757"/>
    <w:rsid w:val="379B4665"/>
    <w:rsid w:val="37DC42DB"/>
    <w:rsid w:val="37E62BB6"/>
    <w:rsid w:val="37F15014"/>
    <w:rsid w:val="38685317"/>
    <w:rsid w:val="38B010FB"/>
    <w:rsid w:val="38FF201A"/>
    <w:rsid w:val="39394689"/>
    <w:rsid w:val="3A5E0F9C"/>
    <w:rsid w:val="3A802FC1"/>
    <w:rsid w:val="3AD906B7"/>
    <w:rsid w:val="3AF578D3"/>
    <w:rsid w:val="3B0F4CDC"/>
    <w:rsid w:val="3B4460C6"/>
    <w:rsid w:val="3B505E76"/>
    <w:rsid w:val="3B691E1E"/>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DB5284E"/>
    <w:rsid w:val="3DDB0B1E"/>
    <w:rsid w:val="3E0D106C"/>
    <w:rsid w:val="3E980B92"/>
    <w:rsid w:val="3EBD28FC"/>
    <w:rsid w:val="3ECB154C"/>
    <w:rsid w:val="3ED92FDD"/>
    <w:rsid w:val="3F5A0192"/>
    <w:rsid w:val="40482F1A"/>
    <w:rsid w:val="40693698"/>
    <w:rsid w:val="406B739A"/>
    <w:rsid w:val="408975F5"/>
    <w:rsid w:val="410A5AEA"/>
    <w:rsid w:val="414A36C4"/>
    <w:rsid w:val="419833BB"/>
    <w:rsid w:val="41B468A9"/>
    <w:rsid w:val="4237157C"/>
    <w:rsid w:val="4244355F"/>
    <w:rsid w:val="42477F1B"/>
    <w:rsid w:val="429A1687"/>
    <w:rsid w:val="42A316A5"/>
    <w:rsid w:val="42DE6C03"/>
    <w:rsid w:val="432B79FC"/>
    <w:rsid w:val="43345C1C"/>
    <w:rsid w:val="4400619E"/>
    <w:rsid w:val="442A1360"/>
    <w:rsid w:val="44D53433"/>
    <w:rsid w:val="44F643C8"/>
    <w:rsid w:val="44FD40A7"/>
    <w:rsid w:val="455F00F4"/>
    <w:rsid w:val="45AC3600"/>
    <w:rsid w:val="45F150A0"/>
    <w:rsid w:val="462E5779"/>
    <w:rsid w:val="46DA5DEA"/>
    <w:rsid w:val="472C24BA"/>
    <w:rsid w:val="474D263A"/>
    <w:rsid w:val="478B0645"/>
    <w:rsid w:val="48557C03"/>
    <w:rsid w:val="48970FEC"/>
    <w:rsid w:val="48E81534"/>
    <w:rsid w:val="4931382D"/>
    <w:rsid w:val="4961000C"/>
    <w:rsid w:val="496723E7"/>
    <w:rsid w:val="49826363"/>
    <w:rsid w:val="49F8781C"/>
    <w:rsid w:val="4A325785"/>
    <w:rsid w:val="4A4B3B0F"/>
    <w:rsid w:val="4A54305C"/>
    <w:rsid w:val="4A5B3750"/>
    <w:rsid w:val="4A5E0A17"/>
    <w:rsid w:val="4AB307E8"/>
    <w:rsid w:val="4ABC1CDE"/>
    <w:rsid w:val="4AC92DBD"/>
    <w:rsid w:val="4ACD120C"/>
    <w:rsid w:val="4AD4767A"/>
    <w:rsid w:val="4AEB209B"/>
    <w:rsid w:val="4AF81D3A"/>
    <w:rsid w:val="4B0C4E64"/>
    <w:rsid w:val="4B6C0794"/>
    <w:rsid w:val="4B81308B"/>
    <w:rsid w:val="4B9C645F"/>
    <w:rsid w:val="4C5573A0"/>
    <w:rsid w:val="4C82356D"/>
    <w:rsid w:val="4CFF59A5"/>
    <w:rsid w:val="4D2E2EEC"/>
    <w:rsid w:val="4D394F13"/>
    <w:rsid w:val="4DC807D3"/>
    <w:rsid w:val="4E6E6945"/>
    <w:rsid w:val="4ED15BE1"/>
    <w:rsid w:val="4EE259CC"/>
    <w:rsid w:val="4F15603B"/>
    <w:rsid w:val="4F263B6B"/>
    <w:rsid w:val="4F3465F9"/>
    <w:rsid w:val="4F6C5D67"/>
    <w:rsid w:val="4FC235E9"/>
    <w:rsid w:val="503864D8"/>
    <w:rsid w:val="509E2A87"/>
    <w:rsid w:val="50AA0A5D"/>
    <w:rsid w:val="50FB5437"/>
    <w:rsid w:val="519C0A4F"/>
    <w:rsid w:val="51EE739B"/>
    <w:rsid w:val="51FD5246"/>
    <w:rsid w:val="5201179A"/>
    <w:rsid w:val="52046282"/>
    <w:rsid w:val="5214712D"/>
    <w:rsid w:val="521E3EFC"/>
    <w:rsid w:val="52235C69"/>
    <w:rsid w:val="52236213"/>
    <w:rsid w:val="52411E67"/>
    <w:rsid w:val="529D0578"/>
    <w:rsid w:val="529E485D"/>
    <w:rsid w:val="52A04B99"/>
    <w:rsid w:val="52AD1734"/>
    <w:rsid w:val="52CF3BFC"/>
    <w:rsid w:val="52D23823"/>
    <w:rsid w:val="52FE4D63"/>
    <w:rsid w:val="53183661"/>
    <w:rsid w:val="53402E34"/>
    <w:rsid w:val="5348254E"/>
    <w:rsid w:val="534C0638"/>
    <w:rsid w:val="53B3293D"/>
    <w:rsid w:val="53EF03C3"/>
    <w:rsid w:val="540825EF"/>
    <w:rsid w:val="543541FD"/>
    <w:rsid w:val="545424A6"/>
    <w:rsid w:val="54D51BAA"/>
    <w:rsid w:val="54F719A1"/>
    <w:rsid w:val="553725CE"/>
    <w:rsid w:val="5576097F"/>
    <w:rsid w:val="55E456CF"/>
    <w:rsid w:val="56813F32"/>
    <w:rsid w:val="572B657F"/>
    <w:rsid w:val="5732598C"/>
    <w:rsid w:val="579C1A10"/>
    <w:rsid w:val="58044073"/>
    <w:rsid w:val="580F3D1C"/>
    <w:rsid w:val="586A67F1"/>
    <w:rsid w:val="589E069A"/>
    <w:rsid w:val="58BF33B1"/>
    <w:rsid w:val="594818B8"/>
    <w:rsid w:val="59717E9D"/>
    <w:rsid w:val="599F16E2"/>
    <w:rsid w:val="5A141173"/>
    <w:rsid w:val="5A7C73BA"/>
    <w:rsid w:val="5AAF1327"/>
    <w:rsid w:val="5ABD2155"/>
    <w:rsid w:val="5C74633B"/>
    <w:rsid w:val="5C8D7918"/>
    <w:rsid w:val="5CB44411"/>
    <w:rsid w:val="5D011C7D"/>
    <w:rsid w:val="5D4F1B4F"/>
    <w:rsid w:val="5D9D50A4"/>
    <w:rsid w:val="5DB92802"/>
    <w:rsid w:val="5E3A60F9"/>
    <w:rsid w:val="5E430429"/>
    <w:rsid w:val="5E7A0EF2"/>
    <w:rsid w:val="5EA842DD"/>
    <w:rsid w:val="5EC06747"/>
    <w:rsid w:val="5EFF7895"/>
    <w:rsid w:val="5F183223"/>
    <w:rsid w:val="5F5C2434"/>
    <w:rsid w:val="5F664FAE"/>
    <w:rsid w:val="5F9F45AD"/>
    <w:rsid w:val="5FE12B03"/>
    <w:rsid w:val="600C257F"/>
    <w:rsid w:val="60CE1216"/>
    <w:rsid w:val="60E71571"/>
    <w:rsid w:val="60ED6A27"/>
    <w:rsid w:val="612D755A"/>
    <w:rsid w:val="613F2026"/>
    <w:rsid w:val="614416A2"/>
    <w:rsid w:val="618B7898"/>
    <w:rsid w:val="61BF1B9C"/>
    <w:rsid w:val="61D92B8C"/>
    <w:rsid w:val="622D79BB"/>
    <w:rsid w:val="62DC0D7C"/>
    <w:rsid w:val="63B5013F"/>
    <w:rsid w:val="63B61BD3"/>
    <w:rsid w:val="63CE3BE1"/>
    <w:rsid w:val="63F20007"/>
    <w:rsid w:val="64945360"/>
    <w:rsid w:val="649E1B02"/>
    <w:rsid w:val="64CA3C4D"/>
    <w:rsid w:val="64CB1A0C"/>
    <w:rsid w:val="64D3373C"/>
    <w:rsid w:val="64D43F9E"/>
    <w:rsid w:val="65087CA6"/>
    <w:rsid w:val="654D1E8A"/>
    <w:rsid w:val="659D74D4"/>
    <w:rsid w:val="65A84414"/>
    <w:rsid w:val="65C36B5C"/>
    <w:rsid w:val="65EA022C"/>
    <w:rsid w:val="66202D2E"/>
    <w:rsid w:val="663F30CF"/>
    <w:rsid w:val="66644E48"/>
    <w:rsid w:val="666850E5"/>
    <w:rsid w:val="66BB458D"/>
    <w:rsid w:val="66BC52A6"/>
    <w:rsid w:val="66BC6A7F"/>
    <w:rsid w:val="66D14BF3"/>
    <w:rsid w:val="66D6176D"/>
    <w:rsid w:val="67B5411E"/>
    <w:rsid w:val="68806F02"/>
    <w:rsid w:val="68B63CF9"/>
    <w:rsid w:val="69076E24"/>
    <w:rsid w:val="697201AE"/>
    <w:rsid w:val="69884D94"/>
    <w:rsid w:val="698F49D5"/>
    <w:rsid w:val="69D052CB"/>
    <w:rsid w:val="69E10070"/>
    <w:rsid w:val="6A03474D"/>
    <w:rsid w:val="6A4E572E"/>
    <w:rsid w:val="6A543226"/>
    <w:rsid w:val="6AEA24F9"/>
    <w:rsid w:val="6AFA5925"/>
    <w:rsid w:val="6BCD3209"/>
    <w:rsid w:val="6BDF6FA6"/>
    <w:rsid w:val="6C2777FB"/>
    <w:rsid w:val="6C5B1AF3"/>
    <w:rsid w:val="6CC11F68"/>
    <w:rsid w:val="6D1245FB"/>
    <w:rsid w:val="6D4600D1"/>
    <w:rsid w:val="6DA20930"/>
    <w:rsid w:val="6DA320D9"/>
    <w:rsid w:val="6DAD2EFB"/>
    <w:rsid w:val="6DC71BCC"/>
    <w:rsid w:val="6E121420"/>
    <w:rsid w:val="6E196680"/>
    <w:rsid w:val="6E9101A7"/>
    <w:rsid w:val="6F2807E8"/>
    <w:rsid w:val="6FEB7342"/>
    <w:rsid w:val="6FFD17E8"/>
    <w:rsid w:val="700976FD"/>
    <w:rsid w:val="70471D57"/>
    <w:rsid w:val="708C7F39"/>
    <w:rsid w:val="70E35F04"/>
    <w:rsid w:val="71AB6147"/>
    <w:rsid w:val="720F2691"/>
    <w:rsid w:val="725D0AA2"/>
    <w:rsid w:val="725D2497"/>
    <w:rsid w:val="72AD19B1"/>
    <w:rsid w:val="72E15506"/>
    <w:rsid w:val="72FD2EC9"/>
    <w:rsid w:val="73053F25"/>
    <w:rsid w:val="736C0F60"/>
    <w:rsid w:val="73B5323A"/>
    <w:rsid w:val="73BA07BE"/>
    <w:rsid w:val="73EA388A"/>
    <w:rsid w:val="743A3C07"/>
    <w:rsid w:val="74410E5E"/>
    <w:rsid w:val="745246E1"/>
    <w:rsid w:val="7463798D"/>
    <w:rsid w:val="7581481F"/>
    <w:rsid w:val="75B12050"/>
    <w:rsid w:val="76376752"/>
    <w:rsid w:val="76E96259"/>
    <w:rsid w:val="76EB312B"/>
    <w:rsid w:val="76EC5507"/>
    <w:rsid w:val="76EE465E"/>
    <w:rsid w:val="773224FA"/>
    <w:rsid w:val="77800E08"/>
    <w:rsid w:val="778F4FBE"/>
    <w:rsid w:val="77D6083E"/>
    <w:rsid w:val="78424451"/>
    <w:rsid w:val="78852DA0"/>
    <w:rsid w:val="790B0C2C"/>
    <w:rsid w:val="792B0C91"/>
    <w:rsid w:val="793162A6"/>
    <w:rsid w:val="794D0B22"/>
    <w:rsid w:val="79572BCD"/>
    <w:rsid w:val="79F34A7A"/>
    <w:rsid w:val="7A056A22"/>
    <w:rsid w:val="7A3D1BFB"/>
    <w:rsid w:val="7A4A1AF6"/>
    <w:rsid w:val="7AA056B9"/>
    <w:rsid w:val="7AAE400A"/>
    <w:rsid w:val="7B155E1F"/>
    <w:rsid w:val="7B311661"/>
    <w:rsid w:val="7B5A6B12"/>
    <w:rsid w:val="7C1C3A1B"/>
    <w:rsid w:val="7C7D59E5"/>
    <w:rsid w:val="7C841B19"/>
    <w:rsid w:val="7CE42E26"/>
    <w:rsid w:val="7CF4298E"/>
    <w:rsid w:val="7D007290"/>
    <w:rsid w:val="7D904EA6"/>
    <w:rsid w:val="7DC81FED"/>
    <w:rsid w:val="7E0622C2"/>
    <w:rsid w:val="7E431356"/>
    <w:rsid w:val="7E4D4151"/>
    <w:rsid w:val="7EAA3A51"/>
    <w:rsid w:val="7EC96EAD"/>
    <w:rsid w:val="7F345D00"/>
    <w:rsid w:val="7F7A3792"/>
    <w:rsid w:val="7F7F3776"/>
    <w:rsid w:val="7FC604F8"/>
    <w:rsid w:val="7FEA02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2906</Words>
  <Characters>3110</Characters>
  <Lines>0</Lines>
  <Paragraphs>0</Paragraphs>
  <TotalTime>26</TotalTime>
  <ScaleCrop>false</ScaleCrop>
  <LinksUpToDate>false</LinksUpToDate>
  <CharactersWithSpaces>3714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谭庆棠</cp:lastModifiedBy>
  <cp:lastPrinted>2020-03-25T07:32:00Z</cp:lastPrinted>
  <dcterms:modified xsi:type="dcterms:W3CDTF">2025-12-05T06:53:15Z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4C897E26FA5F4D5184FDF56BB35BAF27_13</vt:lpwstr>
  </property>
  <property fmtid="{D5CDD505-2E9C-101B-9397-08002B2CF9AE}" pid="4" name="KSOTemplateDocerSaveRecord">
    <vt:lpwstr>eyJoZGlkIjoiNDIwMmM3OTFjYzUzZjJiNjQ5YjkwMDcwODdiYWIwZTEiLCJ1c2VySWQiOiI1MjEzMjI3MjAifQ==</vt:lpwstr>
  </property>
</Properties>
</file>