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067C">
      <w:pPr>
        <w:jc w:val="both"/>
        <w:rPr>
          <w:rFonts w:hint="eastAsia" w:ascii="仿宋" w:hAnsi="仿宋" w:eastAsia="仿宋" w:cs="仿宋"/>
          <w:color w:val="auto"/>
          <w:highlight w:val="none"/>
          <w:shd w:val="clear" w:color="auto" w:fill="auto"/>
          <w:lang w:val="en-US" w:eastAsia="zh-CN"/>
        </w:rPr>
      </w:pPr>
      <w:r>
        <w:rPr>
          <w:rFonts w:hint="eastAsia" w:ascii="仿宋" w:hAnsi="仿宋" w:eastAsia="仿宋" w:cs="仿宋"/>
          <w:color w:val="auto"/>
          <w:kern w:val="0"/>
          <w:sz w:val="24"/>
          <w:szCs w:val="24"/>
          <w:highlight w:val="none"/>
          <w:shd w:val="clear" w:color="auto" w:fill="auto"/>
        </w:rPr>
        <w:drawing>
          <wp:anchor distT="0" distB="0" distL="114300" distR="114300" simplePos="0" relativeHeight="251660288" behindDoc="0" locked="0" layoutInCell="1" allowOverlap="1">
            <wp:simplePos x="0" y="0"/>
            <wp:positionH relativeFrom="column">
              <wp:posOffset>1153160</wp:posOffset>
            </wp:positionH>
            <wp:positionV relativeFrom="paragraph">
              <wp:posOffset>85090</wp:posOffset>
            </wp:positionV>
            <wp:extent cx="4288790" cy="690245"/>
            <wp:effectExtent l="0" t="0" r="16510" b="14605"/>
            <wp:wrapNone/>
            <wp:docPr id="3" name="图片 2" descr="86619fd34e89ba868d862bb3661be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86619fd34e89ba868d862bb3661be41"/>
                    <pic:cNvPicPr>
                      <a:picLocks noChangeAspect="1"/>
                    </pic:cNvPicPr>
                  </pic:nvPicPr>
                  <pic:blipFill>
                    <a:blip r:embed="rId8"/>
                    <a:stretch>
                      <a:fillRect/>
                    </a:stretch>
                  </pic:blipFill>
                  <pic:spPr>
                    <a:xfrm>
                      <a:off x="0" y="0"/>
                      <a:ext cx="4288790" cy="690245"/>
                    </a:xfrm>
                    <a:prstGeom prst="rect">
                      <a:avLst/>
                    </a:prstGeom>
                    <a:noFill/>
                    <a:ln>
                      <a:noFill/>
                    </a:ln>
                  </pic:spPr>
                </pic:pic>
              </a:graphicData>
            </a:graphic>
          </wp:anchor>
        </w:drawing>
      </w:r>
      <w:r>
        <w:rPr>
          <w:rFonts w:hint="eastAsia" w:ascii="仿宋" w:hAnsi="仿宋" w:eastAsia="仿宋" w:cs="仿宋"/>
          <w:color w:val="auto"/>
          <w:highlight w:val="none"/>
          <w:shd w:val="clear" w:color="auto" w:fill="auto"/>
          <w:lang w:val="en-US" w:eastAsia="zh-CN"/>
        </w:rPr>
        <w:t xml:space="preserve"> </w:t>
      </w:r>
    </w:p>
    <w:p w14:paraId="4315B033">
      <w:pPr>
        <w:jc w:val="both"/>
        <w:rPr>
          <w:rFonts w:hint="eastAsia" w:ascii="仿宋" w:hAnsi="仿宋" w:eastAsia="仿宋" w:cs="仿宋"/>
          <w:color w:val="auto"/>
          <w:highlight w:val="none"/>
          <w:shd w:val="clear" w:color="auto" w:fill="auto"/>
          <w:lang w:val="en-US" w:eastAsia="zh-CN"/>
        </w:rPr>
      </w:pPr>
    </w:p>
    <w:p w14:paraId="0BB7AA22">
      <w:pPr>
        <w:jc w:val="both"/>
        <w:rPr>
          <w:rFonts w:hint="eastAsia" w:ascii="仿宋" w:hAnsi="仿宋" w:eastAsia="仿宋" w:cs="仿宋"/>
          <w:color w:val="auto"/>
          <w:highlight w:val="none"/>
          <w:shd w:val="clear" w:color="auto" w:fill="auto"/>
          <w:lang w:val="en-US" w:eastAsia="zh-CN"/>
        </w:rPr>
      </w:pPr>
    </w:p>
    <w:p w14:paraId="64061991">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u w:val="single"/>
          <w:shd w:val="clear" w:color="auto" w:fill="auto"/>
          <w:lang w:val="en-US" w:eastAsia="zh-CN"/>
        </w:rPr>
      </w:pPr>
      <w:bookmarkStart w:id="0" w:name="_Toc19409"/>
      <w:bookmarkStart w:id="1" w:name="_Toc10535"/>
      <w:bookmarkStart w:id="2" w:name="_Toc32493"/>
    </w:p>
    <w:p w14:paraId="3C28265C">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仿宋" w:hAnsi="仿宋" w:eastAsia="仿宋" w:cs="仿宋"/>
          <w:b/>
          <w:color w:val="auto"/>
          <w:sz w:val="52"/>
          <w:szCs w:val="52"/>
          <w:highlight w:val="none"/>
          <w:u w:val="single"/>
          <w:shd w:val="clear" w:color="auto" w:fill="auto"/>
          <w:lang w:val="en-US" w:eastAsia="zh-CN"/>
        </w:rPr>
      </w:pPr>
    </w:p>
    <w:bookmarkEnd w:id="0"/>
    <w:bookmarkEnd w:id="1"/>
    <w:bookmarkEnd w:id="2"/>
    <w:p w14:paraId="691E1EE5">
      <w:pPr>
        <w:keepNext w:val="0"/>
        <w:keepLines w:val="0"/>
        <w:pageBreakBefore w:val="0"/>
        <w:widowControl w:val="0"/>
        <w:kinsoku/>
        <w:wordWrap/>
        <w:overflowPunct/>
        <w:topLinePunct w:val="0"/>
        <w:autoSpaceDE/>
        <w:autoSpaceDN/>
        <w:bidi w:val="0"/>
        <w:adjustRightInd/>
        <w:snapToGrid/>
        <w:spacing w:before="469" w:beforeLines="150" w:line="336" w:lineRule="auto"/>
        <w:jc w:val="center"/>
        <w:textAlignment w:val="auto"/>
        <w:outlineLvl w:val="0"/>
        <w:rPr>
          <w:rFonts w:hint="default" w:ascii="仿宋" w:hAnsi="仿宋" w:eastAsia="仿宋" w:cs="仿宋"/>
          <w:b/>
          <w:color w:val="auto"/>
          <w:sz w:val="44"/>
          <w:szCs w:val="44"/>
          <w:highlight w:val="none"/>
          <w:u w:val="none"/>
          <w:lang w:val="en-US" w:eastAsia="zh-CN"/>
        </w:rPr>
      </w:pPr>
      <w:r>
        <w:rPr>
          <w:rFonts w:hint="eastAsia" w:ascii="仿宋" w:hAnsi="仿宋" w:eastAsia="仿宋" w:cs="仿宋"/>
          <w:b/>
          <w:color w:val="auto"/>
          <w:sz w:val="44"/>
          <w:szCs w:val="44"/>
          <w:highlight w:val="none"/>
          <w:u w:val="none"/>
          <w:lang w:val="en-US" w:eastAsia="zh-CN"/>
        </w:rPr>
        <w:t>玉林（福绵）节能环保产业园南部污水处理厂及中水回用设施建设项目（一期二标段5万吨/天）      生产区临时设施工程</w:t>
      </w:r>
    </w:p>
    <w:p w14:paraId="24A46E8D">
      <w:pPr>
        <w:keepNext w:val="0"/>
        <w:keepLines w:val="0"/>
        <w:pageBreakBefore w:val="0"/>
        <w:widowControl w:val="0"/>
        <w:kinsoku/>
        <w:wordWrap/>
        <w:overflowPunct/>
        <w:topLinePunct w:val="0"/>
        <w:autoSpaceDE/>
        <w:autoSpaceDN/>
        <w:bidi w:val="0"/>
        <w:adjustRightInd/>
        <w:snapToGrid/>
        <w:spacing w:before="469" w:beforeLines="150" w:line="336" w:lineRule="auto"/>
        <w:jc w:val="center"/>
        <w:textAlignment w:val="auto"/>
        <w:outlineLvl w:val="0"/>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施</w:t>
      </w:r>
    </w:p>
    <w:p w14:paraId="54978979">
      <w:pPr>
        <w:keepNext w:val="0"/>
        <w:keepLines w:val="0"/>
        <w:pageBreakBefore w:val="0"/>
        <w:widowControl w:val="0"/>
        <w:kinsoku/>
        <w:wordWrap/>
        <w:overflowPunct/>
        <w:topLinePunct w:val="0"/>
        <w:autoSpaceDE/>
        <w:autoSpaceDN/>
        <w:bidi w:val="0"/>
        <w:adjustRightInd/>
        <w:snapToGrid/>
        <w:spacing w:before="469" w:beforeLines="150" w:line="336" w:lineRule="auto"/>
        <w:jc w:val="center"/>
        <w:textAlignment w:val="auto"/>
        <w:outlineLvl w:val="0"/>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工</w:t>
      </w:r>
    </w:p>
    <w:p w14:paraId="653C61D1">
      <w:pPr>
        <w:keepNext w:val="0"/>
        <w:keepLines w:val="0"/>
        <w:pageBreakBefore w:val="0"/>
        <w:widowControl w:val="0"/>
        <w:kinsoku/>
        <w:wordWrap/>
        <w:overflowPunct/>
        <w:topLinePunct w:val="0"/>
        <w:autoSpaceDE/>
        <w:autoSpaceDN/>
        <w:bidi w:val="0"/>
        <w:adjustRightInd/>
        <w:snapToGrid/>
        <w:spacing w:before="469" w:beforeLines="150" w:line="336" w:lineRule="auto"/>
        <w:jc w:val="center"/>
        <w:textAlignment w:val="auto"/>
        <w:outlineLvl w:val="0"/>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合</w:t>
      </w:r>
    </w:p>
    <w:p w14:paraId="7463BF63">
      <w:pPr>
        <w:keepNext w:val="0"/>
        <w:keepLines w:val="0"/>
        <w:pageBreakBefore w:val="0"/>
        <w:widowControl w:val="0"/>
        <w:kinsoku/>
        <w:wordWrap/>
        <w:overflowPunct/>
        <w:topLinePunct w:val="0"/>
        <w:autoSpaceDE/>
        <w:autoSpaceDN/>
        <w:bidi w:val="0"/>
        <w:adjustRightInd/>
        <w:snapToGrid/>
        <w:spacing w:before="469" w:beforeLines="150" w:line="336" w:lineRule="auto"/>
        <w:jc w:val="center"/>
        <w:textAlignment w:val="auto"/>
        <w:outlineLvl w:val="0"/>
        <w:rPr>
          <w:rFonts w:hint="eastAsia" w:ascii="仿宋" w:hAnsi="仿宋" w:eastAsia="仿宋" w:cs="仿宋"/>
          <w:color w:val="auto"/>
          <w:highlight w:val="none"/>
          <w:lang w:val="en-US" w:eastAsia="zh-CN"/>
        </w:rPr>
      </w:pPr>
      <w:r>
        <w:rPr>
          <w:rFonts w:hint="eastAsia" w:ascii="仿宋" w:hAnsi="仿宋" w:eastAsia="仿宋" w:cs="仿宋"/>
          <w:b/>
          <w:color w:val="auto"/>
          <w:sz w:val="44"/>
          <w:szCs w:val="44"/>
          <w:highlight w:val="none"/>
          <w:lang w:val="en-US" w:eastAsia="zh-CN"/>
        </w:rPr>
        <w:t>同</w:t>
      </w:r>
    </w:p>
    <w:p w14:paraId="36950808">
      <w:pPr>
        <w:jc w:val="center"/>
        <w:rPr>
          <w:rFonts w:hint="eastAsia" w:ascii="仿宋" w:hAnsi="仿宋" w:eastAsia="仿宋" w:cs="仿宋"/>
          <w:b/>
          <w:bCs/>
          <w:color w:val="auto"/>
          <w:sz w:val="24"/>
          <w:szCs w:val="28"/>
          <w:highlight w:val="none"/>
          <w:shd w:val="clear" w:color="auto" w:fill="auto"/>
          <w:lang w:val="en-US" w:eastAsia="zh-CN"/>
        </w:rPr>
      </w:pPr>
      <w:r>
        <w:rPr>
          <w:rFonts w:hint="eastAsia" w:ascii="仿宋" w:hAnsi="仿宋" w:eastAsia="仿宋" w:cs="仿宋"/>
          <w:b/>
          <w:bCs/>
          <w:color w:val="auto"/>
          <w:sz w:val="24"/>
          <w:szCs w:val="28"/>
          <w:highlight w:val="none"/>
          <w:shd w:val="clear" w:color="auto" w:fill="auto"/>
          <w:lang w:val="en-US" w:eastAsia="zh-CN"/>
        </w:rPr>
        <w:t xml:space="preserve"> </w:t>
      </w:r>
    </w:p>
    <w:p w14:paraId="55527CD0">
      <w:pPr>
        <w:jc w:val="both"/>
        <w:rPr>
          <w:rFonts w:hint="eastAsia" w:ascii="仿宋" w:hAnsi="仿宋" w:eastAsia="仿宋" w:cs="仿宋"/>
          <w:color w:val="auto"/>
          <w:highlight w:val="none"/>
          <w:shd w:val="clear" w:color="auto" w:fill="auto"/>
          <w:lang w:val="en-US" w:eastAsia="zh-CN"/>
        </w:rPr>
      </w:pPr>
    </w:p>
    <w:p w14:paraId="3C1B4BC5">
      <w:pPr>
        <w:jc w:val="both"/>
        <w:rPr>
          <w:rFonts w:hint="eastAsia" w:ascii="仿宋" w:hAnsi="仿宋" w:eastAsia="仿宋" w:cs="仿宋"/>
          <w:color w:val="auto"/>
          <w:highlight w:val="none"/>
          <w:shd w:val="clear" w:color="auto" w:fill="auto"/>
          <w:lang w:val="en-US" w:eastAsia="zh-CN"/>
        </w:rPr>
      </w:pPr>
    </w:p>
    <w:p w14:paraId="6FF55CFE">
      <w:pPr>
        <w:keepNext w:val="0"/>
        <w:keepLines w:val="0"/>
        <w:pageBreakBefore w:val="0"/>
        <w:widowControl w:val="0"/>
        <w:kinsoku/>
        <w:wordWrap/>
        <w:overflowPunct/>
        <w:topLinePunct w:val="0"/>
        <w:autoSpaceDE/>
        <w:autoSpaceDN/>
        <w:bidi w:val="0"/>
        <w:adjustRightInd/>
        <w:snapToGrid/>
        <w:ind w:left="0" w:leftChars="0" w:firstLine="1898" w:firstLineChars="678"/>
        <w:jc w:val="both"/>
        <w:textAlignment w:val="auto"/>
        <w:rPr>
          <w:rFonts w:hint="default"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合同编号：</w:t>
      </w:r>
    </w:p>
    <w:p w14:paraId="66E385D1">
      <w:pPr>
        <w:keepNext w:val="0"/>
        <w:keepLines w:val="0"/>
        <w:pageBreakBefore w:val="0"/>
        <w:widowControl w:val="0"/>
        <w:kinsoku/>
        <w:wordWrap/>
        <w:overflowPunct/>
        <w:topLinePunct w:val="0"/>
        <w:autoSpaceDE/>
        <w:autoSpaceDN/>
        <w:bidi w:val="0"/>
        <w:adjustRightInd/>
        <w:snapToGrid/>
        <w:ind w:left="0" w:leftChars="0" w:firstLine="1898" w:firstLineChars="678"/>
        <w:jc w:val="both"/>
        <w:textAlignment w:val="auto"/>
        <w:rPr>
          <w:rFonts w:hint="eastAsia"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甲方（</w:t>
      </w:r>
      <w:r>
        <w:rPr>
          <w:rFonts w:hint="eastAsia" w:ascii="仿宋" w:hAnsi="仿宋" w:eastAsia="仿宋" w:cs="仿宋"/>
          <w:b w:val="0"/>
          <w:bCs w:val="0"/>
          <w:i w:val="0"/>
          <w:iCs w:val="0"/>
          <w:color w:val="auto"/>
          <w:sz w:val="28"/>
          <w:szCs w:val="28"/>
          <w:highlight w:val="none"/>
          <w:shd w:val="clear" w:color="auto" w:fill="auto"/>
          <w:lang w:val="en-US" w:eastAsia="zh-CN"/>
        </w:rPr>
        <w:t>发包</w:t>
      </w:r>
      <w:r>
        <w:rPr>
          <w:rFonts w:hint="eastAsia" w:ascii="仿宋" w:hAnsi="仿宋" w:eastAsia="仿宋" w:cs="仿宋"/>
          <w:b w:val="0"/>
          <w:bCs w:val="0"/>
          <w:color w:val="auto"/>
          <w:sz w:val="28"/>
          <w:szCs w:val="28"/>
          <w:highlight w:val="none"/>
          <w:shd w:val="clear" w:color="auto" w:fill="auto"/>
          <w:lang w:val="en-US" w:eastAsia="zh-CN"/>
        </w:rPr>
        <w:t>方）：东莞市中泰建安工程有限公司</w:t>
      </w:r>
    </w:p>
    <w:p w14:paraId="76B9E795">
      <w:pPr>
        <w:keepNext w:val="0"/>
        <w:keepLines w:val="0"/>
        <w:pageBreakBefore w:val="0"/>
        <w:widowControl w:val="0"/>
        <w:kinsoku/>
        <w:wordWrap/>
        <w:overflowPunct/>
        <w:topLinePunct w:val="0"/>
        <w:autoSpaceDE/>
        <w:autoSpaceDN/>
        <w:bidi w:val="0"/>
        <w:adjustRightInd/>
        <w:snapToGrid/>
        <w:ind w:left="0" w:leftChars="0" w:firstLine="1898" w:firstLineChars="678"/>
        <w:jc w:val="both"/>
        <w:textAlignment w:val="auto"/>
        <w:rPr>
          <w:rFonts w:hint="default" w:ascii="仿宋" w:hAnsi="仿宋" w:eastAsia="仿宋" w:cs="仿宋"/>
          <w:b w:val="0"/>
          <w:bCs w:val="0"/>
          <w:color w:val="auto"/>
          <w:sz w:val="28"/>
          <w:szCs w:val="28"/>
          <w:highlight w:val="none"/>
          <w:u w:val="singl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 xml:space="preserve">乙方（承包方）：    </w:t>
      </w:r>
    </w:p>
    <w:p w14:paraId="119D52D7">
      <w:pPr>
        <w:keepNext w:val="0"/>
        <w:keepLines w:val="0"/>
        <w:pageBreakBefore w:val="0"/>
        <w:widowControl w:val="0"/>
        <w:kinsoku/>
        <w:wordWrap/>
        <w:overflowPunct/>
        <w:topLinePunct w:val="0"/>
        <w:autoSpaceDE/>
        <w:autoSpaceDN/>
        <w:bidi w:val="0"/>
        <w:adjustRightInd/>
        <w:snapToGrid/>
        <w:ind w:left="0" w:leftChars="0" w:firstLine="1898" w:firstLineChars="678"/>
        <w:jc w:val="both"/>
        <w:textAlignment w:val="auto"/>
        <w:rPr>
          <w:rFonts w:hint="eastAsia" w:ascii="仿宋" w:hAnsi="仿宋" w:eastAsia="仿宋" w:cs="仿宋"/>
          <w:b w:val="0"/>
          <w:bCs w:val="0"/>
          <w:color w:val="auto"/>
          <w:sz w:val="28"/>
          <w:szCs w:val="28"/>
          <w:highlight w:val="none"/>
          <w:u w:val="none"/>
          <w:shd w:val="clear" w:color="auto" w:fill="auto"/>
          <w:lang w:val="en-US" w:eastAsia="zh-CN"/>
        </w:rPr>
      </w:pPr>
      <w:r>
        <w:rPr>
          <w:rFonts w:hint="eastAsia" w:ascii="仿宋" w:hAnsi="仿宋" w:eastAsia="仿宋" w:cs="仿宋"/>
          <w:b w:val="0"/>
          <w:bCs w:val="0"/>
          <w:color w:val="auto"/>
          <w:sz w:val="28"/>
          <w:szCs w:val="28"/>
          <w:highlight w:val="none"/>
          <w:u w:val="none"/>
          <w:shd w:val="clear" w:color="auto" w:fill="auto"/>
          <w:lang w:val="en-US" w:eastAsia="zh-CN"/>
        </w:rPr>
        <w:t>签订日期：202</w:t>
      </w:r>
      <w:r>
        <w:rPr>
          <w:rFonts w:hint="eastAsia" w:ascii="仿宋" w:hAnsi="仿宋" w:eastAsia="仿宋" w:cs="仿宋"/>
          <w:b w:val="0"/>
          <w:bCs w:val="0"/>
          <w:color w:val="auto"/>
          <w:sz w:val="28"/>
          <w:szCs w:val="28"/>
          <w:highlight w:val="none"/>
          <w:u w:val="single"/>
          <w:shd w:val="clear" w:color="auto" w:fill="auto"/>
          <w:lang w:val="en-US" w:eastAsia="zh-CN"/>
        </w:rPr>
        <w:t>5</w:t>
      </w:r>
      <w:r>
        <w:rPr>
          <w:rFonts w:hint="eastAsia" w:ascii="仿宋" w:hAnsi="仿宋" w:eastAsia="仿宋" w:cs="仿宋"/>
          <w:b w:val="0"/>
          <w:bCs w:val="0"/>
          <w:color w:val="auto"/>
          <w:sz w:val="28"/>
          <w:szCs w:val="28"/>
          <w:highlight w:val="none"/>
          <w:u w:val="none"/>
          <w:shd w:val="clear" w:color="auto" w:fill="auto"/>
          <w:lang w:val="en-US" w:eastAsia="zh-CN"/>
        </w:rPr>
        <w:t>年</w:t>
      </w:r>
      <w:r>
        <w:rPr>
          <w:rFonts w:hint="eastAsia" w:ascii="仿宋" w:hAnsi="仿宋" w:eastAsia="仿宋" w:cs="仿宋"/>
          <w:b w:val="0"/>
          <w:b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color w:val="auto"/>
          <w:sz w:val="28"/>
          <w:szCs w:val="28"/>
          <w:highlight w:val="none"/>
          <w:u w:val="none"/>
          <w:shd w:val="clear" w:color="auto" w:fill="auto"/>
          <w:lang w:val="en-US" w:eastAsia="zh-CN"/>
        </w:rPr>
        <w:t>月</w:t>
      </w:r>
      <w:r>
        <w:rPr>
          <w:rFonts w:hint="eastAsia" w:ascii="仿宋" w:hAnsi="仿宋" w:eastAsia="仿宋" w:cs="仿宋"/>
          <w:b w:val="0"/>
          <w:b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color w:val="auto"/>
          <w:sz w:val="28"/>
          <w:szCs w:val="28"/>
          <w:highlight w:val="none"/>
          <w:u w:val="none"/>
          <w:shd w:val="clear" w:color="auto" w:fill="auto"/>
          <w:lang w:val="en-US" w:eastAsia="zh-CN"/>
        </w:rPr>
        <w:t>日</w:t>
      </w:r>
    </w:p>
    <w:p w14:paraId="61632EC2">
      <w:pPr>
        <w:keepNext w:val="0"/>
        <w:keepLines w:val="0"/>
        <w:pageBreakBefore w:val="0"/>
        <w:widowControl w:val="0"/>
        <w:kinsoku/>
        <w:wordWrap/>
        <w:overflowPunct/>
        <w:topLinePunct w:val="0"/>
        <w:autoSpaceDE/>
        <w:autoSpaceDN/>
        <w:bidi w:val="0"/>
        <w:adjustRightInd/>
        <w:snapToGrid/>
        <w:ind w:left="0" w:leftChars="0" w:firstLine="1898" w:firstLineChars="678"/>
        <w:jc w:val="both"/>
        <w:textAlignment w:val="auto"/>
        <w:rPr>
          <w:rFonts w:hint="eastAsia" w:ascii="仿宋" w:hAnsi="仿宋" w:eastAsia="仿宋" w:cs="仿宋"/>
          <w:b/>
          <w:bCs/>
          <w:color w:val="auto"/>
          <w:kern w:val="2"/>
          <w:sz w:val="32"/>
          <w:szCs w:val="32"/>
          <w:highlight w:val="none"/>
          <w:u w:val="none"/>
          <w:shd w:val="clear" w:color="auto" w:fill="auto"/>
          <w:lang w:val="en-US" w:eastAsia="zh-CN" w:bidi="ar-SA"/>
        </w:rPr>
        <w:sectPr>
          <w:headerReference r:id="rId3" w:type="default"/>
          <w:footerReference r:id="rId4" w:type="default"/>
          <w:pgSz w:w="11906" w:h="16838"/>
          <w:pgMar w:top="1440" w:right="846" w:bottom="898" w:left="1180" w:header="737" w:footer="624" w:gutter="0"/>
          <w:pgBorders>
            <w:top w:val="single" w:color="auto" w:sz="4" w:space="1"/>
            <w:left w:val="single" w:color="auto" w:sz="4" w:space="4"/>
            <w:bottom w:val="single" w:color="auto" w:sz="4" w:space="1"/>
            <w:right w:val="single" w:color="auto" w:sz="4" w:space="4"/>
          </w:pgBorders>
          <w:pgNumType w:fmt="decimal"/>
          <w:cols w:space="720" w:num="1"/>
          <w:docGrid w:type="lines" w:linePitch="312" w:charSpace="0"/>
        </w:sectPr>
      </w:pPr>
      <w:r>
        <w:rPr>
          <w:rFonts w:hint="eastAsia" w:ascii="仿宋" w:hAnsi="仿宋" w:eastAsia="仿宋" w:cs="仿宋"/>
          <w:b w:val="0"/>
          <w:bCs w:val="0"/>
          <w:color w:val="auto"/>
          <w:sz w:val="28"/>
          <w:szCs w:val="28"/>
          <w:highlight w:val="none"/>
          <w:u w:val="none"/>
          <w:shd w:val="clear" w:color="auto" w:fill="auto"/>
          <w:lang w:val="en-US" w:eastAsia="zh-CN"/>
        </w:rPr>
        <w:t>签订地点：广东东莞南城。</w:t>
      </w:r>
    </w:p>
    <w:sdt>
      <w:sdtPr>
        <w:rPr>
          <w:rFonts w:hint="eastAsia" w:ascii="仿宋" w:hAnsi="仿宋" w:eastAsia="仿宋" w:cs="仿宋"/>
          <w:color w:val="auto"/>
          <w:kern w:val="2"/>
          <w:sz w:val="21"/>
          <w:szCs w:val="22"/>
          <w:highlight w:val="none"/>
          <w:lang w:val="en-US" w:eastAsia="zh-CN" w:bidi="ar-SA"/>
        </w:rPr>
        <w:id w:val="147456128"/>
        <w15:color w:val="DBDBDB"/>
        <w:docPartObj>
          <w:docPartGallery w:val="Table of Contents"/>
          <w:docPartUnique/>
        </w:docPartObj>
      </w:sdtPr>
      <w:sdtEndPr>
        <w:rPr>
          <w:rFonts w:hint="eastAsia" w:ascii="仿宋" w:hAnsi="仿宋" w:eastAsia="仿宋" w:cs="仿宋"/>
          <w:b/>
          <w:color w:val="auto"/>
          <w:kern w:val="2"/>
          <w:sz w:val="21"/>
          <w:szCs w:val="22"/>
          <w:highlight w:val="none"/>
          <w:lang w:val="en-US" w:eastAsia="zh-CN" w:bidi="ar-SA"/>
        </w:rPr>
      </w:sdtEndPr>
      <w:sdtContent>
        <w:p w14:paraId="78B71477">
          <w:pPr>
            <w:spacing w:before="0" w:beforeLines="0" w:after="0" w:afterLines="0" w:line="240" w:lineRule="auto"/>
            <w:ind w:left="0" w:leftChars="0" w:right="0" w:rightChars="0" w:firstLine="0" w:firstLineChars="0"/>
            <w:jc w:val="center"/>
            <w:rPr>
              <w:rFonts w:hint="eastAsia" w:ascii="仿宋" w:hAnsi="仿宋" w:eastAsia="仿宋" w:cs="仿宋"/>
              <w:color w:val="auto"/>
              <w:highlight w:val="none"/>
            </w:rPr>
          </w:pPr>
          <w:bookmarkStart w:id="3" w:name="_Toc21482"/>
          <w:bookmarkStart w:id="389" w:name="_GoBack"/>
          <w:bookmarkEnd w:id="389"/>
          <w:r>
            <w:rPr>
              <w:rFonts w:hint="eastAsia" w:ascii="仿宋" w:hAnsi="仿宋" w:eastAsia="仿宋" w:cs="仿宋"/>
              <w:color w:val="auto"/>
              <w:sz w:val="21"/>
              <w:highlight w:val="none"/>
            </w:rPr>
            <w:t>目录</w:t>
          </w:r>
        </w:p>
        <w:p w14:paraId="3DDC2EF9">
          <w:pPr>
            <w:pStyle w:val="10"/>
            <w:tabs>
              <w:tab w:val="right" w:leader="dot" w:pos="8820"/>
            </w:tabs>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TOC \o "1-2" \h \u </w:instrText>
          </w:r>
          <w:r>
            <w:rPr>
              <w:rFonts w:hint="eastAsia" w:ascii="仿宋" w:hAnsi="仿宋" w:eastAsia="仿宋" w:cs="仿宋"/>
              <w:color w:val="auto"/>
              <w:highlight w:val="none"/>
            </w:rPr>
            <w:fldChar w:fldCharType="separate"/>
          </w:r>
        </w:p>
        <w:p w14:paraId="5DEA2C2B">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_Toc4007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kern w:val="0"/>
              <w:szCs w:val="28"/>
              <w:highlight w:val="none"/>
              <w:shd w:val="clear" w:fill="auto"/>
              <w:lang w:val="en-US" w:eastAsia="zh-CN"/>
            </w:rPr>
            <w:t xml:space="preserve">第一部分 </w:t>
          </w:r>
          <w:r>
            <w:rPr>
              <w:rFonts w:hint="eastAsia" w:ascii="仿宋" w:hAnsi="仿宋" w:eastAsia="仿宋" w:cs="仿宋"/>
              <w:bCs/>
              <w:i w:val="0"/>
              <w:iCs w:val="0"/>
              <w:color w:val="auto"/>
              <w:kern w:val="0"/>
              <w:szCs w:val="28"/>
              <w:highlight w:val="none"/>
              <w:shd w:val="clear" w:color="auto" w:fill="auto"/>
              <w:lang w:val="en-US" w:eastAsia="zh-CN"/>
            </w:rPr>
            <w:t>合同专用条款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_Toc4007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DCCBE9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_Toc17579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第一章</w:t>
          </w:r>
          <w:r>
            <w:rPr>
              <w:rFonts w:hint="eastAsia" w:ascii="仿宋" w:hAnsi="仿宋" w:eastAsia="仿宋" w:cs="仿宋"/>
              <w:bCs/>
              <w:i w:val="0"/>
              <w:iCs w:val="0"/>
              <w:color w:val="auto"/>
              <w:szCs w:val="28"/>
              <w:highlight w:val="none"/>
              <w:shd w:val="clear" w:color="auto" w:fill="auto"/>
            </w:rPr>
            <w:t>、项目概况</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_Toc17579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5B21DC">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_Toc16762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第二章、承包方式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_Toc16762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C91403E">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_Toc29805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第三章、承包范围及主要工程内容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_Toc29805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3583E80">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_Toc10400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第四章、工期</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_Toc10400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80FE92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_Toc2381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第五章、工程质量标准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_Toc2381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3B42D6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_Toc553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第六章、合同价款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_Toc553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7D5DAD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_Toc20193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第七章、计量计价方式及结算方式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_Toc20193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6D116B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_Toc27395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第八章、付款方式（每个组团独立付款）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_Toc27395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253B760">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_Toc22317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第九章、双方责任和权利</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_Toc22317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2C0810">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_Toc15027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第十章、甲供材料设备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_Toc15027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66A6D29">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_Toc6916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第十一章、验收及保修</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_Toc6916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16EDC">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_Toc4245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第十二章、其他</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_Toc4245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51A758A">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_Toc1733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kern w:val="0"/>
              <w:szCs w:val="28"/>
              <w:highlight w:val="none"/>
              <w:shd w:val="clear" w:fill="auto"/>
              <w:lang w:val="en-US" w:eastAsia="zh-CN"/>
            </w:rPr>
            <w:t xml:space="preserve">第二部分 </w:t>
          </w:r>
          <w:r>
            <w:rPr>
              <w:rFonts w:hint="eastAsia" w:ascii="仿宋" w:hAnsi="仿宋" w:eastAsia="仿宋" w:cs="仿宋"/>
              <w:bCs/>
              <w:i w:val="0"/>
              <w:iCs w:val="0"/>
              <w:color w:val="auto"/>
              <w:kern w:val="0"/>
              <w:szCs w:val="28"/>
              <w:highlight w:val="none"/>
              <w:shd w:val="clear" w:color="auto" w:fill="auto"/>
              <w:lang w:val="en-US" w:eastAsia="zh-CN"/>
            </w:rPr>
            <w:t>合同通用条款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04C159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_Toc4154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第一章、承包方式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_Toc4154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DF5646">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_Toc7619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第二章、承包范围及主要工程内容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_Toc7619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039742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_Toc28064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第三章、工期</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_Toc28064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523DDA">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_Toc29199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第四章、工程质量标准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_Toc29199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C9A4F9A">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_Toc12383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第五章、合同价款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_Toc12383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E50E40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_Toc23429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第六章、计量计价方式及结算方式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_Toc23429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1068EF7">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_Toc3326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第七章、付款方式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_Toc3326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356DC9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_Toc28744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第八章、双方责任和权利</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_Toc28744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29DE3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_Toc28158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第九章、安全生产、文明施工要求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_Toc28158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71C362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_Toc4623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第十章、甲供材料设备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67FBA8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_Toc21107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第十一章、验收及保修</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_Toc21107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8A6B950">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_Toc16116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第十二章、保险</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_Toc16116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D66B280">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_Toc5657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第十三章、奖罚条款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_Toc5657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34</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30C4C0F">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_Toc2468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第十四章、违约条款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_Toc2468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91D2C41">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_Toc5952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第十五章、廉洁条款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_Toc5952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02F6E04">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_Toc31778 </w:instrText>
          </w:r>
          <w:r>
            <w:rPr>
              <w:rFonts w:hint="eastAsia" w:ascii="仿宋" w:hAnsi="仿宋" w:eastAsia="仿宋" w:cs="仿宋"/>
              <w:color w:val="auto"/>
              <w:highlight w:val="none"/>
            </w:rPr>
            <w:fldChar w:fldCharType="separate"/>
          </w:r>
          <w:r>
            <w:rPr>
              <w:rFonts w:hint="eastAsia" w:ascii="仿宋" w:hAnsi="仿宋" w:eastAsia="仿宋" w:cs="仿宋"/>
              <w:bCs/>
              <w:i w:val="0"/>
              <w:iCs w:val="0"/>
              <w:color w:val="auto"/>
              <w:szCs w:val="28"/>
              <w:highlight w:val="none"/>
              <w:shd w:val="clear" w:color="auto" w:fill="auto"/>
              <w:lang w:val="en-US" w:eastAsia="zh-CN"/>
            </w:rPr>
            <w:t>第十六章、其他</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_Toc31778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89320E0">
          <w:pPr>
            <w:rPr>
              <w:rFonts w:hint="eastAsia" w:ascii="仿宋" w:hAnsi="仿宋" w:eastAsia="仿宋" w:cs="仿宋"/>
              <w:b/>
              <w:bCs/>
              <w:i w:val="0"/>
              <w:iCs w:val="0"/>
              <w:color w:val="auto"/>
              <w:kern w:val="0"/>
              <w:sz w:val="28"/>
              <w:szCs w:val="28"/>
              <w:highlight w:val="none"/>
              <w:u w:val="none"/>
              <w:shd w:val="clear" w:color="auto" w:fill="auto"/>
              <w:lang w:val="en-US" w:eastAsia="zh-CN"/>
            </w:rPr>
          </w:pPr>
          <w:r>
            <w:rPr>
              <w:rFonts w:hint="eastAsia" w:ascii="仿宋" w:hAnsi="仿宋" w:eastAsia="仿宋" w:cs="仿宋"/>
              <w:color w:val="auto"/>
              <w:highlight w:val="none"/>
            </w:rPr>
            <w:fldChar w:fldCharType="end"/>
          </w:r>
        </w:p>
      </w:sdtContent>
    </w:sdt>
    <w:p w14:paraId="33BF56B0">
      <w:pPr>
        <w:keepNext w:val="0"/>
        <w:keepLines w:val="0"/>
        <w:pageBreakBefore w:val="0"/>
        <w:widowControl w:val="0"/>
        <w:numPr>
          <w:ilvl w:val="0"/>
          <w:numId w:val="0"/>
        </w:numPr>
        <w:tabs>
          <w:tab w:val="left" w:pos="6272"/>
        </w:tabs>
        <w:kinsoku/>
        <w:wordWrap/>
        <w:overflowPunct/>
        <w:topLinePunct w:val="0"/>
        <w:autoSpaceDE/>
        <w:autoSpaceDN/>
        <w:bidi w:val="0"/>
        <w:adjustRightInd w:val="0"/>
        <w:snapToGrid w:val="0"/>
        <w:spacing w:line="360" w:lineRule="auto"/>
        <w:ind w:right="0" w:rightChars="0"/>
        <w:jc w:val="both"/>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p>
    <w:p w14:paraId="69FE0F17">
      <w:pPr>
        <w:keepNext w:val="0"/>
        <w:keepLines w:val="0"/>
        <w:pageBreakBefore w:val="0"/>
        <w:widowControl w:val="0"/>
        <w:numPr>
          <w:ilvl w:val="0"/>
          <w:numId w:val="0"/>
        </w:numPr>
        <w:tabs>
          <w:tab w:val="left" w:pos="6272"/>
        </w:tabs>
        <w:kinsoku/>
        <w:wordWrap/>
        <w:overflowPunct/>
        <w:topLinePunct w:val="0"/>
        <w:autoSpaceDE/>
        <w:autoSpaceDN/>
        <w:bidi w:val="0"/>
        <w:adjustRightInd w:val="0"/>
        <w:snapToGrid w:val="0"/>
        <w:spacing w:line="360" w:lineRule="auto"/>
        <w:ind w:right="0" w:rightChars="0"/>
        <w:jc w:val="both"/>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p>
    <w:p w14:paraId="49010874">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sectPr>
          <w:footerReference r:id="rId5" w:type="default"/>
          <w:pgSz w:w="11906" w:h="16839"/>
          <w:pgMar w:top="1134" w:right="1286" w:bottom="850" w:left="1800" w:header="0" w:footer="0" w:gutter="0"/>
          <w:pgNumType w:fmt="decimal" w:start="1"/>
          <w:cols w:space="720" w:num="1"/>
        </w:sectPr>
      </w:pPr>
    </w:p>
    <w:p w14:paraId="4024AFD5">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bookmarkStart w:id="4" w:name="_Toc4007"/>
      <w:r>
        <w:rPr>
          <w:rFonts w:hint="eastAsia" w:ascii="仿宋" w:hAnsi="仿宋" w:eastAsia="仿宋" w:cs="仿宋"/>
          <w:b/>
          <w:bCs/>
          <w:i w:val="0"/>
          <w:iCs w:val="0"/>
          <w:color w:val="auto"/>
          <w:kern w:val="0"/>
          <w:sz w:val="28"/>
          <w:szCs w:val="28"/>
          <w:highlight w:val="none"/>
          <w:u w:val="none"/>
          <w:shd w:val="clear" w:color="auto" w:fill="auto"/>
          <w:lang w:val="en-US" w:eastAsia="zh-CN"/>
        </w:rPr>
        <w:t>合同专用条款</w:t>
      </w:r>
      <w:bookmarkEnd w:id="3"/>
      <w:bookmarkEnd w:id="4"/>
    </w:p>
    <w:p w14:paraId="7F368EA5">
      <w:pPr>
        <w:keepNext w:val="0"/>
        <w:keepLines w:val="0"/>
        <w:pageBreakBefore w:val="0"/>
        <w:widowControl w:val="0"/>
        <w:tabs>
          <w:tab w:val="left" w:pos="6272"/>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kern w:val="0"/>
          <w:sz w:val="28"/>
          <w:szCs w:val="28"/>
          <w:highlight w:val="none"/>
          <w:shd w:val="clear" w:color="auto" w:fill="auto"/>
          <w:lang w:eastAsia="zh-CN"/>
        </w:rPr>
      </w:pPr>
      <w:r>
        <w:rPr>
          <w:rFonts w:hint="eastAsia" w:ascii="仿宋" w:hAnsi="仿宋" w:eastAsia="仿宋" w:cs="仿宋"/>
          <w:i w:val="0"/>
          <w:iCs w:val="0"/>
          <w:color w:val="auto"/>
          <w:kern w:val="0"/>
          <w:sz w:val="28"/>
          <w:szCs w:val="28"/>
          <w:highlight w:val="none"/>
          <w:shd w:val="clear" w:color="auto" w:fill="auto"/>
        </w:rPr>
        <w:t>根据《中华人民共和国民法典》《中华人民共和国建筑法》《建设工程质量管理条例》及有关法律、法规，</w:t>
      </w:r>
      <w:r>
        <w:rPr>
          <w:rFonts w:hint="eastAsia" w:ascii="仿宋" w:hAnsi="仿宋" w:eastAsia="仿宋" w:cs="仿宋"/>
          <w:i w:val="0"/>
          <w:iCs w:val="0"/>
          <w:color w:val="auto"/>
          <w:kern w:val="0"/>
          <w:sz w:val="28"/>
          <w:szCs w:val="28"/>
          <w:highlight w:val="none"/>
          <w:shd w:val="clear" w:color="auto" w:fill="auto"/>
          <w:lang w:val="en-US" w:eastAsia="zh-CN"/>
        </w:rPr>
        <w:t>在乙方确认并承诺自身满足本项目所在地住建主管部门相关要求（如资质资格等）的前提下，</w:t>
      </w:r>
      <w:r>
        <w:rPr>
          <w:rFonts w:hint="eastAsia" w:ascii="仿宋" w:hAnsi="仿宋" w:eastAsia="仿宋" w:cs="仿宋"/>
          <w:i w:val="0"/>
          <w:iCs w:val="0"/>
          <w:color w:val="auto"/>
          <w:kern w:val="0"/>
          <w:sz w:val="28"/>
          <w:szCs w:val="28"/>
          <w:highlight w:val="none"/>
          <w:shd w:val="clear" w:color="auto" w:fill="auto"/>
        </w:rPr>
        <w:t>甲乙双方在平等、自愿、公平和诚实信用的基础上，就乙方</w:t>
      </w:r>
      <w:r>
        <w:rPr>
          <w:rFonts w:hint="eastAsia" w:ascii="仿宋" w:hAnsi="仿宋" w:eastAsia="仿宋" w:cs="仿宋"/>
          <w:b w:val="0"/>
          <w:bCs w:val="0"/>
          <w:i w:val="0"/>
          <w:iCs w:val="0"/>
          <w:color w:val="auto"/>
          <w:kern w:val="0"/>
          <w:sz w:val="28"/>
          <w:szCs w:val="28"/>
          <w:highlight w:val="none"/>
          <w:u w:val="none"/>
          <w:shd w:val="clear" w:color="auto" w:fill="auto"/>
        </w:rPr>
        <w:t>承包</w:t>
      </w:r>
      <w:r>
        <w:rPr>
          <w:rFonts w:hint="eastAsia" w:ascii="仿宋" w:hAnsi="仿宋" w:eastAsia="仿宋" w:cs="仿宋"/>
          <w:b/>
          <w:bCs/>
          <w:i w:val="0"/>
          <w:iCs w:val="0"/>
          <w:color w:val="auto"/>
          <w:kern w:val="0"/>
          <w:sz w:val="28"/>
          <w:szCs w:val="28"/>
          <w:highlight w:val="none"/>
          <w:u w:val="single"/>
          <w:shd w:val="clear" w:color="auto" w:fill="auto"/>
          <w:lang w:val="en-US" w:eastAsia="zh-CN"/>
        </w:rPr>
        <w:t>玉林（福绵）节能环保产业园南部污水处理厂及中水回用设施建设项目（一期二标段5万吨/天）生产区临时设施工程</w:t>
      </w:r>
      <w:r>
        <w:rPr>
          <w:rFonts w:hint="eastAsia" w:ascii="仿宋" w:hAnsi="仿宋" w:eastAsia="仿宋" w:cs="仿宋"/>
          <w:i w:val="0"/>
          <w:iCs w:val="0"/>
          <w:color w:val="auto"/>
          <w:kern w:val="0"/>
          <w:sz w:val="28"/>
          <w:szCs w:val="28"/>
          <w:highlight w:val="none"/>
          <w:shd w:val="clear" w:color="auto" w:fill="auto"/>
        </w:rPr>
        <w:t>（以下简称“</w:t>
      </w:r>
      <w:r>
        <w:rPr>
          <w:rFonts w:hint="eastAsia" w:ascii="仿宋" w:hAnsi="仿宋" w:eastAsia="仿宋" w:cs="仿宋"/>
          <w:i w:val="0"/>
          <w:iCs w:val="0"/>
          <w:color w:val="auto"/>
          <w:kern w:val="0"/>
          <w:sz w:val="28"/>
          <w:szCs w:val="28"/>
          <w:highlight w:val="none"/>
          <w:shd w:val="clear" w:color="auto" w:fill="auto"/>
          <w:lang w:eastAsia="zh-CN"/>
        </w:rPr>
        <w:t>本</w:t>
      </w:r>
      <w:r>
        <w:rPr>
          <w:rFonts w:hint="eastAsia" w:ascii="仿宋" w:hAnsi="仿宋" w:eastAsia="仿宋" w:cs="仿宋"/>
          <w:i w:val="0"/>
          <w:iCs w:val="0"/>
          <w:color w:val="auto"/>
          <w:kern w:val="0"/>
          <w:sz w:val="28"/>
          <w:szCs w:val="28"/>
          <w:highlight w:val="none"/>
          <w:shd w:val="clear" w:color="auto" w:fill="auto"/>
          <w:lang w:val="en-US" w:eastAsia="zh-CN"/>
        </w:rPr>
        <w:t>工程</w:t>
      </w:r>
      <w:r>
        <w:rPr>
          <w:rFonts w:hint="eastAsia" w:ascii="仿宋" w:hAnsi="仿宋" w:eastAsia="仿宋" w:cs="仿宋"/>
          <w:i w:val="0"/>
          <w:iCs w:val="0"/>
          <w:color w:val="auto"/>
          <w:kern w:val="0"/>
          <w:sz w:val="28"/>
          <w:szCs w:val="28"/>
          <w:highlight w:val="none"/>
          <w:shd w:val="clear" w:color="auto" w:fill="auto"/>
        </w:rPr>
        <w:t>”）</w:t>
      </w:r>
      <w:r>
        <w:rPr>
          <w:rFonts w:hint="eastAsia" w:ascii="仿宋" w:hAnsi="仿宋" w:eastAsia="仿宋" w:cs="仿宋"/>
          <w:i w:val="0"/>
          <w:iCs w:val="0"/>
          <w:color w:val="auto"/>
          <w:kern w:val="0"/>
          <w:sz w:val="28"/>
          <w:szCs w:val="28"/>
          <w:highlight w:val="none"/>
          <w:shd w:val="clear" w:color="auto" w:fill="auto"/>
          <w:lang w:val="en-US" w:eastAsia="zh-CN"/>
        </w:rPr>
        <w:t>的</w:t>
      </w:r>
      <w:r>
        <w:rPr>
          <w:rFonts w:hint="eastAsia" w:ascii="仿宋" w:hAnsi="仿宋" w:eastAsia="仿宋" w:cs="仿宋"/>
          <w:i w:val="0"/>
          <w:iCs w:val="0"/>
          <w:color w:val="auto"/>
          <w:kern w:val="0"/>
          <w:sz w:val="28"/>
          <w:szCs w:val="28"/>
          <w:highlight w:val="none"/>
          <w:shd w:val="clear" w:color="auto" w:fill="auto"/>
        </w:rPr>
        <w:t>有关事项协商一致，特签订本合同以共同遵守。</w:t>
      </w:r>
      <w:r>
        <w:rPr>
          <w:rFonts w:hint="eastAsia" w:ascii="仿宋" w:hAnsi="仿宋" w:eastAsia="仿宋" w:cs="仿宋"/>
          <w:i w:val="0"/>
          <w:iCs w:val="0"/>
          <w:color w:val="auto"/>
          <w:kern w:val="0"/>
          <w:sz w:val="28"/>
          <w:szCs w:val="28"/>
          <w:highlight w:val="none"/>
          <w:shd w:val="clear" w:color="auto" w:fill="auto"/>
          <w:lang w:eastAsia="zh-CN"/>
        </w:rPr>
        <w:t>（</w:t>
      </w:r>
      <w:r>
        <w:rPr>
          <w:rFonts w:hint="eastAsia" w:ascii="仿宋" w:hAnsi="仿宋" w:eastAsia="仿宋" w:cs="仿宋"/>
          <w:i w:val="0"/>
          <w:iCs w:val="0"/>
          <w:color w:val="auto"/>
          <w:kern w:val="0"/>
          <w:sz w:val="28"/>
          <w:szCs w:val="28"/>
          <w:highlight w:val="none"/>
          <w:shd w:val="clear" w:color="auto" w:fill="auto"/>
          <w:lang w:val="en-US" w:eastAsia="zh-CN"/>
        </w:rPr>
        <w:t>本合同范围内，对以</w:t>
      </w:r>
      <w:r>
        <w:rPr>
          <w:rFonts w:hint="eastAsia" w:ascii="仿宋" w:hAnsi="仿宋" w:eastAsia="仿宋" w:cs="仿宋"/>
          <w:i w:val="0"/>
          <w:iCs w:val="0"/>
          <w:color w:val="auto"/>
          <w:kern w:val="0"/>
          <w:sz w:val="28"/>
          <w:szCs w:val="28"/>
          <w:highlight w:val="none"/>
          <w:shd w:val="clear" w:color="auto" w:fill="auto"/>
          <w:lang w:val="en-US" w:eastAsia="zh-CN"/>
        </w:rPr>
        <w:sym w:font="Wingdings 2" w:char="00A3"/>
      </w:r>
      <w:r>
        <w:rPr>
          <w:rFonts w:hint="eastAsia" w:ascii="仿宋" w:hAnsi="仿宋" w:eastAsia="仿宋" w:cs="仿宋"/>
          <w:i w:val="0"/>
          <w:iCs w:val="0"/>
          <w:color w:val="auto"/>
          <w:kern w:val="0"/>
          <w:sz w:val="28"/>
          <w:szCs w:val="28"/>
          <w:highlight w:val="none"/>
          <w:shd w:val="clear" w:color="auto" w:fill="auto"/>
          <w:lang w:val="en-US" w:eastAsia="zh-CN"/>
        </w:rPr>
        <w:t>或</w:t>
      </w:r>
      <w:r>
        <w:rPr>
          <w:rFonts w:hint="eastAsia" w:ascii="仿宋" w:hAnsi="仿宋" w:eastAsia="仿宋" w:cs="仿宋"/>
          <w:i w:val="0"/>
          <w:iCs w:val="0"/>
          <w:color w:val="auto"/>
          <w:kern w:val="0"/>
          <w:sz w:val="28"/>
          <w:szCs w:val="28"/>
          <w:highlight w:val="none"/>
          <w:shd w:val="clear" w:color="auto" w:fill="auto"/>
          <w:lang w:val="en-US" w:eastAsia="zh-CN"/>
        </w:rPr>
        <w:sym w:font="Wingdings 2" w:char="0052"/>
      </w:r>
      <w:r>
        <w:rPr>
          <w:rFonts w:hint="eastAsia" w:ascii="仿宋" w:hAnsi="仿宋" w:eastAsia="仿宋" w:cs="仿宋"/>
          <w:i w:val="0"/>
          <w:iCs w:val="0"/>
          <w:color w:val="auto"/>
          <w:kern w:val="0"/>
          <w:sz w:val="28"/>
          <w:szCs w:val="28"/>
          <w:highlight w:val="none"/>
          <w:shd w:val="clear" w:color="auto" w:fill="auto"/>
          <w:lang w:val="en-US" w:eastAsia="zh-CN"/>
        </w:rPr>
        <w:t>开头的内容，以</w:t>
      </w:r>
      <w:r>
        <w:rPr>
          <w:rFonts w:hint="eastAsia" w:ascii="仿宋" w:hAnsi="仿宋" w:eastAsia="仿宋" w:cs="仿宋"/>
          <w:i w:val="0"/>
          <w:iCs w:val="0"/>
          <w:color w:val="auto"/>
          <w:kern w:val="0"/>
          <w:sz w:val="28"/>
          <w:szCs w:val="28"/>
          <w:highlight w:val="none"/>
          <w:shd w:val="clear" w:color="auto" w:fill="auto"/>
          <w:lang w:val="en-US" w:eastAsia="zh-CN"/>
        </w:rPr>
        <w:sym w:font="Wingdings 2" w:char="0052"/>
      </w:r>
      <w:r>
        <w:rPr>
          <w:rFonts w:hint="eastAsia" w:ascii="仿宋" w:hAnsi="仿宋" w:eastAsia="仿宋" w:cs="仿宋"/>
          <w:i w:val="0"/>
          <w:iCs w:val="0"/>
          <w:color w:val="auto"/>
          <w:kern w:val="0"/>
          <w:sz w:val="28"/>
          <w:szCs w:val="28"/>
          <w:highlight w:val="none"/>
          <w:shd w:val="clear" w:color="auto" w:fill="auto"/>
          <w:lang w:val="en-US" w:eastAsia="zh-CN"/>
        </w:rPr>
        <w:t>开头的内容为准。</w:t>
      </w:r>
      <w:r>
        <w:rPr>
          <w:rFonts w:hint="eastAsia" w:ascii="仿宋" w:hAnsi="仿宋" w:eastAsia="仿宋" w:cs="仿宋"/>
          <w:i w:val="0"/>
          <w:iCs w:val="0"/>
          <w:color w:val="auto"/>
          <w:kern w:val="0"/>
          <w:sz w:val="28"/>
          <w:szCs w:val="28"/>
          <w:highlight w:val="none"/>
          <w:shd w:val="clear" w:color="auto" w:fill="auto"/>
          <w:lang w:eastAsia="zh-CN"/>
        </w:rPr>
        <w:t>）</w:t>
      </w:r>
    </w:p>
    <w:p w14:paraId="37693EAC">
      <w:pPr>
        <w:keepNext w:val="0"/>
        <w:keepLines w:val="0"/>
        <w:pageBreakBefore w:val="0"/>
        <w:widowControl w:val="0"/>
        <w:kinsoku/>
        <w:wordWrap/>
        <w:overflowPunct/>
        <w:topLinePunct w:val="0"/>
        <w:autoSpaceDE/>
        <w:autoSpaceDN/>
        <w:bidi w:val="0"/>
        <w:adjustRightInd w:val="0"/>
        <w:snapToGrid w:val="0"/>
        <w:spacing w:before="146" w:beforeLines="50" w:after="0" w:after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rPr>
      </w:pPr>
      <w:bookmarkStart w:id="5" w:name="_Toc17579"/>
      <w:bookmarkStart w:id="6" w:name="_Toc26146"/>
      <w:bookmarkStart w:id="7" w:name="_Toc1208"/>
      <w:r>
        <w:rPr>
          <w:rFonts w:hint="eastAsia" w:ascii="仿宋" w:hAnsi="仿宋" w:eastAsia="仿宋" w:cs="仿宋"/>
          <w:b/>
          <w:bCs/>
          <w:i w:val="0"/>
          <w:iCs w:val="0"/>
          <w:color w:val="auto"/>
          <w:sz w:val="28"/>
          <w:szCs w:val="28"/>
          <w:highlight w:val="none"/>
          <w:shd w:val="clear" w:color="auto" w:fill="auto"/>
          <w:lang w:val="en-US" w:eastAsia="zh-CN"/>
        </w:rPr>
        <w:t>第一章</w:t>
      </w:r>
      <w:r>
        <w:rPr>
          <w:rFonts w:hint="eastAsia" w:ascii="仿宋" w:hAnsi="仿宋" w:eastAsia="仿宋" w:cs="仿宋"/>
          <w:b/>
          <w:bCs/>
          <w:i w:val="0"/>
          <w:iCs w:val="0"/>
          <w:color w:val="auto"/>
          <w:sz w:val="28"/>
          <w:szCs w:val="28"/>
          <w:highlight w:val="none"/>
          <w:shd w:val="clear" w:color="auto" w:fill="auto"/>
        </w:rPr>
        <w:t>、项目概况</w:t>
      </w:r>
      <w:bookmarkEnd w:id="5"/>
      <w:bookmarkEnd w:id="6"/>
      <w:bookmarkEnd w:id="7"/>
    </w:p>
    <w:p w14:paraId="07FF6DE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default"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shd w:val="clear" w:color="auto" w:fill="auto"/>
        </w:rPr>
        <w:t>1.1项目名称：</w:t>
      </w:r>
      <w:r>
        <w:rPr>
          <w:rFonts w:hint="eastAsia" w:ascii="仿宋" w:hAnsi="仿宋" w:eastAsia="仿宋" w:cs="仿宋"/>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kern w:val="0"/>
          <w:sz w:val="28"/>
          <w:szCs w:val="28"/>
          <w:highlight w:val="none"/>
          <w:u w:val="single"/>
          <w:shd w:val="clear" w:color="auto" w:fill="auto"/>
          <w:lang w:val="en-US" w:eastAsia="zh-CN"/>
        </w:rPr>
        <w:t>玉林（福绵）节能环保产业园南部污水处理厂及中水回用设施建设项目（一期二标段5万吨/天）</w:t>
      </w:r>
      <w:r>
        <w:rPr>
          <w:rFonts w:hint="eastAsia" w:ascii="仿宋" w:hAnsi="仿宋" w:eastAsia="仿宋" w:cs="仿宋"/>
          <w:b/>
          <w:bCs/>
          <w:i w:val="0"/>
          <w:iCs w:val="0"/>
          <w:color w:val="auto"/>
          <w:sz w:val="28"/>
          <w:szCs w:val="28"/>
          <w:highlight w:val="none"/>
          <w:u w:val="single"/>
          <w:shd w:val="clear" w:color="auto" w:fill="auto"/>
          <w:lang w:eastAsia="zh-CN"/>
        </w:rPr>
        <w:t>，</w:t>
      </w:r>
      <w:r>
        <w:rPr>
          <w:rFonts w:hint="eastAsia" w:ascii="仿宋" w:hAnsi="仿宋" w:eastAsia="仿宋" w:cs="仿宋"/>
          <w:b/>
          <w:bCs/>
          <w:i w:val="0"/>
          <w:iCs w:val="0"/>
          <w:color w:val="auto"/>
          <w:sz w:val="28"/>
          <w:szCs w:val="28"/>
          <w:highlight w:val="none"/>
          <w:u w:val="single"/>
          <w:shd w:val="clear" w:color="auto" w:fill="auto"/>
          <w:lang w:val="en-US" w:eastAsia="zh-CN"/>
        </w:rPr>
        <w:t>以下简称“本项目”。</w:t>
      </w:r>
    </w:p>
    <w:p w14:paraId="10CD0B21">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shd w:val="clear" w:color="auto" w:fill="auto"/>
        </w:rPr>
        <w:t>1.2项目地址：</w:t>
      </w:r>
      <w:r>
        <w:rPr>
          <w:rFonts w:hint="eastAsia" w:ascii="仿宋" w:hAnsi="仿宋" w:eastAsia="仿宋" w:cs="仿宋"/>
          <w:i w:val="0"/>
          <w:iCs w:val="0"/>
          <w:color w:val="auto"/>
          <w:sz w:val="28"/>
          <w:szCs w:val="28"/>
          <w:highlight w:val="none"/>
          <w:u w:val="single"/>
          <w:shd w:val="clear" w:color="auto" w:fill="auto"/>
          <w:lang w:val="en-US" w:eastAsia="zh-CN"/>
        </w:rPr>
        <w:t>玉林市福绵区樟木镇玉林(福绵)节能环保产业园横七路。</w:t>
      </w:r>
    </w:p>
    <w:p w14:paraId="05E9E4F4">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bookmarkStart w:id="8" w:name="_Toc16762"/>
      <w:r>
        <w:rPr>
          <w:rFonts w:hint="eastAsia" w:ascii="仿宋" w:hAnsi="仿宋" w:eastAsia="仿宋" w:cs="仿宋"/>
          <w:i w:val="0"/>
          <w:iCs w:val="0"/>
          <w:color w:val="auto"/>
          <w:sz w:val="28"/>
          <w:szCs w:val="28"/>
          <w:highlight w:val="none"/>
          <w:shd w:val="clear" w:color="auto" w:fill="auto"/>
          <w:lang w:val="en-US" w:eastAsia="zh-CN"/>
        </w:rPr>
        <w:t>1.3本工程的甲供材料：</w:t>
      </w:r>
      <w:r>
        <w:rPr>
          <w:rFonts w:hint="eastAsia" w:ascii="仿宋" w:hAnsi="仿宋" w:eastAsia="仿宋" w:cs="仿宋"/>
          <w:i w:val="0"/>
          <w:iCs w:val="0"/>
          <w:color w:val="auto"/>
          <w:sz w:val="28"/>
          <w:szCs w:val="28"/>
          <w:highlight w:val="none"/>
          <w:u w:val="single"/>
          <w:shd w:val="clear" w:color="auto" w:fill="auto"/>
          <w:lang w:val="en-US" w:eastAsia="zh-CN"/>
        </w:rPr>
        <w:t xml:space="preserve"> 详见附件的《报价清单》</w:t>
      </w:r>
      <w:r>
        <w:rPr>
          <w:rFonts w:hint="eastAsia" w:ascii="仿宋" w:hAnsi="仿宋" w:eastAsia="仿宋" w:cs="仿宋"/>
          <w:i w:val="0"/>
          <w:iCs w:val="0"/>
          <w:color w:val="auto"/>
          <w:sz w:val="28"/>
          <w:szCs w:val="28"/>
          <w:highlight w:val="none"/>
          <w:shd w:val="clear" w:color="auto" w:fill="auto"/>
          <w:lang w:val="en-US" w:eastAsia="zh-CN"/>
        </w:rPr>
        <w:t>。</w:t>
      </w:r>
    </w:p>
    <w:p w14:paraId="3E4B7BCD">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1.4甲方提供的施工基础条件及主要设施：</w:t>
      </w:r>
      <w:r>
        <w:rPr>
          <w:rFonts w:hint="eastAsia" w:ascii="仿宋" w:hAnsi="仿宋" w:eastAsia="仿宋" w:cs="仿宋"/>
          <w:i w:val="0"/>
          <w:iCs w:val="0"/>
          <w:color w:val="auto"/>
          <w:sz w:val="28"/>
          <w:szCs w:val="28"/>
          <w:highlight w:val="none"/>
          <w:u w:val="single"/>
          <w:shd w:val="clear" w:color="auto" w:fill="auto"/>
          <w:lang w:val="en-US" w:eastAsia="zh-CN"/>
        </w:rPr>
        <w:t>乙方施工期间可使用甲方现场已有设施，甲方不另提供其他设施。本工程施工的水费、电费由甲方承担（水电接线由乙方负责）。</w:t>
      </w:r>
      <w:r>
        <w:rPr>
          <w:rFonts w:hint="eastAsia" w:ascii="仿宋" w:hAnsi="仿宋" w:eastAsia="仿宋" w:cs="仿宋"/>
          <w:i w:val="0"/>
          <w:iCs w:val="0"/>
          <w:color w:val="FF0000"/>
          <w:sz w:val="28"/>
          <w:szCs w:val="28"/>
          <w:highlight w:val="none"/>
          <w:u w:val="single"/>
          <w:shd w:val="clear" w:color="auto" w:fill="auto"/>
          <w:lang w:val="en-US" w:eastAsia="zh-CN"/>
        </w:rPr>
        <w:t>甲方提供现有的食宿场所，乙方食宿生活区使用的电费由乙方承担</w:t>
      </w:r>
      <w:r>
        <w:rPr>
          <w:rFonts w:hint="eastAsia" w:ascii="仿宋" w:hAnsi="仿宋" w:eastAsia="仿宋" w:cs="仿宋"/>
          <w:i w:val="0"/>
          <w:iCs w:val="0"/>
          <w:color w:val="auto"/>
          <w:sz w:val="28"/>
          <w:szCs w:val="28"/>
          <w:highlight w:val="none"/>
          <w:u w:val="single"/>
          <w:shd w:val="clear" w:color="auto" w:fill="auto"/>
          <w:lang w:val="en-US" w:eastAsia="zh-CN"/>
        </w:rPr>
        <w:t>，相关费用已含于合同单价中，不另行单列计费。</w:t>
      </w:r>
    </w:p>
    <w:p w14:paraId="4566030F">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第二章、承包方式</w:t>
      </w:r>
      <w:bookmarkEnd w:id="8"/>
    </w:p>
    <w:p w14:paraId="6260F516">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bookmarkStart w:id="9" w:name="_Toc9670"/>
      <w:bookmarkStart w:id="10" w:name="_Toc29805"/>
      <w:bookmarkStart w:id="11" w:name="_Toc27213"/>
      <w:r>
        <w:rPr>
          <w:rFonts w:hint="eastAsia" w:ascii="仿宋" w:hAnsi="仿宋" w:eastAsia="仿宋" w:cs="仿宋"/>
          <w:b w:val="0"/>
          <w:bCs w:val="0"/>
          <w:i w:val="0"/>
          <w:iCs w:val="0"/>
          <w:color w:val="auto"/>
          <w:sz w:val="28"/>
          <w:szCs w:val="28"/>
          <w:highlight w:val="none"/>
          <w:shd w:val="clear" w:color="auto" w:fill="auto"/>
          <w:lang w:val="en-US" w:eastAsia="zh-CN"/>
        </w:rPr>
        <w:t>2.1乙方对本工程</w:t>
      </w:r>
      <w:r>
        <w:rPr>
          <w:rFonts w:hint="eastAsia" w:ascii="仿宋" w:hAnsi="仿宋" w:eastAsia="仿宋" w:cs="仿宋"/>
          <w:b w:val="0"/>
          <w:bCs w:val="0"/>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u w:val="none"/>
          <w:shd w:val="clear" w:color="auto" w:fill="auto"/>
          <w:lang w:val="en-US" w:eastAsia="zh-CN"/>
        </w:rPr>
        <w:t>包工包料/</w:t>
      </w:r>
      <w:r>
        <w:rPr>
          <w:rFonts w:hint="eastAsia" w:ascii="仿宋" w:hAnsi="仿宋" w:eastAsia="仿宋" w:cs="仿宋"/>
          <w:b w:val="0"/>
          <w:bCs w:val="0"/>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u w:val="none"/>
          <w:shd w:val="clear" w:color="auto" w:fill="auto"/>
          <w:lang w:val="en-US" w:eastAsia="zh-CN"/>
        </w:rPr>
        <w:t>包工包部分材料（仅不含甲供材）/</w:t>
      </w:r>
      <w:r>
        <w:rPr>
          <w:rFonts w:hint="eastAsia" w:ascii="仿宋" w:hAnsi="仿宋" w:eastAsia="仿宋" w:cs="仿宋"/>
          <w:b w:val="0"/>
          <w:bCs w:val="0"/>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u w:val="none"/>
          <w:shd w:val="clear" w:color="auto" w:fill="auto"/>
          <w:lang w:val="en-US" w:eastAsia="zh-CN"/>
        </w:rPr>
        <w:t>包工</w:t>
      </w:r>
      <w:r>
        <w:rPr>
          <w:rFonts w:hint="eastAsia" w:ascii="仿宋" w:hAnsi="仿宋" w:eastAsia="仿宋" w:cs="仿宋"/>
          <w:color w:val="auto"/>
          <w:sz w:val="28"/>
          <w:szCs w:val="28"/>
          <w:highlight w:val="none"/>
          <w:lang w:val="en-US" w:eastAsia="zh-CN"/>
        </w:rPr>
        <w:t>。</w:t>
      </w:r>
    </w:p>
    <w:p w14:paraId="7EC3009B">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color w:val="auto"/>
          <w:sz w:val="28"/>
          <w:szCs w:val="28"/>
          <w:highlight w:val="none"/>
          <w:lang w:val="en-US" w:eastAsia="zh-CN"/>
        </w:rPr>
        <w:t>2.2本工程竣工图由</w:t>
      </w:r>
      <w:r>
        <w:rPr>
          <w:rFonts w:hint="eastAsia" w:ascii="仿宋" w:hAnsi="仿宋" w:eastAsia="仿宋" w:cs="仿宋"/>
          <w:color w:val="auto"/>
          <w:sz w:val="28"/>
          <w:szCs w:val="28"/>
          <w:highlight w:val="none"/>
          <w:lang w:val="en-US" w:eastAsia="zh-CN"/>
        </w:rPr>
        <w:sym w:font="Wingdings 2" w:char="00A3"/>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val="en-US" w:eastAsia="zh-CN"/>
        </w:rPr>
        <w:sym w:font="Wingdings 2" w:char="0052"/>
      </w:r>
      <w:r>
        <w:rPr>
          <w:rFonts w:hint="eastAsia" w:ascii="仿宋" w:hAnsi="仿宋" w:eastAsia="仿宋" w:cs="仿宋"/>
          <w:color w:val="auto"/>
          <w:sz w:val="28"/>
          <w:szCs w:val="28"/>
          <w:highlight w:val="none"/>
          <w:lang w:val="en-US" w:eastAsia="zh-CN"/>
        </w:rPr>
        <w:t>乙方绘制。</w:t>
      </w:r>
    </w:p>
    <w:p w14:paraId="435567D3">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第三章、承包范围及主要工程内容</w:t>
      </w:r>
      <w:bookmarkEnd w:id="9"/>
      <w:bookmarkEnd w:id="10"/>
      <w:bookmarkEnd w:id="11"/>
    </w:p>
    <w:p w14:paraId="662D283E">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3.1本项目及所辖的包括用地红线范围内及本工程图纸</w:t>
      </w:r>
      <w:r>
        <w:rPr>
          <w:rFonts w:hint="eastAsia" w:ascii="仿宋" w:hAnsi="仿宋" w:eastAsia="仿宋" w:cs="仿宋"/>
          <w:b w:val="0"/>
          <w:bCs w:val="0"/>
          <w:i w:val="0"/>
          <w:iCs w:val="0"/>
          <w:color w:val="auto"/>
          <w:sz w:val="28"/>
          <w:szCs w:val="28"/>
          <w:highlight w:val="none"/>
          <w:u w:val="none"/>
          <w:lang w:val="en-US" w:eastAsia="zh-CN"/>
        </w:rPr>
        <w:t>（包括本工程招采文件所述内容，本合同另有约定的除外）</w:t>
      </w:r>
      <w:r>
        <w:rPr>
          <w:rFonts w:hint="eastAsia" w:ascii="仿宋" w:hAnsi="仿宋" w:eastAsia="仿宋" w:cs="仿宋"/>
          <w:color w:val="auto"/>
          <w:sz w:val="28"/>
          <w:szCs w:val="28"/>
          <w:highlight w:val="none"/>
          <w:lang w:val="en-US" w:eastAsia="zh-CN"/>
        </w:rPr>
        <w:t>范围及经甲方权限领导审批的本工程与本项目其他专业施工界限文件（如有）内</w:t>
      </w:r>
      <w:r>
        <w:rPr>
          <w:rFonts w:hint="eastAsia" w:ascii="仿宋" w:hAnsi="仿宋" w:eastAsia="仿宋" w:cs="仿宋"/>
          <w:color w:val="auto"/>
          <w:sz w:val="28"/>
          <w:szCs w:val="28"/>
          <w:highlight w:val="none"/>
          <w:u w:val="single"/>
          <w:lang w:val="en-US" w:eastAsia="zh-CN"/>
        </w:rPr>
        <w:t xml:space="preserve"> 生产区临时设施土建、水电 </w:t>
      </w:r>
      <w:r>
        <w:rPr>
          <w:rFonts w:hint="eastAsia" w:ascii="仿宋_GB2312" w:hAnsi="仿宋_GB2312" w:eastAsia="仿宋_GB2312" w:cs="仿宋_GB2312"/>
          <w:b w:val="0"/>
          <w:bCs w:val="0"/>
          <w:i w:val="0"/>
          <w:iCs w:val="0"/>
          <w:color w:val="auto"/>
          <w:sz w:val="28"/>
          <w:szCs w:val="28"/>
          <w:highlight w:val="none"/>
          <w:u w:val="none"/>
          <w:shd w:val="clear" w:color="auto" w:fill="auto"/>
          <w:lang w:val="en-US" w:eastAsia="zh-CN"/>
        </w:rPr>
        <w:t>等全部相关工程</w:t>
      </w:r>
      <w:r>
        <w:rPr>
          <w:rFonts w:hint="eastAsia" w:ascii="仿宋" w:hAnsi="仿宋" w:eastAsia="仿宋" w:cs="仿宋"/>
          <w:color w:val="auto"/>
          <w:sz w:val="28"/>
          <w:szCs w:val="28"/>
          <w:highlight w:val="none"/>
          <w:lang w:val="en-US" w:eastAsia="zh-CN"/>
        </w:rPr>
        <w:t>由乙方施工（具体施工范围按甲方要求），过程中产生的全部人员报酬、材料（本合同约定的甲供材除外）、机具、施工管理等由乙方解决。</w:t>
      </w:r>
      <w:bookmarkStart w:id="12" w:name="_Toc2486"/>
      <w:bookmarkStart w:id="13" w:name="_Toc25442"/>
      <w:bookmarkStart w:id="14" w:name="_Toc22020"/>
    </w:p>
    <w:bookmarkEnd w:id="12"/>
    <w:bookmarkEnd w:id="13"/>
    <w:bookmarkEnd w:id="14"/>
    <w:p w14:paraId="79ECBF25">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lang w:val="en-US" w:eastAsia="zh-CN"/>
        </w:rPr>
      </w:pPr>
      <w:bookmarkStart w:id="15" w:name="_Toc15468"/>
      <w:bookmarkStart w:id="16" w:name="_Toc10400"/>
      <w:bookmarkStart w:id="17" w:name="_Toc15548"/>
      <w:r>
        <w:rPr>
          <w:rFonts w:hint="eastAsia" w:ascii="仿宋" w:hAnsi="仿宋" w:eastAsia="仿宋" w:cs="仿宋"/>
          <w:color w:val="auto"/>
          <w:sz w:val="28"/>
          <w:szCs w:val="28"/>
          <w:highlight w:val="none"/>
          <w:lang w:val="en-US" w:eastAsia="zh-CN"/>
        </w:rPr>
        <w:t>3.2乙方负责施工的主要内容</w:t>
      </w:r>
      <w:bookmarkStart w:id="18" w:name="_Toc8523"/>
      <w:bookmarkStart w:id="19" w:name="_Toc7507"/>
      <w:bookmarkStart w:id="20" w:name="_Toc13389"/>
      <w:r>
        <w:rPr>
          <w:rFonts w:hint="eastAsia" w:ascii="仿宋" w:hAnsi="仿宋" w:eastAsia="仿宋" w:cs="仿宋"/>
          <w:color w:val="auto"/>
          <w:sz w:val="28"/>
          <w:szCs w:val="28"/>
          <w:highlight w:val="none"/>
          <w:lang w:val="en-US" w:eastAsia="zh-CN"/>
        </w:rPr>
        <w:t>及</w:t>
      </w:r>
      <w:r>
        <w:rPr>
          <w:rFonts w:hint="eastAsia" w:ascii="仿宋" w:hAnsi="仿宋" w:eastAsia="仿宋" w:cs="仿宋"/>
          <w:b w:val="0"/>
          <w:bCs w:val="0"/>
          <w:i w:val="0"/>
          <w:iCs w:val="0"/>
          <w:color w:val="auto"/>
          <w:sz w:val="28"/>
          <w:szCs w:val="28"/>
          <w:highlight w:val="none"/>
          <w:u w:val="none"/>
          <w:lang w:val="en-US" w:eastAsia="zh-CN"/>
        </w:rPr>
        <w:t>施工范围如下（包括但不限于</w:t>
      </w:r>
      <w:r>
        <w:rPr>
          <w:rFonts w:hint="eastAsia" w:ascii="仿宋" w:hAnsi="仿宋" w:eastAsia="仿宋" w:cs="仿宋"/>
          <w:color w:val="auto"/>
          <w:sz w:val="28"/>
          <w:szCs w:val="28"/>
          <w:highlight w:val="none"/>
          <w:lang w:val="en-US" w:eastAsia="zh-CN"/>
        </w:rPr>
        <w:t>清单、</w:t>
      </w:r>
      <w:r>
        <w:rPr>
          <w:rFonts w:hint="eastAsia" w:ascii="仿宋" w:hAnsi="仿宋" w:eastAsia="仿宋" w:cs="仿宋"/>
          <w:b w:val="0"/>
          <w:bCs w:val="0"/>
          <w:i w:val="0"/>
          <w:iCs w:val="0"/>
          <w:color w:val="auto"/>
          <w:sz w:val="28"/>
          <w:szCs w:val="28"/>
          <w:highlight w:val="none"/>
          <w:u w:val="none"/>
          <w:lang w:val="en-US" w:eastAsia="zh-CN"/>
        </w:rPr>
        <w:t>图纸所列内容）：</w:t>
      </w:r>
      <w:bookmarkEnd w:id="18"/>
      <w:bookmarkEnd w:id="19"/>
      <w:bookmarkEnd w:id="20"/>
    </w:p>
    <w:p w14:paraId="7EBAEE09">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3.2.1.门楼、五牌一图、临时围挡、钢筋加工棚、临时道路、集装箱基础、排水沟、沉沙井、三级沉淀池、成品玻璃钢化粪池、钢筋废料池、砖砌消防水池、砂池、配电房、防尘喷淋（雾炮机）、茶水间防护棚、水电安装、二级分配箱防护棚、消防器材、洗车槽、塔吊基础、卫生间、材料堆放场地硬化、</w:t>
      </w:r>
      <w:r>
        <w:rPr>
          <w:rFonts w:hint="eastAsia" w:ascii="仿宋" w:hAnsi="仿宋" w:eastAsia="仿宋" w:cs="仿宋"/>
          <w:b w:val="0"/>
          <w:bCs w:val="0"/>
          <w:i w:val="0"/>
          <w:iCs w:val="0"/>
          <w:color w:val="auto"/>
          <w:sz w:val="28"/>
          <w:szCs w:val="28"/>
          <w:highlight w:val="none"/>
          <w:u w:val="none"/>
          <w:shd w:val="clear" w:color="auto" w:fill="auto"/>
          <w:lang w:val="en-US" w:eastAsia="zh-CN"/>
        </w:rPr>
        <w:t>广告布和标语张贴</w:t>
      </w:r>
      <w:r>
        <w:rPr>
          <w:rFonts w:hint="eastAsia" w:ascii="仿宋" w:hAnsi="仿宋" w:eastAsia="仿宋" w:cs="仿宋"/>
          <w:color w:val="auto"/>
          <w:sz w:val="28"/>
          <w:szCs w:val="28"/>
          <w:highlight w:val="none"/>
          <w:lang w:val="en-US" w:eastAsia="zh-CN"/>
        </w:rPr>
        <w:t>等全部相关施工内容，详见平面布置图。</w:t>
      </w:r>
    </w:p>
    <w:p w14:paraId="61C88DF5">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3.2.2本工程电缆品牌为：</w:t>
      </w:r>
      <w:r>
        <w:rPr>
          <w:rFonts w:hint="eastAsia" w:ascii="仿宋" w:hAnsi="仿宋" w:eastAsia="仿宋" w:cs="仿宋"/>
          <w:color w:val="auto"/>
          <w:sz w:val="28"/>
          <w:szCs w:val="28"/>
          <w:highlight w:val="none"/>
          <w:u w:val="single"/>
          <w:lang w:val="en-US" w:eastAsia="zh-CN"/>
        </w:rPr>
        <w:t xml:space="preserve"> 广西桂力，广西中为，南宁南佳 </w:t>
      </w:r>
      <w:r>
        <w:rPr>
          <w:rFonts w:hint="eastAsia" w:ascii="仿宋" w:hAnsi="仿宋" w:eastAsia="仿宋" w:cs="仿宋"/>
          <w:color w:val="auto"/>
          <w:sz w:val="28"/>
          <w:szCs w:val="28"/>
          <w:highlight w:val="none"/>
          <w:lang w:val="en-US" w:eastAsia="zh-CN"/>
        </w:rPr>
        <w:t>。</w:t>
      </w:r>
    </w:p>
    <w:p w14:paraId="1C2E4ABD">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3.2.3.</w:t>
      </w:r>
      <w:r>
        <w:rPr>
          <w:rFonts w:hint="eastAsia" w:ascii="仿宋" w:hAnsi="仿宋" w:eastAsia="仿宋" w:cs="仿宋"/>
          <w:b w:val="0"/>
          <w:bCs w:val="0"/>
          <w:i w:val="0"/>
          <w:iCs w:val="0"/>
          <w:color w:val="auto"/>
          <w:sz w:val="28"/>
          <w:szCs w:val="28"/>
          <w:highlight w:val="none"/>
          <w:u w:val="single"/>
          <w:shd w:val="clear" w:color="auto" w:fill="auto"/>
          <w:lang w:val="en-US" w:eastAsia="zh-CN"/>
        </w:rPr>
        <w:t>本工程优先使用甲供材（如有），不足部分由乙方包工包料。所有甲供材由乙方负责场内转运至甲方指定安装点，转运费用已包含在合同单价内</w:t>
      </w:r>
      <w:r>
        <w:rPr>
          <w:rFonts w:hint="eastAsia" w:ascii="仿宋" w:hAnsi="仿宋" w:eastAsia="仿宋" w:cs="仿宋"/>
          <w:color w:val="auto"/>
          <w:sz w:val="28"/>
          <w:szCs w:val="28"/>
          <w:highlight w:val="none"/>
          <w:lang w:val="en-US" w:eastAsia="zh-CN"/>
        </w:rPr>
        <w:t>。</w:t>
      </w:r>
    </w:p>
    <w:p w14:paraId="2ECCA856">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上述3.2.1-3.2.2范围内容仅为概述，</w:t>
      </w:r>
      <w:r>
        <w:rPr>
          <w:rFonts w:hint="eastAsia" w:ascii="仿宋" w:hAnsi="仿宋" w:eastAsia="仿宋" w:cs="仿宋"/>
          <w:color w:val="auto"/>
          <w:sz w:val="28"/>
          <w:szCs w:val="28"/>
          <w:highlight w:val="none"/>
          <w:lang w:val="en-US" w:eastAsia="zh-CN"/>
        </w:rPr>
        <w:t>乙方施工范围内容以甲方出具的、经甲方权限领导审批的临时设施总平面图及相关要求为准。</w:t>
      </w:r>
      <w:r>
        <w:rPr>
          <w:rFonts w:hint="eastAsia" w:ascii="仿宋" w:hAnsi="仿宋" w:eastAsia="仿宋" w:cs="仿宋"/>
          <w:color w:val="auto"/>
          <w:sz w:val="28"/>
          <w:szCs w:val="28"/>
          <w:highlight w:val="none"/>
          <w:u w:val="single"/>
          <w:lang w:val="en-US" w:eastAsia="zh-CN"/>
        </w:rPr>
        <w:t>乙方施工范围、内容不含活动板房及安装，</w:t>
      </w:r>
      <w:r>
        <w:rPr>
          <w:rFonts w:hint="eastAsia" w:ascii="仿宋" w:hAnsi="仿宋" w:eastAsia="仿宋" w:cs="仿宋"/>
          <w:i w:val="0"/>
          <w:iCs w:val="0"/>
          <w:color w:val="auto"/>
          <w:sz w:val="28"/>
          <w:szCs w:val="28"/>
          <w:highlight w:val="none"/>
          <w:u w:val="single"/>
          <w:shd w:val="clear" w:color="auto" w:fill="auto"/>
          <w:lang w:val="en-US" w:eastAsia="zh-CN"/>
        </w:rPr>
        <w:t>集装箱吊装，本项目主体及装修工程施工阶段的临时水电、消防工程。</w:t>
      </w:r>
    </w:p>
    <w:p w14:paraId="7BC54184">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singl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3.2.4除砖砌、混凝土材质临时设施外，乙方负责其施工范围内其余临时设施的拆除，搭建后的所有临时设施、材料均归甲方所有。</w:t>
      </w:r>
    </w:p>
    <w:p w14:paraId="2987F452">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kern w:val="0"/>
          <w:sz w:val="28"/>
          <w:szCs w:val="28"/>
          <w:highlight w:val="none"/>
          <w:shd w:val="clear" w:color="auto" w:fill="auto"/>
          <w:lang w:val="en-US" w:eastAsia="zh-CN"/>
        </w:rPr>
      </w:pPr>
      <w:r>
        <w:rPr>
          <w:rFonts w:hint="eastAsia" w:ascii="仿宋" w:hAnsi="仿宋" w:eastAsia="仿宋" w:cs="仿宋"/>
          <w:i w:val="0"/>
          <w:iCs w:val="0"/>
          <w:color w:val="auto"/>
          <w:kern w:val="0"/>
          <w:sz w:val="28"/>
          <w:szCs w:val="28"/>
          <w:highlight w:val="none"/>
          <w:shd w:val="clear" w:color="auto" w:fill="auto"/>
          <w:lang w:val="en-US" w:eastAsia="zh-CN"/>
        </w:rPr>
        <w:t>3.3乙方负责购买其在本项目工作的所有人员的社会保险、工伤保险、人身意外伤害保险，费用已包含在</w:t>
      </w:r>
      <w:r>
        <w:rPr>
          <w:rFonts w:hint="eastAsia" w:ascii="仿宋" w:hAnsi="仿宋" w:eastAsia="仿宋" w:cs="仿宋"/>
          <w:i w:val="0"/>
          <w:iCs w:val="0"/>
          <w:color w:val="auto"/>
          <w:kern w:val="0"/>
          <w:sz w:val="28"/>
          <w:szCs w:val="28"/>
          <w:highlight w:val="none"/>
          <w:shd w:val="clear" w:color="auto" w:fill="auto"/>
          <w:lang w:val="en-US" w:eastAsia="zh-CN"/>
        </w:rPr>
        <w:sym w:font="Wingdings" w:char="00FE"/>
      </w:r>
      <w:r>
        <w:rPr>
          <w:rFonts w:hint="eastAsia" w:ascii="仿宋" w:hAnsi="仿宋" w:eastAsia="仿宋" w:cs="仿宋"/>
          <w:i w:val="0"/>
          <w:iCs w:val="0"/>
          <w:color w:val="auto"/>
          <w:kern w:val="0"/>
          <w:sz w:val="28"/>
          <w:szCs w:val="28"/>
          <w:highlight w:val="none"/>
          <w:shd w:val="clear" w:color="auto" w:fill="auto"/>
          <w:lang w:val="en-US" w:eastAsia="zh-CN"/>
        </w:rPr>
        <w:t>各项合同单价</w:t>
      </w:r>
      <w:r>
        <w:rPr>
          <w:rFonts w:hint="eastAsia" w:ascii="仿宋" w:hAnsi="仿宋" w:eastAsia="仿宋" w:cs="仿宋"/>
          <w:i w:val="0"/>
          <w:iCs w:val="0"/>
          <w:color w:val="auto"/>
          <w:kern w:val="0"/>
          <w:sz w:val="28"/>
          <w:szCs w:val="28"/>
          <w:highlight w:val="none"/>
          <w:shd w:val="clear" w:color="auto" w:fill="auto"/>
          <w:lang w:val="en-US" w:eastAsia="zh-CN"/>
        </w:rPr>
        <w:sym w:font="Wingdings 2" w:char="00A3"/>
      </w:r>
      <w:r>
        <w:rPr>
          <w:rFonts w:hint="eastAsia" w:ascii="仿宋" w:hAnsi="仿宋" w:eastAsia="仿宋" w:cs="仿宋"/>
          <w:i w:val="0"/>
          <w:iCs w:val="0"/>
          <w:color w:val="auto"/>
          <w:kern w:val="0"/>
          <w:sz w:val="28"/>
          <w:szCs w:val="28"/>
          <w:highlight w:val="none"/>
          <w:shd w:val="clear" w:color="auto" w:fill="auto"/>
          <w:lang w:val="en-US" w:eastAsia="zh-CN"/>
        </w:rPr>
        <w:t>合同总价中。</w:t>
      </w:r>
    </w:p>
    <w:p w14:paraId="1228B5E2">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kern w:val="0"/>
          <w:sz w:val="28"/>
          <w:szCs w:val="28"/>
          <w:highlight w:val="none"/>
          <w:shd w:val="clear" w:color="auto" w:fill="auto"/>
          <w:lang w:val="en-US" w:eastAsia="zh-CN"/>
        </w:rPr>
      </w:pPr>
      <w:r>
        <w:rPr>
          <w:rFonts w:hint="eastAsia" w:ascii="仿宋" w:hAnsi="仿宋" w:eastAsia="仿宋" w:cs="仿宋"/>
          <w:i w:val="0"/>
          <w:iCs w:val="0"/>
          <w:color w:val="auto"/>
          <w:kern w:val="0"/>
          <w:sz w:val="28"/>
          <w:szCs w:val="28"/>
          <w:highlight w:val="none"/>
          <w:shd w:val="clear" w:color="auto" w:fill="auto"/>
          <w:lang w:val="en-US" w:eastAsia="zh-CN"/>
        </w:rPr>
        <w:t>3.4施工现场内，本工程所需材料、机具的运输不另计费。材料进、出场时，乙方派工人上、下车，上下车费用包含在</w:t>
      </w:r>
      <w:r>
        <w:rPr>
          <w:rFonts w:hint="eastAsia" w:ascii="仿宋" w:hAnsi="仿宋" w:eastAsia="仿宋" w:cs="仿宋"/>
          <w:i w:val="0"/>
          <w:iCs w:val="0"/>
          <w:color w:val="auto"/>
          <w:kern w:val="0"/>
          <w:sz w:val="28"/>
          <w:szCs w:val="28"/>
          <w:highlight w:val="none"/>
          <w:shd w:val="clear" w:color="auto" w:fill="auto"/>
          <w:lang w:val="en-US" w:eastAsia="zh-CN"/>
        </w:rPr>
        <w:sym w:font="Wingdings" w:char="00FE"/>
      </w:r>
      <w:r>
        <w:rPr>
          <w:rFonts w:hint="eastAsia" w:ascii="仿宋" w:hAnsi="仿宋" w:eastAsia="仿宋" w:cs="仿宋"/>
          <w:i w:val="0"/>
          <w:iCs w:val="0"/>
          <w:color w:val="auto"/>
          <w:kern w:val="0"/>
          <w:sz w:val="28"/>
          <w:szCs w:val="28"/>
          <w:highlight w:val="none"/>
          <w:shd w:val="clear" w:color="auto" w:fill="auto"/>
          <w:lang w:val="en-US" w:eastAsia="zh-CN"/>
        </w:rPr>
        <w:t>各项合同单价</w:t>
      </w:r>
      <w:r>
        <w:rPr>
          <w:rFonts w:hint="eastAsia" w:ascii="仿宋" w:hAnsi="仿宋" w:eastAsia="仿宋" w:cs="仿宋"/>
          <w:i w:val="0"/>
          <w:iCs w:val="0"/>
          <w:color w:val="auto"/>
          <w:kern w:val="0"/>
          <w:sz w:val="28"/>
          <w:szCs w:val="28"/>
          <w:highlight w:val="none"/>
          <w:shd w:val="clear" w:color="auto" w:fill="auto"/>
          <w:lang w:val="en-US" w:eastAsia="zh-CN"/>
        </w:rPr>
        <w:sym w:font="Wingdings" w:char="00A8"/>
      </w:r>
      <w:r>
        <w:rPr>
          <w:rFonts w:hint="eastAsia" w:ascii="仿宋" w:hAnsi="仿宋" w:eastAsia="仿宋" w:cs="仿宋"/>
          <w:i w:val="0"/>
          <w:iCs w:val="0"/>
          <w:color w:val="auto"/>
          <w:kern w:val="0"/>
          <w:sz w:val="28"/>
          <w:szCs w:val="28"/>
          <w:highlight w:val="none"/>
          <w:shd w:val="clear" w:color="auto" w:fill="auto"/>
          <w:lang w:val="en-US" w:eastAsia="zh-CN"/>
        </w:rPr>
        <w:t>合同总价内，甲供材料的卸车由乙方负责且费用已包含在</w:t>
      </w:r>
      <w:r>
        <w:rPr>
          <w:rFonts w:hint="eastAsia" w:ascii="仿宋" w:hAnsi="仿宋" w:eastAsia="仿宋" w:cs="仿宋"/>
          <w:i w:val="0"/>
          <w:iCs w:val="0"/>
          <w:color w:val="auto"/>
          <w:kern w:val="0"/>
          <w:sz w:val="28"/>
          <w:szCs w:val="28"/>
          <w:highlight w:val="none"/>
          <w:shd w:val="clear" w:color="auto" w:fill="auto"/>
          <w:lang w:val="en-US" w:eastAsia="zh-CN"/>
        </w:rPr>
        <w:sym w:font="Wingdings" w:char="00FE"/>
      </w:r>
      <w:r>
        <w:rPr>
          <w:rFonts w:hint="eastAsia" w:ascii="仿宋" w:hAnsi="仿宋" w:eastAsia="仿宋" w:cs="仿宋"/>
          <w:i w:val="0"/>
          <w:iCs w:val="0"/>
          <w:color w:val="auto"/>
          <w:kern w:val="0"/>
          <w:sz w:val="28"/>
          <w:szCs w:val="28"/>
          <w:highlight w:val="none"/>
          <w:shd w:val="clear" w:color="auto" w:fill="auto"/>
          <w:lang w:val="en-US" w:eastAsia="zh-CN"/>
        </w:rPr>
        <w:t>各项合同单价</w:t>
      </w:r>
      <w:r>
        <w:rPr>
          <w:rFonts w:hint="eastAsia" w:ascii="仿宋" w:hAnsi="仿宋" w:eastAsia="仿宋" w:cs="仿宋"/>
          <w:i w:val="0"/>
          <w:iCs w:val="0"/>
          <w:color w:val="auto"/>
          <w:kern w:val="0"/>
          <w:sz w:val="28"/>
          <w:szCs w:val="28"/>
          <w:highlight w:val="none"/>
          <w:shd w:val="clear" w:color="auto" w:fill="auto"/>
          <w:lang w:val="en-US" w:eastAsia="zh-CN"/>
        </w:rPr>
        <w:sym w:font="Wingdings" w:char="00A8"/>
      </w:r>
      <w:r>
        <w:rPr>
          <w:rFonts w:hint="eastAsia" w:ascii="仿宋" w:hAnsi="仿宋" w:eastAsia="仿宋" w:cs="仿宋"/>
          <w:i w:val="0"/>
          <w:iCs w:val="0"/>
          <w:color w:val="auto"/>
          <w:kern w:val="0"/>
          <w:sz w:val="28"/>
          <w:szCs w:val="28"/>
          <w:highlight w:val="none"/>
          <w:shd w:val="clear" w:color="auto" w:fill="auto"/>
          <w:lang w:val="en-US" w:eastAsia="zh-CN"/>
        </w:rPr>
        <w:t>合同总价中，不另行单列计费。</w:t>
      </w:r>
    </w:p>
    <w:p w14:paraId="006F7FEB">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第四章、工期</w:t>
      </w:r>
      <w:bookmarkEnd w:id="15"/>
      <w:bookmarkEnd w:id="16"/>
      <w:bookmarkEnd w:id="17"/>
    </w:p>
    <w:p w14:paraId="1D03B91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4</w:t>
      </w:r>
      <w:r>
        <w:rPr>
          <w:rFonts w:hint="eastAsia" w:ascii="仿宋" w:hAnsi="仿宋" w:eastAsia="仿宋" w:cs="仿宋"/>
          <w:i w:val="0"/>
          <w:iCs w:val="0"/>
          <w:color w:val="auto"/>
          <w:sz w:val="28"/>
          <w:szCs w:val="28"/>
          <w:highlight w:val="none"/>
          <w:shd w:val="clear" w:color="auto" w:fill="auto"/>
        </w:rPr>
        <w:t>.1</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lang w:val="en-US" w:eastAsia="zh-CN"/>
        </w:rPr>
        <w:t>合同</w:t>
      </w:r>
      <w:r>
        <w:rPr>
          <w:rFonts w:hint="eastAsia" w:ascii="仿宋" w:hAnsi="仿宋" w:eastAsia="仿宋" w:cs="仿宋"/>
          <w:i w:val="0"/>
          <w:iCs w:val="0"/>
          <w:color w:val="auto"/>
          <w:sz w:val="28"/>
          <w:szCs w:val="28"/>
          <w:highlight w:val="none"/>
          <w:shd w:val="clear" w:color="auto" w:fill="auto"/>
        </w:rPr>
        <w:t>工期</w:t>
      </w:r>
    </w:p>
    <w:tbl>
      <w:tblPr>
        <w:tblStyle w:val="15"/>
        <w:tblpPr w:leftFromText="180" w:rightFromText="180" w:vertAnchor="text" w:horzAnchor="page" w:tblpX="1533" w:tblpY="205"/>
        <w:tblOverlap w:val="never"/>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8"/>
        <w:gridCol w:w="2115"/>
        <w:gridCol w:w="1404"/>
        <w:gridCol w:w="2072"/>
        <w:gridCol w:w="2203"/>
        <w:gridCol w:w="660"/>
      </w:tblGrid>
      <w:tr w14:paraId="6286F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11" w:type="pct"/>
            <w:tcBorders>
              <w:tl2br w:val="nil"/>
              <w:tr2bl w:val="nil"/>
            </w:tcBorders>
            <w:noWrap/>
            <w:tcMar>
              <w:top w:w="15" w:type="dxa"/>
              <w:left w:w="15" w:type="dxa"/>
              <w:right w:w="15" w:type="dxa"/>
            </w:tcMar>
            <w:vAlign w:val="center"/>
          </w:tcPr>
          <w:p w14:paraId="79F51821">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rPr>
            </w:pPr>
            <w:r>
              <w:rPr>
                <w:rFonts w:hint="eastAsia" w:ascii="仿宋" w:hAnsi="仿宋" w:eastAsia="仿宋" w:cs="仿宋"/>
                <w:b/>
                <w:bCs/>
                <w:i w:val="0"/>
                <w:iCs w:val="0"/>
                <w:color w:val="auto"/>
                <w:sz w:val="21"/>
                <w:szCs w:val="21"/>
                <w:highlight w:val="none"/>
                <w:shd w:val="clear" w:color="auto" w:fill="auto"/>
                <w:lang w:val="en-US" w:eastAsia="zh-CN"/>
              </w:rPr>
              <w:t>序号</w:t>
            </w:r>
          </w:p>
        </w:tc>
        <w:tc>
          <w:tcPr>
            <w:tcW w:w="1148" w:type="pct"/>
            <w:tcBorders>
              <w:tl2br w:val="nil"/>
              <w:tr2bl w:val="nil"/>
            </w:tcBorders>
            <w:noWrap/>
            <w:tcMar>
              <w:top w:w="15" w:type="dxa"/>
              <w:left w:w="15" w:type="dxa"/>
              <w:right w:w="15" w:type="dxa"/>
            </w:tcMar>
            <w:vAlign w:val="center"/>
          </w:tcPr>
          <w:p w14:paraId="752CA0CE">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rPr>
            </w:pPr>
            <w:r>
              <w:rPr>
                <w:rFonts w:hint="eastAsia" w:ascii="仿宋" w:hAnsi="仿宋" w:eastAsia="仿宋" w:cs="仿宋"/>
                <w:b/>
                <w:bCs/>
                <w:i w:val="0"/>
                <w:iCs w:val="0"/>
                <w:color w:val="auto"/>
                <w:sz w:val="21"/>
                <w:szCs w:val="21"/>
                <w:highlight w:val="none"/>
                <w:shd w:val="clear" w:color="auto" w:fill="auto"/>
                <w:lang w:val="en-US" w:eastAsia="zh-CN"/>
              </w:rPr>
              <w:t>楼栋</w:t>
            </w:r>
          </w:p>
        </w:tc>
        <w:tc>
          <w:tcPr>
            <w:tcW w:w="762" w:type="pct"/>
            <w:tcBorders>
              <w:tl2br w:val="nil"/>
              <w:tr2bl w:val="nil"/>
            </w:tcBorders>
            <w:noWrap/>
            <w:tcMar>
              <w:top w:w="15" w:type="dxa"/>
              <w:left w:w="15" w:type="dxa"/>
              <w:right w:w="15" w:type="dxa"/>
            </w:tcMar>
            <w:vAlign w:val="center"/>
          </w:tcPr>
          <w:p w14:paraId="51C8756D">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合同工期</w:t>
            </w:r>
          </w:p>
          <w:p w14:paraId="4891FAA2">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（日历天）</w:t>
            </w:r>
          </w:p>
        </w:tc>
        <w:tc>
          <w:tcPr>
            <w:tcW w:w="1124" w:type="pct"/>
            <w:tcBorders>
              <w:tl2br w:val="nil"/>
              <w:tr2bl w:val="nil"/>
            </w:tcBorders>
            <w:noWrap/>
            <w:tcMar>
              <w:top w:w="15" w:type="dxa"/>
              <w:left w:w="15" w:type="dxa"/>
              <w:right w:w="15" w:type="dxa"/>
            </w:tcMar>
            <w:vAlign w:val="center"/>
          </w:tcPr>
          <w:p w14:paraId="58B0D047">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rPr>
            </w:pPr>
            <w:r>
              <w:rPr>
                <w:rFonts w:hint="eastAsia" w:ascii="仿宋" w:hAnsi="仿宋" w:eastAsia="仿宋" w:cs="仿宋"/>
                <w:b/>
                <w:bCs/>
                <w:i w:val="0"/>
                <w:iCs w:val="0"/>
                <w:color w:val="auto"/>
                <w:sz w:val="21"/>
                <w:szCs w:val="21"/>
                <w:highlight w:val="none"/>
                <w:shd w:val="clear" w:color="auto" w:fill="auto"/>
                <w:lang w:val="en-US" w:eastAsia="zh-CN"/>
              </w:rPr>
              <w:t>计划进场开工日期</w:t>
            </w:r>
          </w:p>
        </w:tc>
        <w:tc>
          <w:tcPr>
            <w:tcW w:w="1195" w:type="pct"/>
            <w:tcBorders>
              <w:tl2br w:val="nil"/>
              <w:tr2bl w:val="nil"/>
            </w:tcBorders>
            <w:noWrap/>
            <w:tcMar>
              <w:top w:w="15" w:type="dxa"/>
              <w:left w:w="15" w:type="dxa"/>
              <w:right w:w="15" w:type="dxa"/>
            </w:tcMar>
            <w:vAlign w:val="center"/>
          </w:tcPr>
          <w:p w14:paraId="4CA21F55">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计划完工日期</w:t>
            </w:r>
          </w:p>
        </w:tc>
        <w:tc>
          <w:tcPr>
            <w:tcW w:w="358" w:type="pct"/>
            <w:tcBorders>
              <w:tl2br w:val="nil"/>
              <w:tr2bl w:val="nil"/>
            </w:tcBorders>
            <w:noWrap/>
            <w:tcMar>
              <w:top w:w="15" w:type="dxa"/>
              <w:left w:w="15" w:type="dxa"/>
              <w:right w:w="15" w:type="dxa"/>
            </w:tcMar>
            <w:vAlign w:val="center"/>
          </w:tcPr>
          <w:p w14:paraId="49432A94">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rPr>
            </w:pPr>
            <w:r>
              <w:rPr>
                <w:rFonts w:hint="eastAsia" w:ascii="仿宋" w:hAnsi="仿宋" w:eastAsia="仿宋" w:cs="仿宋"/>
                <w:b/>
                <w:bCs/>
                <w:i w:val="0"/>
                <w:iCs w:val="0"/>
                <w:color w:val="auto"/>
                <w:sz w:val="21"/>
                <w:szCs w:val="21"/>
                <w:highlight w:val="none"/>
                <w:shd w:val="clear" w:color="auto" w:fill="auto"/>
                <w:lang w:val="en-US" w:eastAsia="zh-CN"/>
              </w:rPr>
              <w:t>备 注</w:t>
            </w:r>
          </w:p>
        </w:tc>
      </w:tr>
      <w:tr w14:paraId="2273B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411" w:type="pct"/>
            <w:tcBorders>
              <w:tl2br w:val="nil"/>
              <w:tr2bl w:val="nil"/>
            </w:tcBorders>
            <w:noWrap/>
            <w:tcMar>
              <w:top w:w="15" w:type="dxa"/>
              <w:left w:w="15" w:type="dxa"/>
              <w:right w:w="15" w:type="dxa"/>
            </w:tcMar>
            <w:vAlign w:val="center"/>
          </w:tcPr>
          <w:p w14:paraId="405DC8B2">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1</w:t>
            </w:r>
          </w:p>
        </w:tc>
        <w:tc>
          <w:tcPr>
            <w:tcW w:w="1148" w:type="pct"/>
            <w:tcBorders>
              <w:tl2br w:val="nil"/>
              <w:tr2bl w:val="nil"/>
            </w:tcBorders>
            <w:noWrap/>
            <w:tcMar>
              <w:top w:w="15" w:type="dxa"/>
              <w:left w:w="15" w:type="dxa"/>
              <w:right w:w="15" w:type="dxa"/>
            </w:tcMar>
            <w:vAlign w:val="center"/>
          </w:tcPr>
          <w:p w14:paraId="5A906C8A">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default"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本项目生产区临时设施土建水电工程</w:t>
            </w:r>
          </w:p>
        </w:tc>
        <w:tc>
          <w:tcPr>
            <w:tcW w:w="762" w:type="pct"/>
            <w:tcBorders>
              <w:tl2br w:val="nil"/>
              <w:tr2bl w:val="nil"/>
            </w:tcBorders>
            <w:noWrap/>
            <w:tcMar>
              <w:top w:w="15" w:type="dxa"/>
              <w:left w:w="15" w:type="dxa"/>
              <w:right w:w="15" w:type="dxa"/>
            </w:tcMar>
            <w:vAlign w:val="center"/>
          </w:tcPr>
          <w:p w14:paraId="04C7D9E1">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default"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18</w:t>
            </w:r>
          </w:p>
        </w:tc>
        <w:tc>
          <w:tcPr>
            <w:tcW w:w="1124" w:type="pct"/>
            <w:tcBorders>
              <w:tl2br w:val="nil"/>
              <w:tr2bl w:val="nil"/>
            </w:tcBorders>
            <w:noWrap/>
            <w:tcMar>
              <w:top w:w="15" w:type="dxa"/>
              <w:left w:w="15" w:type="dxa"/>
              <w:right w:w="15" w:type="dxa"/>
            </w:tcMar>
            <w:vAlign w:val="center"/>
          </w:tcPr>
          <w:p w14:paraId="7870E8D4">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2025年9月12日</w:t>
            </w:r>
          </w:p>
        </w:tc>
        <w:tc>
          <w:tcPr>
            <w:tcW w:w="1195" w:type="pct"/>
            <w:tcBorders>
              <w:tl2br w:val="nil"/>
              <w:tr2bl w:val="nil"/>
            </w:tcBorders>
            <w:noWrap/>
            <w:tcMar>
              <w:top w:w="15" w:type="dxa"/>
              <w:left w:w="15" w:type="dxa"/>
              <w:right w:w="15" w:type="dxa"/>
            </w:tcMar>
            <w:vAlign w:val="center"/>
          </w:tcPr>
          <w:p w14:paraId="569A0D01">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22" w:firstLineChars="200"/>
              <w:jc w:val="center"/>
              <w:textAlignment w:val="auto"/>
              <w:rPr>
                <w:rFonts w:hint="eastAsia" w:ascii="仿宋" w:hAnsi="仿宋" w:eastAsia="仿宋" w:cs="仿宋"/>
                <w:b/>
                <w:bCs/>
                <w:i w:val="0"/>
                <w:iCs w:val="0"/>
                <w:color w:val="auto"/>
                <w:sz w:val="21"/>
                <w:szCs w:val="21"/>
                <w:highlight w:val="none"/>
                <w:shd w:val="clear" w:color="auto" w:fill="auto"/>
                <w:lang w:val="en-US" w:eastAsia="zh-CN"/>
              </w:rPr>
            </w:pPr>
            <w:r>
              <w:rPr>
                <w:rFonts w:hint="eastAsia" w:ascii="仿宋" w:hAnsi="仿宋" w:eastAsia="仿宋" w:cs="仿宋"/>
                <w:b/>
                <w:bCs/>
                <w:i w:val="0"/>
                <w:iCs w:val="0"/>
                <w:color w:val="auto"/>
                <w:sz w:val="21"/>
                <w:szCs w:val="21"/>
                <w:highlight w:val="none"/>
                <w:shd w:val="clear" w:color="auto" w:fill="auto"/>
                <w:lang w:val="en-US" w:eastAsia="zh-CN"/>
              </w:rPr>
              <w:t>2025年9月29日</w:t>
            </w:r>
          </w:p>
        </w:tc>
        <w:tc>
          <w:tcPr>
            <w:tcW w:w="358" w:type="pct"/>
            <w:tcBorders>
              <w:tl2br w:val="nil"/>
              <w:tr2bl w:val="nil"/>
            </w:tcBorders>
            <w:noWrap/>
            <w:tcMar>
              <w:top w:w="15" w:type="dxa"/>
              <w:left w:w="15" w:type="dxa"/>
              <w:right w:w="15" w:type="dxa"/>
            </w:tcMar>
            <w:vAlign w:val="center"/>
          </w:tcPr>
          <w:p w14:paraId="610F6E84">
            <w:pPr>
              <w:keepNext w:val="0"/>
              <w:keepLines w:val="0"/>
              <w:pageBreakBefore w:val="0"/>
              <w:widowControl w:val="0"/>
              <w:shd w:val="clear"/>
              <w:tabs>
                <w:tab w:val="right" w:pos="8306"/>
              </w:tabs>
              <w:kinsoku/>
              <w:wordWrap/>
              <w:overflowPunct/>
              <w:topLinePunct w:val="0"/>
              <w:autoSpaceDE/>
              <w:autoSpaceDN/>
              <w:bidi w:val="0"/>
              <w:adjustRightInd w:val="0"/>
              <w:snapToGrid w:val="0"/>
              <w:spacing w:line="240" w:lineRule="auto"/>
              <w:ind w:left="-420" w:leftChars="-200" w:right="0" w:rightChars="0" w:firstLine="482" w:firstLineChars="200"/>
              <w:jc w:val="both"/>
              <w:textAlignment w:val="auto"/>
              <w:rPr>
                <w:rFonts w:hint="eastAsia" w:ascii="宋体" w:hAnsi="宋体" w:eastAsia="宋体" w:cs="宋体"/>
                <w:b/>
                <w:bCs/>
                <w:i w:val="0"/>
                <w:iCs w:val="0"/>
                <w:color w:val="auto"/>
                <w:sz w:val="24"/>
                <w:szCs w:val="24"/>
                <w:highlight w:val="none"/>
                <w:shd w:val="clear" w:color="auto" w:fill="auto"/>
                <w:lang w:val="en-US" w:eastAsia="zh-CN"/>
              </w:rPr>
            </w:pPr>
          </w:p>
        </w:tc>
      </w:tr>
    </w:tbl>
    <w:p w14:paraId="645799C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FFFFFF" w:themeFill="background1"/>
          <w:lang w:val="en-US" w:eastAsia="zh-CN"/>
        </w:rPr>
      </w:pPr>
      <w:r>
        <w:rPr>
          <w:rFonts w:hint="eastAsia" w:ascii="仿宋" w:hAnsi="仿宋" w:eastAsia="仿宋" w:cs="仿宋"/>
          <w:i w:val="0"/>
          <w:iCs w:val="0"/>
          <w:color w:val="auto"/>
          <w:sz w:val="28"/>
          <w:szCs w:val="28"/>
          <w:highlight w:val="none"/>
          <w:u w:val="none"/>
          <w:shd w:val="clear" w:color="auto" w:fill="FFFFFF" w:themeFill="background1"/>
          <w:lang w:val="en-US" w:eastAsia="zh-CN"/>
        </w:rPr>
        <w:t>工期以全面满足甲方要求为准。甲方通知后 24 小时内，乙方项目现场负责人及主要工作人员须进场开始工作，具体按甲方要求为准，必须满足甲方项目工期要求。</w:t>
      </w:r>
    </w:p>
    <w:p w14:paraId="6CBA8A6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4.2乙方必须满足甲方的工期要求，配备符合本工程需求的熟练技术工人不少于</w:t>
      </w:r>
      <w:r>
        <w:rPr>
          <w:rFonts w:hint="eastAsia" w:ascii="仿宋" w:hAnsi="仿宋" w:eastAsia="仿宋" w:cs="仿宋"/>
          <w:i w:val="0"/>
          <w:iCs w:val="0"/>
          <w:color w:val="auto"/>
          <w:sz w:val="28"/>
          <w:szCs w:val="28"/>
          <w:highlight w:val="none"/>
          <w:u w:val="single"/>
          <w:lang w:val="en-US" w:eastAsia="zh-CN"/>
        </w:rPr>
        <w:t xml:space="preserve">  20 </w:t>
      </w:r>
      <w:r>
        <w:rPr>
          <w:rFonts w:hint="eastAsia" w:ascii="仿宋" w:hAnsi="仿宋" w:eastAsia="仿宋" w:cs="仿宋"/>
          <w:i w:val="0"/>
          <w:iCs w:val="0"/>
          <w:color w:val="auto"/>
          <w:sz w:val="28"/>
          <w:szCs w:val="28"/>
          <w:highlight w:val="none"/>
          <w:lang w:val="en-US" w:eastAsia="zh-CN"/>
        </w:rPr>
        <w:t>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以满足</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进度要求为准</w:t>
      </w:r>
      <w:r>
        <w:rPr>
          <w:rFonts w:hint="eastAsia" w:ascii="仿宋" w:hAnsi="仿宋" w:eastAsia="仿宋" w:cs="仿宋"/>
          <w:color w:val="auto"/>
          <w:sz w:val="28"/>
          <w:szCs w:val="28"/>
          <w:highlight w:val="none"/>
          <w:lang w:eastAsia="zh-CN"/>
        </w:rPr>
        <w:t>）</w:t>
      </w:r>
      <w:r>
        <w:rPr>
          <w:rFonts w:hint="eastAsia" w:ascii="仿宋" w:hAnsi="仿宋" w:eastAsia="仿宋" w:cs="仿宋"/>
          <w:i w:val="0"/>
          <w:iCs w:val="0"/>
          <w:color w:val="auto"/>
          <w:sz w:val="28"/>
          <w:szCs w:val="28"/>
          <w:highlight w:val="none"/>
          <w:lang w:val="en-US" w:eastAsia="zh-CN"/>
        </w:rPr>
        <w:t>，随时增加或减少乙方人员以满足本工程施工要求。</w:t>
      </w:r>
      <w:r>
        <w:rPr>
          <w:rFonts w:ascii="微软雅黑" w:hAnsi="微软雅黑" w:eastAsia="微软雅黑" w:cs="微软雅黑"/>
          <w:i w:val="0"/>
          <w:iCs w:val="0"/>
          <w:caps w:val="0"/>
          <w:color w:val="auto"/>
          <w:spacing w:val="0"/>
          <w:sz w:val="18"/>
          <w:szCs w:val="18"/>
          <w:shd w:val="clear" w:fill="FFFFFF"/>
        </w:rPr>
        <w:t xml:space="preserve"> </w:t>
      </w:r>
    </w:p>
    <w:p w14:paraId="7212A6BD">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21" w:name="_Toc22079"/>
      <w:bookmarkStart w:id="22" w:name="_Toc3824"/>
      <w:bookmarkStart w:id="23" w:name="_Toc2381"/>
      <w:r>
        <w:rPr>
          <w:rFonts w:hint="eastAsia" w:ascii="仿宋" w:hAnsi="仿宋" w:eastAsia="仿宋" w:cs="仿宋"/>
          <w:b/>
          <w:bCs/>
          <w:i w:val="0"/>
          <w:iCs w:val="0"/>
          <w:color w:val="auto"/>
          <w:sz w:val="28"/>
          <w:szCs w:val="28"/>
          <w:highlight w:val="none"/>
          <w:shd w:val="clear" w:color="auto" w:fill="auto"/>
          <w:lang w:val="en-US" w:eastAsia="zh-CN"/>
        </w:rPr>
        <w:t>第五章、工程质量标准</w:t>
      </w:r>
      <w:bookmarkEnd w:id="21"/>
      <w:bookmarkEnd w:id="22"/>
      <w:bookmarkEnd w:id="23"/>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5148A340">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5.1本工程质量标准：达到国家、</w:t>
      </w:r>
      <w:r>
        <w:rPr>
          <w:rFonts w:hint="eastAsia" w:ascii="仿宋" w:hAnsi="仿宋" w:eastAsia="仿宋" w:cs="仿宋"/>
          <w:color w:val="auto"/>
          <w:sz w:val="28"/>
          <w:szCs w:val="28"/>
          <w:highlight w:val="none"/>
          <w:lang w:val="en-US" w:eastAsia="zh-CN"/>
        </w:rPr>
        <w:t>本工程所在地政府主管部门、</w:t>
      </w:r>
      <w:r>
        <w:rPr>
          <w:rFonts w:hint="eastAsia" w:ascii="仿宋" w:hAnsi="仿宋" w:eastAsia="仿宋" w:cs="仿宋"/>
          <w:i w:val="0"/>
          <w:iCs w:val="0"/>
          <w:color w:val="auto"/>
          <w:sz w:val="28"/>
          <w:szCs w:val="28"/>
          <w:highlight w:val="none"/>
          <w:shd w:val="clear" w:color="auto" w:fill="auto"/>
          <w:lang w:val="en-US" w:eastAsia="zh-CN"/>
        </w:rPr>
        <w:t>行业相关施工质量验收规范的</w:t>
      </w:r>
      <w:r>
        <w:rPr>
          <w:rFonts w:hint="eastAsia" w:ascii="仿宋" w:hAnsi="仿宋" w:eastAsia="仿宋" w:cs="仿宋"/>
          <w:i w:val="0"/>
          <w:iCs w:val="0"/>
          <w:color w:val="auto"/>
          <w:sz w:val="28"/>
          <w:szCs w:val="28"/>
          <w:highlight w:val="none"/>
          <w:u w:val="single"/>
          <w:shd w:val="clear" w:color="auto" w:fill="auto"/>
          <w:lang w:val="en-US" w:eastAsia="zh-CN"/>
        </w:rPr>
        <w:t xml:space="preserve"> 优良 </w:t>
      </w:r>
      <w:r>
        <w:rPr>
          <w:rFonts w:hint="eastAsia" w:ascii="仿宋" w:hAnsi="仿宋" w:eastAsia="仿宋" w:cs="仿宋"/>
          <w:i w:val="0"/>
          <w:iCs w:val="0"/>
          <w:color w:val="auto"/>
          <w:sz w:val="28"/>
          <w:szCs w:val="28"/>
          <w:highlight w:val="none"/>
          <w:shd w:val="clear" w:color="auto" w:fill="auto"/>
          <w:lang w:val="en-US" w:eastAsia="zh-CN"/>
        </w:rPr>
        <w:t>标准，且以“主控项目”标准控制，本合同另有约定的亦须同时符合该约定。</w:t>
      </w:r>
    </w:p>
    <w:p w14:paraId="0DD74DDC">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5.2质量要点：</w:t>
      </w:r>
      <w:bookmarkStart w:id="24" w:name="_Toc19252"/>
      <w:bookmarkStart w:id="25" w:name="_Toc553"/>
      <w:bookmarkStart w:id="26" w:name="_Toc2060"/>
    </w:p>
    <w:p w14:paraId="5D109D2C">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5.2.1由于乙方原因导致工程任一部位质量达不到约定的质量标准或不符合施工规范的，该部位按相应的合同单价下浮10％结算且乙方无条件完成整改，所发生一切费用由乙方自行承担。</w:t>
      </w:r>
    </w:p>
    <w:p w14:paraId="152B6134">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 xml:space="preserve">5.2.2乙方必须以甲方验收合格为标准，无条件的接受返工、整改，工期不得顺延。 </w:t>
      </w:r>
    </w:p>
    <w:p w14:paraId="66F459B9">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5.2.3 其它：</w:t>
      </w:r>
      <w:r>
        <w:rPr>
          <w:rFonts w:hint="eastAsia" w:ascii="仿宋" w:hAnsi="仿宋" w:eastAsia="仿宋" w:cs="仿宋"/>
          <w:i w:val="0"/>
          <w:iCs w:val="0"/>
          <w:color w:val="auto"/>
          <w:sz w:val="28"/>
          <w:szCs w:val="28"/>
          <w:highlight w:val="none"/>
          <w:u w:val="single"/>
          <w:shd w:val="clear" w:color="auto" w:fill="auto"/>
          <w:lang w:val="en-US" w:eastAsia="zh-CN"/>
        </w:rPr>
        <w:t>本工程按照《施工现场临时建筑物技术规范》（JGJ/T 188）、《建筑施工安全检查标准》（JGJ 59）、《建设工程施工现场消防安全技术规范》（GB 50720）、《施工现场临时用电安全技术规范》（JGJ 46-2005）《建设工程施工现场供用电安全规范》（GB 50194-2014）等规范进行验收。</w:t>
      </w:r>
    </w:p>
    <w:p w14:paraId="54B61066">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第六章、合同价款</w:t>
      </w:r>
      <w:bookmarkEnd w:id="24"/>
      <w:bookmarkEnd w:id="25"/>
      <w:bookmarkEnd w:id="26"/>
    </w:p>
    <w:p w14:paraId="528D8E05">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jc w:val="left"/>
        <w:textAlignment w:val="auto"/>
        <w:rPr>
          <w:rFonts w:hint="eastAsia" w:ascii="仿宋" w:hAnsi="仿宋" w:eastAsia="仿宋" w:cs="仿宋"/>
          <w:i w:val="0"/>
          <w:iCs w:val="0"/>
          <w:color w:val="auto"/>
          <w:sz w:val="28"/>
          <w:szCs w:val="28"/>
          <w:highlight w:val="none"/>
        </w:rPr>
      </w:pPr>
      <w:r>
        <w:rPr>
          <w:rFonts w:hint="eastAsia" w:ascii="仿宋" w:hAnsi="仿宋" w:eastAsia="仿宋" w:cs="仿宋"/>
          <w:i w:val="0"/>
          <w:iCs w:val="0"/>
          <w:color w:val="auto"/>
          <w:sz w:val="28"/>
          <w:szCs w:val="28"/>
          <w:highlight w:val="none"/>
          <w:lang w:val="en-US" w:eastAsia="zh-CN"/>
        </w:rPr>
        <w:t>6.1</w:t>
      </w:r>
      <w:r>
        <w:rPr>
          <w:rFonts w:hint="eastAsia" w:ascii="仿宋" w:hAnsi="仿宋" w:eastAsia="仿宋" w:cs="仿宋"/>
          <w:i w:val="0"/>
          <w:iCs w:val="0"/>
          <w:color w:val="auto"/>
          <w:sz w:val="28"/>
          <w:szCs w:val="28"/>
          <w:highlight w:val="none"/>
        </w:rPr>
        <w:t>乙方完成合同所述工作、实现</w:t>
      </w:r>
      <w:r>
        <w:rPr>
          <w:rFonts w:hint="eastAsia" w:ascii="仿宋" w:hAnsi="仿宋" w:eastAsia="仿宋" w:cs="仿宋"/>
          <w:i w:val="0"/>
          <w:iCs w:val="0"/>
          <w:color w:val="auto"/>
          <w:sz w:val="28"/>
          <w:szCs w:val="28"/>
          <w:highlight w:val="none"/>
          <w:lang w:val="en-US" w:eastAsia="zh-CN"/>
        </w:rPr>
        <w:t>合同</w:t>
      </w:r>
      <w:r>
        <w:rPr>
          <w:rFonts w:hint="eastAsia" w:ascii="仿宋" w:hAnsi="仿宋" w:eastAsia="仿宋" w:cs="仿宋"/>
          <w:i w:val="0"/>
          <w:iCs w:val="0"/>
          <w:color w:val="auto"/>
          <w:sz w:val="28"/>
          <w:szCs w:val="28"/>
          <w:highlight w:val="none"/>
        </w:rPr>
        <w:t>工期要求、质量要求及承担合同义务、责任、风险的费用已包括在下列合同价（以打</w:t>
      </w:r>
      <w:r>
        <w:rPr>
          <w:rFonts w:hint="eastAsia" w:ascii="仿宋" w:hAnsi="仿宋" w:eastAsia="仿宋" w:cs="仿宋"/>
          <w:i w:val="0"/>
          <w:iCs w:val="0"/>
          <w:color w:val="auto"/>
          <w:sz w:val="28"/>
          <w:szCs w:val="28"/>
          <w:highlight w:val="none"/>
          <w:shd w:val="clear" w:color="auto" w:fill="auto"/>
          <w:lang w:val="en-US" w:eastAsia="zh-CN"/>
        </w:rPr>
        <w:sym w:font="Wingdings 2" w:char="0052"/>
      </w:r>
      <w:r>
        <w:rPr>
          <w:rFonts w:hint="eastAsia" w:ascii="仿宋" w:hAnsi="仿宋" w:eastAsia="仿宋" w:cs="仿宋"/>
          <w:i w:val="0"/>
          <w:iCs w:val="0"/>
          <w:color w:val="auto"/>
          <w:sz w:val="28"/>
          <w:szCs w:val="28"/>
          <w:highlight w:val="none"/>
        </w:rPr>
        <w:t>为准）中。</w:t>
      </w:r>
    </w:p>
    <w:p w14:paraId="0D45946E">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2" w:firstLineChars="200"/>
        <w:jc w:val="left"/>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rPr>
        <w:sym w:font="Wingdings 2" w:char="0052"/>
      </w:r>
      <w:r>
        <w:rPr>
          <w:rFonts w:hint="eastAsia" w:ascii="仿宋" w:hAnsi="仿宋" w:eastAsia="仿宋" w:cs="仿宋"/>
          <w:b/>
          <w:bCs/>
          <w:i w:val="0"/>
          <w:iCs w:val="0"/>
          <w:color w:val="auto"/>
          <w:sz w:val="28"/>
          <w:szCs w:val="28"/>
          <w:highlight w:val="none"/>
          <w:lang w:val="en-US" w:eastAsia="zh-CN"/>
        </w:rPr>
        <w:t>本合同为固定单价合同，</w:t>
      </w:r>
      <w:r>
        <w:rPr>
          <w:rFonts w:hint="eastAsia" w:ascii="仿宋" w:hAnsi="仿宋" w:eastAsia="仿宋" w:cs="仿宋"/>
          <w:b/>
          <w:bCs/>
          <w:i w:val="0"/>
          <w:iCs w:val="0"/>
          <w:color w:val="auto"/>
          <w:sz w:val="28"/>
          <w:szCs w:val="28"/>
          <w:highlight w:val="none"/>
          <w:shd w:val="clear" w:color="auto" w:fill="auto"/>
          <w:lang w:val="en-US" w:eastAsia="zh-CN"/>
        </w:rPr>
        <w:t>工程量按合同约定计量规则计算</w:t>
      </w:r>
      <w:r>
        <w:rPr>
          <w:rFonts w:hint="eastAsia" w:ascii="仿宋" w:hAnsi="仿宋" w:eastAsia="仿宋" w:cs="仿宋"/>
          <w:b/>
          <w:bCs/>
          <w:i w:val="0"/>
          <w:iCs w:val="0"/>
          <w:color w:val="auto"/>
          <w:kern w:val="0"/>
          <w:sz w:val="28"/>
          <w:szCs w:val="28"/>
          <w:highlight w:val="none"/>
          <w:shd w:val="clear" w:color="auto" w:fill="auto"/>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合同单价（详见附件《报价清单》）为全费用固定综合单价(仅不含增值税)。乙方开具税率</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w:t>
      </w:r>
      <w:r>
        <w:rPr>
          <w:rFonts w:hint="eastAsia" w:ascii="仿宋" w:hAnsi="仿宋" w:eastAsia="仿宋" w:cs="仿宋"/>
          <w:b/>
          <w:bCs/>
          <w:i w:val="0"/>
          <w:iCs w:val="0"/>
          <w:color w:val="auto"/>
          <w:sz w:val="28"/>
          <w:szCs w:val="28"/>
          <w:highlight w:val="none"/>
          <w:shd w:val="clear" w:color="auto" w:fill="auto"/>
          <w:lang w:val="en-US" w:eastAsia="zh-CN"/>
        </w:rPr>
        <w:t>%的增值税专用发票，税率按国家政策执行，如税率调整，税金随之调整。除合同另有约定外，合同单价不作任何调整（尤其不因乙方实际施工面积的变化而增加）。</w:t>
      </w:r>
      <w:r>
        <w:rPr>
          <w:rFonts w:hint="eastAsia" w:ascii="仿宋" w:hAnsi="仿宋" w:eastAsia="仿宋" w:cs="仿宋"/>
          <w:b/>
          <w:bCs/>
          <w:i w:val="0"/>
          <w:iCs w:val="0"/>
          <w:color w:val="auto"/>
          <w:sz w:val="28"/>
          <w:szCs w:val="28"/>
          <w:highlight w:val="none"/>
          <w:lang w:val="en-US" w:eastAsia="zh-CN"/>
        </w:rPr>
        <w:t>合同单价包含乙方完成合同附件所述内容的全部费用。本合同暂定总价为人民币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，其中不含税暂定总价为人民币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，增值税税金为人民币</w:t>
      </w:r>
      <w:r>
        <w:rPr>
          <w:rFonts w:hint="eastAsia" w:ascii="仿宋" w:hAnsi="仿宋" w:eastAsia="仿宋" w:cs="仿宋"/>
          <w:b/>
          <w:bCs/>
          <w:i w:val="0"/>
          <w:iCs w:val="0"/>
          <w:color w:val="auto"/>
          <w:sz w:val="28"/>
          <w:szCs w:val="28"/>
          <w:highlight w:val="none"/>
          <w:u w:val="single"/>
          <w:lang w:val="en-US" w:eastAsia="zh-CN"/>
        </w:rPr>
        <w:t xml:space="preserve">   </w:t>
      </w:r>
      <w:r>
        <w:rPr>
          <w:rFonts w:hint="eastAsia" w:ascii="仿宋" w:hAnsi="仿宋" w:eastAsia="仿宋" w:cs="仿宋"/>
          <w:b/>
          <w:bCs/>
          <w:i w:val="0"/>
          <w:iCs w:val="0"/>
          <w:color w:val="auto"/>
          <w:sz w:val="28"/>
          <w:szCs w:val="28"/>
          <w:highlight w:val="none"/>
          <w:u w:val="none"/>
          <w:lang w:val="en-US" w:eastAsia="zh-CN"/>
        </w:rPr>
        <w:t>元</w:t>
      </w:r>
      <w:r>
        <w:rPr>
          <w:rFonts w:hint="eastAsia" w:ascii="仿宋" w:hAnsi="仿宋" w:eastAsia="仿宋" w:cs="仿宋"/>
          <w:b/>
          <w:bCs/>
          <w:i w:val="0"/>
          <w:iCs w:val="0"/>
          <w:color w:val="auto"/>
          <w:sz w:val="28"/>
          <w:szCs w:val="28"/>
          <w:highlight w:val="none"/>
          <w:lang w:val="en-US" w:eastAsia="zh-CN"/>
        </w:rPr>
        <w:t xml:space="preserve">，此价仅供参考，不作结算用途。 </w:t>
      </w:r>
    </w:p>
    <w:p w14:paraId="57A40789">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2" w:firstLineChars="200"/>
        <w:jc w:val="left"/>
        <w:textAlignment w:val="auto"/>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rPr>
        <w:sym w:font="Wingdings 2" w:char="00A3"/>
      </w:r>
      <w:r>
        <w:rPr>
          <w:rFonts w:hint="eastAsia" w:ascii="仿宋" w:hAnsi="仿宋" w:eastAsia="仿宋" w:cs="仿宋"/>
          <w:b/>
          <w:bCs/>
          <w:i w:val="0"/>
          <w:iCs w:val="0"/>
          <w:color w:val="auto"/>
          <w:sz w:val="28"/>
          <w:szCs w:val="28"/>
          <w:highlight w:val="none"/>
          <w:shd w:val="clear" w:color="auto" w:fill="auto"/>
          <w:lang w:val="en-US" w:eastAsia="zh-CN"/>
        </w:rPr>
        <w:t>本合同为固定总价合同，合同总价为人民币</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 元整（详见附件），</w:t>
      </w:r>
      <w:r>
        <w:rPr>
          <w:rFonts w:hint="eastAsia" w:ascii="仿宋" w:hAnsi="仿宋" w:eastAsia="仿宋" w:cs="仿宋"/>
          <w:b/>
          <w:bCs/>
          <w:i w:val="0"/>
          <w:iCs w:val="0"/>
          <w:color w:val="auto"/>
          <w:sz w:val="28"/>
          <w:szCs w:val="28"/>
          <w:highlight w:val="none"/>
          <w:shd w:val="clear" w:color="auto" w:fill="auto"/>
          <w:lang w:val="en-US" w:eastAsia="zh-CN"/>
        </w:rPr>
        <w:t>此价含税，乙方开具税率</w:t>
      </w:r>
      <w:r>
        <w:rPr>
          <w:rFonts w:hint="eastAsia" w:ascii="仿宋" w:hAnsi="仿宋" w:eastAsia="仿宋" w:cs="仿宋"/>
          <w:b/>
          <w:bCs/>
          <w:i w:val="0"/>
          <w:iCs w:val="0"/>
          <w:color w:val="auto"/>
          <w:sz w:val="28"/>
          <w:szCs w:val="28"/>
          <w:highlight w:val="none"/>
          <w:u w:val="single"/>
          <w:shd w:val="clear" w:color="auto" w:fill="auto"/>
          <w:lang w:val="en-US" w:eastAsia="zh-CN"/>
        </w:rPr>
        <w:t xml:space="preserve"> / </w:t>
      </w:r>
      <w:r>
        <w:rPr>
          <w:rFonts w:hint="eastAsia" w:ascii="仿宋" w:hAnsi="仿宋" w:eastAsia="仿宋" w:cs="仿宋"/>
          <w:b/>
          <w:bCs/>
          <w:i w:val="0"/>
          <w:iCs w:val="0"/>
          <w:color w:val="auto"/>
          <w:sz w:val="28"/>
          <w:szCs w:val="28"/>
          <w:highlight w:val="none"/>
          <w:shd w:val="clear" w:color="auto" w:fill="auto"/>
          <w:lang w:val="en-US" w:eastAsia="zh-CN"/>
        </w:rPr>
        <w:t>%的增值税专用发票（税率按国家政策执行，如税率调整，合同总价随之调整）</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b/>
          <w:bCs/>
          <w:i w:val="0"/>
          <w:iCs w:val="0"/>
          <w:color w:val="auto"/>
          <w:sz w:val="28"/>
          <w:szCs w:val="28"/>
          <w:highlight w:val="none"/>
          <w:shd w:val="clear" w:color="auto" w:fill="auto"/>
          <w:lang w:val="en-US" w:eastAsia="zh-CN"/>
        </w:rPr>
        <w:t>合同总价对应的工程量清单和图纸及相关文件详见附件。合同总价包含乙方完成合同附件所述内容的费用，除合同另有约定外，不作调整。</w:t>
      </w:r>
    </w:p>
    <w:p w14:paraId="0F360D0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27" w:name="_Toc32757"/>
      <w:bookmarkStart w:id="28" w:name="_Toc9761"/>
      <w:r>
        <w:rPr>
          <w:rFonts w:hint="eastAsia" w:ascii="仿宋" w:hAnsi="仿宋" w:eastAsia="仿宋" w:cs="仿宋"/>
          <w:b w:val="0"/>
          <w:bCs w:val="0"/>
          <w:i w:val="0"/>
          <w:iCs w:val="0"/>
          <w:color w:val="auto"/>
          <w:sz w:val="28"/>
          <w:szCs w:val="28"/>
          <w:highlight w:val="none"/>
          <w:shd w:val="clear" w:color="auto" w:fill="auto"/>
          <w:lang w:val="en-US" w:eastAsia="zh-CN"/>
        </w:rPr>
        <w:t>6.2</w:t>
      </w: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52"/>
      </w:r>
      <w:r>
        <w:rPr>
          <w:rFonts w:hint="eastAsia" w:ascii="仿宋" w:hAnsi="仿宋" w:eastAsia="仿宋" w:cs="仿宋"/>
          <w:b w:val="0"/>
          <w:bCs w:val="0"/>
          <w:i w:val="0"/>
          <w:iCs w:val="0"/>
          <w:color w:val="auto"/>
          <w:sz w:val="28"/>
          <w:szCs w:val="28"/>
          <w:highlight w:val="none"/>
          <w:shd w:val="clear" w:color="auto" w:fill="auto"/>
          <w:lang w:val="en-US" w:eastAsia="zh-CN"/>
        </w:rPr>
        <w:t>合同单价/</w:t>
      </w:r>
      <w:r>
        <w:rPr>
          <w:rFonts w:hint="eastAsia" w:ascii="仿宋" w:hAnsi="仿宋" w:eastAsia="仿宋" w:cs="仿宋"/>
          <w:b w:val="0"/>
          <w:bCs w:val="0"/>
          <w:i w:val="0"/>
          <w:iCs w:val="0"/>
          <w:color w:val="auto"/>
          <w:sz w:val="28"/>
          <w:szCs w:val="28"/>
          <w:highlight w:val="none"/>
          <w:shd w:val="clear" w:color="auto" w:fill="auto"/>
          <w:lang w:val="en-US" w:eastAsia="zh-CN"/>
        </w:rPr>
        <w:sym w:font="Wingdings 2" w:char="00A3"/>
      </w:r>
      <w:r>
        <w:rPr>
          <w:rFonts w:hint="eastAsia" w:ascii="仿宋" w:hAnsi="仿宋" w:eastAsia="仿宋" w:cs="仿宋"/>
          <w:b w:val="0"/>
          <w:bCs w:val="0"/>
          <w:i w:val="0"/>
          <w:iCs w:val="0"/>
          <w:color w:val="auto"/>
          <w:sz w:val="28"/>
          <w:szCs w:val="28"/>
          <w:highlight w:val="none"/>
          <w:shd w:val="clear" w:color="auto" w:fill="auto"/>
          <w:lang w:val="en-US" w:eastAsia="zh-CN"/>
        </w:rPr>
        <w:t>合同总价适用于本项目用地红线范围内的临时设施工程工作内容，已有价格的子目双方无需另行确定单价，均按已确定价格执行。</w:t>
      </w:r>
    </w:p>
    <w:p w14:paraId="64F480ED">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6.3在本合同对应的招标过程中，乙方对招标清单、图纸、施工方案、技术要求等招采文件内容未经甲方同意而擅自更改，删除等，无论是否在本合同正文、附件中有所体现、表述，均属乙方欺瞒甲方、不诚信行为，该条款属无效条款，乙方须按甲方的招采要求（以甲方解释为准）执行。因此产生的损失、后果由乙方承担，甲方不承担任何损失和费用，甲方的损失由乙方全额赔偿，同时甲方有权单方解除合同且不付款。</w:t>
      </w:r>
    </w:p>
    <w:p w14:paraId="2B36CA71">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29" w:name="_Toc19006"/>
      <w:bookmarkStart w:id="30" w:name="_Toc20193"/>
      <w:r>
        <w:rPr>
          <w:rFonts w:hint="eastAsia" w:ascii="仿宋" w:hAnsi="仿宋" w:eastAsia="仿宋" w:cs="仿宋"/>
          <w:b/>
          <w:bCs/>
          <w:i w:val="0"/>
          <w:iCs w:val="0"/>
          <w:color w:val="auto"/>
          <w:sz w:val="28"/>
          <w:szCs w:val="28"/>
          <w:highlight w:val="none"/>
          <w:shd w:val="clear" w:color="auto" w:fill="auto"/>
          <w:lang w:val="en-US" w:eastAsia="zh-CN"/>
        </w:rPr>
        <w:t>第七章、计量计价方式及结算方式</w:t>
      </w:r>
      <w:bookmarkEnd w:id="29"/>
      <w:bookmarkEnd w:id="30"/>
    </w:p>
    <w:bookmarkEnd w:id="27"/>
    <w:bookmarkEnd w:id="28"/>
    <w:p w14:paraId="2CB8E19E">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0"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31" w:name="_Toc16700"/>
      <w:bookmarkStart w:id="32" w:name="_Toc26012"/>
      <w:r>
        <w:rPr>
          <w:rFonts w:hint="eastAsia" w:ascii="仿宋" w:hAnsi="仿宋" w:eastAsia="仿宋" w:cs="仿宋"/>
          <w:b w:val="0"/>
          <w:bCs w:val="0"/>
          <w:color w:val="auto"/>
          <w:sz w:val="28"/>
          <w:szCs w:val="28"/>
          <w:highlight w:val="none"/>
          <w:lang w:val="en-US" w:eastAsia="zh-CN"/>
        </w:rPr>
        <w:t>7.1工程量计算原则</w:t>
      </w:r>
    </w:p>
    <w:p w14:paraId="692EC587">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0" w:firstLineChars="200"/>
        <w:jc w:val="both"/>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sym w:font="Wingdings 2" w:char="00A3"/>
      </w:r>
      <w:r>
        <w:rPr>
          <w:rFonts w:hint="eastAsia" w:ascii="仿宋" w:hAnsi="仿宋" w:eastAsia="仿宋" w:cs="仿宋"/>
          <w:b w:val="0"/>
          <w:bCs w:val="0"/>
          <w:color w:val="auto"/>
          <w:sz w:val="28"/>
          <w:szCs w:val="28"/>
          <w:highlight w:val="none"/>
          <w:lang w:val="en-US" w:eastAsia="zh-CN"/>
        </w:rPr>
        <w:t>总价包干合同；合同范围内的按合同约定的计算原则执行，合同无约定或合同范围外的签证、变更工程计量方式按本合同相关条款执行。</w:t>
      </w:r>
    </w:p>
    <w:p w14:paraId="298B2D63">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0" w:firstLineChars="200"/>
        <w:jc w:val="both"/>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sym w:font="Wingdings 2" w:char="0052"/>
      </w:r>
      <w:r>
        <w:rPr>
          <w:rFonts w:hint="eastAsia" w:ascii="仿宋" w:hAnsi="仿宋" w:eastAsia="仿宋" w:cs="仿宋"/>
          <w:b w:val="0"/>
          <w:bCs w:val="0"/>
          <w:color w:val="auto"/>
          <w:sz w:val="28"/>
          <w:szCs w:val="28"/>
          <w:highlight w:val="none"/>
          <w:lang w:val="en-US" w:eastAsia="zh-CN"/>
        </w:rPr>
        <w:t>固定单价合同：合同范围内的按合同约定的计算原则执行，合同无约定或合同范围外的签证、变更工程计量方式按本合同相关条款（如专用合同7.2条款及通用条款的第六章等）执行。</w:t>
      </w:r>
    </w:p>
    <w:p w14:paraId="36FB6BF6">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0" w:firstLineChars="200"/>
        <w:jc w:val="both"/>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7.2工程量计量规则：执行《广东省房屋建筑与装饰工程综合定额(2018)》、《广东省通用安装工程综合定额(2018)》、《广东省市政工程综合定额(2018)》、《广东省园林绿化工程综合定额(2018)》等定额工程量计算规则、《建筑工程建筑面积计算规范（GB/T50353-2013）》进行计算。</w:t>
      </w:r>
    </w:p>
    <w:p w14:paraId="04246E2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7.3计价依据</w:t>
      </w:r>
    </w:p>
    <w:p w14:paraId="177640E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7.3.1合同范围内的工程，按合同单价执行；</w:t>
      </w:r>
    </w:p>
    <w:p w14:paraId="01497F6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7.3.2合同范围外的签证变更方法：</w:t>
      </w:r>
    </w:p>
    <w:p w14:paraId="25AB992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7.3.2.1合同中已有适用于变更工程的价格，按合同已有的价格执行；</w:t>
      </w:r>
    </w:p>
    <w:p w14:paraId="1D36BC4C">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7.3.2.2合同中只有类似于变更工程的价格，可在合理范围内参照类似价格执行；</w:t>
      </w:r>
    </w:p>
    <w:p w14:paraId="4F01A69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7.3.2.3合同中没有适用或类似于变更工程的价格，按以下7.3.3计价规则执行。</w:t>
      </w:r>
    </w:p>
    <w:p w14:paraId="5EB9CB9B">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7.3.3计价规则</w:t>
      </w:r>
    </w:p>
    <w:p w14:paraId="08C7ED0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7.3.3.1本工程执行《2018广东省建筑与装饰工程综合定额》、《2018广东省安装工程综合定额》清单计价程序取费，绿化部分执行《2018广东省园林绿化工程综合定额》清单计价程序取费。采用清单计价，执行《建设工程工程量清单计价标准》（GB50500—2024）；同时执行《广东省建设工程计价依据（2018）》： 《广东省建筑工程与装饰工程综合定额（2018）》、《广东省通用安装工程综合定额(2018)》、《广东省市政工程综合定额(2018)》、《广东省园林绿化工程综合定额(2018)》、《广东省建设工程施工机具台班费用编制规则（2018）、《广东省工程量清单计价指引（2013)》等以及国家行政主管部门颁布的相关规定文件</w:t>
      </w:r>
      <w:r>
        <w:rPr>
          <w:rFonts w:hint="eastAsia" w:ascii="仿宋" w:hAnsi="仿宋" w:eastAsia="仿宋" w:cs="仿宋"/>
          <w:b w:val="0"/>
          <w:bCs w:val="0"/>
          <w:i w:val="0"/>
          <w:iCs w:val="0"/>
          <w:color w:val="auto"/>
          <w:sz w:val="28"/>
          <w:szCs w:val="28"/>
          <w:highlight w:val="none"/>
          <w:lang w:val="en-US" w:eastAsia="zh-CN"/>
        </w:rPr>
        <w:t>。</w:t>
      </w:r>
    </w:p>
    <w:p w14:paraId="34178D2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7.3.3.2材料价、人工价：执行本项目所在地建设工程主管部门颁布的施工同期信息价。信息价上没有颁布的材料，由乙方按施工同期的市场价格合理报价给甲方进行认质认价。报价文件须提供相关证明文件（含材料的厂家、品牌、型号、规格等），经甲方确认综合单价后作为独立费计入总价（计取税金），甲乙双方认质认价的材料不参与任何取费及上下浮。</w:t>
      </w:r>
    </w:p>
    <w:p w14:paraId="5F23F5EA">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7.3.3.3计价中除仅计取人工费、材料费、机具费作为直接工程费外，其余按系数计取的各类取费均不计取，其他所有措施费均不单独计取费用。</w:t>
      </w:r>
    </w:p>
    <w:p w14:paraId="1F88B3B7">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7.3.3.4税率：按国家建设行政主管部门及国家税务部门的最新规定执行。</w:t>
      </w:r>
    </w:p>
    <w:p w14:paraId="25D6DC9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33" w:name="_Toc27395"/>
      <w:r>
        <w:rPr>
          <w:rFonts w:hint="eastAsia" w:ascii="仿宋" w:hAnsi="仿宋" w:eastAsia="仿宋" w:cs="仿宋"/>
          <w:b w:val="0"/>
          <w:bCs w:val="0"/>
          <w:i w:val="0"/>
          <w:iCs w:val="0"/>
          <w:color w:val="auto"/>
          <w:sz w:val="28"/>
          <w:szCs w:val="28"/>
          <w:highlight w:val="none"/>
          <w:shd w:val="clear" w:color="auto" w:fill="auto"/>
          <w:lang w:val="en-US" w:eastAsia="zh-CN"/>
        </w:rPr>
        <w:t>7.3.3.5按上述计费方式得出的含税单价下浮后（下浮率按下表执行）作为最终价格（甲方直接确认的综合单价不参与上下浮的除外）：</w:t>
      </w:r>
    </w:p>
    <w:tbl>
      <w:tblPr>
        <w:tblStyle w:val="16"/>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28" w:type="dxa"/>
          <w:bottom w:w="80" w:type="dxa"/>
          <w:right w:w="128" w:type="dxa"/>
        </w:tblCellMar>
      </w:tblPr>
      <w:tblGrid>
        <w:gridCol w:w="1118"/>
        <w:gridCol w:w="5042"/>
        <w:gridCol w:w="1429"/>
        <w:gridCol w:w="1079"/>
      </w:tblGrid>
      <w:tr w14:paraId="6440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blHeader/>
          <w:jc w:val="center"/>
        </w:trPr>
        <w:tc>
          <w:tcPr>
            <w:tcW w:w="1118" w:type="dxa"/>
            <w:tcBorders>
              <w:top w:val="single" w:color="auto" w:sz="12" w:space="0"/>
              <w:left w:val="single" w:color="auto" w:sz="12" w:space="0"/>
              <w:bottom w:val="single" w:color="auto" w:sz="4" w:space="0"/>
              <w:right w:val="single" w:color="auto" w:sz="4" w:space="0"/>
            </w:tcBorders>
            <w:vAlign w:val="center"/>
          </w:tcPr>
          <w:p w14:paraId="1467B2F7">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序号</w:t>
            </w:r>
          </w:p>
        </w:tc>
        <w:tc>
          <w:tcPr>
            <w:tcW w:w="5042" w:type="dxa"/>
            <w:tcBorders>
              <w:top w:val="single" w:color="auto" w:sz="12" w:space="0"/>
              <w:left w:val="single" w:color="auto" w:sz="4" w:space="0"/>
              <w:bottom w:val="single" w:color="auto" w:sz="4" w:space="0"/>
              <w:right w:val="single" w:color="auto" w:sz="4" w:space="0"/>
            </w:tcBorders>
            <w:vAlign w:val="center"/>
          </w:tcPr>
          <w:p w14:paraId="02B211B6">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482" w:firstLineChars="200"/>
              <w:jc w:val="center"/>
              <w:outlineLvl w:val="1"/>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承包方式</w:t>
            </w:r>
          </w:p>
        </w:tc>
        <w:tc>
          <w:tcPr>
            <w:tcW w:w="1429" w:type="dxa"/>
            <w:tcBorders>
              <w:top w:val="single" w:color="auto" w:sz="12" w:space="0"/>
              <w:left w:val="single" w:color="auto" w:sz="4" w:space="0"/>
              <w:bottom w:val="single" w:color="auto" w:sz="4" w:space="0"/>
              <w:right w:val="single" w:color="auto" w:sz="4" w:space="0"/>
            </w:tcBorders>
            <w:vAlign w:val="center"/>
          </w:tcPr>
          <w:p w14:paraId="22F5350A">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下浮率</w:t>
            </w:r>
          </w:p>
        </w:tc>
        <w:tc>
          <w:tcPr>
            <w:tcW w:w="1079" w:type="dxa"/>
            <w:tcBorders>
              <w:top w:val="single" w:color="auto" w:sz="12" w:space="0"/>
              <w:left w:val="single" w:color="auto" w:sz="4" w:space="0"/>
              <w:bottom w:val="single" w:color="auto" w:sz="4" w:space="0"/>
              <w:right w:val="single" w:color="auto" w:sz="12" w:space="0"/>
            </w:tcBorders>
            <w:vAlign w:val="center"/>
          </w:tcPr>
          <w:p w14:paraId="0D58F1F0">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right="0" w:rightChars="0"/>
              <w:jc w:val="center"/>
              <w:outlineLvl w:val="1"/>
              <w:rPr>
                <w:rFonts w:hint="eastAsia" w:ascii="仿宋" w:hAnsi="仿宋" w:eastAsia="仿宋" w:cs="仿宋"/>
                <w:b/>
                <w:bCs/>
                <w:i w:val="0"/>
                <w:iCs w:val="0"/>
                <w:color w:val="auto"/>
                <w:sz w:val="24"/>
                <w:szCs w:val="24"/>
                <w:highlight w:val="none"/>
                <w:lang w:val="en-US" w:eastAsia="zh-CN"/>
              </w:rPr>
            </w:pPr>
            <w:r>
              <w:rPr>
                <w:rFonts w:hint="eastAsia" w:ascii="仿宋" w:hAnsi="仿宋" w:eastAsia="仿宋" w:cs="仿宋"/>
                <w:b/>
                <w:bCs/>
                <w:i w:val="0"/>
                <w:iCs w:val="0"/>
                <w:color w:val="auto"/>
                <w:sz w:val="24"/>
                <w:szCs w:val="24"/>
                <w:highlight w:val="none"/>
                <w:lang w:val="en-US" w:eastAsia="zh-CN"/>
              </w:rPr>
              <w:t>备注</w:t>
            </w:r>
          </w:p>
        </w:tc>
      </w:tr>
      <w:tr w14:paraId="68A2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118" w:type="dxa"/>
            <w:tcBorders>
              <w:top w:val="single" w:color="auto" w:sz="4" w:space="0"/>
              <w:left w:val="single" w:color="auto" w:sz="12" w:space="0"/>
              <w:bottom w:val="single" w:color="auto" w:sz="4" w:space="0"/>
              <w:right w:val="single" w:color="auto" w:sz="4" w:space="0"/>
            </w:tcBorders>
            <w:vAlign w:val="center"/>
          </w:tcPr>
          <w:p w14:paraId="06A75162">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40" w:firstLineChars="10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1</w:t>
            </w:r>
          </w:p>
        </w:tc>
        <w:tc>
          <w:tcPr>
            <w:tcW w:w="5042" w:type="dxa"/>
            <w:tcBorders>
              <w:top w:val="single" w:color="auto" w:sz="4" w:space="0"/>
              <w:left w:val="single" w:color="auto" w:sz="4" w:space="0"/>
              <w:bottom w:val="single" w:color="auto" w:sz="4" w:space="0"/>
              <w:right w:val="single" w:color="auto" w:sz="4" w:space="0"/>
            </w:tcBorders>
            <w:vAlign w:val="center"/>
          </w:tcPr>
          <w:p w14:paraId="78645B5F">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480" w:firstLineChars="20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包工包料</w:t>
            </w:r>
          </w:p>
        </w:tc>
        <w:tc>
          <w:tcPr>
            <w:tcW w:w="1429" w:type="dxa"/>
            <w:tcBorders>
              <w:top w:val="single" w:color="auto" w:sz="4" w:space="0"/>
              <w:left w:val="single" w:color="auto" w:sz="4" w:space="0"/>
              <w:bottom w:val="single" w:color="auto" w:sz="4" w:space="0"/>
              <w:right w:val="single" w:color="auto" w:sz="4" w:space="0"/>
            </w:tcBorders>
            <w:vAlign w:val="center"/>
          </w:tcPr>
          <w:p w14:paraId="267BAE36">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right="0" w:rightChars="0"/>
              <w:jc w:val="center"/>
              <w:outlineLvl w:val="1"/>
              <w:rPr>
                <w:rFonts w:hint="default"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28%</w:t>
            </w:r>
          </w:p>
        </w:tc>
        <w:tc>
          <w:tcPr>
            <w:tcW w:w="1079" w:type="dxa"/>
            <w:tcBorders>
              <w:top w:val="single" w:color="auto" w:sz="4" w:space="0"/>
              <w:left w:val="single" w:color="auto" w:sz="4" w:space="0"/>
              <w:bottom w:val="single" w:color="auto" w:sz="4" w:space="0"/>
              <w:right w:val="single" w:color="auto" w:sz="12" w:space="0"/>
            </w:tcBorders>
            <w:vAlign w:val="center"/>
          </w:tcPr>
          <w:p w14:paraId="18A54191">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480" w:firstLineChars="200"/>
              <w:jc w:val="center"/>
              <w:outlineLvl w:val="1"/>
              <w:rPr>
                <w:rFonts w:hint="eastAsia" w:ascii="仿宋" w:hAnsi="仿宋" w:eastAsia="仿宋" w:cs="仿宋"/>
                <w:b w:val="0"/>
                <w:bCs w:val="0"/>
                <w:i w:val="0"/>
                <w:iCs w:val="0"/>
                <w:color w:val="auto"/>
                <w:sz w:val="24"/>
                <w:szCs w:val="24"/>
                <w:highlight w:val="none"/>
                <w:lang w:val="en-US" w:eastAsia="zh-CN"/>
              </w:rPr>
            </w:pPr>
          </w:p>
        </w:tc>
      </w:tr>
      <w:tr w14:paraId="5D85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118" w:type="dxa"/>
            <w:tcBorders>
              <w:top w:val="single" w:color="auto" w:sz="4" w:space="0"/>
              <w:left w:val="single" w:color="auto" w:sz="12" w:space="0"/>
              <w:bottom w:val="single" w:color="auto" w:sz="4" w:space="0"/>
              <w:right w:val="single" w:color="auto" w:sz="4" w:space="0"/>
            </w:tcBorders>
            <w:vAlign w:val="center"/>
          </w:tcPr>
          <w:p w14:paraId="16E43ADE">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40" w:firstLineChars="10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2</w:t>
            </w:r>
          </w:p>
        </w:tc>
        <w:tc>
          <w:tcPr>
            <w:tcW w:w="5042" w:type="dxa"/>
            <w:tcBorders>
              <w:top w:val="single" w:color="auto" w:sz="4" w:space="0"/>
              <w:left w:val="single" w:color="auto" w:sz="4" w:space="0"/>
              <w:bottom w:val="single" w:color="auto" w:sz="4" w:space="0"/>
              <w:right w:val="single" w:color="auto" w:sz="4" w:space="0"/>
            </w:tcBorders>
            <w:vAlign w:val="center"/>
          </w:tcPr>
          <w:p w14:paraId="7CA302DF">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包工包部分材料（仅不含甲供材）</w:t>
            </w:r>
          </w:p>
        </w:tc>
        <w:tc>
          <w:tcPr>
            <w:tcW w:w="1429" w:type="dxa"/>
            <w:tcBorders>
              <w:top w:val="single" w:color="auto" w:sz="4" w:space="0"/>
              <w:left w:val="single" w:color="auto" w:sz="4" w:space="0"/>
              <w:bottom w:val="single" w:color="auto" w:sz="4" w:space="0"/>
              <w:right w:val="single" w:color="auto" w:sz="4" w:space="0"/>
            </w:tcBorders>
            <w:vAlign w:val="center"/>
          </w:tcPr>
          <w:p w14:paraId="16506046">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right="0" w:rightChars="0"/>
              <w:jc w:val="center"/>
              <w:outlineLvl w:val="1"/>
              <w:rPr>
                <w:rFonts w:hint="default"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w:t>
            </w:r>
          </w:p>
        </w:tc>
        <w:tc>
          <w:tcPr>
            <w:tcW w:w="1079" w:type="dxa"/>
            <w:tcBorders>
              <w:top w:val="single" w:color="auto" w:sz="4" w:space="0"/>
              <w:left w:val="single" w:color="auto" w:sz="4" w:space="0"/>
              <w:bottom w:val="single" w:color="auto" w:sz="4" w:space="0"/>
              <w:right w:val="single" w:color="auto" w:sz="12" w:space="0"/>
            </w:tcBorders>
            <w:vAlign w:val="center"/>
          </w:tcPr>
          <w:p w14:paraId="1015F7C0">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480" w:firstLineChars="200"/>
              <w:jc w:val="center"/>
              <w:outlineLvl w:val="1"/>
              <w:rPr>
                <w:rFonts w:hint="eastAsia" w:ascii="仿宋" w:hAnsi="仿宋" w:eastAsia="仿宋" w:cs="仿宋"/>
                <w:b w:val="0"/>
                <w:bCs w:val="0"/>
                <w:i w:val="0"/>
                <w:iCs w:val="0"/>
                <w:color w:val="auto"/>
                <w:sz w:val="24"/>
                <w:szCs w:val="24"/>
                <w:highlight w:val="none"/>
                <w:lang w:val="en-US" w:eastAsia="zh-CN"/>
              </w:rPr>
            </w:pPr>
          </w:p>
        </w:tc>
      </w:tr>
      <w:tr w14:paraId="26A5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118" w:type="dxa"/>
            <w:tcBorders>
              <w:top w:val="single" w:color="auto" w:sz="4" w:space="0"/>
              <w:left w:val="single" w:color="auto" w:sz="12" w:space="0"/>
              <w:bottom w:val="single" w:color="auto" w:sz="12" w:space="0"/>
              <w:right w:val="single" w:color="auto" w:sz="4" w:space="0"/>
            </w:tcBorders>
            <w:vAlign w:val="center"/>
          </w:tcPr>
          <w:p w14:paraId="20AA527B">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40" w:firstLineChars="10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3</w:t>
            </w:r>
          </w:p>
        </w:tc>
        <w:tc>
          <w:tcPr>
            <w:tcW w:w="5042" w:type="dxa"/>
            <w:tcBorders>
              <w:top w:val="single" w:color="auto" w:sz="4" w:space="0"/>
              <w:left w:val="single" w:color="auto" w:sz="4" w:space="0"/>
              <w:bottom w:val="single" w:color="auto" w:sz="12" w:space="0"/>
              <w:right w:val="single" w:color="auto" w:sz="4" w:space="0"/>
            </w:tcBorders>
            <w:vAlign w:val="center"/>
          </w:tcPr>
          <w:p w14:paraId="0BD735A8">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right="0" w:rightChars="0"/>
              <w:jc w:val="center"/>
              <w:outlineLvl w:val="1"/>
              <w:rPr>
                <w:rFonts w:hint="eastAsia"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包工</w:t>
            </w:r>
          </w:p>
        </w:tc>
        <w:tc>
          <w:tcPr>
            <w:tcW w:w="1429" w:type="dxa"/>
            <w:tcBorders>
              <w:top w:val="single" w:color="auto" w:sz="4" w:space="0"/>
              <w:left w:val="single" w:color="auto" w:sz="4" w:space="0"/>
              <w:bottom w:val="single" w:color="auto" w:sz="12" w:space="0"/>
              <w:right w:val="single" w:color="auto" w:sz="4" w:space="0"/>
            </w:tcBorders>
            <w:vAlign w:val="center"/>
          </w:tcPr>
          <w:p w14:paraId="450BA974">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right="0" w:rightChars="0"/>
              <w:jc w:val="center"/>
              <w:outlineLvl w:val="1"/>
              <w:rPr>
                <w:rFonts w:hint="default" w:ascii="仿宋" w:hAnsi="仿宋" w:eastAsia="仿宋" w:cs="仿宋"/>
                <w:b w:val="0"/>
                <w:bCs w:val="0"/>
                <w:i w:val="0"/>
                <w:iCs w:val="0"/>
                <w:color w:val="auto"/>
                <w:sz w:val="24"/>
                <w:szCs w:val="24"/>
                <w:highlight w:val="none"/>
                <w:lang w:val="en-US" w:eastAsia="zh-CN"/>
              </w:rPr>
            </w:pPr>
            <w:r>
              <w:rPr>
                <w:rFonts w:hint="eastAsia" w:ascii="仿宋" w:hAnsi="仿宋" w:eastAsia="仿宋" w:cs="仿宋"/>
                <w:b w:val="0"/>
                <w:bCs w:val="0"/>
                <w:i w:val="0"/>
                <w:iCs w:val="0"/>
                <w:color w:val="auto"/>
                <w:sz w:val="24"/>
                <w:szCs w:val="24"/>
                <w:highlight w:val="none"/>
                <w:lang w:val="en-US" w:eastAsia="zh-CN"/>
              </w:rPr>
              <w:t>15%</w:t>
            </w:r>
          </w:p>
        </w:tc>
        <w:tc>
          <w:tcPr>
            <w:tcW w:w="1079" w:type="dxa"/>
            <w:tcBorders>
              <w:top w:val="single" w:color="auto" w:sz="4" w:space="0"/>
              <w:left w:val="single" w:color="auto" w:sz="4" w:space="0"/>
              <w:bottom w:val="single" w:color="auto" w:sz="12" w:space="0"/>
              <w:right w:val="single" w:color="auto" w:sz="12" w:space="0"/>
            </w:tcBorders>
            <w:vAlign w:val="center"/>
          </w:tcPr>
          <w:p w14:paraId="2D2ED09A">
            <w:pPr>
              <w:keepNext/>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480" w:firstLineChars="200"/>
              <w:jc w:val="center"/>
              <w:outlineLvl w:val="1"/>
              <w:rPr>
                <w:rFonts w:hint="eastAsia" w:ascii="仿宋" w:hAnsi="仿宋" w:eastAsia="仿宋" w:cs="仿宋"/>
                <w:b w:val="0"/>
                <w:bCs w:val="0"/>
                <w:i w:val="0"/>
                <w:iCs w:val="0"/>
                <w:color w:val="auto"/>
                <w:sz w:val="24"/>
                <w:szCs w:val="24"/>
                <w:highlight w:val="none"/>
                <w:lang w:val="en-US" w:eastAsia="zh-CN"/>
              </w:rPr>
            </w:pPr>
          </w:p>
        </w:tc>
      </w:tr>
    </w:tbl>
    <w:p w14:paraId="53EF950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7.3.3.6结算时，如乙方已请款部分开具的发票税率与合同约定不同时，须提供已请款金额及相应税率，且须甲方财务部签字确认</w:t>
      </w:r>
      <w:r>
        <w:rPr>
          <w:rFonts w:hint="eastAsia" w:ascii="仿宋" w:hAnsi="仿宋" w:eastAsia="仿宋" w:cs="仿宋"/>
          <w:b w:val="0"/>
          <w:bCs w:val="0"/>
          <w:color w:val="auto"/>
          <w:sz w:val="28"/>
          <w:szCs w:val="28"/>
          <w:highlight w:val="none"/>
          <w:lang w:val="en-US" w:eastAsia="zh-CN"/>
        </w:rPr>
        <w:t>，否则不予结算及付款。</w:t>
      </w:r>
    </w:p>
    <w:p w14:paraId="4B0C93BC">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第八章、付款方式（每个组团独立付款）</w:t>
      </w:r>
      <w:bookmarkEnd w:id="31"/>
      <w:bookmarkEnd w:id="32"/>
      <w:bookmarkEnd w:id="33"/>
    </w:p>
    <w:p w14:paraId="59557C0E">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2" w:firstLineChars="200"/>
        <w:textAlignment w:val="auto"/>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sym w:font="Wingdings 2" w:char="0052"/>
      </w:r>
      <w:r>
        <w:rPr>
          <w:rFonts w:hint="eastAsia" w:ascii="仿宋" w:hAnsi="仿宋" w:eastAsia="仿宋" w:cs="仿宋"/>
          <w:b/>
          <w:bCs/>
          <w:i w:val="0"/>
          <w:iCs w:val="0"/>
          <w:color w:val="auto"/>
          <w:sz w:val="28"/>
          <w:szCs w:val="28"/>
          <w:highlight w:val="none"/>
          <w:shd w:val="clear" w:color="auto" w:fill="auto"/>
          <w:lang w:val="en-US" w:eastAsia="zh-CN"/>
        </w:rPr>
        <w:t>8.1付款方式一</w:t>
      </w:r>
    </w:p>
    <w:p w14:paraId="04B87151">
      <w:pPr>
        <w:keepNext w:val="0"/>
        <w:keepLines w:val="0"/>
        <w:pageBreakBefore w:val="0"/>
        <w:widowControl w:val="0"/>
        <w:kinsoku/>
        <w:wordWrap/>
        <w:overflowPunct/>
        <w:topLinePunct w:val="0"/>
        <w:autoSpaceDE/>
        <w:autoSpaceDN/>
        <w:bidi w:val="0"/>
        <w:adjustRightInd/>
        <w:snapToGrid w:val="0"/>
        <w:spacing w:line="500" w:lineRule="exact"/>
        <w:ind w:left="-199" w:leftChars="-95" w:right="-178" w:rightChars="-85" w:firstLine="627" w:firstLineChars="22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8.</w:t>
      </w:r>
      <w:r>
        <w:rPr>
          <w:rFonts w:hint="eastAsia" w:ascii="仿宋" w:hAnsi="仿宋" w:eastAsia="仿宋" w:cs="仿宋"/>
          <w:color w:val="auto"/>
          <w:sz w:val="28"/>
          <w:szCs w:val="28"/>
          <w:highlight w:val="none"/>
          <w:lang w:val="en-US" w:eastAsia="zh-CN"/>
        </w:rPr>
        <w:t>1.1本项目临时设施制安施工完成，</w:t>
      </w:r>
      <w:r>
        <w:rPr>
          <w:rFonts w:hint="eastAsia" w:ascii="仿宋" w:hAnsi="仿宋" w:eastAsia="仿宋" w:cs="仿宋"/>
          <w:color w:val="auto"/>
          <w:sz w:val="28"/>
          <w:szCs w:val="28"/>
          <w:highlight w:val="none"/>
        </w:rPr>
        <w:t>经甲方验收合格</w:t>
      </w:r>
      <w:r>
        <w:rPr>
          <w:rFonts w:hint="eastAsia" w:ascii="仿宋" w:hAnsi="仿宋" w:eastAsia="仿宋" w:cs="仿宋"/>
          <w:color w:val="auto"/>
          <w:sz w:val="28"/>
          <w:szCs w:val="28"/>
          <w:highlight w:val="none"/>
          <w:lang w:val="en-US" w:eastAsia="zh-CN"/>
        </w:rPr>
        <w:t>并移交甲方使用后</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甲方付至已完工合格工程量对应造价的80%（含甲方从工人工资账户支付的乙方工人工资）；</w:t>
      </w:r>
    </w:p>
    <w:p w14:paraId="1E370F1F">
      <w:pPr>
        <w:keepNext w:val="0"/>
        <w:keepLines w:val="0"/>
        <w:pageBreakBefore w:val="0"/>
        <w:widowControl w:val="0"/>
        <w:kinsoku/>
        <w:wordWrap/>
        <w:overflowPunct/>
        <w:topLinePunct w:val="0"/>
        <w:autoSpaceDE/>
        <w:autoSpaceDN/>
        <w:bidi w:val="0"/>
        <w:adjustRightInd/>
        <w:snapToGrid w:val="0"/>
        <w:spacing w:line="500" w:lineRule="exact"/>
        <w:ind w:left="-199" w:leftChars="-95" w:right="-178" w:rightChars="-85" w:firstLine="627" w:firstLineChars="224"/>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8.1.2本工程全部施工（含拆除部分）完成并经甲方验收合格，</w:t>
      </w:r>
      <w:r>
        <w:rPr>
          <w:rFonts w:hint="default"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lang w:val="en-US" w:eastAsia="zh-CN"/>
        </w:rPr>
        <w:t>将</w:t>
      </w:r>
      <w:r>
        <w:rPr>
          <w:rFonts w:hint="default" w:ascii="仿宋" w:hAnsi="仿宋" w:eastAsia="仿宋" w:cs="仿宋"/>
          <w:color w:val="auto"/>
          <w:sz w:val="28"/>
          <w:szCs w:val="28"/>
          <w:highlight w:val="none"/>
          <w:lang w:eastAsia="zh-CN"/>
        </w:rPr>
        <w:t>所有资料原件、复印件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须详</w:t>
      </w:r>
      <w:r>
        <w:rPr>
          <w:rFonts w:hint="default" w:ascii="仿宋" w:hAnsi="仿宋" w:eastAsia="仿宋" w:cs="仿宋"/>
          <w:color w:val="auto"/>
          <w:sz w:val="28"/>
          <w:szCs w:val="28"/>
          <w:highlight w:val="none"/>
          <w:lang w:eastAsia="zh-CN"/>
        </w:rPr>
        <w:t>列清单、目录</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eastAsia="zh-CN"/>
        </w:rPr>
        <w:t>移交甲方</w:t>
      </w:r>
      <w:r>
        <w:rPr>
          <w:rFonts w:hint="eastAsia" w:ascii="仿宋" w:hAnsi="仿宋" w:eastAsia="仿宋" w:cs="仿宋"/>
          <w:color w:val="auto"/>
          <w:sz w:val="28"/>
          <w:szCs w:val="28"/>
          <w:highlight w:val="none"/>
          <w:lang w:val="en-US" w:eastAsia="zh-CN"/>
        </w:rPr>
        <w:t>后</w:t>
      </w:r>
      <w:r>
        <w:rPr>
          <w:rFonts w:hint="default"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甲乙双方办理</w:t>
      </w:r>
      <w:r>
        <w:rPr>
          <w:rFonts w:hint="eastAsia" w:ascii="仿宋" w:hAnsi="仿宋" w:eastAsia="仿宋" w:cs="仿宋"/>
          <w:color w:val="auto"/>
          <w:sz w:val="28"/>
          <w:szCs w:val="28"/>
          <w:highlight w:val="none"/>
          <w:lang w:val="en-US" w:eastAsia="zh-CN"/>
        </w:rPr>
        <w:t>本</w:t>
      </w:r>
      <w:r>
        <w:rPr>
          <w:rFonts w:hint="eastAsia" w:ascii="仿宋" w:hAnsi="仿宋" w:eastAsia="仿宋" w:cs="仿宋"/>
          <w:color w:val="auto"/>
          <w:sz w:val="28"/>
          <w:szCs w:val="28"/>
          <w:highlight w:val="none"/>
        </w:rPr>
        <w:t>工程结算，双方就结算金额达成书面一致</w:t>
      </w:r>
      <w:r>
        <w:rPr>
          <w:rFonts w:hint="eastAsia" w:ascii="仿宋" w:hAnsi="仿宋" w:eastAsia="仿宋" w:cs="仿宋"/>
          <w:color w:val="auto"/>
          <w:sz w:val="28"/>
          <w:szCs w:val="28"/>
          <w:highlight w:val="none"/>
          <w:lang w:val="en-US" w:eastAsia="zh-CN"/>
        </w:rPr>
        <w:t>且乙方开具金额等于结算总价100%的发票给甲方</w:t>
      </w:r>
      <w:r>
        <w:rPr>
          <w:rFonts w:hint="eastAsia" w:ascii="仿宋" w:hAnsi="仿宋" w:eastAsia="仿宋" w:cs="仿宋"/>
          <w:color w:val="auto"/>
          <w:sz w:val="28"/>
          <w:szCs w:val="28"/>
          <w:highlight w:val="none"/>
        </w:rPr>
        <w:t>后，甲方付至结算总价的</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（含甲方从工人工资账户支付的乙方工人工资）。本合同无</w:t>
      </w:r>
      <w:r>
        <w:rPr>
          <w:rFonts w:hint="eastAsia" w:ascii="仿宋" w:hAnsi="仿宋" w:eastAsia="仿宋" w:cs="仿宋"/>
          <w:color w:val="auto"/>
          <w:sz w:val="28"/>
          <w:szCs w:val="28"/>
          <w:highlight w:val="none"/>
          <w:lang w:eastAsia="zh-CN"/>
        </w:rPr>
        <w:t>保修</w:t>
      </w:r>
      <w:r>
        <w:rPr>
          <w:rFonts w:hint="eastAsia" w:ascii="仿宋" w:hAnsi="仿宋" w:eastAsia="仿宋" w:cs="仿宋"/>
          <w:color w:val="auto"/>
          <w:sz w:val="28"/>
          <w:szCs w:val="28"/>
          <w:highlight w:val="none"/>
          <w:lang w:val="en-US" w:eastAsia="zh-CN"/>
        </w:rPr>
        <w:t>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但</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en-US" w:eastAsia="zh-CN"/>
        </w:rPr>
        <w:t>仍须如实</w:t>
      </w:r>
      <w:r>
        <w:rPr>
          <w:rFonts w:hint="eastAsia" w:ascii="仿宋" w:hAnsi="仿宋" w:eastAsia="仿宋" w:cs="仿宋"/>
          <w:color w:val="auto"/>
          <w:sz w:val="28"/>
          <w:szCs w:val="28"/>
          <w:highlight w:val="none"/>
        </w:rPr>
        <w:t>履行</w:t>
      </w:r>
      <w:r>
        <w:rPr>
          <w:rFonts w:hint="eastAsia" w:ascii="仿宋" w:hAnsi="仿宋" w:eastAsia="仿宋" w:cs="仿宋"/>
          <w:color w:val="auto"/>
          <w:sz w:val="28"/>
          <w:szCs w:val="28"/>
          <w:highlight w:val="none"/>
          <w:lang w:val="en-US" w:eastAsia="zh-CN"/>
        </w:rPr>
        <w:t>合同约定的</w:t>
      </w:r>
      <w:r>
        <w:rPr>
          <w:rFonts w:hint="eastAsia" w:ascii="仿宋" w:hAnsi="仿宋" w:eastAsia="仿宋" w:cs="仿宋"/>
          <w:color w:val="auto"/>
          <w:sz w:val="28"/>
          <w:szCs w:val="28"/>
          <w:highlight w:val="none"/>
        </w:rPr>
        <w:t>保修义务</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责任</w:t>
      </w:r>
      <w:r>
        <w:rPr>
          <w:rFonts w:hint="eastAsia" w:ascii="仿宋" w:hAnsi="仿宋" w:eastAsia="仿宋" w:cs="仿宋"/>
          <w:color w:val="auto"/>
          <w:sz w:val="28"/>
          <w:szCs w:val="28"/>
          <w:highlight w:val="none"/>
          <w:lang w:eastAsia="zh-CN"/>
        </w:rPr>
        <w:t>。</w:t>
      </w:r>
    </w:p>
    <w:p w14:paraId="2C5CE72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2" w:firstLineChars="200"/>
        <w:textAlignment w:val="auto"/>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rPr>
        <w:sym w:font="Wingdings 2" w:char="00A3"/>
      </w:r>
      <w:r>
        <w:rPr>
          <w:rFonts w:hint="eastAsia" w:ascii="仿宋" w:hAnsi="仿宋" w:eastAsia="仿宋" w:cs="仿宋"/>
          <w:b/>
          <w:bCs/>
          <w:i w:val="0"/>
          <w:iCs w:val="0"/>
          <w:color w:val="auto"/>
          <w:sz w:val="28"/>
          <w:szCs w:val="28"/>
          <w:highlight w:val="none"/>
          <w:shd w:val="clear" w:color="auto" w:fill="auto"/>
          <w:lang w:val="en-US" w:eastAsia="zh-CN"/>
        </w:rPr>
        <w:t>8.1付款方式二</w:t>
      </w:r>
    </w:p>
    <w:p w14:paraId="43B132E7">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single"/>
          <w:shd w:val="clear" w:color="auto" w:fill="auto"/>
          <w:lang w:val="en-US" w:eastAsia="zh-CN"/>
        </w:rPr>
      </w:pP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（如定标结果的付款方式与上述“8.1条付款方式一”不一致，则将定标结果的付款方式填写在此处作为合同付款方式。）                  </w:t>
      </w:r>
    </w:p>
    <w:p w14:paraId="2EF28ABD">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jc w:val="left"/>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34" w:name="_Toc5830"/>
      <w:bookmarkStart w:id="35" w:name="_Toc22317"/>
      <w:bookmarkStart w:id="36" w:name="_Toc24215"/>
      <w:r>
        <w:rPr>
          <w:rFonts w:hint="eastAsia" w:ascii="仿宋" w:hAnsi="仿宋" w:eastAsia="仿宋" w:cs="仿宋"/>
          <w:i w:val="0"/>
          <w:iCs w:val="0"/>
          <w:color w:val="auto"/>
          <w:sz w:val="28"/>
          <w:szCs w:val="28"/>
          <w:highlight w:val="none"/>
          <w:lang w:val="en-US" w:eastAsia="zh-CN"/>
        </w:rPr>
        <w:t>8.2</w:t>
      </w:r>
      <w:r>
        <w:rPr>
          <w:rFonts w:hint="eastAsia" w:ascii="仿宋" w:hAnsi="仿宋" w:eastAsia="仿宋" w:cs="仿宋"/>
          <w:b w:val="0"/>
          <w:bCs w:val="0"/>
          <w:i w:val="0"/>
          <w:iCs w:val="0"/>
          <w:color w:val="auto"/>
          <w:sz w:val="28"/>
          <w:szCs w:val="28"/>
          <w:highlight w:val="none"/>
          <w:shd w:val="clear" w:color="auto" w:fill="auto"/>
          <w:lang w:val="en-US" w:eastAsia="zh-CN"/>
        </w:rPr>
        <w:t>合同履约保证金为人民币</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伍仟 </w:t>
      </w:r>
      <w:r>
        <w:rPr>
          <w:rFonts w:hint="eastAsia" w:ascii="仿宋" w:hAnsi="仿宋" w:eastAsia="仿宋" w:cs="仿宋"/>
          <w:b w:val="0"/>
          <w:bCs w:val="0"/>
          <w:i w:val="0"/>
          <w:iCs w:val="0"/>
          <w:color w:val="auto"/>
          <w:sz w:val="28"/>
          <w:szCs w:val="28"/>
          <w:highlight w:val="none"/>
          <w:shd w:val="clear" w:color="auto" w:fill="auto"/>
          <w:lang w:val="en-US" w:eastAsia="zh-CN"/>
        </w:rPr>
        <w:t>元整（由乙方的投标保证金无息转成）。如乙方在合同有效期内发生违约事宜，甲方可从履约保证金内提取相应款项作为违约金（若履约保证金不足，乙方须自甲方要求之日起十天内向甲方补足）。如乙方原因致使合同无法履行，履约保证金全额不予返还，乙方承担违约责任并赔偿甲方的损失。如乙方在合同履行期间无违约行为，则甲方在支付本合同的第一笔合同款时一并无息原路退回剩余的履约保证金。</w:t>
      </w:r>
    </w:p>
    <w:p w14:paraId="6959B9DF">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第九章、双方责任和权利</w:t>
      </w:r>
      <w:bookmarkEnd w:id="34"/>
      <w:bookmarkEnd w:id="35"/>
      <w:bookmarkEnd w:id="36"/>
    </w:p>
    <w:p w14:paraId="70B4DF94">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37" w:name="_Toc5199"/>
      <w:bookmarkStart w:id="38" w:name="_Toc26064"/>
      <w:bookmarkStart w:id="39" w:name="_Toc11799"/>
      <w:bookmarkStart w:id="40" w:name="_Toc15487"/>
      <w:bookmarkStart w:id="41" w:name="_Toc29715"/>
      <w:r>
        <w:rPr>
          <w:rFonts w:hint="eastAsia" w:ascii="仿宋" w:hAnsi="仿宋" w:eastAsia="仿宋" w:cs="仿宋"/>
          <w:b w:val="0"/>
          <w:bCs w:val="0"/>
          <w:i w:val="0"/>
          <w:iCs w:val="0"/>
          <w:color w:val="auto"/>
          <w:sz w:val="28"/>
          <w:szCs w:val="28"/>
          <w:highlight w:val="none"/>
          <w:shd w:val="clear" w:color="auto" w:fill="auto"/>
          <w:lang w:val="en-US" w:eastAsia="zh-CN"/>
        </w:rPr>
        <w:t>9.1甲方责任和权利</w:t>
      </w:r>
      <w:bookmarkEnd w:id="37"/>
      <w:bookmarkEnd w:id="38"/>
      <w:bookmarkEnd w:id="39"/>
      <w:bookmarkEnd w:id="40"/>
      <w:bookmarkEnd w:id="41"/>
    </w:p>
    <w:p w14:paraId="63240DE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9.1.1向乙方提供签章电子版的施工图纸（含图纸变更通知、图纸会审记录等）</w:t>
      </w:r>
    </w:p>
    <w:p w14:paraId="0C533B5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9.2乙方责任和权利</w:t>
      </w:r>
    </w:p>
    <w:p w14:paraId="398238E1">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9.2.1</w:t>
      </w:r>
      <w:r>
        <w:rPr>
          <w:rFonts w:hint="eastAsia" w:ascii="仿宋" w:hAnsi="仿宋" w:eastAsia="仿宋" w:cs="仿宋"/>
          <w:i w:val="0"/>
          <w:iCs w:val="0"/>
          <w:color w:val="auto"/>
          <w:sz w:val="28"/>
          <w:szCs w:val="28"/>
          <w:highlight w:val="none"/>
          <w:lang w:val="en-US" w:eastAsia="zh-CN"/>
        </w:rPr>
        <w:t>施工前，乙方须仔细阅读本工程相关图纸、资料，并提出合理化建议。因乙方未对图纸等资料进行实际核查而导致的不良后果、责任及损失均由乙方承担</w:t>
      </w:r>
      <w:r>
        <w:rPr>
          <w:rFonts w:hint="eastAsia" w:ascii="仿宋" w:hAnsi="仿宋" w:eastAsia="仿宋" w:cs="仿宋"/>
          <w:b w:val="0"/>
          <w:bCs w:val="0"/>
          <w:i w:val="0"/>
          <w:iCs w:val="0"/>
          <w:color w:val="auto"/>
          <w:sz w:val="28"/>
          <w:szCs w:val="28"/>
          <w:highlight w:val="none"/>
          <w:lang w:val="en-US" w:eastAsia="zh-CN"/>
        </w:rPr>
        <w:t>。</w:t>
      </w:r>
    </w:p>
    <w:p w14:paraId="2D27B4A5">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9.2.2乙方必须严格按照甲方、政府主管部门、设计图纸的要求施工。施工过程中，发现有质量问题或异常情形等，须立即向甲方提出书面报告，征得甲方的书面同意方能继续施工。因乙方原因导致的质量事故，由乙方赔偿甲方所有损失。</w:t>
      </w:r>
    </w:p>
    <w:p w14:paraId="14846921">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9.2.3乙方须按时完成阶段性施工任务，保证符合甲方的质量、工期要求，因乙方原因导致的工期延误及甲方因此遭受的损失均由乙方赔偿甲方。乙方遵守甲方管理制度，服从甲方管理。</w:t>
      </w:r>
    </w:p>
    <w:p w14:paraId="43E10D06">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lang w:val="en-US" w:eastAsia="zh-CN"/>
        </w:rPr>
        <w:t>9.2.4施工过程中乙方指定专人认真做好施工记录，工程竣工后须及时将资料整理完整，移交甲方资料员。</w:t>
      </w:r>
    </w:p>
    <w:p w14:paraId="3BB45465">
      <w:pPr>
        <w:keepNext w:val="0"/>
        <w:keepLines w:val="0"/>
        <w:pageBreakBefore w:val="0"/>
        <w:widowControl w:val="0"/>
        <w:tabs>
          <w:tab w:val="left" w:pos="6780"/>
        </w:tabs>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default"/>
          <w:color w:val="auto"/>
          <w:highlight w:val="none"/>
          <w:lang w:val="en-US" w:eastAsia="zh-CN"/>
        </w:rPr>
      </w:pPr>
      <w:r>
        <w:rPr>
          <w:rFonts w:hint="eastAsia" w:ascii="仿宋" w:hAnsi="仿宋" w:eastAsia="仿宋" w:cs="仿宋"/>
          <w:b w:val="0"/>
          <w:bCs w:val="0"/>
          <w:i w:val="0"/>
          <w:iCs w:val="0"/>
          <w:color w:val="auto"/>
          <w:sz w:val="28"/>
          <w:szCs w:val="28"/>
          <w:highlight w:val="none"/>
          <w:lang w:val="en-US" w:eastAsia="zh-CN"/>
        </w:rPr>
        <w:t>9.2.5乙方须保护好自身施工的材料、机械等设备，如有被偷盗、损坏等现象发生，由乙方自行负责。</w:t>
      </w:r>
    </w:p>
    <w:p w14:paraId="41D439CD">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42" w:name="_Toc31665"/>
      <w:bookmarkStart w:id="43" w:name="_Toc26423"/>
      <w:bookmarkStart w:id="44" w:name="_Toc15027"/>
      <w:bookmarkStart w:id="45" w:name="_Toc31919"/>
      <w:bookmarkStart w:id="46" w:name="_Toc24173"/>
      <w:r>
        <w:rPr>
          <w:rFonts w:hint="eastAsia" w:ascii="仿宋" w:hAnsi="仿宋" w:eastAsia="仿宋" w:cs="仿宋"/>
          <w:b/>
          <w:bCs/>
          <w:i w:val="0"/>
          <w:iCs w:val="0"/>
          <w:color w:val="auto"/>
          <w:sz w:val="28"/>
          <w:szCs w:val="28"/>
          <w:highlight w:val="none"/>
          <w:shd w:val="clear" w:color="auto" w:fill="auto"/>
          <w:lang w:val="en-US" w:eastAsia="zh-CN"/>
        </w:rPr>
        <w:t>第十章、</w:t>
      </w:r>
      <w:bookmarkEnd w:id="42"/>
      <w:bookmarkEnd w:id="43"/>
      <w:r>
        <w:rPr>
          <w:rFonts w:hint="eastAsia" w:ascii="仿宋" w:hAnsi="仿宋" w:eastAsia="仿宋" w:cs="仿宋"/>
          <w:b/>
          <w:bCs/>
          <w:i w:val="0"/>
          <w:iCs w:val="0"/>
          <w:color w:val="auto"/>
          <w:sz w:val="28"/>
          <w:szCs w:val="28"/>
          <w:highlight w:val="none"/>
          <w:shd w:val="clear" w:color="auto" w:fill="auto"/>
          <w:lang w:val="en-US" w:eastAsia="zh-CN"/>
        </w:rPr>
        <w:t>甲供材料、设备</w:t>
      </w:r>
      <w:bookmarkEnd w:id="44"/>
    </w:p>
    <w:p w14:paraId="3E65FCBC">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bookmarkStart w:id="47" w:name="_Toc6916"/>
      <w:r>
        <w:rPr>
          <w:rFonts w:hint="eastAsia" w:ascii="仿宋" w:hAnsi="仿宋" w:eastAsia="仿宋" w:cs="仿宋"/>
          <w:i w:val="0"/>
          <w:iCs w:val="0"/>
          <w:color w:val="auto"/>
          <w:sz w:val="28"/>
          <w:szCs w:val="28"/>
          <w:highlight w:val="none"/>
          <w:shd w:val="clear" w:color="auto" w:fill="auto"/>
          <w:lang w:val="en-US" w:eastAsia="zh-CN"/>
        </w:rPr>
        <w:t>10.1</w:t>
      </w:r>
      <w:r>
        <w:rPr>
          <w:rFonts w:hint="eastAsia" w:ascii="仿宋" w:hAnsi="仿宋" w:eastAsia="仿宋" w:cs="仿宋"/>
          <w:i w:val="0"/>
          <w:iCs w:val="0"/>
          <w:color w:val="auto"/>
          <w:sz w:val="28"/>
          <w:szCs w:val="28"/>
          <w:highlight w:val="none"/>
          <w:lang w:val="en-US" w:eastAsia="zh-CN"/>
        </w:rPr>
        <w:t>乙方使用的甲供材料以甲方出入库单所列数据为准，乙方参加甲供材的验收、签收与出库。</w:t>
      </w:r>
      <w:r>
        <w:rPr>
          <w:rFonts w:hint="eastAsia" w:ascii="仿宋" w:hAnsi="仿宋" w:eastAsia="仿宋" w:cs="仿宋"/>
          <w:b w:val="0"/>
          <w:bCs w:val="0"/>
          <w:i w:val="0"/>
          <w:iCs w:val="0"/>
          <w:color w:val="auto"/>
          <w:sz w:val="28"/>
          <w:szCs w:val="28"/>
          <w:highlight w:val="none"/>
          <w:u w:val="none"/>
          <w:lang w:val="en-US" w:eastAsia="zh-CN"/>
        </w:rPr>
        <w:t>甲供材损耗率为</w:t>
      </w:r>
      <w:r>
        <w:rPr>
          <w:rFonts w:hint="eastAsia" w:ascii="仿宋" w:hAnsi="仿宋" w:eastAsia="仿宋" w:cs="仿宋"/>
          <w:b w:val="0"/>
          <w:bCs w:val="0"/>
          <w:i w:val="0"/>
          <w:iCs w:val="0"/>
          <w:color w:val="auto"/>
          <w:sz w:val="28"/>
          <w:szCs w:val="28"/>
          <w:highlight w:val="none"/>
          <w:u w:val="single"/>
          <w:lang w:val="en-US" w:eastAsia="zh-CN"/>
        </w:rPr>
        <w:t xml:space="preserve"> / </w:t>
      </w:r>
      <w:r>
        <w:rPr>
          <w:rFonts w:hint="eastAsia" w:ascii="仿宋" w:hAnsi="仿宋" w:eastAsia="仿宋" w:cs="仿宋"/>
          <w:b w:val="0"/>
          <w:bCs w:val="0"/>
          <w:i w:val="0"/>
          <w:iCs w:val="0"/>
          <w:color w:val="auto"/>
          <w:sz w:val="28"/>
          <w:szCs w:val="28"/>
          <w:highlight w:val="none"/>
          <w:u w:val="none"/>
          <w:lang w:val="en-US" w:eastAsia="zh-CN"/>
        </w:rPr>
        <w:t>% ，</w:t>
      </w:r>
      <w:r>
        <w:rPr>
          <w:rFonts w:hint="eastAsia" w:ascii="仿宋" w:hAnsi="仿宋" w:eastAsia="仿宋" w:cs="仿宋"/>
          <w:i w:val="0"/>
          <w:iCs w:val="0"/>
          <w:color w:val="auto"/>
          <w:sz w:val="28"/>
          <w:szCs w:val="28"/>
          <w:highlight w:val="none"/>
          <w:lang w:val="en-US" w:eastAsia="zh-CN"/>
        </w:rPr>
        <w:t>如</w:t>
      </w:r>
      <w:r>
        <w:rPr>
          <w:rFonts w:hint="eastAsia" w:ascii="仿宋" w:hAnsi="仿宋" w:eastAsia="仿宋" w:cs="仿宋"/>
          <w:i w:val="0"/>
          <w:iCs w:val="0"/>
          <w:color w:val="auto"/>
          <w:sz w:val="28"/>
          <w:szCs w:val="28"/>
          <w:highlight w:val="none"/>
        </w:rPr>
        <w:t>超过，乙方对超出部分按施工当期</w:t>
      </w:r>
      <w:r>
        <w:rPr>
          <w:rFonts w:hint="eastAsia" w:ascii="仿宋" w:hAnsi="仿宋" w:eastAsia="仿宋" w:cs="仿宋"/>
          <w:b w:val="0"/>
          <w:bCs w:val="0"/>
          <w:i w:val="0"/>
          <w:iCs w:val="0"/>
          <w:color w:val="auto"/>
          <w:sz w:val="28"/>
          <w:szCs w:val="28"/>
          <w:highlight w:val="none"/>
          <w:lang w:val="en-US" w:eastAsia="zh-CN"/>
        </w:rPr>
        <w:t>同品牌、同品种、同级别、同规格</w:t>
      </w:r>
      <w:r>
        <w:rPr>
          <w:rFonts w:hint="eastAsia" w:ascii="仿宋" w:hAnsi="仿宋" w:eastAsia="仿宋" w:cs="仿宋"/>
          <w:b w:val="0"/>
          <w:bCs w:val="0"/>
          <w:i w:val="0"/>
          <w:iCs w:val="0"/>
          <w:color w:val="auto"/>
          <w:sz w:val="28"/>
          <w:szCs w:val="28"/>
          <w:highlight w:val="none"/>
          <w:u w:val="none"/>
          <w:lang w:val="en-US" w:eastAsia="zh-CN"/>
        </w:rPr>
        <w:t>材料甲方采购</w:t>
      </w:r>
      <w:r>
        <w:rPr>
          <w:rFonts w:hint="eastAsia" w:ascii="仿宋" w:hAnsi="仿宋" w:eastAsia="仿宋" w:cs="仿宋"/>
          <w:b w:val="0"/>
          <w:bCs w:val="0"/>
          <w:i w:val="0"/>
          <w:iCs w:val="0"/>
          <w:color w:val="auto"/>
          <w:sz w:val="28"/>
          <w:szCs w:val="28"/>
          <w:highlight w:val="none"/>
        </w:rPr>
        <w:t>价格的</w:t>
      </w:r>
      <w:r>
        <w:rPr>
          <w:rFonts w:hint="eastAsia" w:ascii="仿宋" w:hAnsi="仿宋" w:eastAsia="仿宋" w:cs="仿宋"/>
          <w:b w:val="0"/>
          <w:bCs w:val="0"/>
          <w:i w:val="0"/>
          <w:iCs w:val="0"/>
          <w:color w:val="auto"/>
          <w:sz w:val="28"/>
          <w:szCs w:val="28"/>
          <w:highlight w:val="none"/>
          <w:lang w:val="en-US" w:eastAsia="zh-CN"/>
        </w:rPr>
        <w:t>20</w:t>
      </w:r>
      <w:r>
        <w:rPr>
          <w:rFonts w:hint="eastAsia" w:ascii="仿宋" w:hAnsi="仿宋" w:eastAsia="仿宋" w:cs="仿宋"/>
          <w:b w:val="0"/>
          <w:bCs w:val="0"/>
          <w:i w:val="0"/>
          <w:iCs w:val="0"/>
          <w:color w:val="auto"/>
          <w:sz w:val="28"/>
          <w:szCs w:val="28"/>
          <w:highlight w:val="none"/>
        </w:rPr>
        <w:t>0％赔偿甲方</w:t>
      </w:r>
      <w:r>
        <w:rPr>
          <w:rFonts w:hint="eastAsia" w:ascii="仿宋" w:hAnsi="仿宋" w:eastAsia="仿宋" w:cs="仿宋"/>
          <w:b w:val="0"/>
          <w:bCs w:val="0"/>
          <w:i w:val="0"/>
          <w:iCs w:val="0"/>
          <w:color w:val="auto"/>
          <w:sz w:val="28"/>
          <w:szCs w:val="28"/>
          <w:highlight w:val="none"/>
          <w:lang w:eastAsia="zh-CN"/>
        </w:rPr>
        <w:t>，</w:t>
      </w:r>
      <w:r>
        <w:rPr>
          <w:rFonts w:hint="eastAsia" w:ascii="仿宋" w:hAnsi="仿宋" w:eastAsia="仿宋" w:cs="仿宋"/>
          <w:b w:val="0"/>
          <w:bCs w:val="0"/>
          <w:i w:val="0"/>
          <w:iCs w:val="0"/>
          <w:color w:val="auto"/>
          <w:sz w:val="28"/>
          <w:szCs w:val="28"/>
          <w:highlight w:val="none"/>
          <w:lang w:val="en-US" w:eastAsia="zh-CN"/>
        </w:rPr>
        <w:t>甲方有权在本工程结算时直接扣款</w:t>
      </w:r>
      <w:r>
        <w:rPr>
          <w:rFonts w:hint="eastAsia" w:ascii="仿宋" w:hAnsi="仿宋" w:eastAsia="仿宋" w:cs="仿宋"/>
          <w:i w:val="0"/>
          <w:iCs w:val="0"/>
          <w:color w:val="auto"/>
          <w:sz w:val="28"/>
          <w:szCs w:val="28"/>
          <w:highlight w:val="none"/>
          <w:shd w:val="clear" w:color="auto" w:fill="auto"/>
          <w:lang w:val="en-US" w:eastAsia="zh-CN"/>
        </w:rPr>
        <w:t>。</w:t>
      </w:r>
    </w:p>
    <w:p w14:paraId="71DFDF1D">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single"/>
          <w:lang w:val="en-US" w:eastAsia="zh-CN"/>
        </w:rPr>
      </w:pPr>
      <w:r>
        <w:rPr>
          <w:rFonts w:hint="eastAsia" w:ascii="仿宋" w:hAnsi="仿宋" w:eastAsia="仿宋" w:cs="仿宋"/>
          <w:i w:val="0"/>
          <w:iCs w:val="0"/>
          <w:color w:val="auto"/>
          <w:sz w:val="28"/>
          <w:szCs w:val="28"/>
          <w:highlight w:val="none"/>
          <w:shd w:val="clear" w:color="auto" w:fill="auto"/>
          <w:lang w:val="en-US" w:eastAsia="zh-CN"/>
        </w:rPr>
        <w:t>10.2甲供材损耗率计算办法：</w:t>
      </w:r>
      <w:r>
        <w:rPr>
          <w:rFonts w:hint="eastAsia" w:ascii="仿宋" w:hAnsi="仿宋" w:eastAsia="仿宋" w:cs="仿宋"/>
          <w:b w:val="0"/>
          <w:bCs w:val="0"/>
          <w:i w:val="0"/>
          <w:iCs w:val="0"/>
          <w:color w:val="auto"/>
          <w:sz w:val="28"/>
          <w:szCs w:val="28"/>
          <w:highlight w:val="none"/>
          <w:u w:val="single"/>
          <w:lang w:val="en-US" w:eastAsia="zh-CN"/>
        </w:rPr>
        <w:t>（甲乙方共同签收的数量A-甲乙方共同签名的退还数量B）/甲乙方共同签收的数量A</w:t>
      </w:r>
      <w:r>
        <w:rPr>
          <w:rFonts w:hint="default" w:ascii="Arial" w:hAnsi="Arial" w:eastAsia="仿宋" w:cs="Arial"/>
          <w:b w:val="0"/>
          <w:bCs w:val="0"/>
          <w:i w:val="0"/>
          <w:iCs w:val="0"/>
          <w:color w:val="auto"/>
          <w:sz w:val="28"/>
          <w:szCs w:val="28"/>
          <w:highlight w:val="none"/>
          <w:u w:val="single"/>
          <w:lang w:val="en-US" w:eastAsia="zh-CN"/>
        </w:rPr>
        <w:t>×</w:t>
      </w:r>
      <w:r>
        <w:rPr>
          <w:rFonts w:hint="eastAsia" w:ascii="仿宋" w:hAnsi="仿宋" w:eastAsia="仿宋" w:cs="仿宋"/>
          <w:b w:val="0"/>
          <w:bCs w:val="0"/>
          <w:i w:val="0"/>
          <w:iCs w:val="0"/>
          <w:color w:val="auto"/>
          <w:sz w:val="28"/>
          <w:szCs w:val="28"/>
          <w:highlight w:val="none"/>
          <w:u w:val="single"/>
          <w:lang w:val="en-US" w:eastAsia="zh-CN"/>
        </w:rPr>
        <w:t>100%。</w:t>
      </w:r>
    </w:p>
    <w:p w14:paraId="1AD6DF07">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lang w:val="en-US" w:eastAsia="zh-CN"/>
        </w:rPr>
        <w:t>10.3乙方须自行单独向甲方申请，独立保存，独立管理甲方供应材料规格、数量，在签收和退还材料时，甲方乙方本合同执行人共同签名，作为损耗率结算依据。</w:t>
      </w:r>
    </w:p>
    <w:p w14:paraId="74824B5D">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第十一章、验收及保修</w:t>
      </w:r>
      <w:bookmarkEnd w:id="45"/>
      <w:bookmarkEnd w:id="46"/>
      <w:bookmarkEnd w:id="47"/>
    </w:p>
    <w:p w14:paraId="196688B0">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bookmarkStart w:id="48" w:name="_Toc12301"/>
      <w:r>
        <w:rPr>
          <w:rFonts w:hint="eastAsia" w:ascii="仿宋" w:hAnsi="仿宋" w:eastAsia="仿宋" w:cs="仿宋"/>
          <w:i w:val="0"/>
          <w:iCs w:val="0"/>
          <w:color w:val="auto"/>
          <w:sz w:val="28"/>
          <w:szCs w:val="28"/>
          <w:highlight w:val="none"/>
          <w:shd w:val="clear" w:color="auto" w:fill="auto"/>
          <w:lang w:eastAsia="zh-CN"/>
        </w:rPr>
        <w:t>1</w:t>
      </w:r>
      <w:r>
        <w:rPr>
          <w:rFonts w:hint="eastAsia" w:ascii="仿宋" w:hAnsi="仿宋" w:eastAsia="仿宋" w:cs="仿宋"/>
          <w:i w:val="0"/>
          <w:iCs w:val="0"/>
          <w:color w:val="auto"/>
          <w:sz w:val="28"/>
          <w:szCs w:val="28"/>
          <w:highlight w:val="none"/>
          <w:shd w:val="clear" w:color="auto" w:fill="auto"/>
          <w:lang w:val="en-US" w:eastAsia="zh-CN"/>
        </w:rPr>
        <w:t>1</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1</w:t>
      </w:r>
    </w:p>
    <w:p w14:paraId="76B5C585">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eastAsia="zh-CN"/>
        </w:rPr>
      </w:pPr>
      <w:r>
        <w:rPr>
          <w:rFonts w:hint="eastAsia" w:ascii="仿宋" w:hAnsi="仿宋" w:eastAsia="仿宋" w:cs="仿宋"/>
          <w:i w:val="0"/>
          <w:iCs w:val="0"/>
          <w:color w:val="auto"/>
          <w:sz w:val="28"/>
          <w:szCs w:val="28"/>
          <w:highlight w:val="none"/>
          <w:shd w:val="clear" w:color="auto" w:fill="auto"/>
        </w:rPr>
        <w:sym w:font="Wingdings 2" w:char="00A3"/>
      </w:r>
      <w:r>
        <w:rPr>
          <w:rFonts w:hint="eastAsia" w:ascii="仿宋" w:hAnsi="仿宋" w:eastAsia="仿宋" w:cs="仿宋"/>
          <w:i w:val="0"/>
          <w:iCs w:val="0"/>
          <w:color w:val="auto"/>
          <w:sz w:val="28"/>
          <w:szCs w:val="28"/>
          <w:highlight w:val="none"/>
          <w:shd w:val="clear" w:color="auto" w:fill="auto"/>
          <w:lang w:eastAsia="zh-CN"/>
        </w:rPr>
        <w:t>本</w:t>
      </w:r>
      <w:r>
        <w:rPr>
          <w:rFonts w:hint="eastAsia" w:ascii="仿宋" w:hAnsi="仿宋" w:eastAsia="仿宋" w:cs="仿宋"/>
          <w:i w:val="0"/>
          <w:iCs w:val="0"/>
          <w:color w:val="auto"/>
          <w:sz w:val="28"/>
          <w:szCs w:val="28"/>
          <w:highlight w:val="none"/>
          <w:shd w:val="clear" w:color="auto" w:fill="auto"/>
          <w:lang w:val="en-US" w:eastAsia="zh-CN"/>
        </w:rPr>
        <w:t>工程</w:t>
      </w:r>
      <w:r>
        <w:rPr>
          <w:rFonts w:hint="eastAsia" w:ascii="仿宋" w:hAnsi="仿宋" w:eastAsia="仿宋" w:cs="仿宋"/>
          <w:i w:val="0"/>
          <w:iCs w:val="0"/>
          <w:color w:val="auto"/>
          <w:sz w:val="28"/>
          <w:szCs w:val="28"/>
          <w:highlight w:val="none"/>
          <w:shd w:val="clear" w:color="auto" w:fill="auto"/>
        </w:rPr>
        <w:t>任一</w:t>
      </w:r>
      <w:r>
        <w:rPr>
          <w:rFonts w:hint="eastAsia" w:ascii="仿宋" w:hAnsi="仿宋" w:eastAsia="仿宋" w:cs="仿宋"/>
          <w:b w:val="0"/>
          <w:bCs w:val="0"/>
          <w:i w:val="0"/>
          <w:iCs w:val="0"/>
          <w:color w:val="auto"/>
          <w:sz w:val="28"/>
          <w:szCs w:val="28"/>
          <w:highlight w:val="none"/>
          <w:shd w:val="clear" w:color="auto" w:fill="auto"/>
          <w:lang w:val="en-US" w:eastAsia="zh-CN"/>
        </w:rPr>
        <w:t>组团/批次</w:t>
      </w:r>
      <w:r>
        <w:rPr>
          <w:rFonts w:hint="eastAsia" w:ascii="仿宋" w:hAnsi="仿宋" w:eastAsia="仿宋" w:cs="仿宋"/>
          <w:b w:val="0"/>
          <w:bCs w:val="0"/>
          <w:i w:val="0"/>
          <w:iCs w:val="0"/>
          <w:color w:val="auto"/>
          <w:sz w:val="28"/>
          <w:szCs w:val="28"/>
          <w:highlight w:val="none"/>
          <w:shd w:val="clear" w:color="auto" w:fill="auto"/>
        </w:rPr>
        <w:t>内容全部完工，乙方自检符合质量要求后提请甲方及</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组织验收，经</w:t>
      </w:r>
      <w:r>
        <w:rPr>
          <w:rFonts w:hint="eastAsia" w:ascii="仿宋" w:hAnsi="仿宋" w:eastAsia="仿宋" w:cs="仿宋"/>
          <w:b w:val="0"/>
          <w:bCs w:val="0"/>
          <w:i w:val="0"/>
          <w:iCs w:val="0"/>
          <w:color w:val="auto"/>
          <w:sz w:val="28"/>
          <w:szCs w:val="28"/>
          <w:highlight w:val="none"/>
          <w:shd w:val="clear" w:color="auto" w:fill="auto"/>
          <w:lang w:val="en-US" w:eastAsia="zh-CN"/>
        </w:rPr>
        <w:t>建设行政主管部门、监理、</w:t>
      </w:r>
      <w:r>
        <w:rPr>
          <w:rFonts w:hint="eastAsia" w:ascii="仿宋" w:hAnsi="仿宋" w:eastAsia="仿宋" w:cs="仿宋"/>
          <w:b w:val="0"/>
          <w:bCs w:val="0"/>
          <w:i w:val="0"/>
          <w:iCs w:val="0"/>
          <w:color w:val="auto"/>
          <w:sz w:val="28"/>
          <w:szCs w:val="28"/>
          <w:highlight w:val="none"/>
          <w:shd w:val="clear" w:color="auto" w:fill="auto"/>
        </w:rPr>
        <w:t>甲方及</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验收合格后，移交给</w:t>
      </w:r>
      <w:r>
        <w:rPr>
          <w:rFonts w:hint="eastAsia" w:ascii="仿宋" w:hAnsi="仿宋" w:eastAsia="仿宋" w:cs="仿宋"/>
          <w:b w:val="0"/>
          <w:bCs w:val="0"/>
          <w:i w:val="0"/>
          <w:iCs w:val="0"/>
          <w:color w:val="auto"/>
          <w:sz w:val="28"/>
          <w:szCs w:val="28"/>
          <w:highlight w:val="none"/>
          <w:shd w:val="clear" w:color="auto" w:fill="auto"/>
          <w:lang w:eastAsia="zh-CN"/>
        </w:rPr>
        <w:t>建设单位</w:t>
      </w:r>
      <w:r>
        <w:rPr>
          <w:rFonts w:hint="eastAsia" w:ascii="仿宋" w:hAnsi="仿宋" w:eastAsia="仿宋" w:cs="仿宋"/>
          <w:b w:val="0"/>
          <w:bCs w:val="0"/>
          <w:i w:val="0"/>
          <w:iCs w:val="0"/>
          <w:color w:val="auto"/>
          <w:sz w:val="28"/>
          <w:szCs w:val="28"/>
          <w:highlight w:val="none"/>
          <w:shd w:val="clear" w:color="auto" w:fill="auto"/>
        </w:rPr>
        <w:t>使用</w:t>
      </w:r>
      <w:r>
        <w:rPr>
          <w:rFonts w:hint="eastAsia" w:ascii="仿宋" w:hAnsi="仿宋" w:eastAsia="仿宋" w:cs="仿宋"/>
          <w:b w:val="0"/>
          <w:bCs w:val="0"/>
          <w:i w:val="0"/>
          <w:iCs w:val="0"/>
          <w:color w:val="auto"/>
          <w:sz w:val="28"/>
          <w:szCs w:val="28"/>
          <w:highlight w:val="none"/>
          <w:shd w:val="clear" w:color="auto" w:fill="auto"/>
          <w:lang w:val="en-US" w:eastAsia="zh-CN"/>
        </w:rPr>
        <w:t>之</w:t>
      </w:r>
      <w:r>
        <w:rPr>
          <w:rFonts w:hint="eastAsia" w:ascii="仿宋" w:hAnsi="仿宋" w:eastAsia="仿宋" w:cs="仿宋"/>
          <w:b w:val="0"/>
          <w:bCs w:val="0"/>
          <w:i w:val="0"/>
          <w:iCs w:val="0"/>
          <w:color w:val="auto"/>
          <w:sz w:val="28"/>
          <w:szCs w:val="28"/>
          <w:highlight w:val="none"/>
          <w:shd w:val="clear" w:color="auto" w:fill="auto"/>
        </w:rPr>
        <w:t>日为</w:t>
      </w:r>
      <w:r>
        <w:rPr>
          <w:rFonts w:hint="eastAsia" w:ascii="仿宋" w:hAnsi="仿宋" w:eastAsia="仿宋" w:cs="仿宋"/>
          <w:b w:val="0"/>
          <w:bCs w:val="0"/>
          <w:i w:val="0"/>
          <w:iCs w:val="0"/>
          <w:color w:val="auto"/>
          <w:sz w:val="28"/>
          <w:szCs w:val="28"/>
          <w:highlight w:val="none"/>
          <w:shd w:val="clear" w:color="auto" w:fill="auto"/>
          <w:lang w:eastAsia="zh-CN"/>
        </w:rPr>
        <w:t>本工程</w:t>
      </w:r>
      <w:r>
        <w:rPr>
          <w:rFonts w:hint="eastAsia" w:ascii="仿宋" w:hAnsi="仿宋" w:eastAsia="仿宋" w:cs="仿宋"/>
          <w:b w:val="0"/>
          <w:bCs w:val="0"/>
          <w:i w:val="0"/>
          <w:iCs w:val="0"/>
          <w:color w:val="auto"/>
          <w:sz w:val="28"/>
          <w:szCs w:val="28"/>
          <w:highlight w:val="none"/>
          <w:shd w:val="clear" w:color="auto" w:fill="auto"/>
          <w:lang w:val="en-US" w:eastAsia="zh-CN"/>
        </w:rPr>
        <w:t>该组团/批次</w:t>
      </w:r>
      <w:r>
        <w:rPr>
          <w:rFonts w:hint="eastAsia" w:ascii="仿宋" w:hAnsi="仿宋" w:eastAsia="仿宋" w:cs="仿宋"/>
          <w:b w:val="0"/>
          <w:bCs w:val="0"/>
          <w:i w:val="0"/>
          <w:iCs w:val="0"/>
          <w:color w:val="auto"/>
          <w:sz w:val="28"/>
          <w:szCs w:val="28"/>
          <w:highlight w:val="none"/>
          <w:shd w:val="clear" w:color="auto" w:fill="auto"/>
        </w:rPr>
        <w:t>内容</w:t>
      </w:r>
      <w:r>
        <w:rPr>
          <w:rFonts w:hint="eastAsia" w:ascii="仿宋" w:hAnsi="仿宋" w:eastAsia="仿宋" w:cs="仿宋"/>
          <w:i w:val="0"/>
          <w:iCs w:val="0"/>
          <w:color w:val="auto"/>
          <w:sz w:val="28"/>
          <w:szCs w:val="28"/>
          <w:highlight w:val="none"/>
          <w:shd w:val="clear" w:color="auto" w:fill="auto"/>
        </w:rPr>
        <w:t>完工</w:t>
      </w:r>
      <w:r>
        <w:rPr>
          <w:rFonts w:hint="eastAsia" w:ascii="仿宋" w:hAnsi="仿宋" w:eastAsia="仿宋" w:cs="仿宋"/>
          <w:i w:val="0"/>
          <w:iCs w:val="0"/>
          <w:color w:val="auto"/>
          <w:sz w:val="28"/>
          <w:szCs w:val="28"/>
          <w:highlight w:val="none"/>
          <w:shd w:val="clear" w:color="auto" w:fill="auto"/>
          <w:lang w:val="en-US" w:eastAsia="zh-CN"/>
        </w:rPr>
        <w:t>之</w:t>
      </w:r>
      <w:r>
        <w:rPr>
          <w:rFonts w:hint="eastAsia" w:ascii="仿宋" w:hAnsi="仿宋" w:eastAsia="仿宋" w:cs="仿宋"/>
          <w:i w:val="0"/>
          <w:iCs w:val="0"/>
          <w:color w:val="auto"/>
          <w:sz w:val="28"/>
          <w:szCs w:val="28"/>
          <w:highlight w:val="none"/>
          <w:shd w:val="clear" w:color="auto" w:fill="auto"/>
        </w:rPr>
        <w:t>日</w:t>
      </w:r>
      <w:r>
        <w:rPr>
          <w:rFonts w:hint="eastAsia" w:ascii="仿宋" w:hAnsi="仿宋" w:eastAsia="仿宋" w:cs="仿宋"/>
          <w:i w:val="0"/>
          <w:iCs w:val="0"/>
          <w:color w:val="auto"/>
          <w:sz w:val="28"/>
          <w:szCs w:val="28"/>
          <w:highlight w:val="none"/>
          <w:shd w:val="clear" w:color="auto" w:fill="auto"/>
          <w:lang w:eastAsia="zh-CN"/>
        </w:rPr>
        <w:t>。保修期内，该组团/批次如出现较大质量缺陷，乙方履行保修义务至验收合格后，</w:t>
      </w:r>
      <w:r>
        <w:rPr>
          <w:rFonts w:hint="eastAsia" w:ascii="仿宋" w:hAnsi="仿宋" w:eastAsia="仿宋" w:cs="仿宋"/>
          <w:i w:val="0"/>
          <w:iCs w:val="0"/>
          <w:color w:val="auto"/>
          <w:sz w:val="28"/>
          <w:szCs w:val="28"/>
          <w:highlight w:val="none"/>
          <w:shd w:val="clear" w:color="auto" w:fill="auto"/>
          <w:lang w:val="en-US" w:eastAsia="zh-CN"/>
        </w:rPr>
        <w:t>保修</w:t>
      </w:r>
      <w:r>
        <w:rPr>
          <w:rFonts w:hint="eastAsia" w:ascii="仿宋" w:hAnsi="仿宋" w:eastAsia="仿宋" w:cs="仿宋"/>
          <w:i w:val="0"/>
          <w:iCs w:val="0"/>
          <w:color w:val="auto"/>
          <w:sz w:val="28"/>
          <w:szCs w:val="28"/>
          <w:highlight w:val="none"/>
          <w:shd w:val="clear" w:color="auto" w:fill="auto"/>
          <w:lang w:eastAsia="zh-CN"/>
        </w:rPr>
        <w:t>期自此时间开始顺延。</w:t>
      </w:r>
    </w:p>
    <w:p w14:paraId="0BDA0901">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r>
        <w:rPr>
          <w:rFonts w:hint="eastAsia" w:ascii="仿宋" w:hAnsi="仿宋" w:eastAsia="仿宋" w:cs="仿宋"/>
          <w:i w:val="0"/>
          <w:iCs w:val="0"/>
          <w:color w:val="auto"/>
          <w:sz w:val="28"/>
          <w:szCs w:val="28"/>
          <w:highlight w:val="none"/>
          <w:shd w:val="clear" w:color="auto" w:fill="auto"/>
        </w:rPr>
        <w:sym w:font="Wingdings 2" w:char="0052"/>
      </w:r>
      <w:r>
        <w:rPr>
          <w:rFonts w:hint="eastAsia" w:ascii="仿宋" w:hAnsi="仿宋" w:eastAsia="仿宋" w:cs="仿宋"/>
          <w:i w:val="0"/>
          <w:iCs w:val="0"/>
          <w:color w:val="auto"/>
          <w:sz w:val="28"/>
          <w:szCs w:val="28"/>
          <w:highlight w:val="none"/>
          <w:shd w:val="clear" w:color="auto" w:fill="auto"/>
          <w:lang w:eastAsia="zh-CN"/>
        </w:rPr>
        <w:t>本</w:t>
      </w:r>
      <w:r>
        <w:rPr>
          <w:rFonts w:hint="eastAsia" w:ascii="仿宋" w:hAnsi="仿宋" w:eastAsia="仿宋" w:cs="仿宋"/>
          <w:i w:val="0"/>
          <w:iCs w:val="0"/>
          <w:color w:val="auto"/>
          <w:sz w:val="28"/>
          <w:szCs w:val="28"/>
          <w:highlight w:val="none"/>
          <w:shd w:val="clear" w:color="auto" w:fill="auto"/>
          <w:lang w:val="en-US" w:eastAsia="zh-CN"/>
        </w:rPr>
        <w:t>工程</w:t>
      </w:r>
      <w:r>
        <w:rPr>
          <w:rFonts w:hint="eastAsia" w:ascii="仿宋" w:hAnsi="仿宋" w:eastAsia="仿宋" w:cs="仿宋"/>
          <w:i w:val="0"/>
          <w:iCs w:val="0"/>
          <w:color w:val="auto"/>
          <w:sz w:val="28"/>
          <w:szCs w:val="28"/>
          <w:highlight w:val="none"/>
          <w:shd w:val="clear" w:color="auto" w:fill="auto"/>
        </w:rPr>
        <w:t>全部完</w:t>
      </w:r>
      <w:r>
        <w:rPr>
          <w:rFonts w:hint="eastAsia" w:ascii="仿宋" w:hAnsi="仿宋" w:eastAsia="仿宋" w:cs="仿宋"/>
          <w:i w:val="0"/>
          <w:iCs w:val="0"/>
          <w:color w:val="auto"/>
          <w:sz w:val="28"/>
          <w:szCs w:val="28"/>
          <w:highlight w:val="none"/>
          <w:shd w:val="clear" w:color="auto" w:fill="auto"/>
          <w:lang w:val="en-US" w:eastAsia="zh-CN"/>
        </w:rPr>
        <w:t>成</w:t>
      </w:r>
      <w:r>
        <w:rPr>
          <w:rFonts w:hint="eastAsia" w:ascii="仿宋" w:hAnsi="仿宋" w:eastAsia="仿宋" w:cs="仿宋"/>
          <w:i w:val="0"/>
          <w:iCs w:val="0"/>
          <w:color w:val="auto"/>
          <w:sz w:val="28"/>
          <w:szCs w:val="28"/>
          <w:highlight w:val="none"/>
          <w:shd w:val="clear" w:color="auto" w:fill="auto"/>
        </w:rPr>
        <w:t>，乙方自检符合质量要求后提请甲方及</w:t>
      </w:r>
      <w:r>
        <w:rPr>
          <w:rFonts w:hint="eastAsia" w:ascii="仿宋" w:hAnsi="仿宋" w:eastAsia="仿宋" w:cs="仿宋"/>
          <w:i w:val="0"/>
          <w:iCs w:val="0"/>
          <w:color w:val="auto"/>
          <w:sz w:val="28"/>
          <w:szCs w:val="28"/>
          <w:highlight w:val="none"/>
          <w:shd w:val="clear" w:color="auto" w:fill="auto"/>
          <w:lang w:eastAsia="zh-CN"/>
        </w:rPr>
        <w:t>建设单位</w:t>
      </w:r>
      <w:r>
        <w:rPr>
          <w:rFonts w:hint="eastAsia" w:ascii="仿宋" w:hAnsi="仿宋" w:eastAsia="仿宋" w:cs="仿宋"/>
          <w:i w:val="0"/>
          <w:iCs w:val="0"/>
          <w:color w:val="auto"/>
          <w:sz w:val="28"/>
          <w:szCs w:val="28"/>
          <w:highlight w:val="none"/>
          <w:shd w:val="clear" w:color="auto" w:fill="auto"/>
        </w:rPr>
        <w:t>组织验收，经</w:t>
      </w:r>
      <w:r>
        <w:rPr>
          <w:rFonts w:hint="eastAsia" w:ascii="仿宋" w:hAnsi="仿宋" w:eastAsia="仿宋" w:cs="仿宋"/>
          <w:b w:val="0"/>
          <w:bCs w:val="0"/>
          <w:i w:val="0"/>
          <w:iCs w:val="0"/>
          <w:color w:val="auto"/>
          <w:sz w:val="28"/>
          <w:szCs w:val="28"/>
          <w:highlight w:val="none"/>
          <w:shd w:val="clear" w:color="auto" w:fill="auto"/>
          <w:lang w:val="en-US" w:eastAsia="zh-CN"/>
        </w:rPr>
        <w:t>建设行政主管部门、监理、</w:t>
      </w:r>
      <w:r>
        <w:rPr>
          <w:rFonts w:hint="eastAsia" w:ascii="仿宋" w:hAnsi="仿宋" w:eastAsia="仿宋" w:cs="仿宋"/>
          <w:i w:val="0"/>
          <w:iCs w:val="0"/>
          <w:color w:val="auto"/>
          <w:sz w:val="28"/>
          <w:szCs w:val="28"/>
          <w:highlight w:val="none"/>
          <w:shd w:val="clear" w:color="auto" w:fill="auto"/>
        </w:rPr>
        <w:t>甲方及</w:t>
      </w:r>
      <w:r>
        <w:rPr>
          <w:rFonts w:hint="eastAsia" w:ascii="仿宋" w:hAnsi="仿宋" w:eastAsia="仿宋" w:cs="仿宋"/>
          <w:i w:val="0"/>
          <w:iCs w:val="0"/>
          <w:color w:val="auto"/>
          <w:sz w:val="28"/>
          <w:szCs w:val="28"/>
          <w:highlight w:val="none"/>
          <w:shd w:val="clear" w:color="auto" w:fill="auto"/>
          <w:lang w:eastAsia="zh-CN"/>
        </w:rPr>
        <w:t>建设单位</w:t>
      </w:r>
      <w:r>
        <w:rPr>
          <w:rFonts w:hint="eastAsia" w:ascii="仿宋" w:hAnsi="仿宋" w:eastAsia="仿宋" w:cs="仿宋"/>
          <w:i w:val="0"/>
          <w:iCs w:val="0"/>
          <w:color w:val="auto"/>
          <w:sz w:val="28"/>
          <w:szCs w:val="28"/>
          <w:highlight w:val="none"/>
          <w:shd w:val="clear" w:color="auto" w:fill="auto"/>
        </w:rPr>
        <w:t>验收合格后，移交给</w:t>
      </w:r>
      <w:r>
        <w:rPr>
          <w:rFonts w:hint="eastAsia" w:ascii="仿宋" w:hAnsi="仿宋" w:eastAsia="仿宋" w:cs="仿宋"/>
          <w:i w:val="0"/>
          <w:iCs w:val="0"/>
          <w:color w:val="auto"/>
          <w:sz w:val="28"/>
          <w:szCs w:val="28"/>
          <w:highlight w:val="none"/>
          <w:shd w:val="clear" w:color="auto" w:fill="auto"/>
          <w:lang w:val="en-US" w:eastAsia="zh-CN"/>
        </w:rPr>
        <w:t>甲方</w:t>
      </w:r>
      <w:r>
        <w:rPr>
          <w:rFonts w:hint="eastAsia" w:ascii="仿宋" w:hAnsi="仿宋" w:eastAsia="仿宋" w:cs="仿宋"/>
          <w:i w:val="0"/>
          <w:iCs w:val="0"/>
          <w:color w:val="auto"/>
          <w:sz w:val="28"/>
          <w:szCs w:val="28"/>
          <w:highlight w:val="none"/>
          <w:shd w:val="clear" w:color="auto" w:fill="auto"/>
        </w:rPr>
        <w:t>使用</w:t>
      </w:r>
      <w:r>
        <w:rPr>
          <w:rFonts w:hint="eastAsia" w:ascii="仿宋" w:hAnsi="仿宋" w:eastAsia="仿宋" w:cs="仿宋"/>
          <w:i w:val="0"/>
          <w:iCs w:val="0"/>
          <w:color w:val="auto"/>
          <w:sz w:val="28"/>
          <w:szCs w:val="28"/>
          <w:highlight w:val="none"/>
          <w:shd w:val="clear" w:color="auto" w:fill="auto"/>
          <w:lang w:val="en-US" w:eastAsia="zh-CN"/>
        </w:rPr>
        <w:t>之</w:t>
      </w:r>
      <w:r>
        <w:rPr>
          <w:rFonts w:hint="eastAsia" w:ascii="仿宋" w:hAnsi="仿宋" w:eastAsia="仿宋" w:cs="仿宋"/>
          <w:i w:val="0"/>
          <w:iCs w:val="0"/>
          <w:color w:val="auto"/>
          <w:sz w:val="28"/>
          <w:szCs w:val="28"/>
          <w:highlight w:val="none"/>
          <w:shd w:val="clear" w:color="auto" w:fill="auto"/>
        </w:rPr>
        <w:t>日为</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完工</w:t>
      </w:r>
      <w:r>
        <w:rPr>
          <w:rFonts w:hint="eastAsia" w:ascii="仿宋" w:hAnsi="仿宋" w:eastAsia="仿宋" w:cs="仿宋"/>
          <w:i w:val="0"/>
          <w:iCs w:val="0"/>
          <w:color w:val="auto"/>
          <w:sz w:val="28"/>
          <w:szCs w:val="28"/>
          <w:highlight w:val="none"/>
          <w:shd w:val="clear" w:color="auto" w:fill="auto"/>
          <w:lang w:val="en-US" w:eastAsia="zh-CN"/>
        </w:rPr>
        <w:t>之</w:t>
      </w:r>
      <w:r>
        <w:rPr>
          <w:rFonts w:hint="eastAsia" w:ascii="仿宋" w:hAnsi="仿宋" w:eastAsia="仿宋" w:cs="仿宋"/>
          <w:i w:val="0"/>
          <w:iCs w:val="0"/>
          <w:color w:val="auto"/>
          <w:sz w:val="28"/>
          <w:szCs w:val="28"/>
          <w:highlight w:val="none"/>
          <w:shd w:val="clear" w:color="auto" w:fill="auto"/>
        </w:rPr>
        <w:t>日</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保修期内，</w:t>
      </w:r>
      <w:r>
        <w:rPr>
          <w:rFonts w:hint="eastAsia" w:ascii="仿宋" w:hAnsi="仿宋" w:eastAsia="仿宋" w:cs="仿宋"/>
          <w:i w:val="0"/>
          <w:iCs w:val="0"/>
          <w:color w:val="auto"/>
          <w:sz w:val="28"/>
          <w:szCs w:val="28"/>
          <w:highlight w:val="none"/>
          <w:shd w:val="clear" w:color="auto" w:fill="auto"/>
          <w:lang w:val="en-US" w:eastAsia="zh-CN"/>
        </w:rPr>
        <w:t>本工程如</w:t>
      </w:r>
      <w:r>
        <w:rPr>
          <w:rFonts w:hint="eastAsia" w:ascii="仿宋" w:hAnsi="仿宋" w:eastAsia="仿宋" w:cs="仿宋"/>
          <w:i w:val="0"/>
          <w:iCs w:val="0"/>
          <w:color w:val="auto"/>
          <w:sz w:val="28"/>
          <w:szCs w:val="28"/>
          <w:highlight w:val="none"/>
          <w:shd w:val="clear" w:color="auto" w:fill="auto"/>
        </w:rPr>
        <w:t>出现较大质量缺陷，乙方履行</w:t>
      </w:r>
      <w:r>
        <w:rPr>
          <w:rFonts w:hint="eastAsia" w:ascii="仿宋" w:hAnsi="仿宋" w:eastAsia="仿宋" w:cs="仿宋"/>
          <w:i w:val="0"/>
          <w:iCs w:val="0"/>
          <w:color w:val="auto"/>
          <w:sz w:val="28"/>
          <w:szCs w:val="28"/>
          <w:highlight w:val="none"/>
          <w:shd w:val="clear" w:color="auto" w:fill="auto"/>
          <w:lang w:val="en-US" w:eastAsia="zh-CN"/>
        </w:rPr>
        <w:t>返</w:t>
      </w:r>
      <w:r>
        <w:rPr>
          <w:rFonts w:hint="eastAsia" w:ascii="仿宋" w:hAnsi="仿宋" w:eastAsia="仿宋" w:cs="仿宋"/>
          <w:i w:val="0"/>
          <w:iCs w:val="0"/>
          <w:color w:val="auto"/>
          <w:sz w:val="28"/>
          <w:szCs w:val="28"/>
          <w:highlight w:val="none"/>
          <w:shd w:val="clear" w:color="auto" w:fill="auto"/>
        </w:rPr>
        <w:t>修义务至验收合格后，</w:t>
      </w:r>
      <w:r>
        <w:rPr>
          <w:rFonts w:hint="eastAsia" w:ascii="仿宋" w:hAnsi="仿宋" w:eastAsia="仿宋" w:cs="仿宋"/>
          <w:i w:val="0"/>
          <w:iCs w:val="0"/>
          <w:color w:val="auto"/>
          <w:sz w:val="28"/>
          <w:szCs w:val="28"/>
          <w:highlight w:val="none"/>
          <w:shd w:val="clear" w:color="auto" w:fill="auto"/>
          <w:lang w:val="en-US" w:eastAsia="zh-CN"/>
        </w:rPr>
        <w:t>保修</w:t>
      </w:r>
      <w:r>
        <w:rPr>
          <w:rFonts w:hint="eastAsia" w:ascii="仿宋" w:hAnsi="仿宋" w:eastAsia="仿宋" w:cs="仿宋"/>
          <w:i w:val="0"/>
          <w:iCs w:val="0"/>
          <w:color w:val="auto"/>
          <w:sz w:val="28"/>
          <w:szCs w:val="28"/>
          <w:highlight w:val="none"/>
          <w:shd w:val="clear" w:color="auto" w:fill="auto"/>
        </w:rPr>
        <w:t>期自</w:t>
      </w:r>
      <w:r>
        <w:rPr>
          <w:rFonts w:hint="eastAsia" w:ascii="仿宋" w:hAnsi="仿宋" w:eastAsia="仿宋" w:cs="仿宋"/>
          <w:i w:val="0"/>
          <w:iCs w:val="0"/>
          <w:color w:val="auto"/>
          <w:sz w:val="28"/>
          <w:szCs w:val="28"/>
          <w:highlight w:val="none"/>
          <w:shd w:val="clear" w:color="auto" w:fill="auto"/>
          <w:lang w:val="en-US" w:eastAsia="zh-CN"/>
        </w:rPr>
        <w:t>返修验收合格之日起</w:t>
      </w:r>
      <w:r>
        <w:rPr>
          <w:rFonts w:hint="eastAsia" w:ascii="仿宋" w:hAnsi="仿宋" w:eastAsia="仿宋" w:cs="仿宋"/>
          <w:i w:val="0"/>
          <w:iCs w:val="0"/>
          <w:color w:val="auto"/>
          <w:sz w:val="28"/>
          <w:szCs w:val="28"/>
          <w:highlight w:val="none"/>
          <w:shd w:val="clear" w:color="auto" w:fill="auto"/>
        </w:rPr>
        <w:t>顺延</w:t>
      </w:r>
      <w:r>
        <w:rPr>
          <w:rFonts w:hint="eastAsia" w:ascii="仿宋" w:hAnsi="仿宋" w:eastAsia="仿宋" w:cs="仿宋"/>
          <w:i w:val="0"/>
          <w:iCs w:val="0"/>
          <w:color w:val="auto"/>
          <w:sz w:val="28"/>
          <w:szCs w:val="28"/>
          <w:highlight w:val="none"/>
          <w:shd w:val="clear" w:color="auto" w:fill="auto"/>
          <w:lang w:eastAsia="zh-CN"/>
        </w:rPr>
        <w:t>。</w:t>
      </w:r>
    </w:p>
    <w:p w14:paraId="191F82A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rPr>
      </w:pPr>
      <w:r>
        <w:rPr>
          <w:rFonts w:hint="eastAsia" w:ascii="仿宋" w:hAnsi="仿宋" w:eastAsia="仿宋" w:cs="仿宋"/>
          <w:i w:val="0"/>
          <w:iCs w:val="0"/>
          <w:color w:val="auto"/>
          <w:sz w:val="28"/>
          <w:szCs w:val="28"/>
          <w:highlight w:val="none"/>
          <w:shd w:val="clear" w:color="auto" w:fill="auto"/>
          <w:lang w:eastAsia="zh-CN"/>
        </w:rPr>
        <w:t>1</w:t>
      </w:r>
      <w:r>
        <w:rPr>
          <w:rFonts w:hint="eastAsia" w:ascii="仿宋" w:hAnsi="仿宋" w:eastAsia="仿宋" w:cs="仿宋"/>
          <w:i w:val="0"/>
          <w:iCs w:val="0"/>
          <w:color w:val="auto"/>
          <w:sz w:val="28"/>
          <w:szCs w:val="28"/>
          <w:highlight w:val="none"/>
          <w:shd w:val="clear" w:color="auto" w:fill="auto"/>
          <w:lang w:val="en-US" w:eastAsia="zh-CN"/>
        </w:rPr>
        <w:t>1</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2</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保修期内，乙方对</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出现的质量问题免费进行维修或更换；</w:t>
      </w:r>
      <w:r>
        <w:rPr>
          <w:rFonts w:hint="eastAsia" w:ascii="仿宋" w:hAnsi="仿宋" w:eastAsia="仿宋" w:cs="仿宋"/>
          <w:i w:val="0"/>
          <w:iCs w:val="0"/>
          <w:color w:val="auto"/>
          <w:sz w:val="28"/>
          <w:szCs w:val="28"/>
          <w:highlight w:val="none"/>
          <w:shd w:val="clear" w:color="auto" w:fill="auto"/>
          <w:lang w:val="en-US" w:eastAsia="zh-CN"/>
        </w:rPr>
        <w:t>保修内容</w:t>
      </w:r>
      <w:r>
        <w:rPr>
          <w:rFonts w:hint="eastAsia" w:ascii="仿宋" w:hAnsi="仿宋" w:eastAsia="仿宋" w:cs="仿宋"/>
          <w:i w:val="0"/>
          <w:iCs w:val="0"/>
          <w:color w:val="auto"/>
          <w:sz w:val="28"/>
          <w:szCs w:val="28"/>
          <w:highlight w:val="none"/>
          <w:shd w:val="clear" w:color="auto" w:fill="auto"/>
        </w:rPr>
        <w:t>包括合同价款所包含的工程项目、设计变更或修改、现场签证或双方或多方会议纪要约定的全部内容；凡因乙方原因造成的质量事故和缺陷，如</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i w:val="0"/>
          <w:iCs w:val="0"/>
          <w:color w:val="auto"/>
          <w:sz w:val="28"/>
          <w:szCs w:val="28"/>
          <w:highlight w:val="none"/>
          <w:shd w:val="clear" w:color="auto" w:fill="auto"/>
        </w:rPr>
        <w:t>各部位、部件、整体或单件的损坏、脱落、开裂、变形等，均由乙方无偿保修。</w:t>
      </w:r>
      <w:r>
        <w:rPr>
          <w:rFonts w:hint="eastAsia" w:ascii="仿宋" w:hAnsi="仿宋" w:eastAsia="仿宋" w:cs="仿宋"/>
          <w:i w:val="0"/>
          <w:iCs w:val="0"/>
          <w:color w:val="auto"/>
          <w:sz w:val="28"/>
          <w:szCs w:val="28"/>
          <w:highlight w:val="none"/>
          <w:shd w:val="clear" w:color="auto" w:fill="auto"/>
          <w:lang w:eastAsia="zh-CN"/>
        </w:rPr>
        <w:t>本工程</w:t>
      </w:r>
      <w:r>
        <w:rPr>
          <w:rFonts w:hint="eastAsia" w:ascii="仿宋" w:hAnsi="仿宋" w:eastAsia="仿宋" w:cs="仿宋"/>
          <w:b w:val="0"/>
          <w:bCs w:val="0"/>
          <w:i w:val="0"/>
          <w:iCs w:val="0"/>
          <w:color w:val="auto"/>
          <w:sz w:val="28"/>
          <w:szCs w:val="28"/>
          <w:highlight w:val="none"/>
          <w:shd w:val="clear" w:color="auto" w:fill="auto"/>
        </w:rPr>
        <w:sym w:font="Wingdings" w:char="00A8"/>
      </w:r>
      <w:r>
        <w:rPr>
          <w:rFonts w:hint="eastAsia" w:ascii="仿宋" w:hAnsi="仿宋" w:eastAsia="仿宋" w:cs="仿宋"/>
          <w:b w:val="0"/>
          <w:bCs w:val="0"/>
          <w:i w:val="0"/>
          <w:iCs w:val="0"/>
          <w:color w:val="auto"/>
          <w:sz w:val="28"/>
          <w:szCs w:val="28"/>
          <w:highlight w:val="none"/>
          <w:shd w:val="clear" w:color="auto" w:fill="auto"/>
        </w:rPr>
        <w:t>任一</w:t>
      </w:r>
      <w:r>
        <w:rPr>
          <w:rFonts w:hint="eastAsia" w:ascii="仿宋" w:hAnsi="仿宋" w:eastAsia="仿宋" w:cs="仿宋"/>
          <w:b w:val="0"/>
          <w:bCs w:val="0"/>
          <w:i w:val="0"/>
          <w:iCs w:val="0"/>
          <w:color w:val="auto"/>
          <w:sz w:val="28"/>
          <w:szCs w:val="28"/>
          <w:highlight w:val="none"/>
          <w:shd w:val="clear" w:color="auto" w:fill="auto"/>
          <w:lang w:val="en-US" w:eastAsia="zh-CN"/>
        </w:rPr>
        <w:t>组团/批次内容/</w:t>
      </w:r>
      <w:r>
        <w:rPr>
          <w:rFonts w:hint="eastAsia" w:ascii="仿宋" w:hAnsi="仿宋" w:eastAsia="仿宋" w:cs="仿宋"/>
          <w:b w:val="0"/>
          <w:bCs w:val="0"/>
          <w:i w:val="0"/>
          <w:iCs w:val="0"/>
          <w:color w:val="auto"/>
          <w:sz w:val="28"/>
          <w:szCs w:val="28"/>
          <w:highlight w:val="none"/>
          <w:shd w:val="clear" w:color="auto" w:fill="auto"/>
        </w:rPr>
        <w:sym w:font="Wingdings" w:char="00FE"/>
      </w:r>
      <w:r>
        <w:rPr>
          <w:rFonts w:hint="eastAsia" w:ascii="仿宋" w:hAnsi="仿宋" w:eastAsia="仿宋" w:cs="仿宋"/>
          <w:b w:val="0"/>
          <w:bCs w:val="0"/>
          <w:i w:val="0"/>
          <w:iCs w:val="0"/>
          <w:color w:val="auto"/>
          <w:sz w:val="28"/>
          <w:szCs w:val="28"/>
          <w:highlight w:val="none"/>
          <w:shd w:val="clear" w:color="auto" w:fill="auto"/>
          <w:lang w:val="en-US" w:eastAsia="zh-CN"/>
        </w:rPr>
        <w:t>全部</w:t>
      </w:r>
      <w:r>
        <w:rPr>
          <w:rFonts w:hint="eastAsia" w:ascii="仿宋" w:hAnsi="仿宋" w:eastAsia="仿宋" w:cs="仿宋"/>
          <w:b w:val="0"/>
          <w:bCs w:val="0"/>
          <w:i w:val="0"/>
          <w:iCs w:val="0"/>
          <w:color w:val="auto"/>
          <w:sz w:val="28"/>
          <w:szCs w:val="28"/>
          <w:highlight w:val="none"/>
          <w:shd w:val="clear" w:color="auto" w:fill="auto"/>
        </w:rPr>
        <w:t>内容的保修期</w:t>
      </w:r>
      <w:r>
        <w:rPr>
          <w:rFonts w:hint="eastAsia" w:ascii="仿宋" w:hAnsi="仿宋" w:eastAsia="仿宋" w:cs="仿宋"/>
          <w:b w:val="0"/>
          <w:bCs w:val="0"/>
          <w:i w:val="0"/>
          <w:iCs w:val="0"/>
          <w:color w:val="auto"/>
          <w:sz w:val="28"/>
          <w:szCs w:val="28"/>
          <w:highlight w:val="none"/>
          <w:shd w:val="clear" w:color="auto" w:fill="auto"/>
          <w:lang w:val="en-US" w:eastAsia="zh-CN"/>
        </w:rPr>
        <w:t>：</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自乙方完成全部安装施工之日起，至乙方完成承包范围内全部拆除施工并经甲方验收合格之日止</w:t>
      </w:r>
      <w:r>
        <w:rPr>
          <w:rFonts w:hint="eastAsia" w:ascii="仿宋" w:hAnsi="仿宋" w:eastAsia="仿宋" w:cs="仿宋"/>
          <w:b/>
          <w:bCs/>
          <w:color w:val="auto"/>
          <w:sz w:val="28"/>
          <w:szCs w:val="28"/>
          <w:highlight w:val="none"/>
          <w:u w:val="single"/>
          <w:lang w:eastAsia="zh-CN"/>
        </w:rPr>
        <w:t>（</w:t>
      </w:r>
      <w:r>
        <w:rPr>
          <w:rFonts w:hint="eastAsia" w:ascii="仿宋" w:hAnsi="仿宋" w:eastAsia="仿宋" w:cs="仿宋"/>
          <w:b/>
          <w:bCs/>
          <w:color w:val="auto"/>
          <w:sz w:val="28"/>
          <w:szCs w:val="28"/>
          <w:highlight w:val="none"/>
          <w:u w:val="single"/>
          <w:lang w:val="en-US" w:eastAsia="zh-CN"/>
        </w:rPr>
        <w:t>国家或甲方与建设单位另有更长保修期限规定的，从其规定</w:t>
      </w:r>
      <w:r>
        <w:rPr>
          <w:rFonts w:hint="eastAsia" w:ascii="仿宋" w:hAnsi="仿宋" w:eastAsia="仿宋" w:cs="仿宋"/>
          <w:b/>
          <w:bCs/>
          <w:color w:val="auto"/>
          <w:sz w:val="28"/>
          <w:szCs w:val="28"/>
          <w:highlight w:val="none"/>
          <w:u w:val="single"/>
          <w:lang w:eastAsia="zh-CN"/>
        </w:rPr>
        <w:t>）</w:t>
      </w:r>
      <w:r>
        <w:rPr>
          <w:rFonts w:hint="eastAsia" w:ascii="仿宋" w:hAnsi="仿宋" w:eastAsia="仿宋" w:cs="仿宋"/>
          <w:b w:val="0"/>
          <w:bCs w:val="0"/>
          <w:i w:val="0"/>
          <w:iCs w:val="0"/>
          <w:color w:val="auto"/>
          <w:sz w:val="28"/>
          <w:szCs w:val="28"/>
          <w:highlight w:val="none"/>
          <w:shd w:val="clear" w:color="auto" w:fill="auto"/>
        </w:rPr>
        <w:t>。</w:t>
      </w:r>
    </w:p>
    <w:bookmarkEnd w:id="48"/>
    <w:p w14:paraId="53DFB949">
      <w:pPr>
        <w:keepNext w:val="0"/>
        <w:keepLines w:val="0"/>
        <w:pageBreakBefore w:val="0"/>
        <w:widowControl w:val="0"/>
        <w:kinsoku/>
        <w:wordWrap/>
        <w:overflowPunct/>
        <w:topLinePunct w:val="0"/>
        <w:autoSpaceDE/>
        <w:autoSpaceDN/>
        <w:bidi w:val="0"/>
        <w:adjustRightInd w:val="0"/>
        <w:snapToGrid w:val="0"/>
        <w:spacing w:before="146" w:beforeLines="50" w:line="500" w:lineRule="exact"/>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49" w:name="_Toc15001"/>
      <w:bookmarkStart w:id="50" w:name="_Toc24202"/>
      <w:bookmarkStart w:id="51" w:name="_Toc14868"/>
      <w:bookmarkStart w:id="52" w:name="_Toc3557"/>
      <w:bookmarkStart w:id="53" w:name="_Toc10092"/>
      <w:bookmarkStart w:id="54" w:name="_Toc7932"/>
      <w:bookmarkStart w:id="55" w:name="_Toc4245"/>
      <w:r>
        <w:rPr>
          <w:rFonts w:hint="eastAsia" w:ascii="仿宋" w:hAnsi="仿宋" w:eastAsia="仿宋" w:cs="仿宋"/>
          <w:b/>
          <w:bCs/>
          <w:i w:val="0"/>
          <w:iCs w:val="0"/>
          <w:color w:val="auto"/>
          <w:sz w:val="28"/>
          <w:szCs w:val="28"/>
          <w:highlight w:val="none"/>
          <w:shd w:val="clear" w:color="auto" w:fill="auto"/>
          <w:lang w:val="en-US" w:eastAsia="zh-CN"/>
        </w:rPr>
        <w:t>第十二章、其他</w:t>
      </w:r>
      <w:bookmarkEnd w:id="49"/>
      <w:bookmarkEnd w:id="50"/>
      <w:bookmarkEnd w:id="51"/>
      <w:bookmarkEnd w:id="52"/>
      <w:bookmarkEnd w:id="53"/>
      <w:bookmarkEnd w:id="54"/>
      <w:bookmarkEnd w:id="55"/>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4EBEE220">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2</w:t>
      </w:r>
      <w:r>
        <w:rPr>
          <w:rFonts w:hint="eastAsia" w:ascii="仿宋" w:hAnsi="仿宋" w:eastAsia="仿宋" w:cs="仿宋"/>
          <w:b w:val="0"/>
          <w:bCs w:val="0"/>
          <w:i w:val="0"/>
          <w:iCs w:val="0"/>
          <w:color w:val="auto"/>
          <w:sz w:val="28"/>
          <w:szCs w:val="28"/>
          <w:highlight w:val="none"/>
          <w:shd w:val="clear" w:color="auto" w:fill="auto"/>
          <w:lang w:eastAsia="zh-CN"/>
        </w:rPr>
        <w:t>.1甲乙双方联系人</w:t>
      </w:r>
    </w:p>
    <w:p w14:paraId="263F18E7">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2</w:t>
      </w:r>
      <w:r>
        <w:rPr>
          <w:rFonts w:hint="eastAsia" w:ascii="仿宋" w:hAnsi="仿宋" w:eastAsia="仿宋" w:cs="仿宋"/>
          <w:b w:val="0"/>
          <w:bCs w:val="0"/>
          <w:i w:val="0"/>
          <w:iCs w:val="0"/>
          <w:color w:val="auto"/>
          <w:sz w:val="28"/>
          <w:szCs w:val="28"/>
          <w:highlight w:val="none"/>
          <w:shd w:val="clear" w:color="auto" w:fill="auto"/>
          <w:lang w:eastAsia="zh-CN"/>
        </w:rPr>
        <w:t>.1.1</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甲方指定</w:t>
      </w:r>
      <w:r>
        <w:rPr>
          <w:rFonts w:hint="eastAsia" w:ascii="仿宋_GB2312" w:hAnsi="仿宋_GB2312" w:eastAsia="仿宋_GB2312" w:cs="仿宋_GB2312"/>
          <w:i w:val="0"/>
          <w:iCs w:val="0"/>
          <w:color w:val="auto"/>
          <w:sz w:val="28"/>
          <w:szCs w:val="28"/>
          <w:highlight w:val="none"/>
          <w:u w:val="single"/>
          <w:shd w:val="clear" w:color="auto" w:fill="auto"/>
          <w:lang w:val="en-US" w:eastAsia="zh-CN"/>
        </w:rPr>
        <w:t xml:space="preserve"> 莫龙 </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为本项目的负责人及甲方合同执行联系人，联系电话：</w:t>
      </w:r>
      <w:r>
        <w:rPr>
          <w:rFonts w:hint="eastAsia" w:ascii="仿宋_GB2312" w:hAnsi="仿宋_GB2312" w:eastAsia="仿宋_GB2312" w:cs="仿宋_GB2312"/>
          <w:i w:val="0"/>
          <w:iCs w:val="0"/>
          <w:color w:val="auto"/>
          <w:sz w:val="28"/>
          <w:szCs w:val="28"/>
          <w:highlight w:val="none"/>
          <w:u w:val="single"/>
          <w:shd w:val="clear" w:color="auto" w:fill="auto"/>
          <w:lang w:val="en-US" w:eastAsia="zh-CN"/>
        </w:rPr>
        <w:t>13580962802。</w:t>
      </w:r>
      <w:r>
        <w:rPr>
          <w:rFonts w:hint="eastAsia" w:ascii="仿宋" w:hAnsi="仿宋" w:eastAsia="仿宋" w:cs="仿宋"/>
          <w:b w:val="0"/>
          <w:bCs w:val="0"/>
          <w:i w:val="0"/>
          <w:iCs w:val="0"/>
          <w:color w:val="auto"/>
          <w:sz w:val="28"/>
          <w:szCs w:val="28"/>
          <w:highlight w:val="none"/>
          <w:shd w:val="clear" w:color="auto" w:fill="auto"/>
          <w:lang w:eastAsia="zh-CN"/>
        </w:rPr>
        <w:t>未经甲方加盖公章确认，甲方项目负责人及执行联系人、签约代表及其他职员均无权代表甲方做出减损、放弃甲方权利</w:t>
      </w:r>
      <w:r>
        <w:rPr>
          <w:rFonts w:hint="eastAsia" w:ascii="仿宋" w:hAnsi="仿宋" w:eastAsia="仿宋" w:cs="仿宋"/>
          <w:b w:val="0"/>
          <w:bCs w:val="0"/>
          <w:i w:val="0"/>
          <w:iCs w:val="0"/>
          <w:color w:val="auto"/>
          <w:sz w:val="28"/>
          <w:szCs w:val="28"/>
          <w:highlight w:val="none"/>
          <w:shd w:val="clear" w:color="auto" w:fill="auto"/>
          <w:lang w:val="en-US" w:eastAsia="zh-CN"/>
        </w:rPr>
        <w:t>及</w:t>
      </w:r>
      <w:r>
        <w:rPr>
          <w:rFonts w:hint="eastAsia" w:ascii="仿宋" w:hAnsi="仿宋" w:eastAsia="仿宋" w:cs="仿宋"/>
          <w:b w:val="0"/>
          <w:bCs w:val="0"/>
          <w:i w:val="0"/>
          <w:iCs w:val="0"/>
          <w:color w:val="auto"/>
          <w:sz w:val="28"/>
          <w:szCs w:val="28"/>
          <w:highlight w:val="none"/>
          <w:shd w:val="clear" w:color="auto" w:fill="auto"/>
          <w:lang w:eastAsia="zh-CN"/>
        </w:rPr>
        <w:t>乙方义务、乙方责任的行为，也无权做出增加甲方义务的行为。甲方对乙方发出的业务通知等文件，须经甲方项目负责人及</w:t>
      </w:r>
      <w:r>
        <w:rPr>
          <w:rFonts w:hint="eastAsia" w:ascii="仿宋" w:hAnsi="仿宋" w:eastAsia="仿宋" w:cs="仿宋"/>
          <w:b w:val="0"/>
          <w:bCs w:val="0"/>
          <w:i w:val="0"/>
          <w:iCs w:val="0"/>
          <w:color w:val="auto"/>
          <w:sz w:val="28"/>
          <w:szCs w:val="28"/>
          <w:highlight w:val="none"/>
          <w:shd w:val="clear" w:color="auto" w:fill="auto"/>
          <w:lang w:val="en-US" w:eastAsia="zh-CN"/>
        </w:rPr>
        <w:t>合同</w:t>
      </w:r>
      <w:r>
        <w:rPr>
          <w:rFonts w:hint="eastAsia" w:ascii="仿宋" w:hAnsi="仿宋" w:eastAsia="仿宋" w:cs="仿宋"/>
          <w:b w:val="0"/>
          <w:bCs w:val="0"/>
          <w:i w:val="0"/>
          <w:iCs w:val="0"/>
          <w:color w:val="auto"/>
          <w:sz w:val="28"/>
          <w:szCs w:val="28"/>
          <w:highlight w:val="none"/>
          <w:shd w:val="clear" w:color="auto" w:fill="auto"/>
          <w:lang w:eastAsia="zh-CN"/>
        </w:rPr>
        <w:t>执行联系人签名并加盖</w:t>
      </w:r>
      <w:r>
        <w:rPr>
          <w:rFonts w:hint="eastAsia" w:ascii="仿宋" w:hAnsi="仿宋" w:eastAsia="仿宋" w:cs="仿宋"/>
          <w:b w:val="0"/>
          <w:bCs w:val="0"/>
          <w:i w:val="0"/>
          <w:iCs w:val="0"/>
          <w:color w:val="auto"/>
          <w:sz w:val="28"/>
          <w:szCs w:val="28"/>
          <w:highlight w:val="none"/>
          <w:shd w:val="clear" w:color="auto" w:fill="auto"/>
          <w:lang w:val="en-US" w:eastAsia="zh-CN"/>
        </w:rPr>
        <w:t>甲方</w:t>
      </w:r>
      <w:r>
        <w:rPr>
          <w:rFonts w:hint="eastAsia" w:ascii="仿宋" w:hAnsi="仿宋" w:eastAsia="仿宋" w:cs="仿宋"/>
          <w:b w:val="0"/>
          <w:bCs w:val="0"/>
          <w:i w:val="0"/>
          <w:iCs w:val="0"/>
          <w:color w:val="auto"/>
          <w:sz w:val="28"/>
          <w:szCs w:val="28"/>
          <w:highlight w:val="none"/>
          <w:shd w:val="clear" w:color="auto" w:fill="auto"/>
          <w:lang w:eastAsia="zh-CN"/>
        </w:rPr>
        <w:t>项目章（样式详见附件）方为有效，否则为无效文件，仅盖章或者仅签名的文件亦无效。甲方项目负责人、</w:t>
      </w:r>
      <w:r>
        <w:rPr>
          <w:rFonts w:hint="eastAsia" w:ascii="仿宋" w:hAnsi="仿宋" w:eastAsia="仿宋" w:cs="仿宋"/>
          <w:b w:val="0"/>
          <w:bCs w:val="0"/>
          <w:i w:val="0"/>
          <w:iCs w:val="0"/>
          <w:color w:val="auto"/>
          <w:sz w:val="28"/>
          <w:szCs w:val="28"/>
          <w:highlight w:val="none"/>
          <w:shd w:val="clear" w:color="auto" w:fill="auto"/>
          <w:lang w:val="en-US" w:eastAsia="zh-CN"/>
        </w:rPr>
        <w:t>合同</w:t>
      </w:r>
      <w:r>
        <w:rPr>
          <w:rFonts w:hint="eastAsia" w:ascii="仿宋" w:hAnsi="仿宋" w:eastAsia="仿宋" w:cs="仿宋"/>
          <w:b w:val="0"/>
          <w:bCs w:val="0"/>
          <w:i w:val="0"/>
          <w:iCs w:val="0"/>
          <w:color w:val="auto"/>
          <w:sz w:val="28"/>
          <w:szCs w:val="28"/>
          <w:highlight w:val="none"/>
          <w:shd w:val="clear" w:color="auto" w:fill="auto"/>
          <w:lang w:eastAsia="zh-CN"/>
        </w:rPr>
        <w:t>执行联系人变更的，甲方将以书面形式通知乙方。</w:t>
      </w:r>
    </w:p>
    <w:p w14:paraId="51F828A7">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2</w:t>
      </w:r>
      <w:r>
        <w:rPr>
          <w:rFonts w:hint="eastAsia" w:ascii="仿宋" w:hAnsi="仿宋" w:eastAsia="仿宋" w:cs="仿宋"/>
          <w:b w:val="0"/>
          <w:bCs w:val="0"/>
          <w:i w:val="0"/>
          <w:iCs w:val="0"/>
          <w:color w:val="auto"/>
          <w:sz w:val="28"/>
          <w:szCs w:val="28"/>
          <w:highlight w:val="none"/>
          <w:shd w:val="clear" w:color="auto" w:fill="auto"/>
          <w:lang w:eastAsia="zh-CN"/>
        </w:rPr>
        <w:t>.1.2乙方指定</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（身份证号码：</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；手机</w:t>
      </w:r>
      <w:r>
        <w:rPr>
          <w:rFonts w:hint="eastAsia" w:ascii="仿宋" w:hAnsi="仿宋" w:eastAsia="仿宋" w:cs="仿宋"/>
          <w:b w:val="0"/>
          <w:bCs w:val="0"/>
          <w:i w:val="0"/>
          <w:iCs w:val="0"/>
          <w:color w:val="auto"/>
          <w:sz w:val="28"/>
          <w:szCs w:val="28"/>
          <w:highlight w:val="none"/>
          <w:shd w:val="clear" w:color="auto" w:fill="auto"/>
          <w:lang w:val="en-US" w:eastAsia="zh-CN"/>
        </w:rPr>
        <w:t>/微信号：</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val="en-US" w:eastAsia="zh-CN"/>
        </w:rPr>
        <w:t>；电子邮箱：</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u w:val="single"/>
          <w:shd w:val="clear" w:color="auto" w:fill="auto"/>
          <w:lang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）为</w:t>
      </w:r>
      <w:r>
        <w:rPr>
          <w:rFonts w:hint="eastAsia" w:ascii="仿宋" w:hAnsi="仿宋" w:eastAsia="仿宋" w:cs="仿宋"/>
          <w:b w:val="0"/>
          <w:bCs w:val="0"/>
          <w:i w:val="0"/>
          <w:iCs w:val="0"/>
          <w:color w:val="auto"/>
          <w:sz w:val="28"/>
          <w:szCs w:val="28"/>
          <w:highlight w:val="none"/>
          <w:shd w:val="clear" w:color="auto" w:fill="auto"/>
          <w:lang w:val="en-US" w:eastAsia="zh-CN"/>
        </w:rPr>
        <w:t>本合同的乙方</w:t>
      </w:r>
      <w:r>
        <w:rPr>
          <w:rFonts w:hint="eastAsia" w:ascii="仿宋" w:hAnsi="仿宋" w:eastAsia="仿宋" w:cs="仿宋"/>
          <w:b w:val="0"/>
          <w:bCs w:val="0"/>
          <w:i w:val="0"/>
          <w:iCs w:val="0"/>
          <w:color w:val="auto"/>
          <w:sz w:val="28"/>
          <w:szCs w:val="28"/>
          <w:highlight w:val="none"/>
          <w:shd w:val="clear" w:color="auto" w:fill="auto"/>
          <w:lang w:eastAsia="zh-CN"/>
        </w:rPr>
        <w:t>授权代表，</w:t>
      </w:r>
      <w:r>
        <w:rPr>
          <w:rFonts w:hint="eastAsia" w:ascii="仿宋" w:hAnsi="仿宋" w:eastAsia="仿宋" w:cs="仿宋"/>
          <w:b w:val="0"/>
          <w:bCs w:val="0"/>
          <w:i w:val="0"/>
          <w:iCs w:val="0"/>
          <w:color w:val="auto"/>
          <w:sz w:val="28"/>
          <w:szCs w:val="28"/>
          <w:highlight w:val="none"/>
          <w:shd w:val="clear" w:color="auto" w:fill="auto"/>
          <w:lang w:val="en-US" w:eastAsia="zh-CN"/>
        </w:rPr>
        <w:t>在</w:t>
      </w:r>
      <w:r>
        <w:rPr>
          <w:rFonts w:hint="eastAsia" w:ascii="仿宋" w:hAnsi="仿宋" w:eastAsia="仿宋" w:cs="仿宋"/>
          <w:b w:val="0"/>
          <w:bCs w:val="0"/>
          <w:i w:val="0"/>
          <w:iCs w:val="0"/>
          <w:color w:val="auto"/>
          <w:sz w:val="28"/>
          <w:szCs w:val="28"/>
          <w:highlight w:val="none"/>
          <w:shd w:val="clear" w:color="auto" w:fill="auto"/>
          <w:lang w:eastAsia="zh-CN"/>
        </w:rPr>
        <w:t>本合同有效期</w:t>
      </w:r>
      <w:r>
        <w:rPr>
          <w:rFonts w:hint="eastAsia" w:ascii="仿宋" w:hAnsi="仿宋" w:eastAsia="仿宋" w:cs="仿宋"/>
          <w:b w:val="0"/>
          <w:bCs w:val="0"/>
          <w:i w:val="0"/>
          <w:iCs w:val="0"/>
          <w:color w:val="auto"/>
          <w:sz w:val="28"/>
          <w:szCs w:val="28"/>
          <w:highlight w:val="none"/>
          <w:shd w:val="clear" w:color="auto" w:fill="auto"/>
          <w:lang w:val="en-US" w:eastAsia="zh-CN"/>
        </w:rPr>
        <w:t>内其</w:t>
      </w:r>
      <w:r>
        <w:rPr>
          <w:rFonts w:hint="eastAsia" w:ascii="仿宋" w:hAnsi="仿宋" w:eastAsia="仿宋" w:cs="仿宋"/>
          <w:b w:val="0"/>
          <w:bCs w:val="0"/>
          <w:i w:val="0"/>
          <w:iCs w:val="0"/>
          <w:color w:val="auto"/>
          <w:sz w:val="28"/>
          <w:szCs w:val="28"/>
          <w:highlight w:val="none"/>
          <w:shd w:val="clear" w:color="auto" w:fill="auto"/>
          <w:lang w:eastAsia="zh-CN"/>
        </w:rPr>
        <w:t>为乙方</w:t>
      </w:r>
      <w:r>
        <w:rPr>
          <w:rFonts w:hint="eastAsia" w:ascii="仿宋" w:hAnsi="仿宋" w:eastAsia="仿宋" w:cs="仿宋"/>
          <w:b w:val="0"/>
          <w:bCs w:val="0"/>
          <w:i w:val="0"/>
          <w:iCs w:val="0"/>
          <w:color w:val="auto"/>
          <w:sz w:val="28"/>
          <w:szCs w:val="28"/>
          <w:highlight w:val="none"/>
          <w:shd w:val="clear" w:color="auto" w:fill="auto"/>
          <w:lang w:val="en-US" w:eastAsia="zh-CN"/>
        </w:rPr>
        <w:t>授权</w:t>
      </w:r>
      <w:r>
        <w:rPr>
          <w:rFonts w:hint="eastAsia" w:ascii="仿宋" w:hAnsi="仿宋" w:eastAsia="仿宋" w:cs="仿宋"/>
          <w:b w:val="0"/>
          <w:bCs w:val="0"/>
          <w:i w:val="0"/>
          <w:iCs w:val="0"/>
          <w:color w:val="auto"/>
          <w:sz w:val="28"/>
          <w:szCs w:val="28"/>
          <w:highlight w:val="none"/>
          <w:shd w:val="clear" w:color="auto" w:fill="auto"/>
          <w:lang w:eastAsia="zh-CN"/>
        </w:rPr>
        <w:t>处理与本合同</w:t>
      </w:r>
      <w:r>
        <w:rPr>
          <w:rFonts w:hint="eastAsia" w:ascii="仿宋" w:hAnsi="仿宋" w:eastAsia="仿宋" w:cs="仿宋"/>
          <w:b w:val="0"/>
          <w:bCs w:val="0"/>
          <w:i w:val="0"/>
          <w:iCs w:val="0"/>
          <w:color w:val="auto"/>
          <w:sz w:val="28"/>
          <w:szCs w:val="28"/>
          <w:highlight w:val="none"/>
          <w:shd w:val="clear" w:color="auto" w:fill="auto"/>
          <w:lang w:val="en-US" w:eastAsia="zh-CN"/>
        </w:rPr>
        <w:t>相关</w:t>
      </w:r>
      <w:r>
        <w:rPr>
          <w:rFonts w:hint="eastAsia" w:ascii="仿宋" w:hAnsi="仿宋" w:eastAsia="仿宋" w:cs="仿宋"/>
          <w:b w:val="0"/>
          <w:bCs w:val="0"/>
          <w:i w:val="0"/>
          <w:iCs w:val="0"/>
          <w:color w:val="auto"/>
          <w:sz w:val="28"/>
          <w:szCs w:val="28"/>
          <w:highlight w:val="none"/>
          <w:shd w:val="clear" w:color="auto" w:fill="auto"/>
          <w:lang w:eastAsia="zh-CN"/>
        </w:rPr>
        <w:t>事项</w:t>
      </w:r>
      <w:r>
        <w:rPr>
          <w:rFonts w:hint="eastAsia" w:ascii="仿宋" w:hAnsi="仿宋" w:eastAsia="仿宋" w:cs="仿宋"/>
          <w:b w:val="0"/>
          <w:bCs w:val="0"/>
          <w:i w:val="0"/>
          <w:iCs w:val="0"/>
          <w:color w:val="auto"/>
          <w:sz w:val="28"/>
          <w:szCs w:val="28"/>
          <w:highlight w:val="none"/>
          <w:shd w:val="clear" w:color="auto" w:fill="auto"/>
          <w:lang w:val="en-US" w:eastAsia="zh-CN"/>
        </w:rPr>
        <w:t>的合同执行代表，负责与甲方公司总部办理</w:t>
      </w:r>
      <w:r>
        <w:rPr>
          <w:rFonts w:hint="eastAsia" w:ascii="仿宋" w:hAnsi="仿宋" w:eastAsia="仿宋" w:cs="仿宋"/>
          <w:b w:val="0"/>
          <w:bCs w:val="0"/>
          <w:i w:val="0"/>
          <w:iCs w:val="0"/>
          <w:color w:val="auto"/>
          <w:sz w:val="28"/>
          <w:szCs w:val="28"/>
          <w:highlight w:val="none"/>
          <w:shd w:val="clear" w:color="auto" w:fill="auto"/>
          <w:lang w:eastAsia="zh-CN"/>
        </w:rPr>
        <w:t>相关事务（如负责双方来往</w:t>
      </w:r>
      <w:r>
        <w:rPr>
          <w:rFonts w:hint="eastAsia" w:ascii="仿宋" w:hAnsi="仿宋" w:eastAsia="仿宋" w:cs="仿宋"/>
          <w:b w:val="0"/>
          <w:bCs w:val="0"/>
          <w:i w:val="0"/>
          <w:iCs w:val="0"/>
          <w:color w:val="auto"/>
          <w:sz w:val="28"/>
          <w:szCs w:val="28"/>
          <w:highlight w:val="none"/>
          <w:shd w:val="clear" w:color="auto" w:fill="auto"/>
          <w:lang w:val="en-US" w:eastAsia="zh-CN"/>
        </w:rPr>
        <w:t>函件</w:t>
      </w:r>
      <w:r>
        <w:rPr>
          <w:rFonts w:hint="eastAsia" w:ascii="仿宋" w:hAnsi="仿宋" w:eastAsia="仿宋" w:cs="仿宋"/>
          <w:b w:val="0"/>
          <w:bCs w:val="0"/>
          <w:i w:val="0"/>
          <w:iCs w:val="0"/>
          <w:color w:val="auto"/>
          <w:sz w:val="28"/>
          <w:szCs w:val="28"/>
          <w:highlight w:val="none"/>
          <w:shd w:val="clear" w:color="auto" w:fill="auto"/>
          <w:lang w:eastAsia="zh-CN"/>
        </w:rPr>
        <w:t>签收、签字、验收、确定增减</w:t>
      </w:r>
      <w:r>
        <w:rPr>
          <w:rFonts w:hint="eastAsia" w:ascii="仿宋" w:hAnsi="仿宋" w:eastAsia="仿宋" w:cs="仿宋"/>
          <w:b w:val="0"/>
          <w:bCs w:val="0"/>
          <w:i w:val="0"/>
          <w:iCs w:val="0"/>
          <w:color w:val="auto"/>
          <w:sz w:val="28"/>
          <w:szCs w:val="28"/>
          <w:highlight w:val="none"/>
          <w:shd w:val="clear" w:color="auto" w:fill="auto"/>
          <w:lang w:val="en-US" w:eastAsia="zh-CN"/>
        </w:rPr>
        <w:t>合同</w:t>
      </w:r>
      <w:r>
        <w:rPr>
          <w:rFonts w:hint="eastAsia" w:ascii="仿宋" w:hAnsi="仿宋" w:eastAsia="仿宋" w:cs="仿宋"/>
          <w:b w:val="0"/>
          <w:bCs w:val="0"/>
          <w:i w:val="0"/>
          <w:iCs w:val="0"/>
          <w:color w:val="auto"/>
          <w:sz w:val="28"/>
          <w:szCs w:val="28"/>
          <w:highlight w:val="none"/>
          <w:shd w:val="clear" w:color="auto" w:fill="auto"/>
          <w:lang w:eastAsia="zh-CN"/>
        </w:rPr>
        <w:t>款、确定结算金额、领款、签收并签认甲方对乙方违约行为作出的处理通知等行为）。</w:t>
      </w:r>
    </w:p>
    <w:p w14:paraId="455A9756">
      <w:pPr>
        <w:keepNext w:val="0"/>
        <w:keepLines w:val="0"/>
        <w:pageBreakBefore w:val="0"/>
        <w:widowControl w:val="0"/>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12.1.3</w:t>
      </w:r>
      <w:r>
        <w:rPr>
          <w:rFonts w:hint="eastAsia" w:ascii="仿宋" w:hAnsi="仿宋" w:eastAsia="仿宋" w:cs="仿宋"/>
          <w:b w:val="0"/>
          <w:bCs w:val="0"/>
          <w:i w:val="0"/>
          <w:iCs w:val="0"/>
          <w:color w:val="auto"/>
          <w:sz w:val="28"/>
          <w:szCs w:val="28"/>
          <w:highlight w:val="none"/>
          <w:shd w:val="clear" w:color="auto" w:fill="auto"/>
          <w:lang w:eastAsia="zh-CN"/>
        </w:rPr>
        <w:t>乙方指定</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（身份证号码：</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；手机</w:t>
      </w:r>
      <w:r>
        <w:rPr>
          <w:rFonts w:hint="eastAsia" w:ascii="仿宋" w:hAnsi="仿宋" w:eastAsia="仿宋" w:cs="仿宋"/>
          <w:b w:val="0"/>
          <w:bCs w:val="0"/>
          <w:i w:val="0"/>
          <w:iCs w:val="0"/>
          <w:color w:val="auto"/>
          <w:sz w:val="28"/>
          <w:szCs w:val="28"/>
          <w:highlight w:val="none"/>
          <w:shd w:val="clear" w:color="auto" w:fill="auto"/>
          <w:lang w:val="en-US" w:eastAsia="zh-CN"/>
        </w:rPr>
        <w:t>/微信号：</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val="en-US" w:eastAsia="zh-CN"/>
        </w:rPr>
        <w:t>；电子邮箱：</w:t>
      </w:r>
      <w:r>
        <w:rPr>
          <w:rFonts w:hint="eastAsia" w:ascii="仿宋" w:hAnsi="仿宋" w:eastAsia="仿宋" w:cs="仿宋"/>
          <w:b w:val="0"/>
          <w:bCs w:val="0"/>
          <w:i w:val="0"/>
          <w:iCs w:val="0"/>
          <w:color w:val="auto"/>
          <w:sz w:val="28"/>
          <w:szCs w:val="28"/>
          <w:highlight w:val="none"/>
          <w:u w:val="singl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u w:val="single"/>
          <w:shd w:val="clear" w:color="auto" w:fill="auto"/>
          <w:lang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）为</w:t>
      </w:r>
      <w:r>
        <w:rPr>
          <w:rFonts w:hint="eastAsia" w:ascii="仿宋" w:hAnsi="仿宋" w:eastAsia="仿宋" w:cs="仿宋"/>
          <w:b w:val="0"/>
          <w:bCs w:val="0"/>
          <w:i w:val="0"/>
          <w:iCs w:val="0"/>
          <w:color w:val="auto"/>
          <w:sz w:val="28"/>
          <w:szCs w:val="28"/>
          <w:highlight w:val="none"/>
          <w:shd w:val="clear" w:color="auto" w:fill="auto"/>
          <w:lang w:val="en-US" w:eastAsia="zh-CN"/>
        </w:rPr>
        <w:t>本合同的乙方现场负责人，在</w:t>
      </w:r>
      <w:r>
        <w:rPr>
          <w:rFonts w:hint="eastAsia" w:ascii="仿宋" w:hAnsi="仿宋" w:eastAsia="仿宋" w:cs="仿宋"/>
          <w:b w:val="0"/>
          <w:bCs w:val="0"/>
          <w:i w:val="0"/>
          <w:iCs w:val="0"/>
          <w:color w:val="auto"/>
          <w:sz w:val="28"/>
          <w:szCs w:val="28"/>
          <w:highlight w:val="none"/>
          <w:shd w:val="clear" w:color="auto" w:fill="auto"/>
          <w:lang w:eastAsia="zh-CN"/>
        </w:rPr>
        <w:t>本合同有效期</w:t>
      </w:r>
      <w:r>
        <w:rPr>
          <w:rFonts w:hint="eastAsia" w:ascii="仿宋" w:hAnsi="仿宋" w:eastAsia="仿宋" w:cs="仿宋"/>
          <w:b w:val="0"/>
          <w:bCs w:val="0"/>
          <w:i w:val="0"/>
          <w:iCs w:val="0"/>
          <w:color w:val="auto"/>
          <w:sz w:val="28"/>
          <w:szCs w:val="28"/>
          <w:highlight w:val="none"/>
          <w:shd w:val="clear" w:color="auto" w:fill="auto"/>
          <w:lang w:val="en-US" w:eastAsia="zh-CN"/>
        </w:rPr>
        <w:t>内其</w:t>
      </w:r>
      <w:r>
        <w:rPr>
          <w:rFonts w:hint="eastAsia" w:ascii="仿宋" w:hAnsi="仿宋" w:eastAsia="仿宋" w:cs="仿宋"/>
          <w:b w:val="0"/>
          <w:bCs w:val="0"/>
          <w:i w:val="0"/>
          <w:iCs w:val="0"/>
          <w:color w:val="auto"/>
          <w:sz w:val="28"/>
          <w:szCs w:val="28"/>
          <w:highlight w:val="none"/>
          <w:shd w:val="clear" w:color="auto" w:fill="auto"/>
          <w:lang w:eastAsia="zh-CN"/>
        </w:rPr>
        <w:t>为</w:t>
      </w:r>
      <w:r>
        <w:rPr>
          <w:rFonts w:hint="eastAsia" w:ascii="仿宋" w:hAnsi="仿宋" w:eastAsia="仿宋" w:cs="仿宋"/>
          <w:b w:val="0"/>
          <w:bCs w:val="0"/>
          <w:i w:val="0"/>
          <w:iCs w:val="0"/>
          <w:color w:val="auto"/>
          <w:sz w:val="28"/>
          <w:szCs w:val="28"/>
          <w:highlight w:val="none"/>
          <w:shd w:val="clear" w:color="auto" w:fill="auto"/>
          <w:lang w:val="en-US" w:eastAsia="zh-CN"/>
        </w:rPr>
        <w:t>乙方授权处理本项目施工现场相关事项的合同执行代表，负责与甲方项目现场的工作签认、安排等全部事务。现场负责人必</w:t>
      </w:r>
      <w:r>
        <w:rPr>
          <w:rFonts w:hint="eastAsia" w:ascii="仿宋" w:hAnsi="仿宋" w:eastAsia="仿宋" w:cs="仿宋"/>
          <w:b w:val="0"/>
          <w:bCs w:val="0"/>
          <w:i w:val="0"/>
          <w:iCs w:val="0"/>
          <w:color w:val="auto"/>
          <w:sz w:val="28"/>
          <w:szCs w:val="28"/>
          <w:highlight w:val="none"/>
          <w:shd w:val="clear" w:color="auto" w:fill="auto"/>
          <w:lang w:eastAsia="zh-CN"/>
        </w:rPr>
        <w:t>须常</w:t>
      </w:r>
      <w:r>
        <w:rPr>
          <w:rFonts w:hint="eastAsia" w:ascii="仿宋" w:hAnsi="仿宋" w:eastAsia="仿宋" w:cs="仿宋"/>
          <w:b w:val="0"/>
          <w:bCs w:val="0"/>
          <w:i w:val="0"/>
          <w:iCs w:val="0"/>
          <w:color w:val="auto"/>
          <w:sz w:val="28"/>
          <w:szCs w:val="28"/>
          <w:highlight w:val="none"/>
          <w:shd w:val="clear" w:color="auto" w:fill="auto"/>
          <w:lang w:val="en-US" w:eastAsia="zh-CN"/>
        </w:rPr>
        <w:t>驻本项目</w:t>
      </w:r>
      <w:r>
        <w:rPr>
          <w:rFonts w:hint="eastAsia" w:ascii="仿宋" w:hAnsi="仿宋" w:eastAsia="仿宋" w:cs="仿宋"/>
          <w:b w:val="0"/>
          <w:bCs w:val="0"/>
          <w:i w:val="0"/>
          <w:iCs w:val="0"/>
          <w:color w:val="auto"/>
          <w:sz w:val="28"/>
          <w:szCs w:val="28"/>
          <w:highlight w:val="none"/>
          <w:shd w:val="clear" w:color="auto" w:fill="auto"/>
          <w:lang w:eastAsia="zh-CN"/>
        </w:rPr>
        <w:t>施工现场。</w:t>
      </w:r>
    </w:p>
    <w:p w14:paraId="040073DF">
      <w:pPr>
        <w:keepNext w:val="0"/>
        <w:keepLines w:val="0"/>
        <w:pageBreakBefore w:val="0"/>
        <w:widowControl w:val="0"/>
        <w:shd w:val="clear" w:color="auto" w:fill="auto"/>
        <w:kinsoku/>
        <w:wordWrap/>
        <w:overflowPunct/>
        <w:topLinePunct w:val="0"/>
        <w:autoSpaceDE/>
        <w:autoSpaceDN/>
        <w:bidi w:val="0"/>
        <w:adjustRightInd w:val="0"/>
        <w:snapToGrid w:val="0"/>
        <w:spacing w:line="500" w:lineRule="exact"/>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乙方对乙方授权代表及乙方现场负责人的行为均予认可并承担一切责任。乙方如需更换授权或现场负责人，须提前三个工作日书面报经甲方同意，否则不得更换。</w:t>
      </w:r>
    </w:p>
    <w:p w14:paraId="2C3912DE">
      <w:pPr>
        <w:pStyle w:val="14"/>
        <w:rPr>
          <w:rFonts w:hint="eastAsia"/>
          <w:color w:val="auto"/>
          <w:highlight w:val="none"/>
        </w:rPr>
      </w:pPr>
    </w:p>
    <w:p w14:paraId="3E7D3DFA">
      <w:pPr>
        <w:pStyle w:val="14"/>
        <w:rPr>
          <w:rFonts w:hint="eastAsia"/>
          <w:color w:val="auto"/>
          <w:highlight w:val="none"/>
        </w:rPr>
      </w:pPr>
    </w:p>
    <w:p w14:paraId="7CA86AB6">
      <w:pPr>
        <w:pStyle w:val="6"/>
        <w:rPr>
          <w:rFonts w:hint="eastAsia"/>
          <w:color w:val="auto"/>
          <w:highlight w:val="none"/>
        </w:rPr>
      </w:pPr>
    </w:p>
    <w:p w14:paraId="022BF010">
      <w:pPr>
        <w:pStyle w:val="6"/>
        <w:rPr>
          <w:rFonts w:hint="eastAsia"/>
          <w:color w:val="auto"/>
          <w:highlight w:val="none"/>
        </w:rPr>
      </w:pPr>
    </w:p>
    <w:p w14:paraId="5A58F5FC">
      <w:pPr>
        <w:pStyle w:val="6"/>
        <w:rPr>
          <w:rFonts w:hint="eastAsia"/>
          <w:color w:val="auto"/>
          <w:highlight w:val="none"/>
        </w:rPr>
      </w:pPr>
    </w:p>
    <w:p w14:paraId="7DA96D27">
      <w:pPr>
        <w:pStyle w:val="6"/>
        <w:rPr>
          <w:rFonts w:hint="eastAsia"/>
          <w:color w:val="auto"/>
          <w:highlight w:val="none"/>
        </w:rPr>
      </w:pPr>
    </w:p>
    <w:p w14:paraId="550D719F">
      <w:pPr>
        <w:keepNext w:val="0"/>
        <w:keepLines w:val="0"/>
        <w:pageBreakBefore w:val="0"/>
        <w:widowControl w:val="0"/>
        <w:kinsoku/>
        <w:wordWrap/>
        <w:overflowPunct/>
        <w:topLinePunct w:val="0"/>
        <w:autoSpaceDE/>
        <w:autoSpaceDN/>
        <w:bidi w:val="0"/>
        <w:adjustRightInd w:val="0"/>
        <w:snapToGrid w:val="0"/>
        <w:spacing w:line="360" w:lineRule="auto"/>
        <w:ind w:left="2" w:leftChars="-200" w:right="0" w:rightChars="0" w:hanging="422" w:hangingChars="175"/>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甲方(盖章):东莞市中泰建安工程有限公司  </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乙方(盖章):</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 xml:space="preserve">  </w:t>
      </w:r>
    </w:p>
    <w:p w14:paraId="56B9AB72">
      <w:pPr>
        <w:keepNext w:val="0"/>
        <w:keepLines w:val="0"/>
        <w:pageBreakBefore w:val="0"/>
        <w:widowControl w:val="0"/>
        <w:kinsoku/>
        <w:wordWrap/>
        <w:overflowPunct/>
        <w:topLinePunct w:val="0"/>
        <w:autoSpaceDE/>
        <w:autoSpaceDN/>
        <w:bidi w:val="0"/>
        <w:adjustRightInd w:val="0"/>
        <w:snapToGrid w:val="0"/>
        <w:spacing w:before="0" w:beforeLines="150" w:after="0" w:afterLines="150" w:line="360" w:lineRule="auto"/>
        <w:ind w:left="2" w:leftChars="-200" w:right="0" w:rightChars="0" w:hanging="422" w:hangingChars="175"/>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签约代表:                                签约代表:</w:t>
      </w:r>
    </w:p>
    <w:p w14:paraId="2CADE0AF">
      <w:pPr>
        <w:keepNext w:val="0"/>
        <w:keepLines w:val="0"/>
        <w:pageBreakBefore w:val="0"/>
        <w:widowControl w:val="0"/>
        <w:kinsoku/>
        <w:wordWrap/>
        <w:overflowPunct/>
        <w:topLinePunct w:val="0"/>
        <w:autoSpaceDE/>
        <w:autoSpaceDN/>
        <w:bidi w:val="0"/>
        <w:adjustRightInd w:val="0"/>
        <w:snapToGrid w:val="0"/>
        <w:spacing w:line="360" w:lineRule="auto"/>
        <w:ind w:left="2" w:leftChars="-200" w:right="0" w:rightChars="0" w:hanging="422" w:hangingChars="175"/>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统一社会信用代码</w:t>
      </w:r>
      <w:r>
        <w:rPr>
          <w:rFonts w:hint="eastAsia" w:ascii="仿宋" w:hAnsi="仿宋" w:eastAsia="仿宋" w:cs="仿宋"/>
          <w:b/>
          <w:bCs/>
          <w:color w:val="auto"/>
          <w:sz w:val="24"/>
          <w:szCs w:val="24"/>
          <w:highlight w:val="none"/>
        </w:rPr>
        <w:t xml:space="preserve">：91441900732168546R     </w:t>
      </w:r>
      <w:r>
        <w:rPr>
          <w:rFonts w:hint="eastAsia" w:ascii="仿宋" w:hAnsi="仿宋" w:eastAsia="仿宋" w:cs="仿宋"/>
          <w:b/>
          <w:bCs/>
          <w:color w:val="auto"/>
          <w:sz w:val="24"/>
          <w:szCs w:val="24"/>
          <w:highlight w:val="none"/>
          <w:lang w:val="en-US" w:eastAsia="zh-CN"/>
        </w:rPr>
        <w:t>统一社会信用代码</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p>
    <w:p w14:paraId="0E93E6FB">
      <w:pPr>
        <w:keepNext w:val="0"/>
        <w:keepLines w:val="0"/>
        <w:pageBreakBefore w:val="0"/>
        <w:widowControl w:val="0"/>
        <w:kinsoku/>
        <w:wordWrap/>
        <w:overflowPunct/>
        <w:topLinePunct w:val="0"/>
        <w:autoSpaceDE/>
        <w:autoSpaceDN/>
        <w:bidi w:val="0"/>
        <w:adjustRightInd w:val="0"/>
        <w:snapToGrid w:val="0"/>
        <w:spacing w:line="360" w:lineRule="auto"/>
        <w:ind w:left="2" w:leftChars="-200" w:right="0" w:rightChars="0" w:hanging="422" w:hangingChars="175"/>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账  号：548000013639239                  账  号：</w:t>
      </w:r>
      <w:r>
        <w:rPr>
          <w:rFonts w:hint="eastAsia" w:ascii="仿宋" w:hAnsi="仿宋" w:eastAsia="仿宋" w:cs="仿宋"/>
          <w:b/>
          <w:bCs/>
          <w:color w:val="auto"/>
          <w:sz w:val="24"/>
          <w:szCs w:val="24"/>
          <w:highlight w:val="none"/>
          <w:lang w:val="en-US" w:eastAsia="zh-CN"/>
        </w:rPr>
        <w:t xml:space="preserve"> </w:t>
      </w:r>
    </w:p>
    <w:p w14:paraId="380EF155">
      <w:pPr>
        <w:keepNext w:val="0"/>
        <w:keepLines w:val="0"/>
        <w:pageBreakBefore w:val="0"/>
        <w:widowControl w:val="0"/>
        <w:kinsoku/>
        <w:wordWrap/>
        <w:overflowPunct/>
        <w:topLinePunct w:val="0"/>
        <w:autoSpaceDE/>
        <w:autoSpaceDN/>
        <w:bidi w:val="0"/>
        <w:adjustRightInd w:val="0"/>
        <w:snapToGrid w:val="0"/>
        <w:spacing w:line="360" w:lineRule="auto"/>
        <w:ind w:left="2" w:leftChars="-200" w:right="0" w:rightChars="0" w:hanging="422" w:hangingChars="175"/>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开户行：东莞银行股份有限公司元美支行     开户行：</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 xml:space="preserve">               </w:t>
      </w:r>
    </w:p>
    <w:p w14:paraId="2DBB4B51">
      <w:pPr>
        <w:keepNext w:val="0"/>
        <w:keepLines w:val="0"/>
        <w:pageBreakBefore w:val="0"/>
        <w:widowControl w:val="0"/>
        <w:kinsoku/>
        <w:wordWrap/>
        <w:overflowPunct/>
        <w:topLinePunct w:val="0"/>
        <w:autoSpaceDE/>
        <w:autoSpaceDN/>
        <w:bidi w:val="0"/>
        <w:adjustRightInd w:val="0"/>
        <w:snapToGrid w:val="0"/>
        <w:spacing w:line="360" w:lineRule="auto"/>
        <w:ind w:left="5543" w:leftChars="-200" w:right="0" w:rightChars="0" w:hanging="5963" w:hangingChars="2475"/>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地 址：广东省东莞市南城街道鸿福路</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地  址：</w:t>
      </w:r>
      <w:r>
        <w:rPr>
          <w:rFonts w:hint="eastAsia" w:ascii="仿宋" w:hAnsi="仿宋" w:eastAsia="仿宋" w:cs="仿宋"/>
          <w:b/>
          <w:bCs/>
          <w:color w:val="auto"/>
          <w:sz w:val="24"/>
          <w:szCs w:val="24"/>
          <w:highlight w:val="none"/>
          <w:lang w:val="en-US" w:eastAsia="zh-CN"/>
        </w:rPr>
        <w:t xml:space="preserve"> </w:t>
      </w:r>
    </w:p>
    <w:p w14:paraId="43B9D038">
      <w:pPr>
        <w:keepNext w:val="0"/>
        <w:keepLines w:val="0"/>
        <w:pageBreakBefore w:val="0"/>
        <w:widowControl w:val="0"/>
        <w:kinsoku/>
        <w:wordWrap/>
        <w:overflowPunct/>
        <w:topLinePunct w:val="0"/>
        <w:autoSpaceDE/>
        <w:autoSpaceDN/>
        <w:bidi w:val="0"/>
        <w:adjustRightInd w:val="0"/>
        <w:snapToGrid w:val="0"/>
        <w:spacing w:line="360" w:lineRule="auto"/>
        <w:ind w:left="5539" w:leftChars="257" w:right="0" w:rightChars="0" w:hanging="4999" w:hangingChars="2075"/>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106号1栋1712室01</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 xml:space="preserve">       </w:t>
      </w:r>
    </w:p>
    <w:p w14:paraId="783B7336">
      <w:pPr>
        <w:keepNext w:val="0"/>
        <w:keepLines w:val="0"/>
        <w:pageBreakBefore w:val="0"/>
        <w:widowControl w:val="0"/>
        <w:kinsoku/>
        <w:wordWrap/>
        <w:overflowPunct/>
        <w:topLinePunct w:val="0"/>
        <w:autoSpaceDE/>
        <w:autoSpaceDN/>
        <w:bidi w:val="0"/>
        <w:adjustRightInd w:val="0"/>
        <w:snapToGrid w:val="0"/>
        <w:spacing w:line="360" w:lineRule="auto"/>
        <w:ind w:left="5543" w:leftChars="-200" w:right="0" w:rightChars="0" w:hanging="5963" w:hangingChars="2475"/>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 xml:space="preserve">电  话：0769-22311322                </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电  话:</w:t>
      </w:r>
      <w:r>
        <w:rPr>
          <w:rFonts w:hint="eastAsia" w:ascii="仿宋" w:hAnsi="仿宋" w:eastAsia="仿宋" w:cs="仿宋"/>
          <w:b/>
          <w:bCs/>
          <w:color w:val="auto"/>
          <w:sz w:val="24"/>
          <w:szCs w:val="24"/>
          <w:highlight w:val="none"/>
          <w:lang w:val="en-US" w:eastAsia="zh-CN"/>
        </w:rPr>
        <w:t xml:space="preserve"> </w:t>
      </w:r>
    </w:p>
    <w:p w14:paraId="5FDEF9ED">
      <w:pPr>
        <w:pStyle w:val="3"/>
        <w:keepNext w:val="0"/>
        <w:keepLines w:val="0"/>
        <w:pageBreakBefore w:val="0"/>
        <w:widowControl w:val="0"/>
        <w:kinsoku/>
        <w:wordWrap/>
        <w:overflowPunct/>
        <w:topLinePunct w:val="0"/>
        <w:autoSpaceDE/>
        <w:autoSpaceDN/>
        <w:bidi w:val="0"/>
        <w:adjustRightInd w:val="0"/>
        <w:snapToGrid w:val="0"/>
        <w:spacing w:line="360" w:lineRule="auto"/>
        <w:ind w:left="-420" w:leftChars="-200" w:right="-55" w:rightChars="-26" w:firstLine="420" w:firstLineChars="175"/>
        <w:textAlignment w:val="auto"/>
        <w:rPr>
          <w:rFonts w:hint="eastAsia" w:ascii="仿宋" w:hAnsi="仿宋" w:eastAsia="仿宋" w:cs="仿宋"/>
          <w:i w:val="0"/>
          <w:iCs w:val="0"/>
          <w:color w:val="auto"/>
          <w:sz w:val="24"/>
          <w:szCs w:val="24"/>
          <w:highlight w:val="none"/>
          <w:u w:val="none"/>
          <w:shd w:val="clear" w:color="auto" w:fill="auto"/>
          <w:lang w:val="en-US" w:eastAsia="zh-CN"/>
        </w:rPr>
      </w:pPr>
      <w:r>
        <w:rPr>
          <w:rFonts w:hint="eastAsia" w:ascii="仿宋" w:hAnsi="仿宋" w:eastAsia="仿宋" w:cs="仿宋"/>
          <w:i w:val="0"/>
          <w:iCs w:val="0"/>
          <w:color w:val="auto"/>
          <w:sz w:val="24"/>
          <w:szCs w:val="24"/>
          <w:highlight w:val="none"/>
          <w:u w:val="none"/>
          <w:shd w:val="clear" w:color="auto" w:fill="auto"/>
          <w:lang w:val="en-US" w:eastAsia="zh-CN"/>
        </w:rPr>
        <w:t>【</w:t>
      </w:r>
      <w:r>
        <w:rPr>
          <w:rFonts w:hint="eastAsia" w:ascii="仿宋" w:hAnsi="仿宋" w:eastAsia="仿宋" w:cs="仿宋"/>
          <w:b/>
          <w:bCs/>
          <w:i w:val="0"/>
          <w:iCs w:val="0"/>
          <w:color w:val="auto"/>
          <w:sz w:val="24"/>
          <w:szCs w:val="24"/>
          <w:highlight w:val="none"/>
          <w:u w:val="none"/>
          <w:shd w:val="clear" w:color="auto" w:fill="auto"/>
          <w:lang w:val="en-US" w:eastAsia="zh-CN"/>
        </w:rPr>
        <w:t>甲方人员如有营私舞弊、吃拿卡要等损害乙方合法权益的行为，乙方可拨打投诉专线 4000968086或发邮件至投诉邮箱:zhglzx@nanfeng.cn，也可至广东省东莞市南城街道鸿福路106号南峰中心12楼内控中心办公室面诉。</w:t>
      </w:r>
      <w:r>
        <w:rPr>
          <w:rFonts w:hint="eastAsia" w:ascii="仿宋" w:hAnsi="仿宋" w:eastAsia="仿宋" w:cs="仿宋"/>
          <w:i w:val="0"/>
          <w:iCs w:val="0"/>
          <w:color w:val="auto"/>
          <w:sz w:val="24"/>
          <w:szCs w:val="24"/>
          <w:highlight w:val="none"/>
          <w:u w:val="none"/>
          <w:shd w:val="clear" w:color="auto" w:fill="auto"/>
          <w:lang w:val="en-US" w:eastAsia="zh-CN"/>
        </w:rPr>
        <w:t>】</w:t>
      </w:r>
    </w:p>
    <w:p w14:paraId="54527074">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55" w:rightChars="-26"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602C889E">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55" w:rightChars="-26" w:firstLine="0" w:firstLineChars="0"/>
        <w:textAlignment w:val="auto"/>
        <w:rPr>
          <w:rFonts w:hint="eastAsia" w:ascii="仿宋" w:hAnsi="仿宋" w:eastAsia="仿宋" w:cs="仿宋"/>
          <w:i w:val="0"/>
          <w:iCs w:val="0"/>
          <w:color w:val="auto"/>
          <w:sz w:val="24"/>
          <w:szCs w:val="24"/>
          <w:highlight w:val="none"/>
          <w:u w:val="none"/>
          <w:shd w:val="clear" w:color="auto" w:fill="auto"/>
          <w:lang w:val="en-US" w:eastAsia="zh-CN"/>
        </w:rPr>
      </w:pPr>
    </w:p>
    <w:p w14:paraId="0948BCC2">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仿宋" w:hAnsi="仿宋" w:eastAsia="仿宋" w:cs="仿宋"/>
          <w:b/>
          <w:bCs/>
          <w:i w:val="0"/>
          <w:iCs w:val="0"/>
          <w:color w:val="auto"/>
          <w:kern w:val="0"/>
          <w:sz w:val="28"/>
          <w:szCs w:val="28"/>
          <w:highlight w:val="none"/>
          <w:u w:val="none"/>
          <w:shd w:val="clear" w:color="auto" w:fill="auto"/>
          <w:lang w:val="en-US" w:eastAsia="zh-CN"/>
        </w:rPr>
      </w:pPr>
      <w:bookmarkStart w:id="56" w:name="_Toc24286"/>
      <w:bookmarkStart w:id="57" w:name="_Toc1733"/>
      <w:r>
        <w:rPr>
          <w:rFonts w:hint="eastAsia" w:ascii="仿宋" w:hAnsi="仿宋" w:eastAsia="仿宋" w:cs="仿宋"/>
          <w:b/>
          <w:bCs/>
          <w:i w:val="0"/>
          <w:iCs w:val="0"/>
          <w:color w:val="auto"/>
          <w:kern w:val="0"/>
          <w:sz w:val="28"/>
          <w:szCs w:val="28"/>
          <w:highlight w:val="none"/>
          <w:u w:val="none"/>
          <w:shd w:val="clear" w:color="auto" w:fill="auto"/>
          <w:lang w:val="en-US" w:eastAsia="zh-CN"/>
        </w:rPr>
        <w:t>合同通用条款</w:t>
      </w:r>
      <w:bookmarkEnd w:id="56"/>
      <w:bookmarkEnd w:id="57"/>
    </w:p>
    <w:p w14:paraId="10C4ACF0">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58" w:name="_Toc29752"/>
      <w:bookmarkStart w:id="59" w:name="_Toc4154"/>
      <w:r>
        <w:rPr>
          <w:rFonts w:hint="eastAsia" w:ascii="仿宋" w:hAnsi="仿宋" w:eastAsia="仿宋" w:cs="仿宋"/>
          <w:b/>
          <w:bCs/>
          <w:i w:val="0"/>
          <w:iCs w:val="0"/>
          <w:color w:val="auto"/>
          <w:sz w:val="28"/>
          <w:szCs w:val="28"/>
          <w:highlight w:val="none"/>
          <w:shd w:val="clear" w:color="auto" w:fill="auto"/>
          <w:lang w:val="en-US" w:eastAsia="zh-CN"/>
        </w:rPr>
        <w:t>第一章、承包方式</w:t>
      </w:r>
      <w:bookmarkEnd w:id="58"/>
      <w:bookmarkEnd w:id="59"/>
    </w:p>
    <w:p w14:paraId="782BB46F">
      <w:pPr>
        <w:keepNext w:val="0"/>
        <w:keepLines w:val="0"/>
        <w:pageBreakBefore w:val="0"/>
        <w:widowControl w:val="0"/>
        <w:tabs>
          <w:tab w:val="left" w:pos="6780"/>
        </w:tabs>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1.1包第三方检测合格且承担所有费用，包本工程图纸在政府主管部门审查通过及所有费用，包所有机械设备（含进退场），包安全文明施工，</w:t>
      </w:r>
      <w:r>
        <w:rPr>
          <w:rFonts w:hint="eastAsia" w:ascii="仿宋" w:hAnsi="仿宋" w:eastAsia="仿宋" w:cs="仿宋"/>
          <w:b w:val="0"/>
          <w:bCs w:val="0"/>
          <w:i w:val="0"/>
          <w:iCs w:val="0"/>
          <w:color w:val="auto"/>
          <w:sz w:val="28"/>
          <w:szCs w:val="28"/>
          <w:highlight w:val="none"/>
          <w:shd w:val="clear" w:color="auto" w:fill="auto"/>
          <w:lang w:val="en-US" w:eastAsia="zh-CN"/>
        </w:rPr>
        <w:t>包各类材料产品检验检测费用</w:t>
      </w:r>
      <w:r>
        <w:rPr>
          <w:rFonts w:hint="eastAsia" w:ascii="仿宋" w:hAnsi="仿宋" w:eastAsia="仿宋" w:cs="仿宋"/>
          <w:color w:val="auto"/>
          <w:sz w:val="28"/>
          <w:szCs w:val="28"/>
          <w:highlight w:val="none"/>
          <w:lang w:val="en-US" w:eastAsia="zh-CN"/>
        </w:rPr>
        <w:t>，</w:t>
      </w:r>
      <w:r>
        <w:rPr>
          <w:rFonts w:hint="eastAsia" w:ascii="仿宋" w:hAnsi="仿宋" w:eastAsia="仿宋" w:cs="仿宋"/>
          <w:strike w:val="0"/>
          <w:dstrike w:val="0"/>
          <w:color w:val="auto"/>
          <w:sz w:val="28"/>
          <w:szCs w:val="28"/>
          <w:highlight w:val="none"/>
          <w:u w:val="none"/>
          <w:lang w:val="en-US" w:eastAsia="zh-CN"/>
        </w:rPr>
        <w:t>包本工程检测合格，</w:t>
      </w:r>
      <w:r>
        <w:rPr>
          <w:rFonts w:hint="eastAsia" w:ascii="仿宋" w:hAnsi="仿宋" w:eastAsia="仿宋" w:cs="仿宋"/>
          <w:strike w:val="0"/>
          <w:color w:val="auto"/>
          <w:sz w:val="28"/>
          <w:szCs w:val="28"/>
          <w:highlight w:val="none"/>
          <w:u w:val="none"/>
          <w:lang w:val="en-US" w:eastAsia="zh-CN"/>
        </w:rPr>
        <w:t>包</w:t>
      </w:r>
      <w:r>
        <w:rPr>
          <w:rFonts w:hint="eastAsia" w:ascii="仿宋" w:hAnsi="仿宋" w:eastAsia="仿宋" w:cs="仿宋"/>
          <w:color w:val="auto"/>
          <w:sz w:val="28"/>
          <w:szCs w:val="28"/>
          <w:highlight w:val="none"/>
          <w:lang w:val="en-US" w:eastAsia="zh-CN"/>
        </w:rPr>
        <w:t>工期，包一切措施，包质量，包各种风险，包保险，包竣工图绘制，包配合竣工资料编制（如有），包资料（包各种形式的资料编写、收集、归档，并满足竣工验收要求及甲方与建设单位结算要求），包成品保护，包场地清理，包各种情形所要求的赶工措施及产生的费用，包因乙方原因引起的所有返工的人工、材料及机械费，包安全，包验收合格，包保修，包乙方人员生活用电，包管理，包利润，包税金，包物价上涨，包其他工种配合可能产生的降效及产生的费用，包本工程施工过程中一切风险因素及全部内容及费用。</w:t>
      </w:r>
    </w:p>
    <w:p w14:paraId="60E6A321">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60" w:name="_Toc21711"/>
      <w:bookmarkStart w:id="61" w:name="_Toc7619"/>
      <w:r>
        <w:rPr>
          <w:rFonts w:hint="eastAsia" w:ascii="仿宋" w:hAnsi="仿宋" w:eastAsia="仿宋" w:cs="仿宋"/>
          <w:b/>
          <w:bCs/>
          <w:i w:val="0"/>
          <w:iCs w:val="0"/>
          <w:color w:val="auto"/>
          <w:sz w:val="28"/>
          <w:szCs w:val="28"/>
          <w:highlight w:val="none"/>
          <w:shd w:val="clear" w:color="auto" w:fill="auto"/>
          <w:lang w:val="en-US" w:eastAsia="zh-CN"/>
        </w:rPr>
        <w:t>第二章、承包范围及主要工程内容</w:t>
      </w:r>
      <w:bookmarkEnd w:id="60"/>
      <w:bookmarkEnd w:id="61"/>
    </w:p>
    <w:p w14:paraId="499B0BCF">
      <w:pPr>
        <w:keepNext w:val="0"/>
        <w:keepLines w:val="0"/>
        <w:pageBreakBefore w:val="0"/>
        <w:widowControl w:val="0"/>
        <w:tabs>
          <w:tab w:val="left" w:pos="6780"/>
        </w:tabs>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rPr>
      </w:pPr>
      <w:r>
        <w:rPr>
          <w:rFonts w:hint="eastAsia" w:ascii="仿宋" w:hAnsi="仿宋" w:eastAsia="仿宋" w:cs="仿宋"/>
          <w:i w:val="0"/>
          <w:iCs w:val="0"/>
          <w:color w:val="auto"/>
          <w:sz w:val="28"/>
          <w:szCs w:val="28"/>
          <w:highlight w:val="none"/>
          <w:lang w:val="en-US" w:eastAsia="zh-CN"/>
        </w:rPr>
        <w:t>2.1甲方提供的，经甲方权限流程审批的本工程</w:t>
      </w:r>
      <w:r>
        <w:rPr>
          <w:rFonts w:hint="eastAsia" w:ascii="仿宋" w:hAnsi="仿宋" w:eastAsia="仿宋" w:cs="仿宋"/>
          <w:i w:val="0"/>
          <w:iCs w:val="0"/>
          <w:color w:val="auto"/>
          <w:sz w:val="28"/>
          <w:szCs w:val="28"/>
          <w:highlight w:val="none"/>
          <w:u w:val="none"/>
          <w:lang w:val="en-US" w:eastAsia="zh-CN"/>
        </w:rPr>
        <w:t>施工图及施工做法、</w:t>
      </w:r>
      <w:r>
        <w:rPr>
          <w:rFonts w:hint="eastAsia" w:ascii="仿宋" w:hAnsi="仿宋" w:eastAsia="仿宋" w:cs="仿宋"/>
          <w:color w:val="auto"/>
          <w:sz w:val="28"/>
          <w:szCs w:val="28"/>
          <w:highlight w:val="none"/>
          <w:lang w:val="en-US" w:eastAsia="zh-CN"/>
        </w:rPr>
        <w:t>报价</w:t>
      </w:r>
      <w:r>
        <w:rPr>
          <w:rFonts w:hint="eastAsia" w:ascii="仿宋" w:hAnsi="仿宋" w:eastAsia="仿宋" w:cs="仿宋"/>
          <w:color w:val="auto"/>
          <w:sz w:val="28"/>
          <w:szCs w:val="28"/>
          <w:highlight w:val="none"/>
        </w:rPr>
        <w:t>清单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详见附件</w:t>
      </w:r>
      <w:r>
        <w:rPr>
          <w:rFonts w:hint="eastAsia" w:ascii="仿宋" w:hAnsi="仿宋" w:eastAsia="仿宋" w:cs="仿宋"/>
          <w:color w:val="auto"/>
          <w:sz w:val="28"/>
          <w:szCs w:val="28"/>
          <w:highlight w:val="none"/>
          <w:lang w:eastAsia="zh-CN"/>
        </w:rPr>
        <w:t>）、交楼标准、图纸会审、</w:t>
      </w:r>
      <w:r>
        <w:rPr>
          <w:rFonts w:hint="eastAsia" w:ascii="仿宋" w:hAnsi="仿宋" w:eastAsia="仿宋" w:cs="仿宋"/>
          <w:i w:val="0"/>
          <w:iCs w:val="0"/>
          <w:color w:val="auto"/>
          <w:sz w:val="28"/>
          <w:szCs w:val="28"/>
          <w:highlight w:val="none"/>
          <w:lang w:val="en-US" w:eastAsia="zh-CN"/>
        </w:rPr>
        <w:t>经甲方权限流程审批的</w:t>
      </w:r>
      <w:r>
        <w:rPr>
          <w:rFonts w:hint="eastAsia" w:ascii="仿宋" w:hAnsi="仿宋" w:eastAsia="仿宋" w:cs="仿宋"/>
          <w:b/>
          <w:bCs/>
          <w:color w:val="auto"/>
          <w:sz w:val="28"/>
          <w:szCs w:val="28"/>
          <w:highlight w:val="none"/>
          <w:lang w:val="en-US" w:eastAsia="zh-CN"/>
        </w:rPr>
        <w:t>施工方案或施工组织设计等</w:t>
      </w:r>
      <w:r>
        <w:rPr>
          <w:rFonts w:hint="eastAsia" w:ascii="仿宋" w:hAnsi="仿宋" w:eastAsia="仿宋" w:cs="仿宋"/>
          <w:color w:val="auto"/>
          <w:sz w:val="28"/>
          <w:szCs w:val="28"/>
          <w:highlight w:val="none"/>
          <w:lang w:eastAsia="zh-CN"/>
        </w:rPr>
        <w:t>文件</w:t>
      </w:r>
      <w:r>
        <w:rPr>
          <w:rFonts w:hint="eastAsia" w:ascii="仿宋" w:hAnsi="仿宋" w:eastAsia="仿宋" w:cs="仿宋"/>
          <w:i w:val="0"/>
          <w:iCs w:val="0"/>
          <w:color w:val="auto"/>
          <w:sz w:val="28"/>
          <w:szCs w:val="28"/>
          <w:highlight w:val="none"/>
          <w:lang w:val="en-US" w:eastAsia="zh-CN"/>
        </w:rPr>
        <w:t>所含内容由乙方施工，</w:t>
      </w:r>
      <w:r>
        <w:rPr>
          <w:rFonts w:hint="eastAsia" w:ascii="仿宋" w:hAnsi="仿宋" w:eastAsia="仿宋" w:cs="仿宋"/>
          <w:b w:val="0"/>
          <w:bCs w:val="0"/>
          <w:i w:val="0"/>
          <w:iCs w:val="0"/>
          <w:color w:val="auto"/>
          <w:sz w:val="28"/>
          <w:szCs w:val="28"/>
          <w:highlight w:val="none"/>
          <w:shd w:val="clear" w:color="auto" w:fill="auto"/>
        </w:rPr>
        <w:t>本合同另有约定的除外。甲方有权调整乙方的承包范围及内容，乙方不得以任何理由拒绝，否则甲方有权单方解除合同。</w:t>
      </w:r>
    </w:p>
    <w:p w14:paraId="4EB8F331">
      <w:pPr>
        <w:keepNext w:val="0"/>
        <w:keepLines w:val="0"/>
        <w:pageBreakBefore w:val="0"/>
        <w:widowControl w:val="0"/>
        <w:tabs>
          <w:tab w:val="left" w:pos="6780"/>
        </w:tabs>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rPr>
      </w:pPr>
      <w:r>
        <w:rPr>
          <w:rFonts w:hint="eastAsia" w:ascii="仿宋" w:hAnsi="仿宋" w:eastAsia="仿宋" w:cs="仿宋"/>
          <w:b w:val="0"/>
          <w:bCs w:val="0"/>
          <w:i w:val="0"/>
          <w:iCs w:val="0"/>
          <w:color w:val="auto"/>
          <w:sz w:val="28"/>
          <w:szCs w:val="28"/>
          <w:highlight w:val="none"/>
          <w:u w:val="none"/>
          <w:shd w:val="clear" w:color="auto" w:fill="auto"/>
          <w:lang w:val="en-US" w:eastAsia="zh-CN"/>
        </w:rPr>
        <w:t>2.2</w:t>
      </w:r>
      <w:r>
        <w:rPr>
          <w:rFonts w:hint="eastAsia" w:ascii="仿宋" w:hAnsi="仿宋" w:eastAsia="仿宋" w:cs="仿宋"/>
          <w:b w:val="0"/>
          <w:bCs w:val="0"/>
          <w:i w:val="0"/>
          <w:iCs w:val="0"/>
          <w:color w:val="auto"/>
          <w:sz w:val="28"/>
          <w:szCs w:val="28"/>
          <w:highlight w:val="none"/>
          <w:shd w:val="clear" w:color="auto" w:fill="auto"/>
          <w:lang w:val="en-US" w:eastAsia="zh-CN"/>
        </w:rPr>
        <w:t>乙方施工前，须在甲方施工员组织下对甲方（或其他单位）交付的施工界面进行检查，并签订好《工完场清交接单》（格式详见附件）后方可进场施工；如乙方未签订《工完场清交接单》即施工的，视乙方认为适于施工并作为乙方施工前提，因该界面导致乙方施工内容不符合合同要求的，乙方自费返工至符合合同要求且不向甲方（或其他施工单位）索赔。</w:t>
      </w:r>
    </w:p>
    <w:p w14:paraId="2FE39D6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rPr>
      </w:pPr>
      <w:r>
        <w:rPr>
          <w:rFonts w:hint="eastAsia" w:ascii="仿宋" w:hAnsi="仿宋" w:eastAsia="仿宋" w:cs="仿宋"/>
          <w:b w:val="0"/>
          <w:bCs w:val="0"/>
          <w:i w:val="0"/>
          <w:iCs w:val="0"/>
          <w:color w:val="auto"/>
          <w:sz w:val="28"/>
          <w:szCs w:val="28"/>
          <w:highlight w:val="none"/>
          <w:u w:val="none"/>
          <w:shd w:val="clear" w:color="auto" w:fill="auto"/>
          <w:lang w:val="en-US" w:eastAsia="zh-CN"/>
        </w:rPr>
        <w:t>2.3</w:t>
      </w:r>
      <w:r>
        <w:rPr>
          <w:rFonts w:hint="eastAsia" w:ascii="仿宋" w:hAnsi="仿宋" w:eastAsia="仿宋" w:cs="仿宋"/>
          <w:b w:val="0"/>
          <w:bCs w:val="0"/>
          <w:i w:val="0"/>
          <w:iCs w:val="0"/>
          <w:color w:val="auto"/>
          <w:sz w:val="28"/>
          <w:szCs w:val="28"/>
          <w:highlight w:val="none"/>
          <w:shd w:val="clear" w:color="auto" w:fill="auto"/>
        </w:rPr>
        <w:t>乙方负责购买其在本项目工作的所有人员的社会保险、工伤保险、人身意外伤害保险，对本工程质量按合同约定承担保修责任，对本工程的施工质量、安全生产、文明施工、工期进度和甲供材限额使用等相关事项承担全部责任，相关费用等已包含在本合同</w:t>
      </w:r>
      <w:r>
        <w:rPr>
          <w:rFonts w:hint="eastAsia" w:ascii="仿宋" w:hAnsi="仿宋" w:eastAsia="仿宋" w:cs="仿宋"/>
          <w:b w:val="0"/>
          <w:bCs w:val="0"/>
          <w:i w:val="0"/>
          <w:iCs w:val="0"/>
          <w:color w:val="auto"/>
          <w:sz w:val="28"/>
          <w:szCs w:val="28"/>
          <w:highlight w:val="none"/>
          <w:shd w:val="clear" w:color="auto" w:fill="auto"/>
          <w:lang w:val="en-US" w:eastAsia="zh-CN"/>
        </w:rPr>
        <w:t>第一部分合同专用条款</w:t>
      </w:r>
      <w:r>
        <w:rPr>
          <w:rFonts w:hint="eastAsia" w:ascii="仿宋" w:hAnsi="仿宋" w:eastAsia="仿宋" w:cs="仿宋"/>
          <w:b w:val="0"/>
          <w:bCs w:val="0"/>
          <w:i w:val="0"/>
          <w:iCs w:val="0"/>
          <w:color w:val="auto"/>
          <w:sz w:val="28"/>
          <w:szCs w:val="28"/>
          <w:highlight w:val="none"/>
          <w:shd w:val="clear" w:color="auto" w:fill="auto"/>
        </w:rPr>
        <w:t>第六章约定的合同价格中，甲方无需另行支付费用给乙方。</w:t>
      </w:r>
    </w:p>
    <w:p w14:paraId="235B96B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rPr>
      </w:pPr>
      <w:r>
        <w:rPr>
          <w:rFonts w:hint="eastAsia" w:ascii="仿宋" w:hAnsi="仿宋" w:eastAsia="仿宋" w:cs="仿宋"/>
          <w:i w:val="0"/>
          <w:iCs w:val="0"/>
          <w:color w:val="auto"/>
          <w:sz w:val="28"/>
          <w:szCs w:val="28"/>
          <w:highlight w:val="none"/>
          <w:u w:val="none"/>
          <w:shd w:val="clear" w:color="auto" w:fill="auto"/>
          <w:lang w:val="en-US" w:eastAsia="zh-CN"/>
        </w:rPr>
        <w:t>2.4</w:t>
      </w:r>
      <w:r>
        <w:rPr>
          <w:rFonts w:hint="eastAsia" w:ascii="仿宋" w:hAnsi="仿宋" w:eastAsia="仿宋" w:cs="仿宋"/>
          <w:i w:val="0"/>
          <w:iCs w:val="0"/>
          <w:color w:val="auto"/>
          <w:sz w:val="28"/>
          <w:szCs w:val="28"/>
          <w:highlight w:val="none"/>
          <w:u w:val="none"/>
          <w:shd w:val="clear" w:color="auto" w:fill="auto"/>
          <w:lang w:eastAsia="zh-CN"/>
        </w:rPr>
        <w:t>本项目</w:t>
      </w:r>
      <w:r>
        <w:rPr>
          <w:rFonts w:hint="eastAsia" w:ascii="仿宋" w:hAnsi="仿宋" w:eastAsia="仿宋" w:cs="仿宋"/>
          <w:i w:val="0"/>
          <w:iCs w:val="0"/>
          <w:color w:val="auto"/>
          <w:sz w:val="28"/>
          <w:szCs w:val="28"/>
          <w:highlight w:val="none"/>
          <w:u w:val="none"/>
          <w:shd w:val="clear" w:color="auto" w:fill="auto"/>
        </w:rPr>
        <w:t>设计变更引起的增加工程，</w:t>
      </w:r>
      <w:r>
        <w:rPr>
          <w:rFonts w:hint="eastAsia" w:ascii="仿宋" w:hAnsi="仿宋" w:eastAsia="仿宋" w:cs="仿宋"/>
          <w:i w:val="0"/>
          <w:iCs w:val="0"/>
          <w:color w:val="auto"/>
          <w:sz w:val="28"/>
          <w:szCs w:val="28"/>
          <w:highlight w:val="none"/>
          <w:u w:val="none"/>
          <w:shd w:val="clear" w:color="auto" w:fill="auto"/>
          <w:lang w:val="en-US" w:eastAsia="zh-CN"/>
        </w:rPr>
        <w:t>无论工程量大小及施工难度系数高低，如甲方要求</w:t>
      </w:r>
      <w:r>
        <w:rPr>
          <w:rFonts w:hint="eastAsia" w:ascii="仿宋" w:hAnsi="仿宋" w:eastAsia="仿宋" w:cs="仿宋"/>
          <w:i w:val="0"/>
          <w:iCs w:val="0"/>
          <w:color w:val="auto"/>
          <w:sz w:val="28"/>
          <w:szCs w:val="28"/>
          <w:highlight w:val="none"/>
          <w:u w:val="none"/>
          <w:shd w:val="clear" w:color="auto" w:fill="auto"/>
        </w:rPr>
        <w:t>乙方</w:t>
      </w:r>
      <w:r>
        <w:rPr>
          <w:rFonts w:hint="eastAsia" w:ascii="仿宋" w:hAnsi="仿宋" w:eastAsia="仿宋" w:cs="仿宋"/>
          <w:i w:val="0"/>
          <w:iCs w:val="0"/>
          <w:color w:val="auto"/>
          <w:sz w:val="28"/>
          <w:szCs w:val="28"/>
          <w:highlight w:val="none"/>
          <w:u w:val="none"/>
          <w:shd w:val="clear" w:color="auto" w:fill="auto"/>
          <w:lang w:val="en-US" w:eastAsia="zh-CN"/>
        </w:rPr>
        <w:t>施工，乙方须按甲方要求施工</w:t>
      </w:r>
      <w:r>
        <w:rPr>
          <w:rFonts w:hint="eastAsia" w:ascii="仿宋" w:hAnsi="仿宋" w:eastAsia="仿宋" w:cs="仿宋"/>
          <w:i w:val="0"/>
          <w:iCs w:val="0"/>
          <w:color w:val="auto"/>
          <w:sz w:val="28"/>
          <w:szCs w:val="28"/>
          <w:highlight w:val="none"/>
          <w:u w:val="none"/>
          <w:shd w:val="clear" w:color="auto" w:fill="auto"/>
        </w:rPr>
        <w:t>，</w:t>
      </w:r>
      <w:r>
        <w:rPr>
          <w:rFonts w:hint="eastAsia" w:ascii="仿宋" w:hAnsi="仿宋" w:eastAsia="仿宋" w:cs="仿宋"/>
          <w:i w:val="0"/>
          <w:iCs w:val="0"/>
          <w:color w:val="auto"/>
          <w:sz w:val="28"/>
          <w:szCs w:val="28"/>
          <w:highlight w:val="none"/>
          <w:u w:val="none"/>
          <w:shd w:val="clear" w:color="auto" w:fill="auto"/>
          <w:lang w:val="en-US" w:eastAsia="zh-CN"/>
        </w:rPr>
        <w:t>相关费用</w:t>
      </w:r>
      <w:r>
        <w:rPr>
          <w:rFonts w:hint="eastAsia" w:ascii="仿宋" w:hAnsi="仿宋" w:eastAsia="仿宋" w:cs="仿宋"/>
          <w:i w:val="0"/>
          <w:iCs w:val="0"/>
          <w:color w:val="auto"/>
          <w:sz w:val="28"/>
          <w:szCs w:val="28"/>
          <w:highlight w:val="none"/>
          <w:u w:val="none"/>
          <w:shd w:val="clear" w:color="auto" w:fill="auto"/>
        </w:rPr>
        <w:t>按本合同</w:t>
      </w:r>
      <w:r>
        <w:rPr>
          <w:rFonts w:hint="eastAsia" w:ascii="仿宋" w:hAnsi="仿宋" w:eastAsia="仿宋" w:cs="仿宋"/>
          <w:i w:val="0"/>
          <w:iCs w:val="0"/>
          <w:color w:val="auto"/>
          <w:sz w:val="28"/>
          <w:szCs w:val="28"/>
          <w:highlight w:val="none"/>
          <w:u w:val="none"/>
          <w:shd w:val="clear" w:color="auto" w:fill="auto"/>
          <w:lang w:val="en-US" w:eastAsia="zh-CN"/>
        </w:rPr>
        <w:t>约定办理</w:t>
      </w:r>
      <w:r>
        <w:rPr>
          <w:rFonts w:hint="eastAsia" w:ascii="仿宋" w:hAnsi="仿宋" w:eastAsia="仿宋" w:cs="仿宋"/>
          <w:b w:val="0"/>
          <w:bCs w:val="0"/>
          <w:i w:val="0"/>
          <w:iCs w:val="0"/>
          <w:color w:val="auto"/>
          <w:sz w:val="28"/>
          <w:szCs w:val="28"/>
          <w:highlight w:val="none"/>
          <w:u w:val="none"/>
          <w:shd w:val="clear" w:color="auto" w:fill="auto"/>
        </w:rPr>
        <w:t>。</w:t>
      </w:r>
    </w:p>
    <w:p w14:paraId="0AB4CFE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eastAsia="zh-CN"/>
        </w:rPr>
      </w:pPr>
      <w:r>
        <w:rPr>
          <w:rFonts w:hint="eastAsia" w:ascii="仿宋" w:hAnsi="仿宋" w:eastAsia="仿宋" w:cs="仿宋"/>
          <w:b w:val="0"/>
          <w:bCs w:val="0"/>
          <w:i w:val="0"/>
          <w:iCs w:val="0"/>
          <w:color w:val="auto"/>
          <w:sz w:val="28"/>
          <w:szCs w:val="28"/>
          <w:highlight w:val="none"/>
          <w:u w:val="none"/>
          <w:shd w:val="clear" w:color="auto" w:fill="auto"/>
        </w:rPr>
        <w:t>鉴于本合同所列单价未必完善，如本工程施工过程中发生新的工程变更内容（例：工程设计变更或增加承包内容等导致的新工程等）且无适用的合同单价，乙方须按甲方要求先行施工（否则每延迟一天乙方向甲方承担违约金人民币两千元），并在甲方通知施工之日起三个工作日内书面向甲方申报工程单价（申报格式以甲方确定的为准），逾期不申报视为乙方同意甲方单方确定的结算价格</w:t>
      </w:r>
      <w:r>
        <w:rPr>
          <w:rFonts w:hint="eastAsia" w:ascii="仿宋" w:hAnsi="仿宋" w:eastAsia="仿宋" w:cs="仿宋"/>
          <w:b w:val="0"/>
          <w:bCs w:val="0"/>
          <w:i w:val="0"/>
          <w:iCs w:val="0"/>
          <w:color w:val="auto"/>
          <w:sz w:val="28"/>
          <w:szCs w:val="28"/>
          <w:highlight w:val="none"/>
          <w:u w:val="none"/>
          <w:shd w:val="clear" w:color="auto" w:fill="auto"/>
          <w:lang w:eastAsia="zh-CN"/>
        </w:rPr>
        <w:t>。</w:t>
      </w:r>
    </w:p>
    <w:p w14:paraId="6E0E37DB">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2.5</w:t>
      </w:r>
      <w:r>
        <w:rPr>
          <w:rFonts w:hint="eastAsia" w:ascii="仿宋" w:hAnsi="仿宋" w:eastAsia="仿宋" w:cs="仿宋"/>
          <w:i w:val="0"/>
          <w:iCs w:val="0"/>
          <w:color w:val="auto"/>
          <w:sz w:val="28"/>
          <w:szCs w:val="28"/>
          <w:highlight w:val="none"/>
          <w:u w:val="none"/>
          <w:shd w:val="clear" w:color="auto" w:fill="auto"/>
        </w:rPr>
        <w:t>乙方负责</w:t>
      </w:r>
      <w:r>
        <w:rPr>
          <w:rFonts w:hint="eastAsia" w:ascii="仿宋" w:hAnsi="仿宋" w:eastAsia="仿宋" w:cs="仿宋"/>
          <w:i w:val="0"/>
          <w:iCs w:val="0"/>
          <w:color w:val="auto"/>
          <w:sz w:val="28"/>
          <w:szCs w:val="28"/>
          <w:highlight w:val="none"/>
          <w:u w:val="none"/>
          <w:shd w:val="clear" w:color="auto" w:fill="auto"/>
          <w:lang w:eastAsia="zh-CN"/>
        </w:rPr>
        <w:t>本工程</w:t>
      </w:r>
      <w:r>
        <w:rPr>
          <w:rFonts w:hint="eastAsia" w:ascii="仿宋" w:hAnsi="仿宋" w:eastAsia="仿宋" w:cs="仿宋"/>
          <w:i w:val="0"/>
          <w:iCs w:val="0"/>
          <w:color w:val="auto"/>
          <w:sz w:val="28"/>
          <w:szCs w:val="28"/>
          <w:highlight w:val="none"/>
          <w:u w:val="none"/>
          <w:shd w:val="clear" w:color="auto" w:fill="auto"/>
        </w:rPr>
        <w:t>施工现场内所需材料、机具的</w:t>
      </w:r>
      <w:r>
        <w:rPr>
          <w:rFonts w:hint="eastAsia" w:ascii="仿宋" w:hAnsi="仿宋" w:eastAsia="仿宋" w:cs="仿宋"/>
          <w:b w:val="0"/>
          <w:bCs w:val="0"/>
          <w:i w:val="0"/>
          <w:iCs w:val="0"/>
          <w:color w:val="auto"/>
          <w:sz w:val="28"/>
          <w:szCs w:val="28"/>
          <w:highlight w:val="none"/>
          <w:u w:val="none"/>
          <w:shd w:val="clear" w:color="auto" w:fill="auto"/>
        </w:rPr>
        <w:t>运输</w:t>
      </w:r>
      <w:r>
        <w:rPr>
          <w:rFonts w:hint="eastAsia" w:ascii="仿宋" w:hAnsi="仿宋" w:eastAsia="仿宋" w:cs="仿宋"/>
          <w:b w:val="0"/>
          <w:bCs w:val="0"/>
          <w:i w:val="0"/>
          <w:iCs w:val="0"/>
          <w:color w:val="auto"/>
          <w:sz w:val="28"/>
          <w:szCs w:val="28"/>
          <w:highlight w:val="none"/>
          <w:u w:val="none"/>
          <w:shd w:val="clear" w:color="auto" w:fill="auto"/>
          <w:lang w:val="en-US" w:eastAsia="zh-CN"/>
        </w:rPr>
        <w:t>。</w:t>
      </w:r>
    </w:p>
    <w:p w14:paraId="21309E7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rPr>
      </w:pPr>
      <w:r>
        <w:rPr>
          <w:rFonts w:hint="eastAsia" w:ascii="仿宋" w:hAnsi="仿宋" w:eastAsia="仿宋" w:cs="仿宋"/>
          <w:i w:val="0"/>
          <w:iCs w:val="0"/>
          <w:color w:val="auto"/>
          <w:sz w:val="28"/>
          <w:szCs w:val="28"/>
          <w:highlight w:val="none"/>
          <w:u w:val="none"/>
          <w:shd w:val="clear" w:color="auto" w:fill="auto"/>
          <w:lang w:val="en-US" w:eastAsia="zh-CN"/>
        </w:rPr>
        <w:t>2.6</w:t>
      </w:r>
      <w:r>
        <w:rPr>
          <w:rFonts w:hint="eastAsia" w:ascii="仿宋" w:hAnsi="仿宋" w:eastAsia="仿宋" w:cs="仿宋"/>
          <w:i w:val="0"/>
          <w:iCs w:val="0"/>
          <w:color w:val="auto"/>
          <w:sz w:val="28"/>
          <w:szCs w:val="28"/>
          <w:highlight w:val="none"/>
          <w:u w:val="none"/>
          <w:shd w:val="clear" w:color="auto" w:fill="auto"/>
        </w:rPr>
        <w:t>乙方负责</w:t>
      </w:r>
      <w:r>
        <w:rPr>
          <w:rFonts w:hint="eastAsia" w:ascii="仿宋" w:hAnsi="仿宋" w:eastAsia="仿宋" w:cs="仿宋"/>
          <w:i w:val="0"/>
          <w:iCs w:val="0"/>
          <w:color w:val="auto"/>
          <w:sz w:val="28"/>
          <w:szCs w:val="28"/>
          <w:highlight w:val="none"/>
          <w:u w:val="none"/>
          <w:shd w:val="clear" w:color="auto" w:fill="auto"/>
          <w:lang w:val="en-US" w:eastAsia="zh-CN"/>
        </w:rPr>
        <w:t>本工程</w:t>
      </w:r>
      <w:r>
        <w:rPr>
          <w:rFonts w:hint="eastAsia" w:ascii="仿宋" w:hAnsi="仿宋" w:eastAsia="仿宋" w:cs="仿宋"/>
          <w:i w:val="0"/>
          <w:iCs w:val="0"/>
          <w:color w:val="auto"/>
          <w:sz w:val="28"/>
          <w:szCs w:val="28"/>
          <w:highlight w:val="none"/>
          <w:u w:val="none"/>
          <w:shd w:val="clear" w:color="auto" w:fill="auto"/>
        </w:rPr>
        <w:t>材料、机具堆放场的文明施工工作。</w:t>
      </w:r>
      <w:bookmarkStart w:id="62" w:name="_Toc28064"/>
      <w:bookmarkStart w:id="63" w:name="_Toc10183"/>
    </w:p>
    <w:p w14:paraId="0C98A09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r>
        <w:rPr>
          <w:rFonts w:hint="eastAsia" w:ascii="仿宋" w:hAnsi="仿宋" w:eastAsia="仿宋" w:cs="仿宋"/>
          <w:color w:val="auto"/>
          <w:sz w:val="28"/>
          <w:szCs w:val="28"/>
          <w:highlight w:val="none"/>
          <w:lang w:val="en-US" w:eastAsia="zh-CN"/>
        </w:rPr>
        <w:t>2.7</w:t>
      </w:r>
      <w:r>
        <w:rPr>
          <w:rFonts w:hint="eastAsia" w:ascii="仿宋" w:hAnsi="仿宋" w:eastAsia="仿宋" w:cs="仿宋"/>
          <w:i w:val="0"/>
          <w:iCs w:val="0"/>
          <w:color w:val="auto"/>
          <w:sz w:val="28"/>
          <w:szCs w:val="28"/>
          <w:highlight w:val="none"/>
          <w:shd w:val="clear" w:color="auto" w:fill="auto"/>
        </w:rPr>
        <w:t>乙方</w:t>
      </w:r>
      <w:r>
        <w:rPr>
          <w:rFonts w:hint="eastAsia" w:ascii="仿宋" w:hAnsi="仿宋" w:eastAsia="仿宋" w:cs="仿宋"/>
          <w:i w:val="0"/>
          <w:iCs w:val="0"/>
          <w:color w:val="auto"/>
          <w:sz w:val="28"/>
          <w:szCs w:val="28"/>
          <w:highlight w:val="none"/>
          <w:shd w:val="clear" w:color="auto" w:fill="auto"/>
          <w:lang w:val="en-US" w:eastAsia="zh-CN"/>
        </w:rPr>
        <w:t>自行解决乙方人员在本项目的食</w:t>
      </w:r>
      <w:r>
        <w:rPr>
          <w:rFonts w:hint="eastAsia" w:ascii="仿宋" w:hAnsi="仿宋" w:eastAsia="仿宋" w:cs="仿宋"/>
          <w:i w:val="0"/>
          <w:iCs w:val="0"/>
          <w:color w:val="auto"/>
          <w:sz w:val="28"/>
          <w:szCs w:val="28"/>
          <w:highlight w:val="none"/>
          <w:shd w:val="clear" w:color="auto" w:fill="auto"/>
        </w:rPr>
        <w:t>宿</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lang w:val="en-US" w:eastAsia="zh-CN"/>
        </w:rPr>
        <w:t>相关费用已包含在各项合同单价中，不另行单列计费</w:t>
      </w:r>
      <w:r>
        <w:rPr>
          <w:rFonts w:hint="eastAsia" w:ascii="仿宋" w:hAnsi="仿宋" w:eastAsia="仿宋" w:cs="仿宋"/>
          <w:i w:val="0"/>
          <w:iCs w:val="0"/>
          <w:color w:val="auto"/>
          <w:sz w:val="28"/>
          <w:szCs w:val="28"/>
          <w:highlight w:val="none"/>
          <w:shd w:val="clear" w:color="auto" w:fill="auto"/>
        </w:rPr>
        <w:t>。</w:t>
      </w:r>
    </w:p>
    <w:p w14:paraId="4D6564B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2.8</w:t>
      </w:r>
      <w:r>
        <w:rPr>
          <w:rFonts w:hint="default"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CN"/>
        </w:rPr>
        <w:t>负责</w:t>
      </w:r>
      <w:r>
        <w:rPr>
          <w:rFonts w:hint="default" w:ascii="仿宋" w:hAnsi="仿宋" w:eastAsia="仿宋" w:cs="仿宋"/>
          <w:b w:val="0"/>
          <w:bCs w:val="0"/>
          <w:color w:val="auto"/>
          <w:sz w:val="28"/>
          <w:szCs w:val="28"/>
          <w:highlight w:val="none"/>
          <w:lang w:val="en-US" w:eastAsia="zh-CN"/>
        </w:rPr>
        <w:t>协调、处理本工程涉及的各类关系（包括但不限于政府部门、周边居民等关系），确保进退场及施工过程中合法、合规、不扰民，相关费用已包含在</w:t>
      </w:r>
      <w:r>
        <w:rPr>
          <w:rFonts w:hint="eastAsia" w:ascii="仿宋" w:hAnsi="仿宋" w:eastAsia="仿宋" w:cs="仿宋"/>
          <w:b w:val="0"/>
          <w:bCs w:val="0"/>
          <w:color w:val="auto"/>
          <w:sz w:val="28"/>
          <w:szCs w:val="28"/>
          <w:highlight w:val="none"/>
          <w:lang w:val="en-US" w:eastAsia="zh-CN"/>
        </w:rPr>
        <w:t>各项</w:t>
      </w:r>
      <w:r>
        <w:rPr>
          <w:rFonts w:hint="default" w:ascii="仿宋" w:hAnsi="仿宋" w:eastAsia="仿宋" w:cs="仿宋"/>
          <w:b w:val="0"/>
          <w:bCs w:val="0"/>
          <w:color w:val="auto"/>
          <w:sz w:val="28"/>
          <w:szCs w:val="28"/>
          <w:highlight w:val="none"/>
          <w:lang w:val="en-US" w:eastAsia="zh-CN"/>
        </w:rPr>
        <w:t>合同</w:t>
      </w:r>
      <w:r>
        <w:rPr>
          <w:rFonts w:hint="eastAsia" w:ascii="仿宋" w:hAnsi="仿宋" w:eastAsia="仿宋" w:cs="仿宋"/>
          <w:b w:val="0"/>
          <w:bCs w:val="0"/>
          <w:color w:val="auto"/>
          <w:sz w:val="28"/>
          <w:szCs w:val="28"/>
          <w:highlight w:val="none"/>
          <w:lang w:val="en-US" w:eastAsia="zh-CN"/>
        </w:rPr>
        <w:t>单</w:t>
      </w:r>
      <w:r>
        <w:rPr>
          <w:rFonts w:hint="default" w:ascii="仿宋" w:hAnsi="仿宋" w:eastAsia="仿宋" w:cs="仿宋"/>
          <w:b w:val="0"/>
          <w:bCs w:val="0"/>
          <w:color w:val="auto"/>
          <w:sz w:val="28"/>
          <w:szCs w:val="28"/>
          <w:highlight w:val="none"/>
          <w:lang w:val="en-US" w:eastAsia="zh-CN"/>
        </w:rPr>
        <w:t>价内，不另行计取</w:t>
      </w:r>
      <w:r>
        <w:rPr>
          <w:rFonts w:hint="eastAsia" w:ascii="仿宋" w:hAnsi="仿宋" w:eastAsia="仿宋" w:cs="仿宋"/>
          <w:b w:val="0"/>
          <w:bCs w:val="0"/>
          <w:color w:val="auto"/>
          <w:sz w:val="28"/>
          <w:szCs w:val="28"/>
          <w:highlight w:val="none"/>
          <w:lang w:val="en-US" w:eastAsia="zh-CN"/>
        </w:rPr>
        <w:t>。</w:t>
      </w:r>
    </w:p>
    <w:p w14:paraId="471E04EE">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第三章、工期</w:t>
      </w:r>
      <w:bookmarkEnd w:id="62"/>
      <w:bookmarkEnd w:id="63"/>
    </w:p>
    <w:p w14:paraId="59503EA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3.1本合同工期为计划工期，实际开工、竣工时间以甲方书面通知为准，甲方书面通知形式包括不限于微信、短信、传真、电子邮件、纸质文件等，乙方无条件按甲方要求调整开工、竣工时间。如甲方变更工期，乙方自行调整其人员、材料物资、资金的安排，随时配合甲方开工、竣工并按本合同约定执行。因甲方变更工期导致乙方损失的补偿费用已经包含在</w:t>
      </w:r>
      <w:r>
        <w:rPr>
          <w:rFonts w:hint="eastAsia" w:ascii="仿宋" w:hAnsi="仿宋" w:eastAsia="仿宋" w:cs="仿宋"/>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i w:val="0"/>
          <w:iCs w:val="0"/>
          <w:color w:val="auto"/>
          <w:sz w:val="28"/>
          <w:szCs w:val="28"/>
          <w:highlight w:val="none"/>
          <w:u w:val="none"/>
          <w:shd w:val="clear" w:color="auto" w:fill="auto"/>
          <w:lang w:val="en-US" w:eastAsia="zh-CN"/>
        </w:rPr>
        <w:t>合同单价/</w:t>
      </w:r>
      <w:r>
        <w:rPr>
          <w:rFonts w:hint="eastAsia" w:ascii="仿宋" w:hAnsi="仿宋" w:eastAsia="仿宋" w:cs="仿宋"/>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i w:val="0"/>
          <w:iCs w:val="0"/>
          <w:color w:val="auto"/>
          <w:sz w:val="28"/>
          <w:szCs w:val="28"/>
          <w:highlight w:val="none"/>
          <w:u w:val="none"/>
          <w:shd w:val="clear" w:color="auto" w:fill="auto"/>
          <w:lang w:val="en-US" w:eastAsia="zh-CN"/>
        </w:rPr>
        <w:t>合同总价内，甲方不另补偿或增加任何费用给乙方。因甲方原因导致乙方延迟进场的，经甲方书面确认后工期相应顺延，但甲方不额外支付窝工费、停工费等费用给乙方，乙方不因此追究甲方任何责任及赔偿损失。</w:t>
      </w:r>
    </w:p>
    <w:p w14:paraId="2133AFB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3.2</w:t>
      </w:r>
      <w:r>
        <w:rPr>
          <w:rFonts w:hint="eastAsia" w:ascii="仿宋" w:hAnsi="仿宋" w:eastAsia="仿宋" w:cs="仿宋"/>
          <w:i w:val="0"/>
          <w:iCs w:val="0"/>
          <w:color w:val="auto"/>
          <w:sz w:val="28"/>
          <w:szCs w:val="28"/>
          <w:highlight w:val="none"/>
          <w:shd w:val="clear" w:color="auto" w:fill="auto"/>
          <w:lang w:val="en-US" w:eastAsia="zh-CN"/>
        </w:rPr>
        <w:t>乙方提交的开工资料须满足甲方要求。乙方在收到甲方项目经理签发并加盖甲方项目章的开工令（格式详见附件）后，按开工令要求进场。</w:t>
      </w:r>
    </w:p>
    <w:p w14:paraId="6D8DB37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3.3乙方的施工物资须持有上述甲方签发的有效书面开工令后方可进场，否则视乙方物资未经甲方允许而占用本项目场地，乙方须立即按甲方要求将物资退场。用于本项目的进场物资由乙方自行保管。如乙方的行为给甲方造成损失，乙方自愿承担相应的全部损失及费用，包括但不限于人工清理费用、修复费用、场地租赁费用、延误赔偿金等。</w:t>
      </w:r>
    </w:p>
    <w:p w14:paraId="3EB9787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3.4乙方须严格遵照甲方制订的施工进度计划施工及完成相关工作，接受甲方项目部施工任务安排，否则</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乙方按合同向甲方承担违约金</w:t>
      </w:r>
      <w:r>
        <w:rPr>
          <w:rFonts w:hint="eastAsia" w:ascii="仿宋" w:hAnsi="仿宋" w:eastAsia="仿宋" w:cs="仿宋"/>
          <w:i w:val="0"/>
          <w:iCs w:val="0"/>
          <w:color w:val="auto"/>
          <w:sz w:val="28"/>
          <w:szCs w:val="28"/>
          <w:highlight w:val="none"/>
          <w:u w:val="none"/>
          <w:shd w:val="clear" w:color="auto" w:fill="auto"/>
          <w:lang w:val="en-US" w:eastAsia="zh-CN"/>
        </w:rPr>
        <w:t>。</w:t>
      </w:r>
    </w:p>
    <w:p w14:paraId="4A73548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3.5乙方已充分考虑天气因素、除不可抗力（如：地震、海啸、瘟疫、骚乱、戒严、暴动、战争等法定情形）外其他原因可能对工期的影响，乙方同意不因任何原因要求延长工期。</w:t>
      </w:r>
    </w:p>
    <w:p w14:paraId="65E1190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3.6本工程施工过程出现赶工、交叉作业、停工（包括建设单位原因造成的停工）及工人工资、材料费、机具费上涨等导致乙方成本、费用发生增加，乙方不因此要求甲方对合同价格进行调整和另行增补费用。</w:t>
      </w:r>
    </w:p>
    <w:p w14:paraId="485E5DFB">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3.7春节、元旦、五一、十一、周末等法定节假日、休息日及技术要求或进度计划要求进行赶工、加班等费用已包含在本合同约定的☑合同单价/□合同总价内，甲方无需另行付费给乙方。</w:t>
      </w:r>
    </w:p>
    <w:p w14:paraId="1AF6A48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3.8乙方在本合同签订前已勘察本项目现场，对本工程特性全部清楚，因甲方原因导致施工计划调整的，乙方免费积极配合。</w:t>
      </w:r>
    </w:p>
    <w:p w14:paraId="3FC11F8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3.9乙方认为甲方或其他单位未配合提供所需工作面、机具及材料而影响施工进度时，须书面告知甲方并按甲方要求办理相关事宜，否则视为不影响乙方施工，乙方不得因此要求延长工期。</w:t>
      </w:r>
    </w:p>
    <w:p w14:paraId="5D5C227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3.10乙方须严格遵照甲方制订的施工进度计划开展具体施工工作，每</w:t>
      </w:r>
      <w:r>
        <w:rPr>
          <w:rFonts w:hint="eastAsia" w:ascii="仿宋" w:hAnsi="仿宋" w:eastAsia="仿宋" w:cs="仿宋"/>
          <w:b w:val="0"/>
          <w:bCs w:val="0"/>
          <w:i w:val="0"/>
          <w:iCs w:val="0"/>
          <w:color w:val="auto"/>
          <w:sz w:val="28"/>
          <w:szCs w:val="28"/>
          <w:highlight w:val="none"/>
          <w:u w:val="none"/>
          <w:lang w:val="en-US" w:eastAsia="zh-CN"/>
        </w:rPr>
        <w:t>周</w:t>
      </w:r>
      <w:r>
        <w:rPr>
          <w:rFonts w:hint="eastAsia" w:ascii="仿宋" w:hAnsi="仿宋" w:eastAsia="仿宋" w:cs="仿宋"/>
          <w:i w:val="0"/>
          <w:iCs w:val="0"/>
          <w:color w:val="auto"/>
          <w:sz w:val="28"/>
          <w:szCs w:val="28"/>
          <w:highlight w:val="none"/>
          <w:u w:val="none"/>
          <w:shd w:val="clear" w:color="auto" w:fill="auto"/>
          <w:lang w:val="en-US" w:eastAsia="zh-CN"/>
        </w:rPr>
        <w:t>必须到甲方项目部在《施工任务表》上签认施工任务并保证完成，否则向甲方承担违约金人民币五千元/次。</w:t>
      </w:r>
    </w:p>
    <w:p w14:paraId="1E938AF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3.11本项目竣工验收移交甲方后、保修期结束前，如甲方在本项目内有新增工程且要求乙方进行报价施工时，乙方须予配合。</w:t>
      </w:r>
    </w:p>
    <w:p w14:paraId="0EFEFF1C">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64" w:name="_Toc29199"/>
      <w:bookmarkStart w:id="65" w:name="_Toc3219"/>
      <w:r>
        <w:rPr>
          <w:rFonts w:hint="eastAsia" w:ascii="仿宋" w:hAnsi="仿宋" w:eastAsia="仿宋" w:cs="仿宋"/>
          <w:b/>
          <w:bCs/>
          <w:i w:val="0"/>
          <w:iCs w:val="0"/>
          <w:color w:val="auto"/>
          <w:sz w:val="28"/>
          <w:szCs w:val="28"/>
          <w:highlight w:val="none"/>
          <w:shd w:val="clear" w:color="auto" w:fill="auto"/>
          <w:lang w:val="en-US" w:eastAsia="zh-CN"/>
        </w:rPr>
        <w:t>第四章、工程质量标准</w:t>
      </w:r>
      <w:bookmarkEnd w:id="64"/>
      <w:bookmarkEnd w:id="65"/>
    </w:p>
    <w:p w14:paraId="0F86FE1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rPr>
      </w:pPr>
      <w:r>
        <w:rPr>
          <w:rFonts w:hint="eastAsia" w:ascii="仿宋" w:hAnsi="仿宋" w:eastAsia="仿宋" w:cs="仿宋"/>
          <w:i w:val="0"/>
          <w:iCs w:val="0"/>
          <w:color w:val="auto"/>
          <w:sz w:val="28"/>
          <w:szCs w:val="28"/>
          <w:highlight w:val="none"/>
          <w:u w:val="none"/>
          <w:shd w:val="clear" w:color="auto" w:fill="auto"/>
          <w:lang w:val="en-US" w:eastAsia="zh-CN"/>
        </w:rPr>
        <w:t>4.1</w:t>
      </w:r>
      <w:r>
        <w:rPr>
          <w:rFonts w:hint="eastAsia" w:ascii="仿宋" w:hAnsi="仿宋" w:eastAsia="仿宋" w:cs="仿宋"/>
          <w:color w:val="auto"/>
          <w:sz w:val="28"/>
          <w:szCs w:val="28"/>
          <w:highlight w:val="none"/>
        </w:rPr>
        <w:t>甲方（或监理、建设单位、政府部门）检查、验收本工程或本项目时，乙方须安排管理人员配合检查、验收，否则每次向甲方支付违约金人民币壹仟元。乙方施工过程中必须进行质量自检，并按甲方要求做好标记及书面资料，严格执行三级检查制度。乙方须坚决落实甲方、政府部门提出的整改要求，凡未按要求落实整改的，乙方向甲方承担违约金贰仟至壹万元/次，整改二次以上的甲方有权对本工程按</w:t>
      </w:r>
      <w:r>
        <w:rPr>
          <w:rFonts w:hint="eastAsia" w:ascii="仿宋" w:hAnsi="仿宋" w:eastAsia="仿宋" w:cs="仿宋"/>
          <w:color w:val="auto"/>
          <w:sz w:val="28"/>
          <w:szCs w:val="28"/>
          <w:highlight w:val="none"/>
        </w:rPr>
        <w:sym w:font="Wingdings 2" w:char="0052"/>
      </w:r>
      <w:r>
        <w:rPr>
          <w:rFonts w:hint="eastAsia" w:ascii="仿宋" w:hAnsi="仿宋" w:eastAsia="仿宋" w:cs="仿宋"/>
          <w:color w:val="auto"/>
          <w:sz w:val="28"/>
          <w:szCs w:val="28"/>
          <w:highlight w:val="none"/>
        </w:rPr>
        <w:t>合同单价</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□合同总价下浮</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%予以结算。</w:t>
      </w:r>
      <w:r>
        <w:rPr>
          <w:rFonts w:hint="eastAsia" w:ascii="仿宋" w:hAnsi="仿宋" w:eastAsia="仿宋" w:cs="仿宋"/>
          <w:i w:val="0"/>
          <w:iCs w:val="0"/>
          <w:color w:val="auto"/>
          <w:sz w:val="28"/>
          <w:szCs w:val="28"/>
          <w:highlight w:val="none"/>
          <w:u w:val="none"/>
          <w:shd w:val="clear" w:color="auto" w:fill="auto"/>
        </w:rPr>
        <w:t xml:space="preserve"> </w:t>
      </w:r>
    </w:p>
    <w:p w14:paraId="5E2DFBC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rPr>
      </w:pPr>
      <w:r>
        <w:rPr>
          <w:rFonts w:hint="eastAsia" w:ascii="仿宋" w:hAnsi="仿宋" w:eastAsia="仿宋" w:cs="仿宋"/>
          <w:color w:val="auto"/>
          <w:sz w:val="28"/>
          <w:szCs w:val="28"/>
          <w:highlight w:val="none"/>
          <w:lang w:val="en-US" w:eastAsia="zh-CN"/>
        </w:rPr>
        <w:t>4.2由于乙方原因导致本工程任一部位质量达不到合同约定的质量标准或不符合施工规范的，乙方无条件完成整改，所发生的一切费用由乙方承担。凡是发生第二次相同问题再整改的，每次处罚壹仟元以上。</w:t>
      </w:r>
      <w:r>
        <w:rPr>
          <w:rFonts w:hint="eastAsia" w:ascii="仿宋" w:hAnsi="仿宋" w:eastAsia="仿宋" w:cs="仿宋"/>
          <w:i w:val="0"/>
          <w:iCs w:val="0"/>
          <w:color w:val="auto"/>
          <w:sz w:val="28"/>
          <w:szCs w:val="28"/>
          <w:highlight w:val="none"/>
          <w:u w:val="none"/>
          <w:shd w:val="clear" w:color="auto" w:fill="auto"/>
        </w:rPr>
        <w:t xml:space="preserve">                    </w:t>
      </w:r>
    </w:p>
    <w:p w14:paraId="4108619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color w:val="auto"/>
          <w:sz w:val="28"/>
          <w:szCs w:val="28"/>
          <w:highlight w:val="none"/>
          <w:lang w:val="en-US" w:eastAsia="zh-CN"/>
        </w:rPr>
      </w:pPr>
      <w:bookmarkStart w:id="66" w:name="_Toc20800"/>
      <w:bookmarkStart w:id="67" w:name="_Toc14414"/>
      <w:r>
        <w:rPr>
          <w:rFonts w:hint="eastAsia" w:ascii="仿宋" w:hAnsi="仿宋" w:eastAsia="仿宋" w:cs="仿宋"/>
          <w:color w:val="auto"/>
          <w:sz w:val="28"/>
          <w:szCs w:val="28"/>
          <w:highlight w:val="none"/>
          <w:lang w:val="en-US" w:eastAsia="zh-CN"/>
        </w:rPr>
        <w:t>4.3乙供材料收货验收流程及标准</w:t>
      </w:r>
      <w:bookmarkEnd w:id="66"/>
      <w:bookmarkEnd w:id="67"/>
    </w:p>
    <w:p w14:paraId="1A670CE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4.3.1乙方签约后1日内将所有进入施工现场的材料、机械、仪表、设备等报订货进场计划申报单，并将其明细报交甲方项目部核实并存档，清单须包含材料的名称、规格、型号、数量、订货时间（附合同或订货依据）、抵达乙方时间、抵达施工现场时间等内容，各方签字确认并留存，以作为各阶段进度计划的附页及退场时的核查依据。</w:t>
      </w:r>
    </w:p>
    <w:p w14:paraId="643DE94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乙方在选择运输材料的设备时，须提前向甲方项目部安全员报备，选择适合的路线准时抵达，避免现场车辆拥堵，运输设备总重不得超过现场道路限载，并服从甲方项目人员指挥，装卸时注意施工安全。</w:t>
      </w:r>
    </w:p>
    <w:p w14:paraId="7E1A577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施工周转材料和小型机具，进场前应报甲方项目部进行检查，做好特殊标记，并由备案人员进行清点后方可使用，无特殊标记的周转材料不得进场，私自进场的不得外运。</w:t>
      </w:r>
    </w:p>
    <w:p w14:paraId="5F23C389">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4.3.2甲方施工员在乙供材料、设备进场时，有权对品牌、规格、型号、质量等进行抽检并拍照留存。</w:t>
      </w:r>
    </w:p>
    <w:p w14:paraId="38ED6D1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4.3.3乙方所供材料质量如不符本合同要求，甲方项目部无权同意用于本工程（无论是否折价交易），此种情况下，无论甲方项目部任何人员签字同意均无效且视为乙方未履行提供合格材料的义务，甲方不支付相关款项，乙方按合同约定承担未提供合格材料的违约责任。</w:t>
      </w:r>
    </w:p>
    <w:p w14:paraId="0F4A047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4.3.4对不符合合同要求的乙供材料（如材料的品牌、规格、型号、质量等不符合合同约定），由甲方本合同执行联系人按合同要求直接拒收、退场并作好记录备查，不允许折价收货不符合合同要求的材料，且乙方向甲方承担违约金（违约金金额等于不符合合同约定的材料金额的三倍但最少不低于伍仟元/次），甲方有权在任意应付给乙方的合同款中自行扣取违约金。</w:t>
      </w:r>
    </w:p>
    <w:p w14:paraId="6BC19EE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4.3.5乙方用于本工程的所有材料、机械设备必须符合现行国家及项目当地的相关规定，同时按甲方《分包单位材料管理制度》执行。 </w:t>
      </w:r>
    </w:p>
    <w:p w14:paraId="1458B8E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color w:val="auto"/>
          <w:sz w:val="28"/>
          <w:szCs w:val="28"/>
          <w:highlight w:val="none"/>
          <w:lang w:val="en-US" w:eastAsia="zh-CN"/>
        </w:rPr>
        <w:t>4.4乙方必须以甲方验收合格为标准，无条件接受返工、整改，工期不得顺延。</w:t>
      </w:r>
      <w:r>
        <w:rPr>
          <w:rFonts w:hint="eastAsia" w:ascii="仿宋" w:hAnsi="仿宋" w:eastAsia="仿宋" w:cs="仿宋"/>
          <w:color w:val="auto"/>
          <w:sz w:val="28"/>
          <w:szCs w:val="28"/>
          <w:highlight w:val="none"/>
        </w:rPr>
        <w:t xml:space="preserve"> </w:t>
      </w:r>
    </w:p>
    <w:p w14:paraId="5FDA138B">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68" w:name="_Toc12383"/>
      <w:bookmarkStart w:id="69" w:name="_Toc17786"/>
      <w:bookmarkStart w:id="70" w:name="_Toc13366"/>
      <w:r>
        <w:rPr>
          <w:rFonts w:hint="eastAsia" w:ascii="仿宋" w:hAnsi="仿宋" w:eastAsia="仿宋" w:cs="仿宋"/>
          <w:b/>
          <w:bCs/>
          <w:i w:val="0"/>
          <w:iCs w:val="0"/>
          <w:color w:val="auto"/>
          <w:sz w:val="28"/>
          <w:szCs w:val="28"/>
          <w:highlight w:val="none"/>
          <w:shd w:val="clear" w:color="auto" w:fill="auto"/>
          <w:lang w:val="en-US" w:eastAsia="zh-CN"/>
        </w:rPr>
        <w:t>第五章、合同价款</w:t>
      </w:r>
      <w:bookmarkEnd w:id="68"/>
      <w:bookmarkEnd w:id="69"/>
      <w:bookmarkEnd w:id="70"/>
    </w:p>
    <w:p w14:paraId="64DC748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bookmarkStart w:id="71" w:name="_Toc4027"/>
      <w:bookmarkStart w:id="72" w:name="_Toc1479"/>
      <w:bookmarkStart w:id="73" w:name="_Toc12707"/>
      <w:r>
        <w:rPr>
          <w:rFonts w:hint="eastAsia" w:ascii="仿宋" w:hAnsi="仿宋" w:eastAsia="仿宋" w:cs="仿宋"/>
          <w:color w:val="auto"/>
          <w:sz w:val="28"/>
          <w:szCs w:val="28"/>
          <w:highlight w:val="none"/>
          <w:lang w:val="en-US" w:eastAsia="zh-CN"/>
        </w:rPr>
        <w:t>5.1☑合同单价/□合同总价包括乙方完成下述工作及应对下述情况的费用、风险的费用，甲方无需另行付费给乙方：</w:t>
      </w:r>
      <w:bookmarkEnd w:id="71"/>
      <w:bookmarkEnd w:id="72"/>
      <w:bookmarkEnd w:id="73"/>
    </w:p>
    <w:p w14:paraId="6FF3A8E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shd w:val="clear" w:color="auto" w:fill="auto"/>
          <w:lang w:eastAsia="zh-CN"/>
        </w:rPr>
      </w:pPr>
      <w:r>
        <w:rPr>
          <w:rFonts w:hint="eastAsia" w:ascii="仿宋" w:hAnsi="仿宋" w:eastAsia="仿宋" w:cs="仿宋"/>
          <w:b w:val="0"/>
          <w:bCs w:val="0"/>
          <w:i w:val="0"/>
          <w:iCs w:val="0"/>
          <w:color w:val="auto"/>
          <w:sz w:val="28"/>
          <w:szCs w:val="28"/>
          <w:highlight w:val="none"/>
          <w:u w:val="none"/>
          <w:shd w:val="clear" w:color="auto" w:fill="auto"/>
          <w:lang w:eastAsia="zh-CN"/>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1</w:t>
      </w:r>
      <w:r>
        <w:rPr>
          <w:rFonts w:hint="eastAsia" w:ascii="仿宋" w:hAnsi="仿宋" w:eastAsia="仿宋" w:cs="仿宋"/>
          <w:b w:val="0"/>
          <w:bCs w:val="0"/>
          <w:i w:val="0"/>
          <w:iCs w:val="0"/>
          <w:color w:val="auto"/>
          <w:sz w:val="28"/>
          <w:szCs w:val="28"/>
          <w:highlight w:val="none"/>
          <w:u w:val="none"/>
          <w:shd w:val="clear" w:color="auto" w:fill="auto"/>
          <w:lang w:eastAsia="zh-CN"/>
        </w:rPr>
        <w:t>）确保本工程满足本项目所在地建设安全管理标准化施工要求，一次性达到本项目所在地建设行政主管部门的达标要求及本合同要求。</w:t>
      </w:r>
    </w:p>
    <w:p w14:paraId="5FD987C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shd w:val="clear" w:color="auto" w:fill="auto"/>
          <w:lang w:eastAsia="zh-CN"/>
        </w:rPr>
      </w:pPr>
      <w:r>
        <w:rPr>
          <w:rFonts w:hint="eastAsia" w:ascii="仿宋" w:hAnsi="仿宋" w:eastAsia="仿宋" w:cs="仿宋"/>
          <w:b w:val="0"/>
          <w:bCs w:val="0"/>
          <w:i w:val="0"/>
          <w:iCs w:val="0"/>
          <w:color w:val="auto"/>
          <w:sz w:val="28"/>
          <w:szCs w:val="28"/>
          <w:highlight w:val="none"/>
          <w:u w:val="none"/>
          <w:shd w:val="clear" w:color="auto" w:fill="auto"/>
          <w:lang w:eastAsia="zh-CN"/>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2</w:t>
      </w:r>
      <w:r>
        <w:rPr>
          <w:rFonts w:hint="eastAsia" w:ascii="仿宋" w:hAnsi="仿宋" w:eastAsia="仿宋" w:cs="仿宋"/>
          <w:b w:val="0"/>
          <w:bCs w:val="0"/>
          <w:i w:val="0"/>
          <w:iCs w:val="0"/>
          <w:color w:val="auto"/>
          <w:sz w:val="28"/>
          <w:szCs w:val="28"/>
          <w:highlight w:val="none"/>
          <w:u w:val="none"/>
          <w:shd w:val="clear" w:color="auto" w:fill="auto"/>
          <w:lang w:eastAsia="zh-CN"/>
        </w:rPr>
        <w:t>）配备本工程所需电工、</w:t>
      </w:r>
      <w:r>
        <w:rPr>
          <w:rFonts w:hint="eastAsia" w:ascii="仿宋" w:hAnsi="仿宋" w:eastAsia="仿宋" w:cs="仿宋"/>
          <w:b w:val="0"/>
          <w:bCs w:val="0"/>
          <w:i w:val="0"/>
          <w:iCs w:val="0"/>
          <w:color w:val="auto"/>
          <w:sz w:val="28"/>
          <w:szCs w:val="28"/>
          <w:highlight w:val="none"/>
          <w:u w:val="none"/>
          <w:shd w:val="clear" w:color="auto" w:fill="auto"/>
          <w:lang w:val="en-US" w:eastAsia="zh-CN"/>
        </w:rPr>
        <w:t>焊工</w:t>
      </w:r>
      <w:r>
        <w:rPr>
          <w:rFonts w:hint="eastAsia" w:ascii="仿宋" w:hAnsi="仿宋" w:eastAsia="仿宋" w:cs="仿宋"/>
          <w:b w:val="0"/>
          <w:bCs w:val="0"/>
          <w:i w:val="0"/>
          <w:iCs w:val="0"/>
          <w:color w:val="auto"/>
          <w:sz w:val="28"/>
          <w:szCs w:val="28"/>
          <w:highlight w:val="none"/>
          <w:u w:val="none"/>
          <w:shd w:val="clear" w:color="auto" w:fill="auto"/>
          <w:lang w:eastAsia="zh-CN"/>
        </w:rPr>
        <w:t>，且</w:t>
      </w:r>
      <w:r>
        <w:rPr>
          <w:rFonts w:hint="eastAsia" w:ascii="仿宋" w:hAnsi="仿宋" w:eastAsia="仿宋" w:cs="仿宋"/>
          <w:b w:val="0"/>
          <w:bCs w:val="0"/>
          <w:i w:val="0"/>
          <w:iCs w:val="0"/>
          <w:color w:val="auto"/>
          <w:sz w:val="28"/>
          <w:szCs w:val="28"/>
          <w:highlight w:val="none"/>
          <w:u w:val="none"/>
          <w:shd w:val="clear" w:color="auto" w:fill="auto"/>
          <w:lang w:val="en-US" w:eastAsia="zh-CN"/>
        </w:rPr>
        <w:t>均</w:t>
      </w:r>
      <w:r>
        <w:rPr>
          <w:rFonts w:hint="eastAsia" w:ascii="仿宋" w:hAnsi="仿宋" w:eastAsia="仿宋" w:cs="仿宋"/>
          <w:b w:val="0"/>
          <w:bCs w:val="0"/>
          <w:i w:val="0"/>
          <w:iCs w:val="0"/>
          <w:color w:val="auto"/>
          <w:sz w:val="28"/>
          <w:szCs w:val="28"/>
          <w:highlight w:val="none"/>
          <w:u w:val="none"/>
          <w:shd w:val="clear" w:color="auto" w:fill="auto"/>
          <w:lang w:eastAsia="zh-CN"/>
        </w:rPr>
        <w:t>持证上岗。甲方电工仅对乙方电工进行监督、检查、管理、指导。</w:t>
      </w:r>
    </w:p>
    <w:p w14:paraId="2553915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shd w:val="clear" w:color="auto" w:fill="auto"/>
          <w:lang w:eastAsia="zh-CN"/>
        </w:rPr>
      </w:pPr>
      <w:r>
        <w:rPr>
          <w:rFonts w:hint="eastAsia" w:ascii="仿宋" w:hAnsi="仿宋" w:eastAsia="仿宋" w:cs="仿宋"/>
          <w:b w:val="0"/>
          <w:bCs w:val="0"/>
          <w:i w:val="0"/>
          <w:iCs w:val="0"/>
          <w:color w:val="auto"/>
          <w:sz w:val="28"/>
          <w:szCs w:val="28"/>
          <w:highlight w:val="none"/>
          <w:u w:val="none"/>
          <w:shd w:val="clear" w:color="auto" w:fill="auto"/>
          <w:lang w:eastAsia="zh-CN"/>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3</w:t>
      </w:r>
      <w:r>
        <w:rPr>
          <w:rFonts w:hint="eastAsia" w:ascii="仿宋" w:hAnsi="仿宋" w:eastAsia="仿宋" w:cs="仿宋"/>
          <w:b w:val="0"/>
          <w:bCs w:val="0"/>
          <w:i w:val="0"/>
          <w:iCs w:val="0"/>
          <w:color w:val="auto"/>
          <w:sz w:val="28"/>
          <w:szCs w:val="28"/>
          <w:highlight w:val="none"/>
          <w:u w:val="none"/>
          <w:shd w:val="clear" w:color="auto" w:fill="auto"/>
          <w:lang w:eastAsia="zh-CN"/>
        </w:rPr>
        <w:t>）本工程施工过程出现赶工，交叉作业，停工，工人工资、材料费、机具费上涨等导致乙方成本、费用增加的情况。</w:t>
      </w:r>
    </w:p>
    <w:p w14:paraId="6295480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shd w:val="clear" w:color="auto" w:fill="auto"/>
          <w:lang w:eastAsia="zh-CN"/>
        </w:rPr>
      </w:pPr>
      <w:r>
        <w:rPr>
          <w:rFonts w:hint="eastAsia" w:ascii="仿宋" w:hAnsi="仿宋" w:eastAsia="仿宋" w:cs="仿宋"/>
          <w:b w:val="0"/>
          <w:bCs w:val="0"/>
          <w:i w:val="0"/>
          <w:iCs w:val="0"/>
          <w:color w:val="auto"/>
          <w:sz w:val="28"/>
          <w:szCs w:val="28"/>
          <w:highlight w:val="none"/>
          <w:u w:val="none"/>
          <w:shd w:val="clear" w:color="auto" w:fill="auto"/>
          <w:lang w:eastAsia="zh-CN"/>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4</w:t>
      </w:r>
      <w:r>
        <w:rPr>
          <w:rFonts w:hint="eastAsia" w:ascii="仿宋" w:hAnsi="仿宋" w:eastAsia="仿宋" w:cs="仿宋"/>
          <w:b w:val="0"/>
          <w:bCs w:val="0"/>
          <w:i w:val="0"/>
          <w:iCs w:val="0"/>
          <w:color w:val="auto"/>
          <w:sz w:val="28"/>
          <w:szCs w:val="28"/>
          <w:highlight w:val="none"/>
          <w:u w:val="none"/>
          <w:shd w:val="clear" w:color="auto" w:fill="auto"/>
          <w:lang w:eastAsia="zh-CN"/>
        </w:rPr>
        <w:t>）参与甲供材料（如</w:t>
      </w:r>
      <w:r>
        <w:rPr>
          <w:rFonts w:hint="eastAsia" w:ascii="仿宋" w:hAnsi="仿宋" w:eastAsia="仿宋" w:cs="仿宋"/>
          <w:b w:val="0"/>
          <w:bCs w:val="0"/>
          <w:i w:val="0"/>
          <w:iCs w:val="0"/>
          <w:color w:val="auto"/>
          <w:sz w:val="28"/>
          <w:szCs w:val="28"/>
          <w:highlight w:val="none"/>
          <w:u w:val="none"/>
          <w:shd w:val="clear" w:color="auto" w:fill="auto"/>
          <w:lang w:val="en-US" w:eastAsia="zh-CN"/>
        </w:rPr>
        <w:t>有</w:t>
      </w:r>
      <w:r>
        <w:rPr>
          <w:rFonts w:hint="eastAsia" w:ascii="仿宋" w:hAnsi="仿宋" w:eastAsia="仿宋" w:cs="仿宋"/>
          <w:b w:val="0"/>
          <w:bCs w:val="0"/>
          <w:i w:val="0"/>
          <w:iCs w:val="0"/>
          <w:color w:val="auto"/>
          <w:sz w:val="28"/>
          <w:szCs w:val="28"/>
          <w:highlight w:val="none"/>
          <w:u w:val="none"/>
          <w:shd w:val="clear" w:color="auto" w:fill="auto"/>
          <w:lang w:eastAsia="zh-CN"/>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的</w:t>
      </w:r>
      <w:r>
        <w:rPr>
          <w:rFonts w:hint="eastAsia" w:ascii="仿宋" w:hAnsi="仿宋" w:eastAsia="仿宋" w:cs="仿宋"/>
          <w:b w:val="0"/>
          <w:bCs w:val="0"/>
          <w:i w:val="0"/>
          <w:iCs w:val="0"/>
          <w:color w:val="auto"/>
          <w:sz w:val="28"/>
          <w:szCs w:val="28"/>
          <w:highlight w:val="none"/>
          <w:u w:val="none"/>
          <w:shd w:val="clear" w:color="auto" w:fill="auto"/>
          <w:lang w:eastAsia="zh-CN"/>
        </w:rPr>
        <w:t>申报采购、验收和收货，其数量作为</w:t>
      </w:r>
      <w:r>
        <w:rPr>
          <w:rFonts w:hint="eastAsia" w:ascii="仿宋" w:hAnsi="仿宋" w:eastAsia="仿宋" w:cs="仿宋"/>
          <w:b w:val="0"/>
          <w:bCs w:val="0"/>
          <w:i w:val="0"/>
          <w:iCs w:val="0"/>
          <w:color w:val="auto"/>
          <w:sz w:val="28"/>
          <w:szCs w:val="28"/>
          <w:highlight w:val="none"/>
          <w:u w:val="none"/>
          <w:shd w:val="clear" w:color="auto" w:fill="auto"/>
          <w:lang w:val="en-US" w:eastAsia="zh-CN"/>
        </w:rPr>
        <w:t>甲供</w:t>
      </w:r>
      <w:r>
        <w:rPr>
          <w:rFonts w:hint="eastAsia" w:ascii="仿宋" w:hAnsi="仿宋" w:eastAsia="仿宋" w:cs="仿宋"/>
          <w:b w:val="0"/>
          <w:bCs w:val="0"/>
          <w:i w:val="0"/>
          <w:iCs w:val="0"/>
          <w:color w:val="auto"/>
          <w:sz w:val="28"/>
          <w:szCs w:val="28"/>
          <w:highlight w:val="none"/>
          <w:u w:val="none"/>
          <w:shd w:val="clear" w:color="auto" w:fill="auto"/>
          <w:lang w:eastAsia="zh-CN"/>
        </w:rPr>
        <w:t>材料损耗率的核算依据</w:t>
      </w:r>
      <w:r>
        <w:rPr>
          <w:rFonts w:hint="eastAsia" w:ascii="仿宋" w:hAnsi="仿宋" w:eastAsia="仿宋" w:cs="仿宋"/>
          <w:b w:val="0"/>
          <w:bCs w:val="0"/>
          <w:i w:val="0"/>
          <w:iCs w:val="0"/>
          <w:color w:val="auto"/>
          <w:sz w:val="28"/>
          <w:szCs w:val="28"/>
          <w:highlight w:val="none"/>
          <w:u w:val="none"/>
          <w:shd w:val="clear" w:color="auto" w:fill="auto"/>
          <w:lang w:val="en-US" w:eastAsia="zh-CN"/>
        </w:rPr>
        <w:t>之一</w:t>
      </w:r>
      <w:r>
        <w:rPr>
          <w:rFonts w:hint="eastAsia" w:ascii="仿宋" w:hAnsi="仿宋" w:eastAsia="仿宋" w:cs="仿宋"/>
          <w:b w:val="0"/>
          <w:bCs w:val="0"/>
          <w:i w:val="0"/>
          <w:iCs w:val="0"/>
          <w:color w:val="auto"/>
          <w:sz w:val="28"/>
          <w:szCs w:val="28"/>
          <w:highlight w:val="none"/>
          <w:u w:val="none"/>
          <w:shd w:val="clear" w:color="auto" w:fill="auto"/>
          <w:lang w:eastAsia="zh-CN"/>
        </w:rPr>
        <w:t>。</w:t>
      </w:r>
    </w:p>
    <w:p w14:paraId="49099E2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shd w:val="clear" w:color="auto" w:fill="auto"/>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5.2</w:t>
      </w:r>
      <w:r>
        <w:rPr>
          <w:rFonts w:hint="eastAsia" w:ascii="仿宋" w:hAnsi="仿宋" w:eastAsia="仿宋" w:cs="仿宋"/>
          <w:color w:val="auto"/>
          <w:sz w:val="28"/>
          <w:szCs w:val="28"/>
          <w:highlight w:val="none"/>
          <w:lang w:val="en-US" w:eastAsia="zh-CN"/>
        </w:rPr>
        <w:t>☑合同单价/□合同总价</w:t>
      </w:r>
      <w:r>
        <w:rPr>
          <w:rFonts w:hint="eastAsia" w:ascii="仿宋" w:hAnsi="仿宋" w:eastAsia="仿宋" w:cs="仿宋"/>
          <w:b w:val="0"/>
          <w:bCs w:val="0"/>
          <w:i w:val="0"/>
          <w:iCs w:val="0"/>
          <w:color w:val="auto"/>
          <w:sz w:val="28"/>
          <w:szCs w:val="28"/>
          <w:highlight w:val="none"/>
          <w:u w:val="none"/>
          <w:shd w:val="clear" w:color="auto" w:fill="auto"/>
          <w:lang w:val="en-US" w:eastAsia="zh-CN"/>
        </w:rPr>
        <w:t>已考虑突发疫情等流行疾病影响因素，乙方不以疫情防控为由要求甲方对合同价、合同结算办法及工期等合同条款进行调整，防疫措施的一切费用已包含在合同价内，不另计费。</w:t>
      </w:r>
    </w:p>
    <w:p w14:paraId="36F06EA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5.3除甲方本合同执行联系人外，甲方项目部其他任何人对涉及费用的所有文件、资料无权进行确定、批准。甲方的本合同执行联系人在履行本合同过程中，对涉及费用的所有文件、资料审批权限为不超过三千元/次（含税）。三千元/次以该合同执行联系人负责管理的项目为最小单位，不得分地块、分期、分楼栋、分部位拆分使用权限。涉及费用超过三千元的文件、资料，无论甲方的本合同执行联系人是否签字，均须按甲方公司规定的流程完成申报、审批并加盖甲方公章后方为有效，未按此约定完成审批、盖章的文件、资料，无论甲方任何人签字，甲方均不承认和支付任何费用，乙方亦无权向甲方主张任何权利。</w:t>
      </w:r>
    </w:p>
    <w:p w14:paraId="2ABE6AC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color w:val="auto"/>
          <w:highlight w:val="none"/>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5.4乙方履约过程中，报送甲方项目部签名的台班记录单、送货单、对账单等单据中，表述的各种违背本合同约定的文字内容均无效，乙方承诺均按本合同执行。</w:t>
      </w:r>
    </w:p>
    <w:p w14:paraId="0CACE4CD">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74" w:name="_Toc23429"/>
      <w:bookmarkStart w:id="75" w:name="_Toc13078"/>
      <w:bookmarkStart w:id="76" w:name="_Toc17936"/>
      <w:r>
        <w:rPr>
          <w:rFonts w:hint="eastAsia" w:ascii="仿宋" w:hAnsi="仿宋" w:eastAsia="仿宋" w:cs="仿宋"/>
          <w:b/>
          <w:bCs/>
          <w:i w:val="0"/>
          <w:iCs w:val="0"/>
          <w:color w:val="auto"/>
          <w:sz w:val="28"/>
          <w:szCs w:val="28"/>
          <w:highlight w:val="none"/>
          <w:shd w:val="clear" w:color="auto" w:fill="auto"/>
          <w:lang w:val="en-US" w:eastAsia="zh-CN"/>
        </w:rPr>
        <w:t>第六章、计量计价方式及结算方式</w:t>
      </w:r>
      <w:bookmarkEnd w:id="74"/>
      <w:bookmarkEnd w:id="75"/>
      <w:bookmarkEnd w:id="76"/>
    </w:p>
    <w:p w14:paraId="6B1C99D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6.1</w:t>
      </w:r>
      <w:r>
        <w:rPr>
          <w:rFonts w:hint="eastAsia" w:ascii="仿宋" w:hAnsi="仿宋" w:eastAsia="仿宋" w:cs="仿宋"/>
          <w:color w:val="auto"/>
          <w:sz w:val="28"/>
          <w:szCs w:val="32"/>
          <w:highlight w:val="none"/>
          <w:shd w:val="clear" w:color="auto" w:fill="auto"/>
          <w:lang w:val="en-US" w:eastAsia="zh-CN"/>
        </w:rPr>
        <w:t>工程量有竣工图纸部分，按甲方确认的竣工图计算，无图纸部分以甲方与建设单位签字确认的签证单工程量或按照甲方《分包单位签证管理制度》和《临时设施管理制度》等签证相关要求（如本章第6.3条等）执行</w:t>
      </w:r>
      <w:r>
        <w:rPr>
          <w:rFonts w:hint="eastAsia" w:ascii="仿宋" w:hAnsi="仿宋" w:eastAsia="仿宋" w:cs="仿宋"/>
          <w:b w:val="0"/>
          <w:bCs w:val="0"/>
          <w:i w:val="0"/>
          <w:iCs w:val="0"/>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t>经甲方项目部验收合格的工程，按合同约定的计价方式结算。</w:t>
      </w:r>
    </w:p>
    <w:p w14:paraId="4C3297A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sym w:font="Wingdings" w:char="00FE"/>
      </w:r>
      <w:r>
        <w:rPr>
          <w:rFonts w:hint="eastAsia" w:ascii="仿宋" w:hAnsi="仿宋" w:eastAsia="仿宋" w:cs="仿宋"/>
          <w:b w:val="0"/>
          <w:bCs w:val="0"/>
          <w:i w:val="0"/>
          <w:iCs w:val="0"/>
          <w:color w:val="auto"/>
          <w:sz w:val="28"/>
          <w:szCs w:val="28"/>
          <w:highlight w:val="none"/>
          <w:u w:val="none"/>
          <w:lang w:val="en-US" w:eastAsia="zh-CN"/>
        </w:rPr>
        <w:t>固定单价合同结算方式：结算总价=完成并达到合同标准的工程量×合同单价-合同约定扣除费用。</w:t>
      </w:r>
    </w:p>
    <w:p w14:paraId="0137545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sym w:font="Wingdings" w:char="00A8"/>
      </w:r>
      <w:r>
        <w:rPr>
          <w:rFonts w:hint="eastAsia" w:ascii="仿宋" w:hAnsi="仿宋" w:eastAsia="仿宋" w:cs="仿宋"/>
          <w:b w:val="0"/>
          <w:bCs w:val="0"/>
          <w:i w:val="0"/>
          <w:iCs w:val="0"/>
          <w:color w:val="auto"/>
          <w:sz w:val="28"/>
          <w:szCs w:val="28"/>
          <w:highlight w:val="none"/>
          <w:u w:val="none"/>
          <w:lang w:val="en-US" w:eastAsia="zh-CN"/>
        </w:rPr>
        <w:t>固定总价合同结算方式：结算总价=合同固定总价-合同内未施工内容+合同外增加内容【须有建设单位与甲方的签证或甲方确认的“分包签证确认单”（格式详见附件）和“分项工程/认质认价申报审批表”（格式详见附件）等定价文件】-合同约定扣除费用。</w:t>
      </w:r>
    </w:p>
    <w:p w14:paraId="0C6753F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6.2计量依据：</w:t>
      </w:r>
    </w:p>
    <w:p w14:paraId="771C0FC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6.2.1甲方招标报价版施工图纸或甲方签认下发的施工图；</w:t>
      </w:r>
    </w:p>
    <w:p w14:paraId="7C97CF2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6.2.2设计变更、甲方与建设单位签认的交楼标准、联系单及签证单；</w:t>
      </w:r>
    </w:p>
    <w:p w14:paraId="5B06F88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6.2.3甲方、建设单位、监理签认的竣工图；</w:t>
      </w:r>
    </w:p>
    <w:p w14:paraId="12DB2B4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6.2.4图纸会审纪要；</w:t>
      </w:r>
    </w:p>
    <w:p w14:paraId="527B6D3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6.2.5政府主管部门要求而图纸中没有且建设单位同意施工的内容；</w:t>
      </w:r>
    </w:p>
    <w:p w14:paraId="666D694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6.2.6建设单位、监理、甲方、乙方四方测量签字确认的原始场地标高图及场地完成后标高图（适用于土方工程）；</w:t>
      </w:r>
    </w:p>
    <w:p w14:paraId="60EFF92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6.2.7建设单位、监理、甲方、乙方四方测量签字确认的打桩记录表、桩位编号图（适用于桩基工程、搅拌桩工程、钢板桩工程、旋挖桩、工法桩等全部桩基工程）；</w:t>
      </w:r>
    </w:p>
    <w:p w14:paraId="7C26239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6.2.8打拔钢板桩时间记录表（时间以建设单位签字确认的记录表为准）。</w:t>
      </w:r>
    </w:p>
    <w:p w14:paraId="6B368EA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6.3签证工程管理制度</w:t>
      </w:r>
    </w:p>
    <w:p w14:paraId="1372786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 xml:space="preserve">6.3.1签证必须包括的内容、资料及要求  </w:t>
      </w:r>
    </w:p>
    <w:p w14:paraId="648E75F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6.3.1.1签证单签发时间及编号。</w:t>
      </w:r>
    </w:p>
    <w:p w14:paraId="29EF8CF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6.3.1.2签证事实发生的原因、工作内容、完成的工程量。</w:t>
      </w:r>
    </w:p>
    <w:p w14:paraId="56B67AF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6.3.1.3签证单（含附件：①草签单，②通知单/联系单/设计变更文件，③影像资料等。由乙方按甲方规定的格式填写。）</w:t>
      </w:r>
    </w:p>
    <w:p w14:paraId="478E64B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6.3.1.4执行签证事实的依据：如建设单位签发的建设单位通知单、联系函、设计变更等文件。</w:t>
      </w:r>
    </w:p>
    <w:p w14:paraId="30357B4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6.3.1.5对于无法按图计算的工程内容或者比较重要的签证，须附现场彩色相片，特别是临时增补工程（比如：园林苗木的更换、基础换填、零星工程、隐蔽工程、水电迁移、拆改工程等）。</w:t>
      </w:r>
    </w:p>
    <w:p w14:paraId="09183C1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6.3.1.6对于不能根据工程实体计算工程量的工程，如抽水、场地清理等，应尽量对该项工作进行描述：如水泵的型号、功率、抽水时间；场地清理范围、内容；必须清楚列明工作具体位置和实际用工记录，不能直接签署抽水台班或人工工日。</w:t>
      </w:r>
    </w:p>
    <w:p w14:paraId="2728B04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6.3.1.7签证执行“一事一签证”的原则，分别列明，不能混编，当出现零星维修、抢修、改造工程，工程量少，过程中间接工序多，无法实际、准确反映乙方产生实际成本的，必须清楚记录具体部位和实际用工记录。</w:t>
      </w:r>
    </w:p>
    <w:p w14:paraId="2C42BC3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6.3.1.8经乙方现场执行人签名或盖章但内容不清楚、不齐全的签证单或工程量计算单，甲方项目部有权拒收。</w:t>
      </w:r>
    </w:p>
    <w:p w14:paraId="216EEF5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6.3.1.9对同一签证内容，如“甲方与乙方的签证”和“建设单位与甲方的签证”不一致，以较小的量、价对乙方签证确认。</w:t>
      </w:r>
    </w:p>
    <w:p w14:paraId="50176EB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6.3.1.10对同一签证内容，甲方与建设单位办理了签证单，而该签证单内容甲方又分给了多家施工单位完成的，乙方须提供甲乙双方确认的《签证单分包说明》（格式详见附件）作为乙方结算依据方可结算。</w:t>
      </w:r>
    </w:p>
    <w:p w14:paraId="7D7A840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6.3.1.11甲方与建设单位未办理签证单，但属于绿色文明施工范围内或因其它原因（如临时设施等）使得甲方确需与乙方办理签证的情况，则乙方须提供甲方签认的《分包签证确认单》方可作为结算依据。</w:t>
      </w:r>
    </w:p>
    <w:p w14:paraId="10999CE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6.3.1.12对于增加或变更工程，乙方凭甲方项目经理签认的签证单及相关资料办理结算。甲方签证单须有本合同授权的甲方项目经理亲自签字确认并加盖公章的书面文件方为有效签证。甲方项目经理委托/授权他人代签均为无效签证，甲方不予办理付款及结算。任何人的口头指示、通知、电话通知、微信通知不作为结算依据。未盖甲方项目章书面签证确认或乙方超出图纸、合同清单范围施工的工程量，不属于增加工程，不纳入结算。</w:t>
      </w:r>
    </w:p>
    <w:p w14:paraId="1291CB8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6.3.2乙方申报签证程序</w:t>
      </w:r>
    </w:p>
    <w:p w14:paraId="4796F14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6.3.2.1乙方须在工程部位隐蔽前（变更工程被隐蔽后无法计量的，甲方有权拒绝签证）组织甲方等相关单位共同对工程量以草签单形式进行确认。乙方须在签证内容完成之日起7个日历天内提交签证单及相应的签证预算书（各一式两份，含电子版）由乙方现场执行人签字并加盖公章后报甲方，逾期提报的，甲方不受理，一切责任及损失由乙方自行承担。</w:t>
      </w:r>
    </w:p>
    <w:p w14:paraId="5C5E211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6.3.2.2草签单由甲方的施工员、成本管理员、副经理共同现场收方、见证完成并签名，乙方由合同约定的现场执行人签认。</w:t>
      </w:r>
    </w:p>
    <w:p w14:paraId="5325DA2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6.3.2.3草签单须提供施工前、施工中、施工后的照片、签证预算书作为乙方向甲方办理“分包签证确认单”的必备附件。</w:t>
      </w:r>
    </w:p>
    <w:p w14:paraId="5E670E9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6.3.3零星工时计价及相关规定</w:t>
      </w:r>
    </w:p>
    <w:p w14:paraId="64739D9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6.3.3.1零星用工以分包签证确认单的方式结算，工程量以该签证单确认工程量计算。</w:t>
      </w:r>
    </w:p>
    <w:p w14:paraId="6121E4A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6.3.3.2甲方范围内的零星用工单价：按 230 元/工日（含税）计取。</w:t>
      </w:r>
    </w:p>
    <w:p w14:paraId="12FE1FD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6.3.3.3零星时工填写签证单时，格式按甲方规定填写，属甲方承担的填写《分包签证确认单》《工程量现场草签记录表》（格式详见附件）；如乙方工程范围未完成属扣乙方的单独写单，并注明扣乙方具体施工位置；属建设单位签证的（不属甲方范围的零星用工）必须附《签证单分包说明》及建设单位签证单复印件；所有签证资料须附上通知单/联系单/设计变更文件、影像资料等。</w:t>
      </w:r>
    </w:p>
    <w:p w14:paraId="05D7617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6.3.3.4零星时工签证要求及申报程序按照本章第6.3条执行。</w:t>
      </w:r>
    </w:p>
    <w:p w14:paraId="042E785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6.4甲方巡检发现存在质量问题或验收不合格的工程，工程量不予结算。</w:t>
      </w:r>
    </w:p>
    <w:p w14:paraId="3D0032F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6.5因合同中已有施工方案的变化引起的工程价款变化，结算时不再调整（合同中未明确的施工方案除外）。</w:t>
      </w:r>
    </w:p>
    <w:p w14:paraId="04F1E22B">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6.6乙方未按甲方要求完成的工作，甲方有权安排他人完成并按500元/工日/人计价且从应付给乙方的款项中直接扣款，如实际费用超出500元/工日/人，甲方按实际发生的费用从应付给乙方的款项中直接扣款。</w:t>
      </w:r>
    </w:p>
    <w:p w14:paraId="520A9BA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6.7乙方递交的结算资料要求：①递交完整的结算书一式两份（正副本各一份）及电子档文件（计价软件、模型算量要求使用“广联达”，计算表格要求“Excel”格式，图纸要求PDF和 CAD格式）、结算书扫描件、中泰供材确认表等。②装订要求：胶装、盖骑缝章、法人代表签章；③结算资料排序：封面、目录、结算申请表、承包单位工程结算送审承诺书、工程结算资料审查表、工程合同、工程验收单、分包单位结算情况说明、工程结算支付证明单（格式详见附件）、分包签证确认单（签证单必须有甲方项目经理签名且加盖甲方项目章方为有效签证）、分项工程/认质认价申报审批表、工程结算书、签证预算书、变更单、签证联系函及签证单、照片及相关图纸、记录文件、竣工图或竣工图（如有）移交清单、竣工图承诺书（如有）等；④乙方递交结算资料的前提是，甲方已有建设单位签字的完整版竣工图，否则甲方有权不接收结算资料且不办理结算；⑤递交结算资料须按《结算申请表》、《工程结算资料审查表》要求填写。</w:t>
      </w:r>
    </w:p>
    <w:p w14:paraId="690DF7D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6.8双方办理结算时，乙方必须按甲方要求注明结算金额中的每个地块/组团/楼栋具体金额（以便甲方统计各地块/组团/楼栋的费用），否则甲方有权不结算且不承担任何违约责任。</w:t>
      </w:r>
    </w:p>
    <w:p w14:paraId="4C7D3E6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6.9乙方提交的竣工资料、建设单位与甲方的签证单（须附工程量确认单、开工前照片、施工中照片、施工后照片及签证单分包说明原件等相关资料）、甲方与乙方的分包签证确认单（须附工程量现场草签记录表、联系单、开工前照片、施工中照片、施工后照片等资料）必须为签章齐全的原件。若建设单位与甲方的签证单内容存在多个单位施工，则提交结算资料时须注明签证单原件资料所在的单项工程，采用签证单复印件的须在签证单上加盖乙方公章方为有效，否则甲方有权不予结算相关费用。</w:t>
      </w:r>
    </w:p>
    <w:p w14:paraId="760C735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6.10鉴于本合同所列单价未必完善，如在施工过程中发生新的工程变更内容且无适用的合同单价（例如：工程设计变更或增加承包内容等导致的新工程等），乙方须按甲方要求先行施工（否则每延迟一天乙方须向甲方支付违约金人民币两千元），并在甲方通知施工之日起三个工作日内书面向甲方申报工程单价（申报格式以甲方确定的为准），逾期不申报视为乙方则视为乙方给与甲方的优惠，乙方自愿放弃主张该事项的权利和相关费用。</w:t>
      </w:r>
    </w:p>
    <w:p w14:paraId="2D32BA9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6.11乙方办理工程进度款申请书、结算书时必须提供甲方主管施工员和项目经理签名的“工完场清交接单”，否则甲方有权不予付款及结算。</w:t>
      </w:r>
    </w:p>
    <w:p w14:paraId="6B39916B">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6.12乙方须实事求是办理结算，不得虚报工程结算。</w:t>
      </w:r>
    </w:p>
    <w:p w14:paraId="6DEF40D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6.13合同内未施工的清单分项、图纸内容，乙方在申报结算书中未扣减相应费用而向甲方申报结算的，乙方按上述其未施工项目申报的结算金额的200%向甲方承担违约金，甲方可在任意应付乙方的合同款中扣取违约金。</w:t>
      </w:r>
    </w:p>
    <w:p w14:paraId="05A76BE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6.14工程结算书及相关结算资料由乙方自行编制并一次性报齐给甲方，申报次数仅限一次，申报一次后不得增补任何结算资料。申报格式及表格等相关要求按照甲方统一要求执行，如乙方所报结算书的申报工程量少于实际工程量，视为乙方放弃差额部分的权利和款项，结算时不予计算，甲方无需支付。若乙方申报的结算价经甲方审核后，审减额(审减额=报送总金额-审定金额)与报送总金额之比超过 10%以上时，核减超过10%以外的金额乘以20%作为违约金在结算中一次性扣除。</w:t>
      </w:r>
    </w:p>
    <w:p w14:paraId="2A188AA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bookmarkStart w:id="77" w:name="_Toc31711"/>
      <w:bookmarkStart w:id="78" w:name="_Toc17329"/>
      <w:bookmarkStart w:id="79" w:name="_Toc5229"/>
      <w:bookmarkStart w:id="80" w:name="_Toc15975"/>
      <w:bookmarkStart w:id="81" w:name="_Toc30160"/>
      <w:bookmarkStart w:id="82" w:name="_Toc12061"/>
      <w:r>
        <w:rPr>
          <w:rFonts w:hint="eastAsia" w:ascii="仿宋" w:hAnsi="仿宋" w:eastAsia="仿宋" w:cs="仿宋"/>
          <w:b w:val="0"/>
          <w:bCs w:val="0"/>
          <w:i w:val="0"/>
          <w:iCs w:val="0"/>
          <w:color w:val="auto"/>
          <w:sz w:val="28"/>
          <w:szCs w:val="28"/>
          <w:highlight w:val="none"/>
          <w:u w:val="none"/>
          <w:lang w:val="en-US" w:eastAsia="zh-CN"/>
        </w:rPr>
        <w:t>6.15本工程甲供材损耗率按本合同相关条款执行。</w:t>
      </w:r>
      <w:bookmarkEnd w:id="77"/>
      <w:bookmarkEnd w:id="78"/>
      <w:bookmarkEnd w:id="79"/>
      <w:bookmarkEnd w:id="80"/>
      <w:bookmarkEnd w:id="81"/>
      <w:bookmarkEnd w:id="82"/>
    </w:p>
    <w:p w14:paraId="163F39C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eastAsia"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6.16乙方提交的结算资料须符合本合同要求（如附件《工程结算资料目录》等的要求），否则甲方有权不办理结算且不违约。</w:t>
      </w:r>
    </w:p>
    <w:p w14:paraId="65EC68D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jc w:val="left"/>
        <w:textAlignment w:val="auto"/>
        <w:rPr>
          <w:rFonts w:hint="default" w:ascii="仿宋" w:hAnsi="仿宋" w:eastAsia="仿宋" w:cs="仿宋"/>
          <w:b w:val="0"/>
          <w:bCs w:val="0"/>
          <w:i w:val="0"/>
          <w:iCs w:val="0"/>
          <w:color w:val="auto"/>
          <w:sz w:val="28"/>
          <w:szCs w:val="28"/>
          <w:highlight w:val="none"/>
          <w:u w:val="none"/>
          <w:lang w:val="en-US" w:eastAsia="zh-CN"/>
        </w:rPr>
      </w:pPr>
      <w:r>
        <w:rPr>
          <w:rFonts w:hint="eastAsia" w:ascii="仿宋" w:hAnsi="仿宋" w:eastAsia="仿宋" w:cs="仿宋"/>
          <w:b w:val="0"/>
          <w:bCs w:val="0"/>
          <w:i w:val="0"/>
          <w:iCs w:val="0"/>
          <w:color w:val="auto"/>
          <w:sz w:val="28"/>
          <w:szCs w:val="28"/>
          <w:highlight w:val="none"/>
          <w:u w:val="none"/>
          <w:lang w:val="en-US" w:eastAsia="zh-CN"/>
        </w:rPr>
        <w:t>6.17如竣工图由乙方绘制，乙方承诺按甲方要求编汇竣工图并按甲方要求提报甲方，承诺竣工图内容与现场实际完全相符（详见附件《结算竣工图承诺书》格式）。如乙方存在合同内未施工的清单分项、图纸内容或竣工图内容或工程量大于现场实际的情形或虚报等弄虚作假行为，其金额超过甲乙双方最终确认结算价10%及以上的，乙方同意赔偿甲方因此遭受的全部损失并按虚报工程量对应金额的20%承担违约金，违约金在结算时扣除。违约金金额与本合同其他条款约定的金额不一致时，按违约金金额高的标准执行。</w:t>
      </w:r>
    </w:p>
    <w:p w14:paraId="28628EEF">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83" w:name="_Toc3326"/>
      <w:bookmarkStart w:id="84" w:name="_Toc4997"/>
      <w:bookmarkStart w:id="85" w:name="_Toc11671"/>
      <w:r>
        <w:rPr>
          <w:rFonts w:hint="eastAsia" w:ascii="仿宋" w:hAnsi="仿宋" w:eastAsia="仿宋" w:cs="仿宋"/>
          <w:b/>
          <w:bCs/>
          <w:i w:val="0"/>
          <w:iCs w:val="0"/>
          <w:color w:val="auto"/>
          <w:sz w:val="28"/>
          <w:szCs w:val="28"/>
          <w:highlight w:val="none"/>
          <w:shd w:val="clear" w:color="auto" w:fill="auto"/>
          <w:lang w:val="en-US" w:eastAsia="zh-CN"/>
        </w:rPr>
        <w:t>第七章、付款方式</w:t>
      </w:r>
      <w:bookmarkEnd w:id="83"/>
      <w:bookmarkEnd w:id="84"/>
      <w:bookmarkEnd w:id="85"/>
    </w:p>
    <w:p w14:paraId="642D7DD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7.1每笔进度款支付分配安排如下：</w:t>
      </w:r>
    </w:p>
    <w:p w14:paraId="32FF16F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lang w:val="en-US" w:eastAsia="zh-CN"/>
        </w:rPr>
      </w:pPr>
      <w:r>
        <w:rPr>
          <w:rFonts w:hint="eastAsia" w:ascii="仿宋" w:hAnsi="仿宋" w:eastAsia="仿宋" w:cs="仿宋"/>
          <w:i w:val="0"/>
          <w:iCs w:val="0"/>
          <w:color w:val="auto"/>
          <w:sz w:val="28"/>
          <w:szCs w:val="28"/>
          <w:highlight w:val="none"/>
          <w:lang w:val="en-US" w:eastAsia="zh-CN"/>
        </w:rPr>
        <w:t>乙方每月的工人工资款项从甲方工人工资专用账户直接发放至工人本人的银行帐户上。用于支付工人工资的银行账户所绑定的乙方工人本人银行卡，乙方或者其他人员不得以任何理由扣押或者变相扣押。乙方申请进度款时须按甲方要求提交工人工资表等资料，例如：乙方申请3月份进度款时，须在4月10日前将3月份实名制报备登记和打卡的《建筑工人工资表》（格式详见附件）、3月份发放工人工资金额、4月份实名制报备登记和打卡的《建筑工人工资表》、4月份预计发放的工人工资金额作为附件资料提供给甲方项目部。如乙方违反前述任一约定，甲方有权中止后续合同付款且不构成违约。乙方须如实提供本项目工人工资表数据，并负责工人工资个税申报。工资发放的次月15日前，乙方须提供加盖乙方公章的上月工人工资个税申报表至甲方项目部，否则甲方有权中止后续付款且乙方承担违约</w:t>
      </w:r>
      <w:r>
        <w:rPr>
          <w:rFonts w:hint="eastAsia" w:ascii="仿宋" w:hAnsi="仿宋" w:eastAsia="仿宋" w:cs="仿宋"/>
          <w:color w:val="auto"/>
          <w:sz w:val="28"/>
          <w:szCs w:val="28"/>
          <w:highlight w:val="none"/>
          <w:lang w:val="en-US" w:eastAsia="zh-CN"/>
        </w:rPr>
        <w:t>金壹万元/次</w:t>
      </w:r>
      <w:r>
        <w:rPr>
          <w:rFonts w:hint="eastAsia" w:ascii="仿宋" w:hAnsi="仿宋" w:eastAsia="仿宋" w:cs="仿宋"/>
          <w:i w:val="0"/>
          <w:iCs w:val="0"/>
          <w:color w:val="auto"/>
          <w:sz w:val="28"/>
          <w:szCs w:val="28"/>
          <w:highlight w:val="none"/>
          <w:lang w:val="en-US" w:eastAsia="zh-CN"/>
        </w:rPr>
        <w:t>。乙方工人考勤打卡及实名要求按甲方《项目实名制及劳资管理制度》执行。</w:t>
      </w:r>
    </w:p>
    <w:p w14:paraId="6E887BD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i w:val="0"/>
          <w:iCs w:val="0"/>
          <w:color w:val="auto"/>
          <w:sz w:val="28"/>
          <w:szCs w:val="28"/>
          <w:highlight w:val="none"/>
          <w:u w:val="none"/>
          <w:shd w:val="clear" w:color="auto" w:fill="auto"/>
          <w:lang w:val="en-US" w:eastAsia="zh-CN"/>
        </w:rPr>
        <w:t>未达合同进度款支付节点所支付的工人工资约定如下：①应发＞5000元，暂发5000元；②应发≤5000元，暂发80%；③剩余工资于节点/完工时按合同约定付款方式处理；④每月发放的工人工资总金额不能超过其当月完成产值的60%，按照无息预支付工程款方式以进度款流程申请办理；⑤甲方有权对该款追偿或在下一次合同款中直接扣除。</w:t>
      </w:r>
      <w:r>
        <w:rPr>
          <w:rFonts w:hint="eastAsia" w:ascii="仿宋" w:hAnsi="仿宋" w:eastAsia="仿宋" w:cs="仿宋"/>
          <w:i w:val="0"/>
          <w:iCs w:val="0"/>
          <w:color w:val="auto"/>
          <w:sz w:val="28"/>
          <w:szCs w:val="28"/>
          <w:highlight w:val="none"/>
          <w:lang w:val="en-US" w:eastAsia="zh-CN"/>
        </w:rPr>
        <w:t>若乙方当次申请的、达到付款条件的合同款金额支付当次待付工人工资后尚有余额，甲方有权根据乙方现场工人情况进行预留款项，预留款项甲方用于保障通过工人工资户代发乙方工人工资，甲方预留款项的行为不视为逾期付款，乙方不得以任何理由认定甲方违约，预留款项后仍有余额的，余额由甲方直接支付至乙方公司账户。</w:t>
      </w:r>
    </w:p>
    <w:p w14:paraId="4A947E8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7.2甲方每次付款给乙方前，乙方须向甲方付清所有罚款、代付款、赔偿及违约金等所有应付款项，否则甲方有权不付款。凡甲方收取的款项（包括但不限于：各类押金、保证金、违约金、罚款、垃圾处理费、水电费、租金、代收代缴款项等），乙方必须将款项付至甲方财务部负责人指定的当次收款账户且收到甲方开具的收款收据方为完成付款，否则视为甲方未收款。凡甲方收取的款项，乙方不得以现金及其他方式支付给甲方其他人员（包括合同执行联系人、合同签约代表等），甲方财务部为办理收款的唯一部门，任何个人均无权代为收取任何款项。</w:t>
      </w:r>
    </w:p>
    <w:p w14:paraId="65428FE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7.3付款形式：优先使用网银、银行承兑汇票等，支票、电汇视情况而定。甲方选择其中任意一种支付形式给乙方合同款，均视为乙方收到该合同款。</w:t>
      </w:r>
    </w:p>
    <w:p w14:paraId="33549BC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7.4乙方每次向甲方请款时，必须提供甲方认可且符合合同约定的等额合法增值税专用发票（开票内容须与合同内容一致，各组团或各地块独立开具发票，以甲方要求为准），否则甲方有权不付款。甲方以实际收到乙方请款资料（包括《工人工资发放承诺书》，格式详见附件）和发票的时间作为付款周期的起始时间，若乙方不能按甲方财务部要求请款开票，则付款时间顺延。甲方发现乙方开具假发票的，乙方须书面向甲方承认开具假发票行为并重新开具合法发票，同时乙方须按假发票金额的30%向甲方支付违约金。乙方提供的发票开具单位名称与乙方名称不一致的，甲方有权拒付合同款且不违约。</w:t>
      </w:r>
    </w:p>
    <w:p w14:paraId="5D6F5BD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7.5乙方每次向甲方请款时，按甲方要求注明该次请款所含的每个组团、每个地块、每栋楼具体金额，否则甲方有权不付款且不违约。</w:t>
      </w:r>
    </w:p>
    <w:p w14:paraId="60EEA09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7.6乙方每次申请进度款必须提供《工程形象进度确认表》、《已完产值汇总表》、《工人工资发放承诺书》等资料，且提供的资料须乙方合同执行人或现场代表签名并加盖公章，具体按甲方《工程分包、劳务分包及机械租赁类款项支付管理办法》执行。</w:t>
      </w:r>
    </w:p>
    <w:p w14:paraId="20FB27E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7.7如甲乙双方对应付款金额、结算金额产生争议，甲方有权暂不付款且不违约，甲方无需向乙方支付违约金或利息，直至双方达成一致意见后方可按甲方相应流程办理付款手续。</w:t>
      </w:r>
    </w:p>
    <w:p w14:paraId="7FB86FA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7.8甲乙双方完成本工程结算且结算款（扣除预留的保修金）支付完毕后，视为乙方关于除保修金外的合同款收付事宜的全部权利全部消灭，乙方不得基于合同款收付事宜向甲方提出任何权利主张或追索其他任何费用。</w:t>
      </w:r>
    </w:p>
    <w:p w14:paraId="04747C3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7.9乙方必须按税法规定的四流合一执行合同，即合同流、货物流、发票流、资金流一致，否则视为乙方违约，且由乙方承担所有责任及损失，直至满足四流合一后，甲方才可付款。</w:t>
      </w:r>
    </w:p>
    <w:p w14:paraId="2FE926E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7.10凡是乙方在本项目工作的人员，如未在本项目实名制登记备案、打卡，甲方不计发该人员在工人工资专用账户的工资，由乙方自行解决，由此所导致的一切后果和全部责任由乙方承担。</w:t>
      </w:r>
    </w:p>
    <w:p w14:paraId="16698489">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7.11如乙方申报了乙方不在本项目工作人员的工人工资，属于乙方违约，由此所导致的一切后果和全部责任均由乙方承担，同时甲方对乙方此违约行为按1000元/人/次收取违约金。</w:t>
      </w:r>
    </w:p>
    <w:p w14:paraId="76BB1C0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color w:val="auto"/>
          <w:highlight w:val="none"/>
          <w:lang w:val="en-US" w:eastAsia="zh-CN"/>
        </w:rPr>
      </w:pPr>
      <w:r>
        <w:rPr>
          <w:rFonts w:hint="eastAsia" w:ascii="仿宋" w:hAnsi="仿宋" w:eastAsia="仿宋" w:cs="仿宋"/>
          <w:i w:val="0"/>
          <w:iCs w:val="0"/>
          <w:color w:val="auto"/>
          <w:sz w:val="28"/>
          <w:szCs w:val="28"/>
          <w:highlight w:val="none"/>
          <w:lang w:val="en-US" w:eastAsia="zh-CN"/>
        </w:rPr>
        <w:t>7.12对报价清单（详见合同附件）说明清单“编制依据”不是“审图通过版图纸”的建筑物/构筑物：在建设单位提供“审图通过版图纸”后，如按该图纸计算出来的工程量与招标清单所列工程量偏差＞±3%，则甲乙双方按审图通过版图纸计算出来的工程量及合同单价调整相应建筑物/构筑物的合同暂定价及合同暂定总价，随后的付款金额则以最新的相应建筑物/构筑物的合同暂定价及合同暂定总价为基数进行计算，付款节点、付款比例不作调整。如按该图纸计算出来的工程量与招标清单所列工程量偏差≤±3%，则合同暂定总价、付款方式、各建筑物/构筑物的合同暂定价不作调整。</w:t>
      </w:r>
    </w:p>
    <w:p w14:paraId="72589119">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86" w:name="_Toc17862"/>
      <w:bookmarkStart w:id="87" w:name="_Toc9906"/>
      <w:bookmarkStart w:id="88" w:name="_Toc28744"/>
      <w:r>
        <w:rPr>
          <w:rFonts w:hint="eastAsia" w:ascii="仿宋" w:hAnsi="仿宋" w:eastAsia="仿宋" w:cs="仿宋"/>
          <w:b/>
          <w:bCs/>
          <w:i w:val="0"/>
          <w:iCs w:val="0"/>
          <w:color w:val="auto"/>
          <w:sz w:val="28"/>
          <w:szCs w:val="28"/>
          <w:highlight w:val="none"/>
          <w:shd w:val="clear" w:color="auto" w:fill="auto"/>
          <w:lang w:val="en-US" w:eastAsia="zh-CN"/>
        </w:rPr>
        <w:t>第八章、双方责任和权利</w:t>
      </w:r>
      <w:bookmarkEnd w:id="86"/>
      <w:bookmarkEnd w:id="87"/>
      <w:bookmarkEnd w:id="88"/>
    </w:p>
    <w:p w14:paraId="4D2B59A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2" w:firstLineChars="200"/>
        <w:textAlignment w:val="auto"/>
        <w:outlineLvl w:val="2"/>
        <w:rPr>
          <w:rFonts w:hint="eastAsia" w:ascii="仿宋" w:hAnsi="仿宋" w:eastAsia="仿宋" w:cs="仿宋"/>
          <w:b/>
          <w:bCs/>
          <w:i w:val="0"/>
          <w:iCs w:val="0"/>
          <w:color w:val="auto"/>
          <w:sz w:val="28"/>
          <w:szCs w:val="28"/>
          <w:highlight w:val="none"/>
          <w:shd w:val="clear" w:color="auto" w:fill="auto"/>
        </w:rPr>
      </w:pPr>
      <w:bookmarkStart w:id="89" w:name="_Toc6947"/>
      <w:bookmarkStart w:id="90" w:name="_Toc7257"/>
      <w:r>
        <w:rPr>
          <w:rFonts w:hint="eastAsia" w:ascii="仿宋" w:hAnsi="仿宋" w:eastAsia="仿宋" w:cs="仿宋"/>
          <w:b/>
          <w:bCs/>
          <w:i w:val="0"/>
          <w:iCs w:val="0"/>
          <w:color w:val="auto"/>
          <w:sz w:val="28"/>
          <w:szCs w:val="28"/>
          <w:highlight w:val="none"/>
          <w:shd w:val="clear" w:color="auto" w:fill="auto"/>
          <w:lang w:val="en-US" w:eastAsia="zh-CN"/>
        </w:rPr>
        <w:t>8</w:t>
      </w:r>
      <w:r>
        <w:rPr>
          <w:rFonts w:hint="eastAsia" w:ascii="仿宋" w:hAnsi="仿宋" w:eastAsia="仿宋" w:cs="仿宋"/>
          <w:b/>
          <w:bCs/>
          <w:i w:val="0"/>
          <w:iCs w:val="0"/>
          <w:color w:val="auto"/>
          <w:sz w:val="28"/>
          <w:szCs w:val="28"/>
          <w:highlight w:val="none"/>
          <w:shd w:val="clear" w:color="auto" w:fill="auto"/>
          <w:lang w:eastAsia="zh-CN"/>
        </w:rPr>
        <w:t>.</w:t>
      </w:r>
      <w:r>
        <w:rPr>
          <w:rFonts w:hint="eastAsia" w:ascii="仿宋" w:hAnsi="仿宋" w:eastAsia="仿宋" w:cs="仿宋"/>
          <w:b/>
          <w:bCs/>
          <w:i w:val="0"/>
          <w:iCs w:val="0"/>
          <w:color w:val="auto"/>
          <w:sz w:val="28"/>
          <w:szCs w:val="28"/>
          <w:highlight w:val="none"/>
          <w:shd w:val="clear" w:color="auto" w:fill="auto"/>
        </w:rPr>
        <w:t>1甲方责任和权利</w:t>
      </w:r>
      <w:bookmarkEnd w:id="89"/>
      <w:bookmarkEnd w:id="90"/>
    </w:p>
    <w:p w14:paraId="341B86E9">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8.1.1对乙方进行本工程技术交底及质量、安全、进度、文明施工、成本控制等管理。</w:t>
      </w:r>
    </w:p>
    <w:p w14:paraId="6CFA7A0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8.1.2按国家工程质量标准对乙方施工成品进行内部核验，并办理过程验收手续和完工后总体验收手续。在验收合格情况下按照合同约定及时办理结算和付款。</w:t>
      </w:r>
    </w:p>
    <w:p w14:paraId="0665825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8.1.3提供乙方施工工人在本项目现场住宿的设施，并按合同向乙方收取费用。</w:t>
      </w:r>
    </w:p>
    <w:p w14:paraId="7D15419A">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8.1.4提供给乙方工作面及本合同约定的甲供材料和机具，提供乙方作业所需的施工场所。</w:t>
      </w:r>
    </w:p>
    <w:p w14:paraId="00721DD9">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8.1.5为乙方员工办理人脸识别进场资料。</w:t>
      </w:r>
    </w:p>
    <w:p w14:paraId="5F17921A">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8.1.6督促乙方及其工人遵章守纪、按章操作，强化现场安全防护工作。</w:t>
      </w:r>
    </w:p>
    <w:p w14:paraId="1780DE9F">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8.1.7根据本项目总体情况安排、调整本工程工期，规定乙方先做某部位后做某部位，何时增加工人何时减少工人，乙方必须服从调动及安排。</w:t>
      </w:r>
    </w:p>
    <w:p w14:paraId="51318A60">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8.1.8对乙方的不符合设计图纸、违反施工规范和安全操作规程、材料浪费等违规行为强行制止，并要求乙方在规定时间内按要求完成整改，同时根据具体情况对乙方计取违约金。</w:t>
      </w:r>
    </w:p>
    <w:p w14:paraId="5CE89850">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8.1.9对乙方及其人员进行技术考核，考核不合格人员禁止上岗，乙方按甲方要求调换合格人员接替上岗。</w:t>
      </w:r>
    </w:p>
    <w:p w14:paraId="7C4571F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8.1.10</w:t>
      </w:r>
      <w:r>
        <w:rPr>
          <w:rFonts w:hint="eastAsia" w:ascii="仿宋" w:hAnsi="仿宋" w:eastAsia="仿宋" w:cs="仿宋"/>
          <w:i w:val="0"/>
          <w:iCs w:val="0"/>
          <w:color w:val="auto"/>
          <w:sz w:val="28"/>
          <w:szCs w:val="28"/>
          <w:highlight w:val="none"/>
          <w:shd w:val="clear" w:color="auto" w:fill="auto"/>
          <w:lang w:val="en-US" w:eastAsia="zh-CN"/>
        </w:rPr>
        <w:t>甲方对乙方向乙方人员发放报酬的情况有知情权，乙方工人工资金额由乙方提供书面文件给甲方项目部及甲方工程部核实确定。甲方有权掌握乙方工人的工资分配制度和实施情况，对不合理、违规的分配甲方有权制止及干预。乙方应及时支付工人工资及材料款，如乙方欠款导致甲方被追索，甲方有权自应付给乙方的款项中扣款代付，但此举不视为甲方同意对乙方债务承担责任。乙方对甲方代付行为及金额无异议，如应付给乙方的合同款不足以代付导致甲方需垫付费用，乙方在甲方发出书面通知起3个日历天内还清甲方垫付款并自甲方垫付之日起按一年期贷款市场报价利率（LPR）的4倍为标准支付利息给甲方。</w:t>
      </w:r>
    </w:p>
    <w:p w14:paraId="063A960E">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8.1.11对乙方进行管理，有权要求乙方管理人员必须坚守岗位，在施工现场组织指导工人作业。</w:t>
      </w:r>
    </w:p>
    <w:p w14:paraId="1D2C575B">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8.1.12</w:t>
      </w:r>
      <w:r>
        <w:rPr>
          <w:rFonts w:hint="eastAsia" w:ascii="仿宋" w:hAnsi="仿宋" w:eastAsia="仿宋" w:cs="仿宋"/>
          <w:i w:val="0"/>
          <w:iCs w:val="0"/>
          <w:color w:val="auto"/>
          <w:sz w:val="28"/>
          <w:szCs w:val="28"/>
          <w:highlight w:val="none"/>
          <w:shd w:val="clear" w:color="auto" w:fill="auto"/>
          <w:lang w:val="en-US" w:eastAsia="zh-CN"/>
        </w:rPr>
        <w:t>对乙方违反合同约定、行业标准、国家或地方政策规范、设计要求的事宜，甲方有权要求乙方整改，乙方拒不整改或整改二次后仍不能满足甲方要求的，甲方有权单方解除本合同且不付款，同时乙方赔偿甲方的损失（包括但不限于甲方因本工程逾期完工而需对建设单位承担的违约责任、损失赔偿责任等）。</w:t>
      </w:r>
    </w:p>
    <w:p w14:paraId="75406019">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w:t>
      </w:r>
      <w:r>
        <w:rPr>
          <w:rFonts w:hint="eastAsia" w:ascii="仿宋" w:hAnsi="仿宋" w:eastAsia="仿宋" w:cs="仿宋"/>
          <w:b w:val="0"/>
          <w:bCs w:val="0"/>
          <w:i w:val="0"/>
          <w:iCs w:val="0"/>
          <w:color w:val="auto"/>
          <w:sz w:val="28"/>
          <w:szCs w:val="28"/>
          <w:highlight w:val="none"/>
          <w:shd w:val="clear" w:color="auto" w:fill="auto"/>
          <w:lang w:eastAsia="zh-CN"/>
        </w:rPr>
        <w:t>.</w:t>
      </w:r>
      <w:r>
        <w:rPr>
          <w:rFonts w:hint="eastAsia" w:ascii="仿宋" w:hAnsi="仿宋" w:eastAsia="仿宋" w:cs="仿宋"/>
          <w:b w:val="0"/>
          <w:bCs w:val="0"/>
          <w:i w:val="0"/>
          <w:iCs w:val="0"/>
          <w:color w:val="auto"/>
          <w:sz w:val="28"/>
          <w:szCs w:val="28"/>
          <w:highlight w:val="none"/>
          <w:shd w:val="clear" w:color="auto" w:fill="auto"/>
        </w:rPr>
        <w:t>1.13</w:t>
      </w:r>
      <w:r>
        <w:rPr>
          <w:rFonts w:hint="eastAsia" w:ascii="仿宋" w:hAnsi="仿宋" w:eastAsia="仿宋" w:cs="仿宋"/>
          <w:b w:val="0"/>
          <w:bCs w:val="0"/>
          <w:i w:val="0"/>
          <w:iCs w:val="0"/>
          <w:color w:val="auto"/>
          <w:sz w:val="28"/>
          <w:szCs w:val="28"/>
          <w:highlight w:val="none"/>
          <w:shd w:val="clear" w:color="auto" w:fill="auto"/>
          <w:lang w:val="en-US" w:eastAsia="zh-CN"/>
        </w:rPr>
        <w:t>凡甲方认为会影响本工程质量或可能导致安全事故的乙方自备材料、机具等，乙方不得用于本项目，否则乙方无条件更换且每次向甲方承担违约金壹万元及不延长工期。</w:t>
      </w:r>
    </w:p>
    <w:p w14:paraId="6FB53FAD">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w:t>
      </w:r>
      <w:r>
        <w:rPr>
          <w:rFonts w:hint="eastAsia" w:ascii="仿宋" w:hAnsi="仿宋" w:eastAsia="仿宋" w:cs="仿宋"/>
          <w:b w:val="0"/>
          <w:bCs w:val="0"/>
          <w:i w:val="0"/>
          <w:iCs w:val="0"/>
          <w:color w:val="auto"/>
          <w:sz w:val="28"/>
          <w:szCs w:val="28"/>
          <w:highlight w:val="none"/>
          <w:shd w:val="clear" w:color="auto" w:fill="auto"/>
          <w:lang w:eastAsia="zh-CN"/>
        </w:rPr>
        <w:t>.1.14甲方因参与本合同履行而发出、或与乙方达成合意所形成的一切相关文件，均须同时加盖甲方公章及经法定代表人（或授权代表人）签名，否则均不对甲方产生约束力，除非事后获得甲方另行追认。</w:t>
      </w:r>
    </w:p>
    <w:p w14:paraId="5AD6503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8.1.15对乙方不按合同约定时间向甲方申报其工人工资资料等行为，甲方有权对乙方收取违约金，每逾期一天的违约金不少于伍佰元/人（按乙方在本工程施工人数计）。</w:t>
      </w:r>
    </w:p>
    <w:p w14:paraId="1DE9A4A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8.1.16若乙方原因导致其工人工资不能及时发放，工人发生停工或静坐、闹事等不良行为，甲方有权按本合同相关条款（如本合同第二部分合同通用条款第十四章等）向乙方收取违约金。</w:t>
      </w:r>
    </w:p>
    <w:p w14:paraId="32F1F8E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8.1.17工程若有变更，甲方必须以书面形式通知乙方，若因工程变更导致增加工程量，甲方应给予乙方合理的备料期（具体时间双方协商）并办理签证确认。</w:t>
      </w:r>
    </w:p>
    <w:p w14:paraId="281A550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8.1.18按合同约定向乙方支付工程款。</w:t>
      </w:r>
    </w:p>
    <w:p w14:paraId="20D98C5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8.1.19协调乙方与建设单位、监理单位的关系。</w:t>
      </w:r>
    </w:p>
    <w:p w14:paraId="1E7D255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i w:val="0"/>
          <w:iCs w:val="0"/>
          <w:color w:val="auto"/>
          <w:sz w:val="28"/>
          <w:szCs w:val="28"/>
          <w:highlight w:val="none"/>
          <w:shd w:val="clear" w:color="auto" w:fill="auto"/>
          <w:lang w:val="en-US" w:eastAsia="zh-CN"/>
        </w:rPr>
      </w:pPr>
      <w:bookmarkStart w:id="91" w:name="_Toc3364"/>
      <w:bookmarkStart w:id="92" w:name="_Toc31817"/>
      <w:r>
        <w:rPr>
          <w:rFonts w:hint="eastAsia" w:ascii="仿宋" w:hAnsi="仿宋" w:eastAsia="仿宋" w:cs="仿宋"/>
          <w:i w:val="0"/>
          <w:iCs w:val="0"/>
          <w:color w:val="auto"/>
          <w:sz w:val="28"/>
          <w:szCs w:val="28"/>
          <w:highlight w:val="none"/>
          <w:shd w:val="clear" w:color="auto" w:fill="auto"/>
          <w:lang w:val="en-US" w:eastAsia="zh-CN"/>
        </w:rPr>
        <w:t>8.2、乙方责任和权利</w:t>
      </w:r>
      <w:bookmarkEnd w:id="91"/>
      <w:bookmarkEnd w:id="92"/>
    </w:p>
    <w:p w14:paraId="6CD054B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8.2.1按设计图纸和施工规范施工，在每一道分项工序开始时，乙方先做出样板部位报甲方项目部确认后方可进入一下步施工，保证施工成品质量满足合同要求。因乙方原因导致的质量事故，由乙方赔偿甲方损失。</w:t>
      </w:r>
    </w:p>
    <w:p w14:paraId="4126D3B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8.2.2按时完成本工程每一阶段的施工任务，保证符合甲方工期要求，因乙方原因导致的工期延误及甲方遭受的损失均由乙方赔偿甲方。</w:t>
      </w:r>
    </w:p>
    <w:p w14:paraId="02C0E56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8.2.3遵守安全生产、文明施工法规。乙方违规操作发生的安全或质量事故所造成的甲方损失均由乙方赔偿甲方。</w:t>
      </w:r>
    </w:p>
    <w:p w14:paraId="3B09291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8.2.4在施工过程中乙方指定专人认真做好施工记录，工程竣工后须及时将资料整理完整，移交甲方资料员。</w:t>
      </w:r>
    </w:p>
    <w:p w14:paraId="6D58AAD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8.2.5乙方须保护好自身施工的材料、机械等设备，如有被偷盗、损坏等现象发生，由乙方自行负责。</w:t>
      </w:r>
    </w:p>
    <w:p w14:paraId="64BFB85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8.2.6遵守甲方管理制度，服从甲方管理。</w:t>
      </w:r>
    </w:p>
    <w:p w14:paraId="139B557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8.2.7乙方对完成的每一道工序及时、认真进行自检，自检合格后提请甲方验收。对甲方提出的问题按甲方要求彻底整改，每延误一天完成整改的，向甲方承担违约金壹仟元。</w:t>
      </w:r>
    </w:p>
    <w:p w14:paraId="1087317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8.2.8加强自身团队建设。乙方管理人员须经常对下属工人进行技术交底、安全教育，作业人员必须持证上岗。乙方管理人员必须坚守岗位，特殊情况需离开工地时，经甲方项目部批准后方能离开。</w:t>
      </w:r>
    </w:p>
    <w:p w14:paraId="1C3F9EE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8.2.9如实向甲方提供《建筑工人工资表》，每月第十个日历天前向甲方完成申报工人工资，否则甲方有权中止支付任何款项且不违约。乙方人员在本项目上、下班时必须按甲方要求实名登记并打卡，打卡文件作为工人工资申请及发放依据，乙方每月发放工资凭证加盖乙方公章报甲方项目部。乙方未向甲方项目部作实名登记和打卡的人员，甲方不予发放其工资，产生的不良后果和责任由乙方承担。</w:t>
      </w:r>
    </w:p>
    <w:p w14:paraId="5E47393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8.2.10在甲方的监督下办理工人工资发放专户，由银行代发乙方工人工资。</w:t>
      </w:r>
    </w:p>
    <w:p w14:paraId="314F1B2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8.2.11任意一组团/批次进场开工之日三天前，乙方须向甲方提交所有进场人员（包括但不限于施工人员）花名册、身份证复印件及联系电话、乙方与进场人员签订的劳动合同（加盖乙方公章）作实名登记，否则甲方有权按逾期天数认定乙方延迟开工计收违约金。乙方与进场人员签订了劳动合同而未提供在花名册内或未提供该人员身份证复印件及联系电话的不得进入施工现场，如有发现，乙方向甲方支付违约金贰仟元/人/次且甲方不发放该人员的工资。乙方人员花名册如有更新，须在3天内补充新进人员身份证复印件及联系电话、乙方与进场人员签订的劳动合同给甲方。乙方须提供与人员花名册一致的班组工人工资表原件及复印件，且工人工资表金额要与当期支付的工人工资一致。乙方人员每天进场必须进行考勤打卡，且考勤打卡记录须与提供的花名册相符。乙方人员退场时，须提交工资结清证明（加盖乙方公章）给甲方留存，否则甲方有权不予办理结算和支付合同款。</w:t>
      </w:r>
    </w:p>
    <w:p w14:paraId="7815DE1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8.2.12乙方须主动如实申报及发放工人工资，甲方有权核对，如发现乙方弄虚作假，甲方暂停支付乙方合同款。</w:t>
      </w:r>
    </w:p>
    <w:p w14:paraId="0BAF91C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8.2.13乙方有权要求甲方按合同约定提供充足的甲供材料和机具。乙方自备的机具、材料经甲方验收合格后方可进场使用。甲供材料、机具十天以上（不含十天）不到位，或其它非乙方原因造成的阶段性、区域停工十天以上（不含十天），乙方有权调离多余工人，因此形成的短期怠工（十天以内）及进出场的费用已包括在</w:t>
      </w:r>
      <w:r>
        <w:rPr>
          <w:rFonts w:hint="eastAsia" w:ascii="仿宋" w:hAnsi="仿宋" w:eastAsia="仿宋" w:cs="仿宋"/>
          <w:color w:val="auto"/>
          <w:sz w:val="28"/>
          <w:szCs w:val="28"/>
          <w:highlight w:val="none"/>
          <w:lang w:val="en-US" w:eastAsia="zh-CN"/>
        </w:rPr>
        <w:t>☑合同单价/□合同总价</w:t>
      </w:r>
      <w:r>
        <w:rPr>
          <w:rFonts w:hint="eastAsia" w:ascii="仿宋" w:hAnsi="仿宋" w:eastAsia="仿宋" w:cs="仿宋"/>
          <w:i w:val="0"/>
          <w:iCs w:val="0"/>
          <w:color w:val="auto"/>
          <w:sz w:val="28"/>
          <w:szCs w:val="28"/>
          <w:highlight w:val="none"/>
          <w:shd w:val="clear" w:color="auto" w:fill="auto"/>
          <w:lang w:val="en-US" w:eastAsia="zh-CN"/>
        </w:rPr>
        <w:t>中，不另计价。</w:t>
      </w:r>
    </w:p>
    <w:p w14:paraId="47B762B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8.2.14乙方施工过程中，负责本工程工作面上所用材料、机具的清理，做到每天工完场清，并自行负责所有建筑垃圾、生活垃圾、有机物垃圾的处置，相关费用已含于</w:t>
      </w:r>
      <w:r>
        <w:rPr>
          <w:rFonts w:hint="eastAsia" w:ascii="仿宋" w:hAnsi="仿宋" w:eastAsia="仿宋" w:cs="仿宋"/>
          <w:color w:val="auto"/>
          <w:sz w:val="28"/>
          <w:szCs w:val="28"/>
          <w:highlight w:val="none"/>
          <w:lang w:val="en-US" w:eastAsia="zh-CN"/>
        </w:rPr>
        <w:t>☑合同单价/□合同总价</w:t>
      </w:r>
      <w:r>
        <w:rPr>
          <w:rFonts w:hint="eastAsia" w:ascii="仿宋" w:hAnsi="仿宋" w:eastAsia="仿宋" w:cs="仿宋"/>
          <w:i w:val="0"/>
          <w:iCs w:val="0"/>
          <w:color w:val="auto"/>
          <w:sz w:val="28"/>
          <w:szCs w:val="28"/>
          <w:highlight w:val="none"/>
          <w:shd w:val="clear" w:color="auto" w:fill="auto"/>
          <w:lang w:val="en-US" w:eastAsia="zh-CN"/>
        </w:rPr>
        <w:t>中，甲方无需另行计费给乙方。如乙方未能自行处置，由甲方统一就该部分垃圾处理费（含外运及机械台班费等）按责、按量进行分摊后，由乙方及相关分包单位承担，并以书面形式确认，在结算时予以扣除。乙方提交的结算书须包含甲方项目部按照垃圾产生的责任单位进行数量和全部费用的分摊表，该表须甲方施工员、项目副经理、项目经理签认，否则甲方有权不予办理结算且不违约。</w:t>
      </w:r>
    </w:p>
    <w:p w14:paraId="09DE323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乙方必须于每道工序验收前把本工程工作面有关的建筑垃圾、生活垃圾、有机物垃圾等清理到甲方指定位置，负责隐蔽工程验收前把本工程工作面有关材料、机具、垃圾清理到甲方指定位置，相关费用已含于本合同第一部分合同专用条款第六章约定的合同价中，甲方无需另行计费给乙方。</w:t>
      </w:r>
    </w:p>
    <w:p w14:paraId="248D087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8.2.15乙方进入穿插施工工作面前必须按甲方项目部要求办理“工完场清交接单”，如乙方对穿插工作面不能接收，须对进场施工产生的增加费用及工程量在“工完场清交接单”中填报并报甲方项目部确认。乙方不得因穿插工作面达不到接收要求而拒绝进场施工，否则视作延迟开工。</w:t>
      </w:r>
    </w:p>
    <w:p w14:paraId="7AF5DB9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8.2.16合同履行过程中，如乙方中途自行退场，甲方不支付任何款项，因此造成甲方损失的由乙方赔偿。</w:t>
      </w:r>
    </w:p>
    <w:p w14:paraId="2E304B1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8.2.17乙方须合理使用甲供材料和机具，在保证质量的情况下，按合同约定及相应规范控制使用。</w:t>
      </w:r>
    </w:p>
    <w:p w14:paraId="0CC72BA9">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8.2.18乙方施工中须与其他分包单位积极配合，保护所有成品，保护费用及责任由乙方承担。非经甲方书面同意，所有已进场材料设备不能运出工地。</w:t>
      </w:r>
    </w:p>
    <w:p w14:paraId="759283C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8.2.19如乙方人员使用甲方提供的宿舍，住宿按7人/间配置，凡按乙方人员分配房间超过数量的，甲方将按1000元/间/月（税金另计）向乙方收取房租，乙方必须每月按实缴纳宿舍所有电费用【线路损耗按装表计量实际量加10%损耗计（税金另计）】和空调使用费【按1.3元/间/天计（税金另计），未安装空调的此项不计】和房租给甲方。乙方每次向甲方请款时，甲方合同执行联系人可直接扣除乙方上月产生的房租、宿舍电费及空调使用费，并按扣除后的金额申请进度款。</w:t>
      </w:r>
    </w:p>
    <w:p w14:paraId="0D54C65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8.2.20对违章指挥，乙方有权拒绝服从。</w:t>
      </w:r>
    </w:p>
    <w:p w14:paraId="383790F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8.2.21因乙方材料或施工质量问题引起的返工、维修、更换、损失及工期延误等造成的一切费用由乙方承担。</w:t>
      </w:r>
    </w:p>
    <w:p w14:paraId="41A731E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8.2.22</w:t>
      </w:r>
      <w:r>
        <w:rPr>
          <w:rFonts w:hint="eastAsia" w:ascii="仿宋" w:hAnsi="仿宋" w:eastAsia="仿宋" w:cs="仿宋"/>
          <w:b w:val="0"/>
          <w:bCs w:val="0"/>
          <w:i w:val="0"/>
          <w:iCs w:val="0"/>
          <w:color w:val="auto"/>
          <w:sz w:val="28"/>
          <w:szCs w:val="28"/>
          <w:highlight w:val="none"/>
          <w:shd w:val="clear" w:color="auto" w:fill="auto"/>
          <w:lang w:val="en-US" w:eastAsia="zh-CN"/>
        </w:rPr>
        <w:t>乙方供应的每批材料必须经甲方现场管理人员（或甲方施工员）确认是否符合合同要求及本工程所需，如不符合，一律不准进场并按甲方要求更换且不得因此延长工期，同时乙方每次向甲方支付违约金伍仟元</w:t>
      </w:r>
      <w:r>
        <w:rPr>
          <w:rFonts w:hint="eastAsia" w:ascii="仿宋" w:hAnsi="仿宋" w:eastAsia="仿宋" w:cs="仿宋"/>
          <w:i w:val="0"/>
          <w:iCs w:val="0"/>
          <w:color w:val="auto"/>
          <w:sz w:val="28"/>
          <w:szCs w:val="28"/>
          <w:highlight w:val="none"/>
          <w:shd w:val="clear" w:color="auto" w:fill="auto"/>
          <w:lang w:val="en-US" w:eastAsia="zh-CN"/>
        </w:rPr>
        <w:t xml:space="preserve">。 </w:t>
      </w:r>
    </w:p>
    <w:p w14:paraId="2E1B6F2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8.2.23</w:t>
      </w:r>
      <w:r>
        <w:rPr>
          <w:rFonts w:hint="eastAsia" w:ascii="仿宋" w:hAnsi="仿宋" w:eastAsia="仿宋" w:cs="仿宋"/>
          <w:b w:val="0"/>
          <w:bCs w:val="0"/>
          <w:i w:val="0"/>
          <w:iCs w:val="0"/>
          <w:color w:val="auto"/>
          <w:sz w:val="28"/>
          <w:szCs w:val="28"/>
          <w:highlight w:val="none"/>
          <w:shd w:val="clear" w:color="auto" w:fill="auto"/>
          <w:lang w:val="en-US" w:eastAsia="zh-CN"/>
        </w:rPr>
        <w:t>除不可抗力及非乙方原因外，乙方确保本工程的质量和进度一次性达到合同要求，否则造成的损失由乙方承担且每次向甲方支付违约金壹万元</w:t>
      </w:r>
      <w:r>
        <w:rPr>
          <w:rFonts w:hint="eastAsia" w:ascii="仿宋" w:hAnsi="仿宋" w:eastAsia="仿宋" w:cs="仿宋"/>
          <w:i w:val="0"/>
          <w:iCs w:val="0"/>
          <w:color w:val="auto"/>
          <w:sz w:val="28"/>
          <w:szCs w:val="28"/>
          <w:highlight w:val="none"/>
          <w:shd w:val="clear" w:color="auto" w:fill="auto"/>
          <w:lang w:val="en-US" w:eastAsia="zh-CN"/>
        </w:rPr>
        <w:t>。</w:t>
      </w:r>
    </w:p>
    <w:p w14:paraId="323566D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8.2.24乙方签订本合同前已充分了解本工程现场实际情况，确定☑合同单价/□合同总价已包含处理现场各种因素导致的多次进退场、怠工、误工等不能正常开工情形的费用，甲方无需另行计费给乙方。</w:t>
      </w:r>
    </w:p>
    <w:p w14:paraId="177D6AD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8.2.25乙方人员进场前须提供本项目所在地三甲医院出具的体检健康证明，否则甲方有权将无证人员驱逐出本项目。无论乙方是否提供该证明，乙方人员须身体健康，无妨碍从事工作的疾病和生理缺陷，符合进场及该工种的操作要求。因乙方人员自身疾病或生理缺陷等原因导致的伤亡均由乙方自行承担全责，甲方无需承担责任及赔偿任何费用。</w:t>
      </w:r>
    </w:p>
    <w:p w14:paraId="51C7617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8.2.26本合同履行过程中，乙方如进行企业名称变更，须及时书面通知甲方并随附工商登记主管部门核发的相应证明文件，否则甲方有权中止合同付款义务，直至乙方就该变更事宜提交有效证明文件并配合甲方完成对乙方主体身份的核验。如乙方自身主体被工商登记主管部门注销，甲方有权不履行合同付款义务且无须承担任何违约责任。</w:t>
      </w:r>
    </w:p>
    <w:p w14:paraId="21C8933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8.2.27乙方须按甲方书面确定的图纸、设计变更通知单施工，未经甲方书面同意而脱离图纸、设计变更通知单而擅自施工的，无论是否影响本工程质量或工期，乙方每次承担违约金人民币壹万元并承担因此导致的一切后果及赔偿甲方损失，同时甲方不承担由此增加的费用，由此节约的费用（以甲方计算的为准）则由甲方享有。（因乙方擅自施工系单方变更合同的违约行为，节约的费用视同支付给甲方的违约金。）</w:t>
      </w:r>
    </w:p>
    <w:p w14:paraId="0F3ADFF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8.2.28乙方原因导致的一切安全事故，属乙方责任，所有损失及费用由乙方承担。</w:t>
      </w:r>
    </w:p>
    <w:p w14:paraId="0BB13A0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8.2.29非甲方原因导致的乙方人员在本合同履行期间发生的所有安全事故或其他伤亡情形（如中暑、猝死、药物过敏、食物中毒等），均由乙方承担所发生的全部费用及损失，对甲方造成损失的则由乙方赔偿。非甲乙双方原因导致的乙方人员安全事故，由乙方承担责任和费用，由甲方协助乙方与肇事者协调、协商。</w:t>
      </w:r>
    </w:p>
    <w:p w14:paraId="0CBD286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8.2.30乙方人员（包括乙方家属、朋友等人员）在本项目地点发生的所有安全事故均与甲方无关，甲方不承担任何责任和费用，一切责任和费用均由乙方承担。</w:t>
      </w:r>
    </w:p>
    <w:p w14:paraId="0E5780D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8.2.31</w:t>
      </w:r>
      <w:r>
        <w:rPr>
          <w:rFonts w:hint="eastAsia" w:ascii="仿宋" w:hAnsi="仿宋" w:eastAsia="仿宋" w:cs="仿宋"/>
          <w:b w:val="0"/>
          <w:bCs w:val="0"/>
          <w:i w:val="0"/>
          <w:iCs w:val="0"/>
          <w:color w:val="auto"/>
          <w:sz w:val="28"/>
          <w:szCs w:val="28"/>
          <w:highlight w:val="none"/>
          <w:shd w:val="clear" w:color="auto" w:fill="auto"/>
          <w:lang w:val="en-US" w:eastAsia="zh-CN"/>
        </w:rPr>
        <w:t>乙方应根据工程需要，提供施工使用的围栏设施，负责安全保卫工作，合理安排施工作业时间，避免施工影响周边居民正常生活。乙方如需使用甲方位于施工区域周边的残旧建筑作为材料库、员工临时宿舍等用途，因建筑本身导致消防、安全等事故造成的一切损失由乙方承担。</w:t>
      </w:r>
    </w:p>
    <w:p w14:paraId="4034B64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8.2.32乙方与第三人签订的劳动、租赁、买卖等一切合同，与甲方无关。乙方在履约产生的与第三方一切债务，由乙方自行全责处理并承担责任。</w:t>
      </w:r>
    </w:p>
    <w:p w14:paraId="4FAEF3B4">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8.2.33乙方与第三方发生的任何经济往来、债务纠纷均与甲方无关。乙方保证所供材料无权属上的瑕疵也无知识产权的争议，若因此对甲方造成损失，由乙方全责赔偿甲方。</w:t>
      </w:r>
    </w:p>
    <w:p w14:paraId="27AC58B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8.2.34乙方组织施工人员进场时，须向甲方实名申报《技术工人素质承诺书》（格式详见附件），否则不得进场，并且按甲方要求提供技术工人现场实操施工样板或组织甲方观摩技术工人现场分步分项施工技能，经甲方检验合格后乙方相关技术工人方可进入本项目施工，技术不合格人员须无条件按甲方要求当天退场且甲方不承担任何费用和责任，乙方同时按甲方要求另行组织合格人员进场施工。</w:t>
      </w:r>
    </w:p>
    <w:p w14:paraId="7B1AEE0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color w:val="auto"/>
          <w:highlight w:val="none"/>
          <w:lang w:val="en-US" w:eastAsia="zh-CN"/>
        </w:rPr>
      </w:pPr>
      <w:r>
        <w:rPr>
          <w:rFonts w:hint="eastAsia" w:ascii="仿宋" w:hAnsi="仿宋" w:eastAsia="仿宋" w:cs="仿宋"/>
          <w:i w:val="0"/>
          <w:iCs w:val="0"/>
          <w:color w:val="auto"/>
          <w:sz w:val="28"/>
          <w:szCs w:val="28"/>
          <w:highlight w:val="none"/>
          <w:shd w:val="clear" w:color="auto" w:fill="auto"/>
          <w:lang w:val="en-US" w:eastAsia="zh-CN"/>
        </w:rPr>
        <w:t>8.2.35乙方人员在本合同履行期间所发生的所有安全事故，均由乙方承担所发生的全部费用及损失，对甲方造成损失的则由乙方赔偿甲方损失。</w:t>
      </w:r>
    </w:p>
    <w:p w14:paraId="24322A46">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93" w:name="_Toc11160"/>
      <w:bookmarkStart w:id="94" w:name="_Toc28266"/>
      <w:bookmarkStart w:id="95" w:name="_Toc28158"/>
      <w:bookmarkStart w:id="96" w:name="_Toc807"/>
      <w:bookmarkStart w:id="97" w:name="_Toc22397"/>
      <w:r>
        <w:rPr>
          <w:rFonts w:hint="eastAsia" w:ascii="仿宋" w:hAnsi="仿宋" w:eastAsia="仿宋" w:cs="仿宋"/>
          <w:b/>
          <w:bCs/>
          <w:i w:val="0"/>
          <w:iCs w:val="0"/>
          <w:color w:val="auto"/>
          <w:sz w:val="28"/>
          <w:szCs w:val="28"/>
          <w:highlight w:val="none"/>
          <w:shd w:val="clear" w:color="auto" w:fill="auto"/>
          <w:lang w:val="en-US" w:eastAsia="zh-CN"/>
        </w:rPr>
        <w:t>第九章、安全生产、文明施工要求</w:t>
      </w:r>
      <w:bookmarkEnd w:id="93"/>
      <w:bookmarkEnd w:id="94"/>
      <w:bookmarkEnd w:id="95"/>
      <w:bookmarkEnd w:id="96"/>
      <w:bookmarkEnd w:id="97"/>
    </w:p>
    <w:p w14:paraId="55023FF0">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i w:val="0"/>
          <w:iCs w:val="0"/>
          <w:color w:val="auto"/>
          <w:sz w:val="28"/>
          <w:szCs w:val="28"/>
          <w:highlight w:val="none"/>
          <w:u w:val="none"/>
          <w:shd w:val="clear" w:color="auto" w:fill="auto"/>
          <w:lang w:val="en-US" w:eastAsia="zh-CN"/>
        </w:rPr>
      </w:pPr>
      <w:bookmarkStart w:id="98" w:name="_Toc27493"/>
      <w:bookmarkStart w:id="99" w:name="_Toc5758"/>
      <w:r>
        <w:rPr>
          <w:rFonts w:hint="eastAsia" w:ascii="仿宋" w:hAnsi="仿宋" w:eastAsia="仿宋" w:cs="仿宋"/>
          <w:i w:val="0"/>
          <w:iCs w:val="0"/>
          <w:color w:val="auto"/>
          <w:sz w:val="28"/>
          <w:szCs w:val="28"/>
          <w:highlight w:val="none"/>
          <w:u w:val="none"/>
          <w:shd w:val="clear" w:color="auto" w:fill="auto"/>
          <w:lang w:val="en-US" w:eastAsia="zh-CN"/>
        </w:rPr>
        <w:t>9.1甲方应对乙方进场的施工人员进行安全教育。</w:t>
      </w:r>
      <w:bookmarkEnd w:id="98"/>
      <w:bookmarkEnd w:id="99"/>
    </w:p>
    <w:p w14:paraId="345C461A">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9.2甲方不得违反《建设工程安全生产管理条例》（有更新版本则按最新版本执行）的规定要求乙方违章施工。因甲方指挥失误导致的安全事故由甲方承担相应责任和费用。</w:t>
      </w:r>
    </w:p>
    <w:p w14:paraId="4C5415C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9.3乙方须严格遵守《建筑施工安全检查标准》（JGJ59-2011标准，</w:t>
      </w:r>
      <w:r>
        <w:rPr>
          <w:rFonts w:hint="eastAsia" w:ascii="仿宋" w:hAnsi="仿宋" w:eastAsia="仿宋" w:cs="仿宋"/>
          <w:i w:val="0"/>
          <w:iCs w:val="0"/>
          <w:color w:val="auto"/>
          <w:sz w:val="28"/>
          <w:szCs w:val="28"/>
          <w:highlight w:val="none"/>
          <w:u w:val="none"/>
          <w:shd w:val="clear" w:color="auto" w:fill="auto"/>
          <w:lang w:val="en-US" w:eastAsia="zh-CN"/>
        </w:rPr>
        <w:t>有更新版本则按最新版本执</w:t>
      </w:r>
      <w:r>
        <w:rPr>
          <w:rFonts w:hint="eastAsia" w:ascii="仿宋" w:hAnsi="仿宋" w:eastAsia="仿宋" w:cs="仿宋"/>
          <w:color w:val="auto"/>
          <w:sz w:val="28"/>
          <w:szCs w:val="28"/>
          <w:highlight w:val="none"/>
          <w:lang w:val="en-US" w:eastAsia="zh-CN"/>
        </w:rPr>
        <w:t>）、《建设工程安全生产管理条例》（有更新版本则按最新版本执行）等地方政府相关法律法规文件及甲方针对本工程的安全生产、文明施工管理制度的规定，组织安排工人施工，消除安全隐患。乙方进场施工人员年龄必须在18至55周岁之间（政府部门有更严格要求的，从其要求），否则</w:t>
      </w:r>
      <w:r>
        <w:rPr>
          <w:rFonts w:hint="eastAsia" w:ascii="仿宋" w:hAnsi="仿宋" w:eastAsia="仿宋" w:cs="仿宋"/>
          <w:b w:val="0"/>
          <w:bCs w:val="0"/>
          <w:i w:val="0"/>
          <w:iCs w:val="0"/>
          <w:color w:val="auto"/>
          <w:sz w:val="28"/>
          <w:szCs w:val="28"/>
          <w:highlight w:val="none"/>
          <w:shd w:val="clear" w:color="auto" w:fill="auto"/>
          <w:lang w:val="en-US" w:eastAsia="zh-CN"/>
        </w:rPr>
        <w:t>按甲方要求当天退场且甲方不承担任何费用和责任</w:t>
      </w:r>
      <w:r>
        <w:rPr>
          <w:rFonts w:hint="eastAsia" w:ascii="仿宋" w:hAnsi="仿宋" w:eastAsia="仿宋" w:cs="仿宋"/>
          <w:color w:val="auto"/>
          <w:sz w:val="28"/>
          <w:szCs w:val="28"/>
          <w:highlight w:val="none"/>
          <w:lang w:val="en-US" w:eastAsia="zh-CN"/>
        </w:rPr>
        <w:t>。乙方保证甲方不承担任何因乙方原因导致的人身伤亡或财产损失所发生的一切责任，保障甲方不承担任何属于乙方及其人员引起的诉讼，控告、索赔责任及可能发生的相关费用，否则甲方的全部损失由乙方赔偿。</w:t>
      </w:r>
    </w:p>
    <w:p w14:paraId="1E7B6693">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9.4乙方施工过程中，上道工序完成与下道工序必须进行工作面交接并以书面形式确认，甲方及相关单位签字确认的“隐蔽验收表”作为工程进度款申请书及结算书的附件。</w:t>
      </w:r>
    </w:p>
    <w:p w14:paraId="76E0435F">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i w:val="0"/>
          <w:iCs w:val="0"/>
          <w:color w:val="auto"/>
          <w:sz w:val="28"/>
          <w:szCs w:val="28"/>
          <w:highlight w:val="none"/>
          <w:u w:val="none"/>
          <w:shd w:val="clear" w:color="auto" w:fill="auto"/>
          <w:lang w:val="en-US" w:eastAsia="zh-CN"/>
        </w:rPr>
      </w:pPr>
      <w:bookmarkStart w:id="100" w:name="_Toc18465"/>
      <w:bookmarkStart w:id="101" w:name="_Toc7882"/>
      <w:r>
        <w:rPr>
          <w:rFonts w:hint="eastAsia" w:ascii="仿宋" w:hAnsi="仿宋" w:eastAsia="仿宋" w:cs="仿宋"/>
          <w:i w:val="0"/>
          <w:iCs w:val="0"/>
          <w:color w:val="auto"/>
          <w:sz w:val="28"/>
          <w:szCs w:val="28"/>
          <w:highlight w:val="none"/>
          <w:u w:val="none"/>
          <w:shd w:val="clear" w:color="auto" w:fill="auto"/>
          <w:lang w:val="en-US" w:eastAsia="zh-CN"/>
        </w:rPr>
        <w:t>9.5其它事项：</w:t>
      </w:r>
      <w:bookmarkEnd w:id="100"/>
      <w:bookmarkEnd w:id="101"/>
    </w:p>
    <w:p w14:paraId="3535A4D2">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9.5.1拆除时不得高空抛弃材料，必须通过机械或人工传递至地面；</w:t>
      </w:r>
    </w:p>
    <w:p w14:paraId="0FA5FC86">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9.5.2必须正确佩戴安全帽及安全带；</w:t>
      </w:r>
    </w:p>
    <w:p w14:paraId="2B9E8489">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9.5.3不许酒后上班；</w:t>
      </w:r>
    </w:p>
    <w:p w14:paraId="1ADC9454">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9.5.4不许穿拖鞋、硬底鞋上班。</w:t>
      </w:r>
    </w:p>
    <w:p w14:paraId="4491508B">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02" w:name="_Toc12086"/>
      <w:bookmarkStart w:id="103" w:name="_Toc4623"/>
      <w:bookmarkStart w:id="104" w:name="_Toc22606"/>
      <w:r>
        <w:rPr>
          <w:rFonts w:hint="eastAsia" w:ascii="仿宋" w:hAnsi="仿宋" w:eastAsia="仿宋" w:cs="仿宋"/>
          <w:b/>
          <w:bCs/>
          <w:i w:val="0"/>
          <w:iCs w:val="0"/>
          <w:color w:val="auto"/>
          <w:sz w:val="28"/>
          <w:szCs w:val="28"/>
          <w:highlight w:val="none"/>
          <w:shd w:val="clear" w:color="auto" w:fill="auto"/>
          <w:lang w:val="en-US" w:eastAsia="zh-CN"/>
        </w:rPr>
        <w:t>第十章、甲供材料设备</w:t>
      </w:r>
      <w:bookmarkEnd w:id="102"/>
      <w:bookmarkEnd w:id="103"/>
      <w:bookmarkEnd w:id="104"/>
    </w:p>
    <w:p w14:paraId="4EC11C2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10.1乙方领用甲供材、甲供机具都必须按甲方规定办理租用、借用、领用手续。</w:t>
      </w:r>
    </w:p>
    <w:p w14:paraId="49D8864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10.2乙方对周转材料、建筑材料和施工机具应做到限额合理使用、工完场清，对机具负责正常保养维护。因违反操作规程造成损坏或因保管不严造成丢失的，乙方须负赔偿责任。</w:t>
      </w:r>
    </w:p>
    <w:p w14:paraId="380A14D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10.3本工程竣工之日起10个日历天内，乙方须到甲方仓库完成甲供材料和机具的退还手续，每延迟一日，向甲方承担违约金人民币伍佰元，且甲方有权不办理结算直至全部退还为止。</w:t>
      </w:r>
    </w:p>
    <w:p w14:paraId="226F37E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10.4乙方配合甲方制定本工程甲供材料和机具的需求计划，每批甲供材需求单须在领用之日的十个工作日前报至甲方项目经理审批，经甲方项目经理审批后方可到甲方仓库领取，乙方每延迟申报一日，向甲方承担违约金伍佰元且不得要求延长工期。</w:t>
      </w:r>
    </w:p>
    <w:p w14:paraId="0E9CDD2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.5乙方指定其现场负责人办理甲供材领料手续，由该负责人办理甲供材领料手续，领料流程按甲方相关管理规定执行，乙方现场负责人签署的该流程所有手续在本工程完工后作为乙方材料损耗计量和结算依据</w:t>
      </w:r>
      <w:r>
        <w:rPr>
          <w:rFonts w:hint="eastAsia" w:ascii="仿宋" w:hAnsi="仿宋" w:eastAsia="仿宋" w:cs="仿宋"/>
          <w:color w:val="auto"/>
          <w:sz w:val="28"/>
          <w:szCs w:val="28"/>
          <w:highlight w:val="none"/>
          <w:lang w:val="en-US" w:eastAsia="zh-CN"/>
        </w:rPr>
        <w:t>之一</w:t>
      </w:r>
      <w:r>
        <w:rPr>
          <w:rFonts w:hint="eastAsia" w:ascii="仿宋" w:hAnsi="仿宋" w:eastAsia="仿宋" w:cs="仿宋"/>
          <w:color w:val="auto"/>
          <w:sz w:val="28"/>
          <w:szCs w:val="28"/>
          <w:highlight w:val="none"/>
          <w:lang w:eastAsia="zh-CN"/>
        </w:rPr>
        <w:t>。</w:t>
      </w:r>
    </w:p>
    <w:p w14:paraId="7C2A038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10.6甲方供应的不合格材料不得用于本项目，乙方领料时有检验义务和退回不合格材料的权利。因使用甲供不合格材料造成的质量或工期延误问题，乙方负一定责任并承担费用（按不合格材料所致损失总额的10%承担费用，如实际损失超出前述数额的，乙方按实际损失赔偿甲方），不得推脱。</w:t>
      </w:r>
    </w:p>
    <w:p w14:paraId="2E29F3AF">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color w:val="auto"/>
          <w:sz w:val="28"/>
          <w:szCs w:val="28"/>
          <w:highlight w:val="none"/>
          <w:lang w:val="en-US" w:eastAsia="zh-CN"/>
        </w:rPr>
        <w:t>10.7</w:t>
      </w:r>
      <w:r>
        <w:rPr>
          <w:rFonts w:hint="eastAsia" w:ascii="仿宋" w:hAnsi="仿宋" w:eastAsia="仿宋" w:cs="仿宋"/>
          <w:i w:val="0"/>
          <w:iCs w:val="0"/>
          <w:color w:val="auto"/>
          <w:sz w:val="28"/>
          <w:szCs w:val="28"/>
          <w:highlight w:val="none"/>
          <w:shd w:val="clear" w:color="auto" w:fill="auto"/>
          <w:lang w:val="en-US" w:eastAsia="zh-CN"/>
        </w:rPr>
        <w:t>乙方在甲方领料时，以甲方出入库单为准，乙方参加验收和签收与出入库，使用甲方提供的材料、设备、机具前，有检查甲供材料、设备、机具是否合格的义务和拒绝使用不合格甲供材料、设备、机具的权利。乙方发现甲供材料、设备、机具不合格时须书面告知甲方并说明原因，如乙方未书面告知甲方而直接使用甲供材料、设备、机具，视为乙方认为该批材料、设备、机具质量合格、符合工程要求，使用该批材料、设备、机具的工程部位所发生的质量问题、工期延误及所有损失、费用，乙方均自愿承担不低于10%以上的费用。</w:t>
      </w:r>
    </w:p>
    <w:p w14:paraId="4E580919">
      <w:pPr>
        <w:keepNext w:val="0"/>
        <w:keepLines w:val="0"/>
        <w:pageBreakBefore w:val="0"/>
        <w:widowControl w:val="0"/>
        <w:kinsoku/>
        <w:wordWrap/>
        <w:overflowPunct/>
        <w:topLinePunct w:val="0"/>
        <w:autoSpaceDE/>
        <w:autoSpaceDN/>
        <w:bidi w:val="0"/>
        <w:adjustRightInd w:val="0"/>
        <w:snapToGrid w:val="0"/>
        <w:spacing w:line="360" w:lineRule="auto"/>
        <w:ind w:left="-197" w:leftChars="-94" w:right="-578" w:rightChars="-275"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10.8劳保用品配置标准具体实施及费用收取标准、办法：</w:t>
      </w:r>
    </w:p>
    <w:p w14:paraId="358CA39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10.8.1本工程配置黄色的安全帽、荧光黄色的反光背心，款式按甲方颁布的《劳保用品配置标准及司旗款式》（V2022）制度执行。</w:t>
      </w:r>
    </w:p>
    <w:p w14:paraId="1ECA8B8B">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lang w:val="en-US" w:eastAsia="zh-CN"/>
        </w:rPr>
      </w:pPr>
      <w:r>
        <w:rPr>
          <w:rFonts w:hint="eastAsia" w:ascii="仿宋" w:hAnsi="仿宋" w:eastAsia="仿宋" w:cs="仿宋"/>
          <w:i w:val="0"/>
          <w:iCs w:val="0"/>
          <w:color w:val="auto"/>
          <w:sz w:val="28"/>
          <w:szCs w:val="28"/>
          <w:highlight w:val="none"/>
          <w:shd w:val="clear" w:color="auto" w:fill="auto"/>
          <w:lang w:val="en-US" w:eastAsia="zh-CN"/>
        </w:rPr>
        <w:t>10.8.2甲方提供安全帽20元/顶、反光背心15元/件，按乙方实际领取数量的对应金额在结算时进行扣除。</w:t>
      </w:r>
    </w:p>
    <w:p w14:paraId="52015AD7">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05" w:name="_Toc30878"/>
      <w:bookmarkStart w:id="106" w:name="_Toc28272"/>
      <w:bookmarkStart w:id="107" w:name="_Toc21107"/>
      <w:r>
        <w:rPr>
          <w:rFonts w:hint="eastAsia" w:ascii="仿宋" w:hAnsi="仿宋" w:eastAsia="仿宋" w:cs="仿宋"/>
          <w:b/>
          <w:bCs/>
          <w:i w:val="0"/>
          <w:iCs w:val="0"/>
          <w:color w:val="auto"/>
          <w:sz w:val="28"/>
          <w:szCs w:val="28"/>
          <w:highlight w:val="none"/>
          <w:shd w:val="clear" w:color="auto" w:fill="auto"/>
          <w:lang w:val="en-US" w:eastAsia="zh-CN"/>
        </w:rPr>
        <w:t>第十一章、验收及保修</w:t>
      </w:r>
      <w:bookmarkEnd w:id="105"/>
      <w:bookmarkEnd w:id="106"/>
      <w:bookmarkEnd w:id="107"/>
    </w:p>
    <w:p w14:paraId="56C9338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rPr>
      </w:pPr>
      <w:r>
        <w:rPr>
          <w:rFonts w:hint="eastAsia" w:ascii="仿宋" w:hAnsi="仿宋" w:eastAsia="仿宋" w:cs="仿宋"/>
          <w:b w:val="0"/>
          <w:bCs w:val="0"/>
          <w:i w:val="0"/>
          <w:iCs w:val="0"/>
          <w:color w:val="auto"/>
          <w:sz w:val="28"/>
          <w:szCs w:val="28"/>
          <w:highlight w:val="none"/>
          <w:u w:val="none"/>
          <w:shd w:val="clear" w:color="auto" w:fill="auto"/>
        </w:rPr>
        <w:t>1</w:t>
      </w:r>
      <w:r>
        <w:rPr>
          <w:rFonts w:hint="eastAsia" w:ascii="仿宋" w:hAnsi="仿宋" w:eastAsia="仿宋" w:cs="仿宋"/>
          <w:b w:val="0"/>
          <w:bCs w:val="0"/>
          <w:i w:val="0"/>
          <w:iCs w:val="0"/>
          <w:color w:val="auto"/>
          <w:sz w:val="28"/>
          <w:szCs w:val="28"/>
          <w:highlight w:val="none"/>
          <w:u w:val="none"/>
          <w:shd w:val="clear" w:color="auto" w:fill="auto"/>
          <w:lang w:val="en-US" w:eastAsia="zh-CN"/>
        </w:rPr>
        <w:t>1</w:t>
      </w:r>
      <w:r>
        <w:rPr>
          <w:rFonts w:hint="eastAsia" w:ascii="仿宋" w:hAnsi="仿宋" w:eastAsia="仿宋" w:cs="仿宋"/>
          <w:b w:val="0"/>
          <w:bCs w:val="0"/>
          <w:i w:val="0"/>
          <w:iCs w:val="0"/>
          <w:color w:val="auto"/>
          <w:sz w:val="28"/>
          <w:szCs w:val="28"/>
          <w:highlight w:val="none"/>
          <w:u w:val="none"/>
          <w:shd w:val="clear" w:color="auto" w:fill="auto"/>
        </w:rPr>
        <w:t>.</w:t>
      </w:r>
      <w:r>
        <w:rPr>
          <w:rFonts w:hint="eastAsia" w:ascii="仿宋" w:hAnsi="仿宋" w:eastAsia="仿宋" w:cs="仿宋"/>
          <w:b w:val="0"/>
          <w:bCs w:val="0"/>
          <w:i w:val="0"/>
          <w:iCs w:val="0"/>
          <w:color w:val="auto"/>
          <w:sz w:val="28"/>
          <w:szCs w:val="28"/>
          <w:highlight w:val="none"/>
          <w:u w:val="none"/>
          <w:shd w:val="clear" w:color="auto" w:fill="auto"/>
          <w:lang w:val="en-US"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保修期内，本工程如因乙方原因出现质量问题，乙方须在接到甲方通知起48小时内派人到达现场处理解决，否则甲方有权自行或委托第三方处理，乙方承担相关费用、责任并向甲方支付违约金壹仟元/次；如发生的问题或事故系乙方导致或属于乙方保修内容，甲方所耗费用有权从乙方的保修金中扣除，不足部分由乙方在甲方发出书面通知之日起10个日历天内支付；如非乙方原因所致，乙方仍应提供维修服务，但费用经双方商定后由责任方承担</w:t>
      </w:r>
      <w:r>
        <w:rPr>
          <w:rFonts w:hint="eastAsia" w:ascii="仿宋" w:hAnsi="仿宋" w:eastAsia="仿宋" w:cs="仿宋"/>
          <w:i w:val="0"/>
          <w:iCs w:val="0"/>
          <w:color w:val="auto"/>
          <w:sz w:val="28"/>
          <w:szCs w:val="28"/>
          <w:highlight w:val="none"/>
          <w:u w:val="none"/>
          <w:shd w:val="clear" w:color="auto" w:fill="auto"/>
        </w:rPr>
        <w:t>。</w:t>
      </w:r>
    </w:p>
    <w:p w14:paraId="63877332">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shd w:val="clear" w:color="auto" w:fill="auto"/>
        </w:rPr>
      </w:pPr>
      <w:r>
        <w:rPr>
          <w:rFonts w:hint="eastAsia" w:ascii="仿宋" w:hAnsi="仿宋" w:eastAsia="仿宋" w:cs="仿宋"/>
          <w:i w:val="0"/>
          <w:iCs w:val="0"/>
          <w:color w:val="auto"/>
          <w:sz w:val="28"/>
          <w:szCs w:val="28"/>
          <w:highlight w:val="none"/>
          <w:u w:val="none"/>
          <w:shd w:val="clear" w:color="auto" w:fill="auto"/>
        </w:rPr>
        <w:t>1</w:t>
      </w:r>
      <w:r>
        <w:rPr>
          <w:rFonts w:hint="eastAsia" w:ascii="仿宋" w:hAnsi="仿宋" w:eastAsia="仿宋" w:cs="仿宋"/>
          <w:i w:val="0"/>
          <w:iCs w:val="0"/>
          <w:color w:val="auto"/>
          <w:sz w:val="28"/>
          <w:szCs w:val="28"/>
          <w:highlight w:val="none"/>
          <w:u w:val="none"/>
          <w:shd w:val="clear" w:color="auto" w:fill="auto"/>
          <w:lang w:val="en-US" w:eastAsia="zh-CN"/>
        </w:rPr>
        <w:t>1</w:t>
      </w:r>
      <w:r>
        <w:rPr>
          <w:rFonts w:hint="eastAsia" w:ascii="仿宋" w:hAnsi="仿宋" w:eastAsia="仿宋" w:cs="仿宋"/>
          <w:i w:val="0"/>
          <w:iCs w:val="0"/>
          <w:color w:val="auto"/>
          <w:sz w:val="28"/>
          <w:szCs w:val="28"/>
          <w:highlight w:val="none"/>
          <w:u w:val="none"/>
          <w:shd w:val="clear" w:color="auto" w:fill="auto"/>
        </w:rPr>
        <w:t>.</w:t>
      </w:r>
      <w:r>
        <w:rPr>
          <w:rFonts w:hint="eastAsia" w:ascii="仿宋" w:hAnsi="仿宋" w:eastAsia="仿宋" w:cs="仿宋"/>
          <w:i w:val="0"/>
          <w:iCs w:val="0"/>
          <w:color w:val="auto"/>
          <w:sz w:val="28"/>
          <w:szCs w:val="28"/>
          <w:highlight w:val="none"/>
          <w:u w:val="none"/>
          <w:shd w:val="clear" w:color="auto" w:fill="auto"/>
          <w:lang w:val="en-US" w:eastAsia="zh-CN"/>
        </w:rPr>
        <w:t>2</w:t>
      </w:r>
      <w:r>
        <w:rPr>
          <w:rFonts w:hint="eastAsia" w:ascii="仿宋" w:hAnsi="仿宋" w:eastAsia="仿宋" w:cs="仿宋"/>
          <w:i w:val="0"/>
          <w:iCs w:val="0"/>
          <w:color w:val="auto"/>
          <w:sz w:val="28"/>
          <w:szCs w:val="28"/>
          <w:highlight w:val="none"/>
          <w:shd w:val="clear" w:color="auto" w:fill="auto"/>
        </w:rPr>
        <w:t>保修期内若发生乙方原因导致的质量问题，乙方须赔偿甲方因此造成的一切损失；出现较大质量缺陷，乙方履行保修义务</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lang w:val="en-US" w:eastAsia="zh-CN"/>
        </w:rPr>
        <w:t>维修</w:t>
      </w:r>
      <w:r>
        <w:rPr>
          <w:rFonts w:hint="eastAsia" w:ascii="仿宋" w:hAnsi="仿宋" w:eastAsia="仿宋" w:cs="仿宋"/>
          <w:i w:val="0"/>
          <w:iCs w:val="0"/>
          <w:color w:val="auto"/>
          <w:sz w:val="28"/>
          <w:szCs w:val="28"/>
          <w:highlight w:val="none"/>
          <w:shd w:val="clear" w:color="auto" w:fill="auto"/>
          <w:lang w:eastAsia="zh-CN"/>
        </w:rPr>
        <w:t>）</w:t>
      </w:r>
      <w:r>
        <w:rPr>
          <w:rFonts w:hint="eastAsia" w:ascii="仿宋" w:hAnsi="仿宋" w:eastAsia="仿宋" w:cs="仿宋"/>
          <w:i w:val="0"/>
          <w:iCs w:val="0"/>
          <w:color w:val="auto"/>
          <w:sz w:val="28"/>
          <w:szCs w:val="28"/>
          <w:highlight w:val="none"/>
          <w:shd w:val="clear" w:color="auto" w:fill="auto"/>
        </w:rPr>
        <w:t>至验收合格后，工程</w:t>
      </w:r>
      <w:r>
        <w:rPr>
          <w:rFonts w:hint="eastAsia" w:ascii="仿宋" w:hAnsi="仿宋" w:eastAsia="仿宋" w:cs="仿宋"/>
          <w:i w:val="0"/>
          <w:iCs w:val="0"/>
          <w:color w:val="auto"/>
          <w:sz w:val="28"/>
          <w:szCs w:val="28"/>
          <w:highlight w:val="none"/>
          <w:shd w:val="clear" w:color="auto" w:fill="auto"/>
          <w:lang w:val="en-US" w:eastAsia="zh-CN"/>
        </w:rPr>
        <w:t>保修</w:t>
      </w:r>
      <w:r>
        <w:rPr>
          <w:rFonts w:hint="eastAsia" w:ascii="仿宋" w:hAnsi="仿宋" w:eastAsia="仿宋" w:cs="仿宋"/>
          <w:i w:val="0"/>
          <w:iCs w:val="0"/>
          <w:color w:val="auto"/>
          <w:sz w:val="28"/>
          <w:szCs w:val="28"/>
          <w:highlight w:val="none"/>
          <w:shd w:val="clear" w:color="auto" w:fill="auto"/>
        </w:rPr>
        <w:t>期自维修工作完成验收合格之日起顺延。</w:t>
      </w:r>
    </w:p>
    <w:p w14:paraId="378DB6A7">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rPr>
      </w:pPr>
      <w:r>
        <w:rPr>
          <w:rFonts w:hint="eastAsia" w:ascii="仿宋" w:hAnsi="仿宋" w:eastAsia="仿宋" w:cs="仿宋"/>
          <w:i w:val="0"/>
          <w:iCs w:val="0"/>
          <w:color w:val="auto"/>
          <w:sz w:val="28"/>
          <w:szCs w:val="28"/>
          <w:highlight w:val="none"/>
          <w:u w:val="none"/>
          <w:shd w:val="clear" w:color="auto" w:fill="auto"/>
        </w:rPr>
        <w:t>1</w:t>
      </w:r>
      <w:r>
        <w:rPr>
          <w:rFonts w:hint="eastAsia" w:ascii="仿宋" w:hAnsi="仿宋" w:eastAsia="仿宋" w:cs="仿宋"/>
          <w:i w:val="0"/>
          <w:iCs w:val="0"/>
          <w:color w:val="auto"/>
          <w:sz w:val="28"/>
          <w:szCs w:val="28"/>
          <w:highlight w:val="none"/>
          <w:u w:val="none"/>
          <w:shd w:val="clear" w:color="auto" w:fill="auto"/>
          <w:lang w:val="en-US" w:eastAsia="zh-CN"/>
        </w:rPr>
        <w:t>1</w:t>
      </w:r>
      <w:r>
        <w:rPr>
          <w:rFonts w:hint="eastAsia" w:ascii="仿宋" w:hAnsi="仿宋" w:eastAsia="仿宋" w:cs="仿宋"/>
          <w:i w:val="0"/>
          <w:iCs w:val="0"/>
          <w:color w:val="auto"/>
          <w:sz w:val="28"/>
          <w:szCs w:val="28"/>
          <w:highlight w:val="none"/>
          <w:u w:val="none"/>
          <w:shd w:val="clear" w:color="auto" w:fill="auto"/>
        </w:rPr>
        <w:t>.</w:t>
      </w:r>
      <w:r>
        <w:rPr>
          <w:rFonts w:hint="eastAsia" w:ascii="仿宋" w:hAnsi="仿宋" w:eastAsia="仿宋" w:cs="仿宋"/>
          <w:i w:val="0"/>
          <w:iCs w:val="0"/>
          <w:color w:val="auto"/>
          <w:sz w:val="28"/>
          <w:szCs w:val="28"/>
          <w:highlight w:val="none"/>
          <w:u w:val="none"/>
          <w:shd w:val="clear" w:color="auto" w:fill="auto"/>
          <w:lang w:val="en-US" w:eastAsia="zh-CN"/>
        </w:rPr>
        <w:t>3</w:t>
      </w:r>
      <w:r>
        <w:rPr>
          <w:rFonts w:hint="eastAsia" w:ascii="仿宋" w:hAnsi="仿宋" w:eastAsia="仿宋" w:cs="仿宋"/>
          <w:i w:val="0"/>
          <w:iCs w:val="0"/>
          <w:color w:val="auto"/>
          <w:sz w:val="28"/>
          <w:szCs w:val="28"/>
          <w:highlight w:val="none"/>
          <w:u w:val="none"/>
          <w:shd w:val="clear" w:color="auto" w:fill="auto"/>
        </w:rPr>
        <w:t>保修期</w:t>
      </w:r>
      <w:r>
        <w:rPr>
          <w:rFonts w:hint="eastAsia" w:ascii="仿宋" w:hAnsi="仿宋" w:eastAsia="仿宋" w:cs="仿宋"/>
          <w:i w:val="0"/>
          <w:iCs w:val="0"/>
          <w:color w:val="auto"/>
          <w:sz w:val="28"/>
          <w:szCs w:val="28"/>
          <w:highlight w:val="none"/>
          <w:u w:val="none"/>
          <w:shd w:val="clear" w:color="auto" w:fill="auto"/>
          <w:lang w:val="en-US" w:eastAsia="zh-CN"/>
        </w:rPr>
        <w:t>届</w:t>
      </w:r>
      <w:r>
        <w:rPr>
          <w:rFonts w:hint="eastAsia" w:ascii="仿宋" w:hAnsi="仿宋" w:eastAsia="仿宋" w:cs="仿宋"/>
          <w:i w:val="0"/>
          <w:iCs w:val="0"/>
          <w:color w:val="auto"/>
          <w:sz w:val="28"/>
          <w:szCs w:val="28"/>
          <w:highlight w:val="none"/>
          <w:u w:val="none"/>
          <w:shd w:val="clear" w:color="auto" w:fill="auto"/>
        </w:rPr>
        <w:t>满前，若出现质量问题需要进行鉴定，相关费用由乙方负责。</w:t>
      </w:r>
    </w:p>
    <w:p w14:paraId="0D49C83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11.4保修期届满后，由甲方工程部组织主导乙方、物业管理单位（如有）、建设单位等相关单位人员验收，验收合格后由甲方工程部出具《保修验收合格报告》作为保修金支付凭证，若验收不通过，由乙方整改后另行验收，相关费用由乙方负责。本工程整改两次通过保修验收的，则保修期按乙方整改天数顺延，整改三次及以上验收合格的，保修期自验收合格之日起顺延一年。 </w:t>
      </w:r>
    </w:p>
    <w:p w14:paraId="0730E181">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08" w:name="_Toc1279"/>
      <w:bookmarkStart w:id="109" w:name="_Toc3973"/>
      <w:bookmarkStart w:id="110" w:name="_Toc16116"/>
      <w:bookmarkStart w:id="111" w:name="_Toc4352"/>
      <w:bookmarkStart w:id="112" w:name="_Toc454"/>
      <w:bookmarkStart w:id="113" w:name="_Toc6473"/>
      <w:r>
        <w:rPr>
          <w:rFonts w:hint="eastAsia" w:ascii="仿宋" w:hAnsi="仿宋" w:eastAsia="仿宋" w:cs="仿宋"/>
          <w:b/>
          <w:bCs/>
          <w:i w:val="0"/>
          <w:iCs w:val="0"/>
          <w:color w:val="auto"/>
          <w:sz w:val="28"/>
          <w:szCs w:val="28"/>
          <w:highlight w:val="none"/>
          <w:shd w:val="clear" w:color="auto" w:fill="auto"/>
          <w:lang w:val="en-US" w:eastAsia="zh-CN"/>
        </w:rPr>
        <w:t>第十二章、保险</w:t>
      </w:r>
      <w:bookmarkEnd w:id="108"/>
      <w:bookmarkEnd w:id="109"/>
      <w:bookmarkEnd w:id="110"/>
      <w:bookmarkEnd w:id="111"/>
      <w:bookmarkEnd w:id="112"/>
      <w:bookmarkEnd w:id="113"/>
    </w:p>
    <w:p w14:paraId="5FC3151F">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12.1由于不可抗力、自然灾害或意外事故等情形造成在本项目的乙方人员出险时，甲方如已办理本项目“建筑工程社会保险——工伤保险”且乙方向甲方申报工伤得到甲方确认的，乙方则须及时向甲方提交索赔资料并签订《出险声明函》（格式详见附件），同时配合保险公司调查并无条件接受保险公司的处理结果。甲方确认乙方申报的工伤仅指甲方将为乙方伤亡者申报保险，其伤亡的责任和费用由乙方承担。如本工程因乙方原因出现损失、损害或损坏，乙方须立即修复、补救及更换或维修任何受破坏或损坏之部位，同时按甲方要求清理及弃置任何残骸。</w:t>
      </w:r>
    </w:p>
    <w:p w14:paraId="7437A45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12.2甲方未办理“建筑工程社会保险——工伤保险”时，对乙方导致的任何安全事故及工伤人员的全部安全事故，由乙方全部承担责任和费用，相关费用已包含在</w:t>
      </w:r>
      <w:r>
        <w:rPr>
          <w:rFonts w:hint="eastAsia" w:ascii="仿宋" w:hAnsi="仿宋" w:eastAsia="仿宋" w:cs="仿宋"/>
          <w:i w:val="0"/>
          <w:iCs w:val="0"/>
          <w:color w:val="auto"/>
          <w:sz w:val="28"/>
          <w:szCs w:val="28"/>
          <w:highlight w:val="none"/>
          <w:shd w:val="clear" w:color="auto" w:fill="auto"/>
          <w:lang w:val="en-US" w:eastAsia="zh-CN"/>
        </w:rPr>
        <w:t>☑合同单价/□合同总价</w:t>
      </w:r>
      <w:r>
        <w:rPr>
          <w:rFonts w:hint="eastAsia" w:ascii="仿宋" w:hAnsi="仿宋" w:eastAsia="仿宋" w:cs="仿宋"/>
          <w:i w:val="0"/>
          <w:iCs w:val="0"/>
          <w:color w:val="auto"/>
          <w:sz w:val="28"/>
          <w:szCs w:val="28"/>
          <w:highlight w:val="none"/>
          <w:u w:val="none"/>
          <w:shd w:val="clear" w:color="auto" w:fill="auto"/>
          <w:lang w:val="en-US" w:eastAsia="zh-CN"/>
        </w:rPr>
        <w:t>中，甲方不承担任何责任和费用。</w:t>
      </w:r>
    </w:p>
    <w:p w14:paraId="5928550A">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12.3乙方须为其属下人员、财产、现场各种施工设施、设备、材料购买保险，相关费用已含在</w:t>
      </w:r>
      <w:r>
        <w:rPr>
          <w:rFonts w:hint="eastAsia" w:ascii="仿宋" w:hAnsi="仿宋" w:eastAsia="仿宋" w:cs="仿宋"/>
          <w:i w:val="0"/>
          <w:iCs w:val="0"/>
          <w:color w:val="auto"/>
          <w:sz w:val="28"/>
          <w:szCs w:val="28"/>
          <w:highlight w:val="none"/>
          <w:shd w:val="clear" w:color="auto" w:fill="auto"/>
          <w:lang w:val="en-US" w:eastAsia="zh-CN"/>
        </w:rPr>
        <w:t>☑合同单价/□合同总价</w:t>
      </w:r>
      <w:r>
        <w:rPr>
          <w:rFonts w:hint="eastAsia" w:ascii="仿宋" w:hAnsi="仿宋" w:eastAsia="仿宋" w:cs="仿宋"/>
          <w:i w:val="0"/>
          <w:iCs w:val="0"/>
          <w:color w:val="auto"/>
          <w:sz w:val="28"/>
          <w:szCs w:val="28"/>
          <w:highlight w:val="none"/>
          <w:u w:val="none"/>
          <w:shd w:val="clear" w:color="auto" w:fill="auto"/>
          <w:lang w:val="en-US" w:eastAsia="zh-CN"/>
        </w:rPr>
        <w:t>中无需甲方另行支付给乙方。因各种原因导致乙方需要延长保险期所需增加的保险费由乙方自行承担，其费用已包含在</w:t>
      </w:r>
      <w:r>
        <w:rPr>
          <w:rFonts w:hint="eastAsia" w:ascii="仿宋" w:hAnsi="仿宋" w:eastAsia="仿宋" w:cs="仿宋"/>
          <w:i w:val="0"/>
          <w:iCs w:val="0"/>
          <w:color w:val="auto"/>
          <w:sz w:val="28"/>
          <w:szCs w:val="28"/>
          <w:highlight w:val="none"/>
          <w:shd w:val="clear" w:color="auto" w:fill="auto"/>
          <w:lang w:val="en-US" w:eastAsia="zh-CN"/>
        </w:rPr>
        <w:t>☑合同单价/□合同总价</w:t>
      </w:r>
      <w:r>
        <w:rPr>
          <w:rFonts w:hint="eastAsia" w:ascii="仿宋" w:hAnsi="仿宋" w:eastAsia="仿宋" w:cs="仿宋"/>
          <w:i w:val="0"/>
          <w:iCs w:val="0"/>
          <w:color w:val="auto"/>
          <w:sz w:val="28"/>
          <w:szCs w:val="28"/>
          <w:highlight w:val="none"/>
          <w:u w:val="none"/>
          <w:shd w:val="clear" w:color="auto" w:fill="auto"/>
          <w:lang w:val="en-US" w:eastAsia="zh-CN"/>
        </w:rPr>
        <w:t>内。乙方人员或因乙方原因造成任何事故(包括第三方人员在内)导致的损失、赔偿、补偿等责任和费用由乙方承担。</w:t>
      </w:r>
    </w:p>
    <w:p w14:paraId="0A3C21D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12.4甲乙双方在签订各自的保险合同时，其第三方责任险应将对方互相视为第三方。</w:t>
      </w:r>
    </w:p>
    <w:p w14:paraId="07D35D8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12.5乙方须对本工程涉及的乙方人员购买人身意外伤害险等保险，保额不低于死亡赔偿人民币150万元/人及伤害赔偿人民币15万元/人，相关费用已含于</w:t>
      </w:r>
      <w:r>
        <w:rPr>
          <w:rFonts w:hint="eastAsia" w:ascii="仿宋" w:hAnsi="仿宋" w:eastAsia="仿宋" w:cs="仿宋"/>
          <w:i w:val="0"/>
          <w:iCs w:val="0"/>
          <w:color w:val="auto"/>
          <w:sz w:val="28"/>
          <w:szCs w:val="28"/>
          <w:highlight w:val="none"/>
          <w:shd w:val="clear" w:color="auto" w:fill="auto"/>
          <w:lang w:val="en-US" w:eastAsia="zh-CN"/>
        </w:rPr>
        <w:t>☑合同单价/□合同总价</w:t>
      </w:r>
      <w:r>
        <w:rPr>
          <w:rFonts w:hint="eastAsia" w:ascii="仿宋" w:hAnsi="仿宋" w:eastAsia="仿宋" w:cs="仿宋"/>
          <w:i w:val="0"/>
          <w:iCs w:val="0"/>
          <w:color w:val="auto"/>
          <w:sz w:val="28"/>
          <w:szCs w:val="28"/>
          <w:highlight w:val="none"/>
          <w:u w:val="none"/>
          <w:shd w:val="clear" w:color="auto" w:fill="auto"/>
          <w:lang w:val="en-US" w:eastAsia="zh-CN"/>
        </w:rPr>
        <w:t>中甲方无需另行支付给乙方。乙方须自保险合同生效之日起5个日历天内将保险合同复印件（加盖乙方公章）提交甲方项目部留存。</w:t>
      </w:r>
    </w:p>
    <w:p w14:paraId="7C7E51A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 xml:space="preserve">12.6无论甲乙任何一方有无按照本合同约定办理相关保险事宜，乙方人员或因乙方原因导致在本项目范围内发生的伤亡事故，均由乙方承担责任和费用。 </w:t>
      </w:r>
    </w:p>
    <w:p w14:paraId="5D919369">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14" w:name="_Toc14823"/>
      <w:bookmarkStart w:id="115" w:name="_Toc5657"/>
      <w:bookmarkStart w:id="116" w:name="_Toc30819"/>
      <w:bookmarkStart w:id="117" w:name="_Toc14887"/>
      <w:bookmarkStart w:id="118" w:name="_Toc20713"/>
      <w:bookmarkStart w:id="119" w:name="_Toc9446"/>
      <w:bookmarkStart w:id="120" w:name="_Toc12559"/>
      <w:bookmarkStart w:id="121" w:name="_Toc7926"/>
      <w:bookmarkStart w:id="122" w:name="_Toc15560"/>
      <w:r>
        <w:rPr>
          <w:rFonts w:hint="eastAsia" w:ascii="仿宋" w:hAnsi="仿宋" w:eastAsia="仿宋" w:cs="仿宋"/>
          <w:b/>
          <w:bCs/>
          <w:i w:val="0"/>
          <w:iCs w:val="0"/>
          <w:color w:val="auto"/>
          <w:sz w:val="28"/>
          <w:szCs w:val="28"/>
          <w:highlight w:val="none"/>
          <w:shd w:val="clear" w:color="auto" w:fill="auto"/>
          <w:lang w:val="en-US" w:eastAsia="zh-CN"/>
        </w:rPr>
        <w:t>第十三章、奖罚条款</w:t>
      </w:r>
      <w:bookmarkEnd w:id="114"/>
      <w:bookmarkEnd w:id="115"/>
      <w:bookmarkEnd w:id="116"/>
      <w:bookmarkEnd w:id="117"/>
      <w:bookmarkEnd w:id="118"/>
      <w:bookmarkEnd w:id="119"/>
      <w:bookmarkEnd w:id="120"/>
      <w:bookmarkEnd w:id="121"/>
      <w:bookmarkEnd w:id="122"/>
    </w:p>
    <w:p w14:paraId="1FA76890">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i w:val="0"/>
          <w:iCs w:val="0"/>
          <w:color w:val="auto"/>
          <w:sz w:val="28"/>
          <w:szCs w:val="28"/>
          <w:highlight w:val="none"/>
          <w:u w:val="none"/>
          <w:shd w:val="clear" w:color="auto" w:fill="auto"/>
          <w:lang w:val="en-US" w:eastAsia="zh-CN"/>
        </w:rPr>
      </w:pPr>
      <w:bookmarkStart w:id="123" w:name="_Toc21565"/>
      <w:bookmarkStart w:id="124" w:name="_Toc31201"/>
      <w:r>
        <w:rPr>
          <w:rFonts w:hint="eastAsia" w:ascii="仿宋" w:hAnsi="仿宋" w:eastAsia="仿宋" w:cs="仿宋"/>
          <w:i w:val="0"/>
          <w:iCs w:val="0"/>
          <w:color w:val="auto"/>
          <w:sz w:val="28"/>
          <w:szCs w:val="28"/>
          <w:highlight w:val="none"/>
          <w:u w:val="none"/>
          <w:shd w:val="clear" w:color="auto" w:fill="auto"/>
          <w:lang w:val="en-US" w:eastAsia="zh-CN"/>
        </w:rPr>
        <w:t>13.1奖励</w:t>
      </w:r>
      <w:bookmarkEnd w:id="123"/>
      <w:bookmarkEnd w:id="124"/>
    </w:p>
    <w:p w14:paraId="57F30A77">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如乙方施工的产品质量优质，施工进度快，安全生产、文明施工达标，作业队伍整体形象受各方好评且有下列情况之一的，甲方给予乙方一定的奖励（奖励额度按有关规定执行，最终解释权在甲方，甲方亦有权取消奖励。本条款不视为甲方对乙方作出的承诺）：</w:t>
      </w:r>
    </w:p>
    <w:p w14:paraId="22ABBC88">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13.1.1.1甲方组织的各类检查验收中，乙方组建的施工队伍被评为优质作业队伍。</w:t>
      </w:r>
    </w:p>
    <w:p w14:paraId="21878DE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13.1.1.2乙方负责施工的成品受到省、市有关部门表彰。</w:t>
      </w:r>
    </w:p>
    <w:p w14:paraId="26FA7C03">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13.1.1.3乙方负责施工的成品受到建设单位、监理好评。</w:t>
      </w:r>
    </w:p>
    <w:p w14:paraId="3CED799B">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13.1.1.4特定情况下，由于乙方的主观努力使甲方避免遭受巨大损失。</w:t>
      </w:r>
    </w:p>
    <w:p w14:paraId="6D7F6C9F">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13.1.1.5乙方工人安全生产、文明施工、节约用料、质量优、进度快。</w:t>
      </w:r>
    </w:p>
    <w:p w14:paraId="058E8193">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outlineLvl w:val="2"/>
        <w:rPr>
          <w:rFonts w:hint="eastAsia" w:ascii="仿宋" w:hAnsi="仿宋" w:eastAsia="仿宋" w:cs="仿宋"/>
          <w:i w:val="0"/>
          <w:iCs w:val="0"/>
          <w:color w:val="auto"/>
          <w:sz w:val="28"/>
          <w:szCs w:val="28"/>
          <w:highlight w:val="none"/>
          <w:u w:val="none"/>
          <w:shd w:val="clear" w:color="auto" w:fill="auto"/>
          <w:lang w:val="en-US" w:eastAsia="zh-CN"/>
        </w:rPr>
      </w:pPr>
      <w:bookmarkStart w:id="125" w:name="_Toc5991"/>
      <w:bookmarkStart w:id="126" w:name="_Toc14079"/>
      <w:r>
        <w:rPr>
          <w:rFonts w:hint="eastAsia" w:ascii="仿宋" w:hAnsi="仿宋" w:eastAsia="仿宋" w:cs="仿宋"/>
          <w:i w:val="0"/>
          <w:iCs w:val="0"/>
          <w:color w:val="auto"/>
          <w:sz w:val="28"/>
          <w:szCs w:val="28"/>
          <w:highlight w:val="none"/>
          <w:u w:val="none"/>
          <w:shd w:val="clear" w:color="auto" w:fill="auto"/>
          <w:lang w:val="en-US" w:eastAsia="zh-CN"/>
        </w:rPr>
        <w:t>13.2惩罚</w:t>
      </w:r>
      <w:bookmarkEnd w:id="125"/>
      <w:bookmarkEnd w:id="126"/>
    </w:p>
    <w:p w14:paraId="2AB64FF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13.2.1如乙方出现下列任一情况，甲方有权单方解除本合同，同时乙方赔偿甲方损失（包括但不限于因工期延误而使得甲方对建设单位承担的违约责任、损失赔偿责任等）：</w:t>
      </w:r>
    </w:p>
    <w:p w14:paraId="18CD7C44">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13.2.1.1乙方在质量、进度、安全、管理等方面经甲方二次警告或处罚后仍不能明显改善；</w:t>
      </w:r>
    </w:p>
    <w:p w14:paraId="4C3B8E6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13.2.1.2乙方将本工程以各种形式转包、分包给他人；</w:t>
      </w:r>
    </w:p>
    <w:p w14:paraId="116CDD5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13.2.1.3乙方发生偷工减料、以次充好、弄虚作假等情形。</w:t>
      </w:r>
    </w:p>
    <w:p w14:paraId="14E2C7D2">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13.2.2因下列情况导致的甲方损失均由乙方赔偿（包括但不限于因逾期完工而使得甲方对建设单位承担的违约责任、损失赔偿责任等）：</w:t>
      </w:r>
    </w:p>
    <w:p w14:paraId="12B3F20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①因乙方施工质量事故造成的损失；</w:t>
      </w:r>
    </w:p>
    <w:p w14:paraId="3FD2B6CD">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②因乙方中途退场造成的损失；</w:t>
      </w:r>
    </w:p>
    <w:p w14:paraId="59E0929C">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③乙方发生偷工减料、以次充好、弄虚作假等情形。</w:t>
      </w:r>
    </w:p>
    <w:p w14:paraId="1D096FD8">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13.2.3因乙方导致工程质量或工期达不到合同要求或使用甲供材料用量超标的，均属乙方违约，甲方有权单方解除合同且不付款，同时乙方赔偿甲方由此造成的损失及费用。</w:t>
      </w:r>
    </w:p>
    <w:p w14:paraId="6DA35DA9">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13.2.4乙方或其人员有下列情况之一的，造成甲方损失的由乙方全额赔偿甲方，同时甲方有权对乙方采取每人或每次收取违约金壹佰元至叁万元的措施：</w:t>
      </w:r>
    </w:p>
    <w:p w14:paraId="52EB2346">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13.2.4.1隐蔽工程一次验收不合格；</w:t>
      </w:r>
    </w:p>
    <w:p w14:paraId="15B791C6">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13.2.4.2不能按甲方确定的周进度计划完成施工作业延误工期一天；</w:t>
      </w:r>
    </w:p>
    <w:p w14:paraId="1643D0DE">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13.2.4.3出现因质量、安全不满足本合同约定需整改；</w:t>
      </w:r>
    </w:p>
    <w:p w14:paraId="27F86C7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13.2.4.4聚众赌博，影响他人休息；</w:t>
      </w:r>
    </w:p>
    <w:p w14:paraId="07E4CFF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13.2.4.5聚众闹事、打人、打架、偷抢行为；</w:t>
      </w:r>
    </w:p>
    <w:p w14:paraId="45D590A3">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13.2.4.6容留非本工程现场人员在本项目宿舍住宿；</w:t>
      </w:r>
    </w:p>
    <w:p w14:paraId="1A9FC5DE">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13.2.4.7不按甲方要求加班或人员不足导致延误工期一天；</w:t>
      </w:r>
    </w:p>
    <w:p w14:paraId="355B8C1D">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13.2.4.8浪费材料、损坏机具或破坏其它设施及成品；</w:t>
      </w:r>
    </w:p>
    <w:p w14:paraId="6ED6030A">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13.2.4.9在生活区存放易燃易爆物品或其它危险品；</w:t>
      </w:r>
    </w:p>
    <w:p w14:paraId="5B5C9E3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13.2.4.10收留、聘用未成年人；（罚款的同时驱逐未成年人离开本项目）</w:t>
      </w:r>
    </w:p>
    <w:p w14:paraId="57D5304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13.2.4.11在宿舍内做饭、使用大功率电器设备，如电磁炉、电饭煲、电热棒等。</w:t>
      </w:r>
    </w:p>
    <w:p w14:paraId="307D24E8">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13.2.5乙方或其人员有下列情况之一的，造成甲方损失的由乙方全额赔偿给甲方，同时，甲方有权对乙方采取每人或每次收取违约金壹佰元至叁万元的措施：</w:t>
      </w:r>
    </w:p>
    <w:p w14:paraId="1A4DF1F1">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13.2.5.1管理人员未经甲方同意离开工地两天以内；</w:t>
      </w:r>
    </w:p>
    <w:p w14:paraId="16CD64FB">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13.2.5.2未戴好安全帽、穿拖鞋或赤脚、赤膊进入作业区；</w:t>
      </w:r>
    </w:p>
    <w:p w14:paraId="7C112A4C">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13.2.5.3不戴工卡上岗；</w:t>
      </w:r>
    </w:p>
    <w:p w14:paraId="4DB4F87B">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13.2.5.4施工人员进场三天内不办理工作卡；</w:t>
      </w:r>
    </w:p>
    <w:p w14:paraId="287AA20C">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13.2.5.5未经甲方批准擅带家属及小孩进入施工现场或在宿舍居住；</w:t>
      </w:r>
    </w:p>
    <w:p w14:paraId="685A7F33">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13.2.5.6工棚内乱拉乱接电线，违反生活区管理制度；</w:t>
      </w:r>
    </w:p>
    <w:p w14:paraId="1D33A4B0">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13.2.5.7宿舍卫生不合格；</w:t>
      </w:r>
    </w:p>
    <w:p w14:paraId="06F6A830">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13.2.5.8材料、机具未按甲方要求堆放，建筑垃圾未按甲方要求处理，随地大小便，随意吸烟，在墙上乱涂乱画。</w:t>
      </w:r>
      <w:bookmarkStart w:id="127" w:name="_Toc6486"/>
      <w:bookmarkStart w:id="128" w:name="_Toc28593"/>
      <w:bookmarkStart w:id="129" w:name="_Toc16635"/>
    </w:p>
    <w:p w14:paraId="2E710B85">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13.2.5.9乙方人员、车辆不接受甲方门岗保卫检查。</w:t>
      </w:r>
    </w:p>
    <w:p w14:paraId="04CAA1C9">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13.3合同履行期间，乙方无条件执行甲方与建设单位确定的本项目施工现场管理制度，因乙方原因导致建设单位或其他部门对甲方进行处罚扣款的，乙方按该处罚金额的2倍向甲方承担违约金。</w:t>
      </w:r>
    </w:p>
    <w:p w14:paraId="2ADAEA2A">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30" w:name="_Toc21006"/>
      <w:bookmarkStart w:id="131" w:name="_Toc30520"/>
      <w:bookmarkStart w:id="132" w:name="_Toc7591"/>
      <w:bookmarkStart w:id="133" w:name="_Toc27799"/>
      <w:bookmarkStart w:id="134" w:name="_Toc2468"/>
      <w:bookmarkStart w:id="135" w:name="_Toc8716"/>
      <w:r>
        <w:rPr>
          <w:rFonts w:hint="eastAsia" w:ascii="仿宋" w:hAnsi="仿宋" w:eastAsia="仿宋" w:cs="仿宋"/>
          <w:b/>
          <w:bCs/>
          <w:i w:val="0"/>
          <w:iCs w:val="0"/>
          <w:color w:val="auto"/>
          <w:sz w:val="28"/>
          <w:szCs w:val="28"/>
          <w:highlight w:val="none"/>
          <w:shd w:val="clear" w:color="auto" w:fill="auto"/>
          <w:lang w:val="en-US" w:eastAsia="zh-CN"/>
        </w:rPr>
        <w:t>第十四章、违约条款</w:t>
      </w:r>
      <w:bookmarkEnd w:id="127"/>
      <w:bookmarkEnd w:id="128"/>
      <w:bookmarkEnd w:id="129"/>
      <w:bookmarkEnd w:id="130"/>
      <w:bookmarkEnd w:id="131"/>
      <w:bookmarkEnd w:id="132"/>
      <w:bookmarkEnd w:id="133"/>
      <w:bookmarkEnd w:id="134"/>
      <w:bookmarkEnd w:id="135"/>
    </w:p>
    <w:p w14:paraId="39FC7D8E">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14.1乙方延迟开工或不能按合同约定的工期完成本工程任一节点内容的，每延迟一个日历天，乙方向甲方承担违约金人民币伍仟元，延迟超过三个日历天的，甲方有权单方解除合同，已完工工程无偿归甲方，甲方有权委托其他单位继续完成本工程；乙方同时按合同暂定总价/合同总价的20%承担违约金并按甲方要求准时退场，每延迟一个日历天退场，乙方向甲方另行承担违约金人民币伍仟元，甲方的损失（包括但不限于因逾期而使得甲方需对建设单位承担的违约责任、损失赔偿责任等）由乙方赔偿。</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14.2乙方原因造成本工程质量达不到本合同约定的质量标准或出现影响使用功能和工程结构安全，即使通过技术整改措施仍然无法达到设计要求等永久质量问题的，无论是否在保修期内，乙方须无条件返工至合格为止，并赔偿甲方因此遭受的一切损失。若该永久质量问题无法满足设计及合同约定质量标准，但甲方和建设单位接受现状质量的，乙方仍须承担违约责任，向甲方承担不合格部位造价20%的违约金。本条所述违约金，甲方有权从任意应付乙方的款项中直接扣除，应付乙方的款项不足以赔偿甲方损失的，由乙方在甲方通知起5个日历天内向甲方付清差额。</w:t>
      </w:r>
    </w:p>
    <w:p w14:paraId="7659D6BE">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14.3</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经甲方验核达不到约定质量标准的检验批（分项或分部），甲方有权对乙方按相应检验批的工程量收取人民币伍仟元/次的违约金，如果甲方被政府部门或建设单位处分而需承担违约、赔偿责任或费用的，则由乙方全部承担，同时甲方保留对乙方追偿的权利</w:t>
      </w:r>
      <w:r>
        <w:rPr>
          <w:rFonts w:hint="eastAsia" w:ascii="仿宋" w:hAnsi="仿宋" w:eastAsia="仿宋" w:cs="仿宋"/>
          <w:i w:val="0"/>
          <w:iCs w:val="0"/>
          <w:color w:val="auto"/>
          <w:sz w:val="28"/>
          <w:szCs w:val="28"/>
          <w:highlight w:val="none"/>
          <w:u w:val="none"/>
          <w:shd w:val="clear" w:color="auto" w:fill="auto"/>
          <w:lang w:val="en-US" w:eastAsia="zh-CN"/>
        </w:rPr>
        <w:t>。</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14.4合同履行期间，因乙方原因造成甲方或本工程或本项目被政府部门停工、整改导致扣分的，乙方按贰万元/分向甲方承担违约金（甲方可从任意合同款中扣款）。</w:t>
      </w:r>
    </w:p>
    <w:p w14:paraId="3E5B0C9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15" w:rightChars="-7" w:firstLine="501" w:firstLineChars="179"/>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color w:val="auto"/>
          <w:sz w:val="28"/>
          <w:szCs w:val="28"/>
          <w:highlight w:val="none"/>
          <w:lang w:val="en-US" w:eastAsia="zh-CN"/>
        </w:rPr>
        <w:t>14.5</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乙方及其人员、供应商不得以任何理由去政府部门上访、投诉、静坐。不得去建设单位静坐、围堵，否则视情节轻重由乙方向甲方承担违约金壹万至壹拾万元/次</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i w:val="0"/>
          <w:iCs w:val="0"/>
          <w:color w:val="auto"/>
          <w:sz w:val="28"/>
          <w:szCs w:val="28"/>
          <w:highlight w:val="none"/>
          <w:u w:val="none"/>
          <w:shd w:val="clear" w:color="auto" w:fill="auto"/>
          <w:lang w:val="en-US" w:eastAsia="zh-CN"/>
        </w:rPr>
        <w:t xml:space="preserve"> </w:t>
      </w: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.6乙方无正当理由停工或提出不履行合同或拖延工期或不能正常开展工作连续3天以上或无力将本工程顺利开展下去的，属乙方违约，甲方有权单方解除合同，乙方按</w:t>
      </w:r>
      <w:r>
        <w:rPr>
          <w:rFonts w:hint="eastAsia" w:ascii="仿宋" w:hAnsi="仿宋" w:eastAsia="仿宋" w:cs="仿宋"/>
          <w:i w:val="0"/>
          <w:iCs w:val="0"/>
          <w:color w:val="auto"/>
          <w:kern w:val="0"/>
          <w:sz w:val="28"/>
          <w:szCs w:val="28"/>
          <w:highlight w:val="none"/>
          <w:u w:val="none"/>
          <w:shd w:val="clear" w:color="auto" w:fill="auto"/>
        </w:rPr>
        <w:sym w:font="Wingdings 2" w:char="0052"/>
      </w:r>
      <w:r>
        <w:rPr>
          <w:rFonts w:hint="eastAsia" w:ascii="仿宋" w:hAnsi="仿宋" w:eastAsia="仿宋" w:cs="仿宋"/>
          <w:b w:val="0"/>
          <w:bCs w:val="0"/>
          <w:i w:val="0"/>
          <w:iCs w:val="0"/>
          <w:color w:val="auto"/>
          <w:sz w:val="28"/>
          <w:szCs w:val="28"/>
          <w:highlight w:val="none"/>
          <w:shd w:val="clear" w:color="auto" w:fill="auto"/>
          <w:lang w:eastAsia="zh-CN"/>
        </w:rPr>
        <w:t>合同暂定总价/</w:t>
      </w:r>
      <w:r>
        <w:rPr>
          <w:rFonts w:hint="eastAsia" w:ascii="仿宋" w:hAnsi="仿宋" w:eastAsia="仿宋" w:cs="仿宋"/>
          <w:i w:val="0"/>
          <w:iCs w:val="0"/>
          <w:color w:val="auto"/>
          <w:kern w:val="0"/>
          <w:sz w:val="28"/>
          <w:szCs w:val="28"/>
          <w:highlight w:val="none"/>
          <w:u w:val="none"/>
          <w:shd w:val="clear" w:color="auto" w:fill="auto"/>
        </w:rPr>
        <w:sym w:font="Wingdings 2" w:char="00A3"/>
      </w:r>
      <w:r>
        <w:rPr>
          <w:rFonts w:hint="eastAsia" w:ascii="仿宋" w:hAnsi="仿宋" w:eastAsia="仿宋" w:cs="仿宋"/>
          <w:b w:val="0"/>
          <w:bCs w:val="0"/>
          <w:i w:val="0"/>
          <w:iCs w:val="0"/>
          <w:color w:val="auto"/>
          <w:sz w:val="28"/>
          <w:szCs w:val="28"/>
          <w:highlight w:val="none"/>
          <w:shd w:val="clear" w:color="auto" w:fill="auto"/>
          <w:lang w:eastAsia="zh-CN"/>
        </w:rPr>
        <w:t>合同总价的20%</w:t>
      </w:r>
      <w:r>
        <w:rPr>
          <w:rFonts w:hint="eastAsia" w:ascii="仿宋" w:hAnsi="仿宋" w:eastAsia="仿宋" w:cs="仿宋"/>
          <w:b w:val="0"/>
          <w:bCs w:val="0"/>
          <w:i w:val="0"/>
          <w:iCs w:val="0"/>
          <w:color w:val="auto"/>
          <w:sz w:val="28"/>
          <w:szCs w:val="28"/>
          <w:highlight w:val="none"/>
          <w:shd w:val="clear" w:color="auto" w:fill="auto"/>
          <w:lang w:val="en-US" w:eastAsia="zh-CN"/>
        </w:rPr>
        <w:t>向甲方承担</w:t>
      </w:r>
      <w:r>
        <w:rPr>
          <w:rFonts w:hint="eastAsia" w:ascii="仿宋" w:hAnsi="仿宋" w:eastAsia="仿宋" w:cs="仿宋"/>
          <w:b w:val="0"/>
          <w:bCs w:val="0"/>
          <w:i w:val="0"/>
          <w:iCs w:val="0"/>
          <w:color w:val="auto"/>
          <w:sz w:val="28"/>
          <w:szCs w:val="28"/>
          <w:highlight w:val="none"/>
          <w:shd w:val="clear" w:color="auto" w:fill="auto"/>
          <w:lang w:eastAsia="zh-CN"/>
        </w:rPr>
        <w:t>违约金，同时乙方按甲方要求限时退场</w:t>
      </w:r>
      <w:r>
        <w:rPr>
          <w:rFonts w:hint="eastAsia" w:ascii="仿宋" w:hAnsi="仿宋" w:eastAsia="仿宋" w:cs="仿宋"/>
          <w:b w:val="0"/>
          <w:bCs w:val="0"/>
          <w:i w:val="0"/>
          <w:iCs w:val="0"/>
          <w:color w:val="auto"/>
          <w:sz w:val="28"/>
          <w:szCs w:val="28"/>
          <w:highlight w:val="none"/>
          <w:shd w:val="clear" w:color="auto" w:fill="auto"/>
          <w:lang w:val="en-US" w:eastAsia="zh-CN"/>
        </w:rPr>
        <w:t>并赔偿</w:t>
      </w:r>
      <w:r>
        <w:rPr>
          <w:rFonts w:hint="eastAsia" w:ascii="仿宋" w:hAnsi="仿宋" w:eastAsia="仿宋" w:cs="仿宋"/>
          <w:b w:val="0"/>
          <w:bCs w:val="0"/>
          <w:i w:val="0"/>
          <w:iCs w:val="0"/>
          <w:color w:val="auto"/>
          <w:sz w:val="28"/>
          <w:szCs w:val="28"/>
          <w:highlight w:val="none"/>
          <w:shd w:val="clear" w:color="auto" w:fill="auto"/>
          <w:lang w:eastAsia="zh-CN"/>
        </w:rPr>
        <w:t>甲方损失。</w:t>
      </w:r>
      <w:r>
        <w:rPr>
          <w:rFonts w:hint="eastAsia" w:ascii="仿宋" w:hAnsi="仿宋" w:eastAsia="仿宋" w:cs="仿宋"/>
          <w:i w:val="0"/>
          <w:iCs w:val="0"/>
          <w:color w:val="auto"/>
          <w:sz w:val="28"/>
          <w:szCs w:val="28"/>
          <w:highlight w:val="none"/>
          <w:u w:val="none"/>
          <w:shd w:val="clear" w:color="auto" w:fill="auto"/>
          <w:lang w:val="en-US" w:eastAsia="zh-CN"/>
        </w:rPr>
        <w:br w:type="textWrapping"/>
      </w:r>
      <w:r>
        <w:rPr>
          <w:rFonts w:hint="eastAsia" w:ascii="仿宋" w:hAnsi="仿宋" w:eastAsia="仿宋" w:cs="仿宋"/>
          <w:i w:val="0"/>
          <w:iCs w:val="0"/>
          <w:color w:val="auto"/>
          <w:sz w:val="28"/>
          <w:szCs w:val="28"/>
          <w:highlight w:val="none"/>
          <w:u w:val="none"/>
          <w:shd w:val="clear" w:color="auto" w:fill="auto"/>
          <w:lang w:val="en-US" w:eastAsia="zh-CN"/>
        </w:rPr>
        <w:t xml:space="preserve">   </w:t>
      </w:r>
      <w:bookmarkStart w:id="136" w:name="_Toc2734"/>
      <w:bookmarkStart w:id="137" w:name="_Toc10430"/>
      <w:bookmarkStart w:id="138" w:name="_Toc21824"/>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.7</w:t>
      </w:r>
      <w:r>
        <w:rPr>
          <w:rFonts w:hint="eastAsia" w:ascii="仿宋" w:hAnsi="仿宋" w:eastAsia="仿宋" w:cs="仿宋"/>
          <w:b w:val="0"/>
          <w:bCs w:val="0"/>
          <w:i w:val="0"/>
          <w:iCs w:val="0"/>
          <w:color w:val="auto"/>
          <w:sz w:val="28"/>
          <w:szCs w:val="28"/>
          <w:highlight w:val="none"/>
          <w:lang w:val="en-US" w:eastAsia="zh-CN"/>
        </w:rPr>
        <w:t>无论乙方实际是否欠薪或欠货款，乙方人员或供应商每发起一次欠薪或欠货款纠纷，涉及甲方的，乙方均须向甲方支付违约金叁万元/次；若因此导致媒体曝光或政府部门介入，乙方须另向甲方支付违约金不少于伍万元/次。</w:t>
      </w:r>
    </w:p>
    <w:p w14:paraId="223508EE">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.8</w:t>
      </w:r>
      <w:r>
        <w:rPr>
          <w:rFonts w:hint="eastAsia" w:ascii="仿宋_GB2312" w:hAnsi="仿宋_GB2312" w:eastAsia="仿宋_GB2312" w:cs="仿宋_GB2312"/>
          <w:i w:val="0"/>
          <w:iCs w:val="0"/>
          <w:color w:val="auto"/>
          <w:sz w:val="28"/>
          <w:szCs w:val="28"/>
          <w:highlight w:val="none"/>
          <w:u w:val="none"/>
          <w:shd w:val="clear" w:color="auto" w:fill="auto"/>
          <w:lang w:val="en-US" w:eastAsia="zh-CN"/>
        </w:rPr>
        <w:t>凡乙方发生偷工减料行为，甲方视情节轻重计收乙方壹仟至壹拾万元/次的违约金</w:t>
      </w:r>
      <w:r>
        <w:rPr>
          <w:rFonts w:hint="eastAsia" w:ascii="仿宋" w:hAnsi="仿宋" w:eastAsia="仿宋" w:cs="仿宋"/>
          <w:b w:val="0"/>
          <w:bCs w:val="0"/>
          <w:i w:val="0"/>
          <w:iCs w:val="0"/>
          <w:color w:val="auto"/>
          <w:sz w:val="28"/>
          <w:szCs w:val="28"/>
          <w:highlight w:val="none"/>
          <w:shd w:val="clear" w:color="auto" w:fill="auto"/>
          <w:lang w:eastAsia="zh-CN"/>
        </w:rPr>
        <w:t>。</w:t>
      </w:r>
      <w:bookmarkStart w:id="139" w:name="_Toc16038"/>
      <w:bookmarkStart w:id="140" w:name="_Toc9673"/>
      <w:bookmarkStart w:id="141" w:name="_Toc5952"/>
      <w:bookmarkStart w:id="142" w:name="_Toc14983"/>
      <w:bookmarkStart w:id="143" w:name="_Toc18651"/>
      <w:bookmarkStart w:id="144" w:name="_Toc31952"/>
    </w:p>
    <w:p w14:paraId="50693DC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.9合同有效期内，乙方无条件执行甲方与建设单位签订的施工现场管理办法</w:t>
      </w:r>
      <w:r>
        <w:rPr>
          <w:rFonts w:hint="eastAsia" w:ascii="仿宋" w:hAnsi="仿宋" w:eastAsia="仿宋" w:cs="仿宋"/>
          <w:b w:val="0"/>
          <w:bCs w:val="0"/>
          <w:i w:val="0"/>
          <w:iCs w:val="0"/>
          <w:color w:val="auto"/>
          <w:sz w:val="28"/>
          <w:szCs w:val="28"/>
          <w:highlight w:val="none"/>
          <w:shd w:val="clear" w:color="auto" w:fill="auto"/>
          <w:lang w:val="en-US" w:eastAsia="zh-CN"/>
        </w:rPr>
        <w:t>等相关规章制度</w:t>
      </w:r>
      <w:r>
        <w:rPr>
          <w:rFonts w:hint="eastAsia" w:ascii="仿宋" w:hAnsi="仿宋" w:eastAsia="仿宋" w:cs="仿宋"/>
          <w:b w:val="0"/>
          <w:bCs w:val="0"/>
          <w:i w:val="0"/>
          <w:iCs w:val="0"/>
          <w:color w:val="auto"/>
          <w:sz w:val="28"/>
          <w:szCs w:val="28"/>
          <w:highlight w:val="none"/>
          <w:shd w:val="clear" w:color="auto" w:fill="auto"/>
          <w:lang w:eastAsia="zh-CN"/>
        </w:rPr>
        <w:t>，因乙方原因导致建设单位或其他部门对甲方进行处罚扣款的，乙方按该处罚金额的2倍向甲方承担违约金。</w:t>
      </w:r>
    </w:p>
    <w:p w14:paraId="47E670A0">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.10因乙方原因导致甲方被起诉或被处分的，乙方除赔偿甲方损失外，甲方每被起诉或处分一次，乙方还</w:t>
      </w:r>
      <w:r>
        <w:rPr>
          <w:rFonts w:hint="eastAsia" w:ascii="仿宋" w:hAnsi="仿宋" w:eastAsia="仿宋" w:cs="仿宋"/>
          <w:b w:val="0"/>
          <w:bCs w:val="0"/>
          <w:i w:val="0"/>
          <w:iCs w:val="0"/>
          <w:color w:val="auto"/>
          <w:sz w:val="28"/>
          <w:szCs w:val="28"/>
          <w:highlight w:val="none"/>
          <w:shd w:val="clear" w:color="auto" w:fill="auto"/>
          <w:lang w:val="en-US" w:eastAsia="zh-CN"/>
        </w:rPr>
        <w:t>须</w:t>
      </w:r>
      <w:r>
        <w:rPr>
          <w:rFonts w:hint="eastAsia" w:ascii="仿宋" w:hAnsi="仿宋" w:eastAsia="仿宋" w:cs="仿宋"/>
          <w:b w:val="0"/>
          <w:bCs w:val="0"/>
          <w:i w:val="0"/>
          <w:iCs w:val="0"/>
          <w:color w:val="auto"/>
          <w:sz w:val="28"/>
          <w:szCs w:val="28"/>
          <w:highlight w:val="none"/>
          <w:shd w:val="clear" w:color="auto" w:fill="auto"/>
          <w:lang w:eastAsia="zh-CN"/>
        </w:rPr>
        <w:t>向甲方支付五万元的违约金。倘若还因此导致甲方账号被冻结的，乙方还</w:t>
      </w:r>
      <w:r>
        <w:rPr>
          <w:rFonts w:hint="eastAsia" w:ascii="仿宋" w:hAnsi="仿宋" w:eastAsia="仿宋" w:cs="仿宋"/>
          <w:b w:val="0"/>
          <w:bCs w:val="0"/>
          <w:i w:val="0"/>
          <w:iCs w:val="0"/>
          <w:color w:val="auto"/>
          <w:sz w:val="28"/>
          <w:szCs w:val="28"/>
          <w:highlight w:val="none"/>
          <w:shd w:val="clear" w:color="auto" w:fill="auto"/>
          <w:lang w:val="en-US" w:eastAsia="zh-CN"/>
        </w:rPr>
        <w:t>须</w:t>
      </w:r>
      <w:r>
        <w:rPr>
          <w:rFonts w:hint="eastAsia" w:ascii="仿宋" w:hAnsi="仿宋" w:eastAsia="仿宋" w:cs="仿宋"/>
          <w:b w:val="0"/>
          <w:bCs w:val="0"/>
          <w:i w:val="0"/>
          <w:iCs w:val="0"/>
          <w:color w:val="auto"/>
          <w:sz w:val="28"/>
          <w:szCs w:val="28"/>
          <w:highlight w:val="none"/>
          <w:shd w:val="clear" w:color="auto" w:fill="auto"/>
          <w:lang w:eastAsia="zh-CN"/>
        </w:rPr>
        <w:t>按冻结资金总额的日千分之一向甲方支付利息；因出现此情形属乙方自身管理不当，乙方自愿</w:t>
      </w:r>
      <w:r>
        <w:rPr>
          <w:rFonts w:hint="eastAsia" w:ascii="仿宋" w:hAnsi="仿宋" w:eastAsia="仿宋" w:cs="仿宋"/>
          <w:b w:val="0"/>
          <w:bCs w:val="0"/>
          <w:i w:val="0"/>
          <w:iCs w:val="0"/>
          <w:color w:val="auto"/>
          <w:sz w:val="28"/>
          <w:szCs w:val="28"/>
          <w:highlight w:val="none"/>
          <w:shd w:val="clear" w:color="auto" w:fill="auto"/>
          <w:lang w:val="en-US" w:eastAsia="zh-CN"/>
        </w:rPr>
        <w:t>赔偿</w:t>
      </w:r>
      <w:r>
        <w:rPr>
          <w:rFonts w:hint="eastAsia" w:ascii="仿宋" w:hAnsi="仿宋" w:eastAsia="仿宋" w:cs="仿宋"/>
          <w:b w:val="0"/>
          <w:bCs w:val="0"/>
          <w:i w:val="0"/>
          <w:iCs w:val="0"/>
          <w:color w:val="auto"/>
          <w:sz w:val="28"/>
          <w:szCs w:val="28"/>
          <w:highlight w:val="none"/>
          <w:shd w:val="clear" w:color="auto" w:fill="auto"/>
          <w:lang w:eastAsia="zh-CN"/>
        </w:rPr>
        <w:t>甲方遭受的所有损失，并根据账</w:t>
      </w:r>
      <w:r>
        <w:rPr>
          <w:rFonts w:hint="eastAsia" w:ascii="仿宋" w:hAnsi="仿宋" w:eastAsia="仿宋" w:cs="仿宋"/>
          <w:b w:val="0"/>
          <w:bCs w:val="0"/>
          <w:i w:val="0"/>
          <w:iCs w:val="0"/>
          <w:color w:val="auto"/>
          <w:sz w:val="28"/>
          <w:szCs w:val="28"/>
          <w:highlight w:val="none"/>
          <w:shd w:val="clear" w:color="auto" w:fill="auto"/>
          <w:lang w:val="en-US" w:eastAsia="zh-CN"/>
        </w:rPr>
        <w:t>户</w:t>
      </w:r>
      <w:r>
        <w:rPr>
          <w:rFonts w:hint="eastAsia" w:ascii="仿宋" w:hAnsi="仿宋" w:eastAsia="仿宋" w:cs="仿宋"/>
          <w:b w:val="0"/>
          <w:bCs w:val="0"/>
          <w:i w:val="0"/>
          <w:iCs w:val="0"/>
          <w:color w:val="auto"/>
          <w:sz w:val="28"/>
          <w:szCs w:val="28"/>
          <w:highlight w:val="none"/>
          <w:shd w:val="clear" w:color="auto" w:fill="auto"/>
          <w:lang w:eastAsia="zh-CN"/>
        </w:rPr>
        <w:t>被冻结次数每次额外再向甲方支付</w:t>
      </w:r>
      <w:r>
        <w:rPr>
          <w:rFonts w:hint="eastAsia" w:ascii="仿宋" w:hAnsi="仿宋" w:eastAsia="仿宋" w:cs="仿宋"/>
          <w:b w:val="0"/>
          <w:bCs w:val="0"/>
          <w:i w:val="0"/>
          <w:iCs w:val="0"/>
          <w:color w:val="auto"/>
          <w:sz w:val="28"/>
          <w:szCs w:val="28"/>
          <w:highlight w:val="none"/>
          <w:shd w:val="clear" w:color="auto" w:fill="auto"/>
          <w:lang w:val="en-US" w:eastAsia="zh-CN"/>
        </w:rPr>
        <w:t>伍</w:t>
      </w:r>
      <w:r>
        <w:rPr>
          <w:rFonts w:hint="eastAsia" w:ascii="仿宋" w:hAnsi="仿宋" w:eastAsia="仿宋" w:cs="仿宋"/>
          <w:b w:val="0"/>
          <w:bCs w:val="0"/>
          <w:i w:val="0"/>
          <w:iCs w:val="0"/>
          <w:color w:val="auto"/>
          <w:sz w:val="28"/>
          <w:szCs w:val="28"/>
          <w:highlight w:val="none"/>
          <w:shd w:val="clear" w:color="auto" w:fill="auto"/>
          <w:lang w:eastAsia="zh-CN"/>
        </w:rPr>
        <w:t>万元违约金。</w:t>
      </w:r>
    </w:p>
    <w:p w14:paraId="21065ED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.11乙方出现上述第1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.1条~第1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.10条所述任一行为或未履行合同任一义务的，均属乙方严重违约，乙方除按上述条款承担包括但不限于以上所述的违约责任外，甲方可随时单方解除本合同，所产生的损失由乙方赔偿甲方。</w:t>
      </w:r>
    </w:p>
    <w:p w14:paraId="4D49A8BC">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eastAsia="zh-CN"/>
        </w:rPr>
      </w:pPr>
      <w:r>
        <w:rPr>
          <w:rFonts w:hint="eastAsia" w:ascii="仿宋" w:hAnsi="仿宋" w:eastAsia="仿宋" w:cs="仿宋"/>
          <w:b w:val="0"/>
          <w:bCs w:val="0"/>
          <w:i w:val="0"/>
          <w:iCs w:val="0"/>
          <w:color w:val="auto"/>
          <w:sz w:val="28"/>
          <w:szCs w:val="28"/>
          <w:highlight w:val="none"/>
          <w:shd w:val="clear" w:color="auto" w:fill="auto"/>
          <w:lang w:eastAsia="zh-CN"/>
        </w:rPr>
        <w:t>1</w:t>
      </w:r>
      <w:r>
        <w:rPr>
          <w:rFonts w:hint="eastAsia" w:ascii="仿宋" w:hAnsi="仿宋" w:eastAsia="仿宋" w:cs="仿宋"/>
          <w:b w:val="0"/>
          <w:bCs w:val="0"/>
          <w:i w:val="0"/>
          <w:iCs w:val="0"/>
          <w:color w:val="auto"/>
          <w:sz w:val="28"/>
          <w:szCs w:val="28"/>
          <w:highlight w:val="none"/>
          <w:shd w:val="clear" w:color="auto" w:fill="auto"/>
          <w:lang w:val="en-US" w:eastAsia="zh-CN"/>
        </w:rPr>
        <w:t>4</w:t>
      </w:r>
      <w:r>
        <w:rPr>
          <w:rFonts w:hint="eastAsia" w:ascii="仿宋" w:hAnsi="仿宋" w:eastAsia="仿宋" w:cs="仿宋"/>
          <w:b w:val="0"/>
          <w:bCs w:val="0"/>
          <w:i w:val="0"/>
          <w:iCs w:val="0"/>
          <w:color w:val="auto"/>
          <w:sz w:val="28"/>
          <w:szCs w:val="28"/>
          <w:highlight w:val="none"/>
          <w:shd w:val="clear" w:color="auto" w:fill="auto"/>
          <w:lang w:eastAsia="zh-CN"/>
        </w:rPr>
        <w:t>.12因建设单位、设计变更或非甲方原因导致本合同不能履行的，甲、乙双方互不追究违约责任，按照乙方已完成且经甲方验收合格的工程量进行结算，同时双方各自承担自身损失。</w:t>
      </w:r>
    </w:p>
    <w:p w14:paraId="12781A55">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14.12因建设单位、设计变更或非甲方原因导致本合同不能履行的，甲、乙双方互不追究违约责任，按照乙方已完成且经甲方验收合格的工程量进行结算，同时双方各自承担自身损失。</w:t>
      </w:r>
    </w:p>
    <w:p w14:paraId="26B3D4F3">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14.13合同有效期内，乙方须确保自身持续具备履行合同义务的合法资质资格（尤其须符合政府主管部门的要求），否则甲方有权：①自乙方不具备合法资质、资格之日起，乙方每日向甲方支付违约金人民币伍佰元，直至乙方恢复相关资质、资格；②甲方单方解除合同并收回所有已付款项。</w:t>
      </w:r>
    </w:p>
    <w:p w14:paraId="72A553E8">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14.14在本合同履行过程中，可能因乙方原因造成施工质量、安全文明措施等无法满足甲方及规范要求的，乙方须提供不属于其责任的证明并得到甲方的书面认可，否则视为乙方违约，全部责任及费用和损失由乙方承担。</w:t>
      </w:r>
    </w:p>
    <w:p w14:paraId="0C96640D">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_GB2312" w:hAnsi="仿宋_GB2312" w:eastAsia="仿宋_GB2312" w:cs="仿宋_GB2312"/>
          <w:i w:val="0"/>
          <w:iCs w:val="0"/>
          <w:color w:val="auto"/>
          <w:sz w:val="28"/>
          <w:szCs w:val="28"/>
          <w:highlight w:val="none"/>
          <w:u w:val="none"/>
          <w:shd w:val="clear" w:color="auto" w:fill="auto"/>
          <w:lang w:val="en-US" w:eastAsia="zh-CN"/>
        </w:rPr>
      </w:pPr>
      <w:r>
        <w:rPr>
          <w:rFonts w:hint="eastAsia" w:ascii="仿宋_GB2312" w:hAnsi="仿宋_GB2312" w:eastAsia="仿宋_GB2312" w:cs="仿宋_GB2312"/>
          <w:i w:val="0"/>
          <w:iCs w:val="0"/>
          <w:color w:val="auto"/>
          <w:sz w:val="28"/>
          <w:szCs w:val="28"/>
          <w:highlight w:val="none"/>
          <w:u w:val="none"/>
          <w:shd w:val="clear" w:color="auto" w:fill="auto"/>
          <w:lang w:val="en-US" w:eastAsia="zh-CN"/>
        </w:rPr>
        <w:t>14.15乙方原因造成本工程质量达不到本合同约定的质量标准或出现影响使用功能和工程结构安全，即使通过技术整改措施仍然无法达到设计要求等永久质量问题的，无论是否在保修期内，乙方须无条件返工至合格为止，并赔偿甲方因此遭受的一切损失。若该永久质量问题无法满足设计及合同约定质量标准，但甲方和建设单位接受现状质量的，乙方仍须承担违约责任，向甲方承担不合格部位造价20%的违约金。本条所述违约金，甲方有权从任意应付乙方的款项中直接扣除，应付乙方的款项不足以赔偿甲方损失的，由乙方在甲方通知起5个日历天内向甲方付清差额。</w:t>
      </w:r>
    </w:p>
    <w:p w14:paraId="37FADB36">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_GB2312" w:hAnsi="仿宋_GB2312" w:eastAsia="仿宋_GB2312" w:cs="仿宋_GB2312"/>
          <w:i w:val="0"/>
          <w:iCs w:val="0"/>
          <w:color w:val="auto"/>
          <w:sz w:val="28"/>
          <w:szCs w:val="28"/>
          <w:highlight w:val="none"/>
          <w:u w:val="none"/>
          <w:shd w:val="clear" w:color="auto" w:fill="auto"/>
          <w:lang w:val="en-US" w:eastAsia="zh-CN"/>
        </w:rPr>
      </w:pPr>
      <w:r>
        <w:rPr>
          <w:rFonts w:hint="eastAsia" w:ascii="仿宋_GB2312" w:hAnsi="仿宋_GB2312" w:eastAsia="仿宋_GB2312" w:cs="仿宋_GB2312"/>
          <w:i w:val="0"/>
          <w:iCs w:val="0"/>
          <w:color w:val="auto"/>
          <w:sz w:val="28"/>
          <w:szCs w:val="28"/>
          <w:highlight w:val="none"/>
          <w:u w:val="none"/>
          <w:shd w:val="clear" w:color="auto" w:fill="auto"/>
          <w:lang w:val="en-US" w:eastAsia="zh-CN"/>
        </w:rPr>
        <w:t>14.16乙方同意：本项目如出现了可能因乙方原因导致的施工材料不合格或工程质量不合格，甲方有权按自行估算的最大损失金额在甲乙双方签订的任意合同应付款项中暂扣，待责任及损失金额确定后，甲方无息返还非乙方责任的暂扣金额。</w:t>
      </w:r>
    </w:p>
    <w:p w14:paraId="6D28191A">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_GB2312" w:hAnsi="仿宋_GB2312" w:eastAsia="仿宋_GB2312" w:cs="仿宋_GB2312"/>
          <w:i w:val="0"/>
          <w:iCs w:val="0"/>
          <w:color w:val="auto"/>
          <w:sz w:val="28"/>
          <w:szCs w:val="28"/>
          <w:highlight w:val="none"/>
          <w:u w:val="none"/>
          <w:shd w:val="clear" w:color="auto" w:fill="auto"/>
          <w:lang w:val="en-US" w:eastAsia="zh-CN"/>
        </w:rPr>
      </w:pPr>
      <w:r>
        <w:rPr>
          <w:rFonts w:hint="eastAsia" w:ascii="仿宋_GB2312" w:hAnsi="仿宋_GB2312" w:eastAsia="仿宋_GB2312" w:cs="仿宋_GB2312"/>
          <w:i w:val="0"/>
          <w:iCs w:val="0"/>
          <w:color w:val="auto"/>
          <w:sz w:val="28"/>
          <w:szCs w:val="28"/>
          <w:highlight w:val="none"/>
          <w:u w:val="none"/>
          <w:shd w:val="clear" w:color="auto" w:fill="auto"/>
          <w:lang w:val="en-US" w:eastAsia="zh-CN"/>
        </w:rPr>
        <w:t>14.17乙方须对甲供材料进行质量检查，发现有质量问题或异常的材料，必须立即书面（包括但不限于微信、短信等方式）报告甲方施工员和项目经理，否则如乙方施工部分的甲供材料出现质量不合格，甲方有权扣除乙方在该施工部分的费用，如造成甲方损失，乙方须承担责任和损失。</w:t>
      </w:r>
    </w:p>
    <w:p w14:paraId="4E7A9A51">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_GB2312" w:hAnsi="仿宋_GB2312" w:eastAsia="仿宋_GB2312" w:cs="仿宋_GB2312"/>
          <w:i w:val="0"/>
          <w:iCs w:val="0"/>
          <w:color w:val="auto"/>
          <w:sz w:val="28"/>
          <w:szCs w:val="28"/>
          <w:highlight w:val="none"/>
          <w:u w:val="none"/>
          <w:shd w:val="clear" w:color="auto" w:fill="auto"/>
          <w:lang w:val="en-US" w:eastAsia="zh-CN"/>
        </w:rPr>
      </w:pPr>
      <w:r>
        <w:rPr>
          <w:rFonts w:hint="eastAsia" w:ascii="仿宋_GB2312" w:hAnsi="仿宋_GB2312" w:eastAsia="仿宋_GB2312" w:cs="仿宋_GB2312"/>
          <w:i w:val="0"/>
          <w:iCs w:val="0"/>
          <w:color w:val="auto"/>
          <w:sz w:val="28"/>
          <w:szCs w:val="28"/>
          <w:highlight w:val="none"/>
          <w:u w:val="none"/>
          <w:shd w:val="clear" w:color="auto" w:fill="auto"/>
          <w:lang w:val="en-US" w:eastAsia="zh-CN"/>
        </w:rPr>
        <w:t>14.18基于本项目及本工程的特殊性，乙方已充分了解其施工责任并自愿承担相应风险，合同约定的违约金标准系经双方友好协商确定，乙方同意不对违约金标准提出任何主张或抗辩。</w:t>
      </w:r>
    </w:p>
    <w:p w14:paraId="1D74D119">
      <w:pPr>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_GB2312" w:hAnsi="仿宋_GB2312" w:eastAsia="仿宋_GB2312" w:cs="仿宋_GB2312"/>
          <w:i w:val="0"/>
          <w:iCs w:val="0"/>
          <w:color w:val="auto"/>
          <w:sz w:val="28"/>
          <w:szCs w:val="28"/>
          <w:highlight w:val="none"/>
          <w:u w:val="none"/>
          <w:shd w:val="clear" w:color="auto" w:fill="auto"/>
          <w:lang w:val="en-US" w:eastAsia="zh-CN"/>
        </w:rPr>
      </w:pPr>
      <w:r>
        <w:rPr>
          <w:rFonts w:hint="eastAsia" w:ascii="仿宋_GB2312" w:hAnsi="仿宋_GB2312" w:eastAsia="仿宋_GB2312" w:cs="仿宋_GB2312"/>
          <w:i w:val="0"/>
          <w:iCs w:val="0"/>
          <w:color w:val="auto"/>
          <w:sz w:val="28"/>
          <w:szCs w:val="28"/>
          <w:highlight w:val="none"/>
          <w:u w:val="none"/>
          <w:shd w:val="clear" w:color="auto" w:fill="auto"/>
          <w:lang w:val="en-US" w:eastAsia="zh-CN"/>
        </w:rPr>
        <w:t>14.19乙方必须按本合同施工图纸及甲方签发的《施工交楼标准》准确预留、预埋或开凿槽施工，须在楼地面、屋面找平层、墙体、柱子天棚抹灰等施工前完成(甲方另行签证除外）；禁止乙方在泥水找平或抹灰工程完成后再开凿槽、开洞，禁止乙方进行任何影响工程质量、美观和破坏前面施工成果的工作或行为。乙方违反前述约定的，属严重违约，找平层、抹灰层、面层等工程恢复由甲方指定专业泥水分包单位完成，并由乙方承担因此产生的全部费用（包括但不限于工期延误、材料、劳务等费用），同时乙方须就此违约行为按本合同（暂定）总价的5%向甲方支付违约金，甲方有权在乙方任一工程款中直接扣除。</w:t>
      </w:r>
    </w:p>
    <w:p w14:paraId="37720632">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r>
        <w:rPr>
          <w:rFonts w:hint="eastAsia" w:ascii="仿宋" w:hAnsi="仿宋" w:eastAsia="仿宋" w:cs="仿宋"/>
          <w:b/>
          <w:bCs/>
          <w:i w:val="0"/>
          <w:iCs w:val="0"/>
          <w:color w:val="auto"/>
          <w:sz w:val="28"/>
          <w:szCs w:val="28"/>
          <w:highlight w:val="none"/>
          <w:shd w:val="clear" w:color="auto" w:fill="auto"/>
          <w:lang w:val="en-US" w:eastAsia="zh-CN"/>
        </w:rPr>
        <w:t>第十五章、廉洁条款</w:t>
      </w:r>
      <w:bookmarkEnd w:id="136"/>
      <w:bookmarkEnd w:id="137"/>
      <w:bookmarkEnd w:id="138"/>
      <w:bookmarkEnd w:id="139"/>
      <w:bookmarkEnd w:id="140"/>
      <w:bookmarkEnd w:id="141"/>
      <w:bookmarkEnd w:id="142"/>
      <w:bookmarkEnd w:id="143"/>
      <w:bookmarkEnd w:id="144"/>
    </w:p>
    <w:p w14:paraId="19EB23CF">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15.1乙方在与甲方合作期间（包括本合同招标、签订、履行期间），不得向甲方职员提供请吃、送礼、旅游、色情服务、行贿、回扣或其他非法利益，如有违反，乙方每次向甲方承担金额等于</w:t>
      </w:r>
      <w:r>
        <w:rPr>
          <w:rFonts w:hint="eastAsia" w:ascii="仿宋" w:hAnsi="仿宋" w:eastAsia="仿宋" w:cs="仿宋"/>
          <w:i w:val="0"/>
          <w:iCs w:val="0"/>
          <w:color w:val="auto"/>
          <w:sz w:val="28"/>
          <w:szCs w:val="28"/>
          <w:highlight w:val="none"/>
          <w:u w:val="none"/>
          <w:shd w:val="clear" w:color="auto" w:fill="auto"/>
          <w:lang w:val="en-US" w:eastAsia="zh-CN"/>
        </w:rPr>
        <w:sym w:font="Wingdings 2" w:char="0052"/>
      </w:r>
      <w:r>
        <w:rPr>
          <w:rFonts w:hint="eastAsia" w:ascii="仿宋" w:hAnsi="仿宋" w:eastAsia="仿宋" w:cs="仿宋"/>
          <w:i w:val="0"/>
          <w:iCs w:val="0"/>
          <w:color w:val="auto"/>
          <w:sz w:val="28"/>
          <w:szCs w:val="28"/>
          <w:highlight w:val="none"/>
          <w:u w:val="none"/>
          <w:shd w:val="clear" w:color="auto" w:fill="auto"/>
          <w:lang w:val="en-US" w:eastAsia="zh-CN"/>
        </w:rPr>
        <w:t>合同暂定总价/</w:t>
      </w:r>
      <w:r>
        <w:rPr>
          <w:rFonts w:hint="eastAsia" w:ascii="仿宋" w:hAnsi="仿宋" w:eastAsia="仿宋" w:cs="仿宋"/>
          <w:i w:val="0"/>
          <w:iCs w:val="0"/>
          <w:color w:val="auto"/>
          <w:sz w:val="28"/>
          <w:szCs w:val="28"/>
          <w:highlight w:val="none"/>
          <w:u w:val="none"/>
          <w:shd w:val="clear" w:color="auto" w:fill="auto"/>
          <w:lang w:val="en-US" w:eastAsia="zh-CN"/>
        </w:rPr>
        <w:sym w:font="Wingdings 2" w:char="00A3"/>
      </w:r>
      <w:r>
        <w:rPr>
          <w:rFonts w:hint="eastAsia" w:ascii="仿宋" w:hAnsi="仿宋" w:eastAsia="仿宋" w:cs="仿宋"/>
          <w:i w:val="0"/>
          <w:iCs w:val="0"/>
          <w:color w:val="auto"/>
          <w:sz w:val="28"/>
          <w:szCs w:val="28"/>
          <w:highlight w:val="none"/>
          <w:u w:val="none"/>
          <w:shd w:val="clear" w:color="auto" w:fill="auto"/>
          <w:lang w:val="en-US" w:eastAsia="zh-CN"/>
        </w:rPr>
        <w:t>合同总价10％的违约金（甲方可从任意合同款中扣款），造成甲方经济或其他损失的，乙方全额赔偿甲方。</w:t>
      </w:r>
    </w:p>
    <w:p w14:paraId="610EEFF4">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15.2甲乙双方管理人员有权拒绝执行合同以外的违法要求。甲方发现乙方向甲方人员或甲方委托的其他人员行贿或输送不正当利益的，甲方有权对乙方收取违约金伍万元/次并且单方解除合同，对所发生的工程量/工作量不结算及不支付费用。</w:t>
      </w:r>
    </w:p>
    <w:p w14:paraId="3AE31784">
      <w:pPr>
        <w:pStyle w:val="3"/>
        <w:keepNext w:val="0"/>
        <w:keepLines w:val="0"/>
        <w:pageBreakBefore w:val="0"/>
        <w:widowControl w:val="0"/>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15.3 如甲方发现乙方可能存在违反廉洁条款的行为时，甲方有权暂扣违约金/争议工程款/处罚款等对应等额的合同款，直至调查完毕后根据调查结果再作处理，甲方暂不付款的行为不视为甲方违约。</w:t>
      </w:r>
    </w:p>
    <w:p w14:paraId="1CA508AC">
      <w:pPr>
        <w:keepNext w:val="0"/>
        <w:keepLines w:val="0"/>
        <w:pageBreakBefore w:val="0"/>
        <w:widowControl w:val="0"/>
        <w:kinsoku/>
        <w:wordWrap/>
        <w:overflowPunct/>
        <w:topLinePunct w:val="0"/>
        <w:autoSpaceDE/>
        <w:autoSpaceDN/>
        <w:bidi w:val="0"/>
        <w:adjustRightInd w:val="0"/>
        <w:snapToGrid w:val="0"/>
        <w:spacing w:before="146" w:beforeLines="50" w:line="360" w:lineRule="auto"/>
        <w:ind w:left="-210" w:leftChars="-100" w:right="0" w:rightChars="0" w:firstLine="562" w:firstLineChars="200"/>
        <w:jc w:val="both"/>
        <w:textAlignment w:val="auto"/>
        <w:outlineLvl w:val="1"/>
        <w:rPr>
          <w:rFonts w:hint="eastAsia" w:ascii="仿宋" w:hAnsi="仿宋" w:eastAsia="仿宋" w:cs="仿宋"/>
          <w:b/>
          <w:bCs/>
          <w:i w:val="0"/>
          <w:iCs w:val="0"/>
          <w:color w:val="auto"/>
          <w:sz w:val="28"/>
          <w:szCs w:val="28"/>
          <w:highlight w:val="none"/>
          <w:shd w:val="clear" w:color="auto" w:fill="auto"/>
          <w:lang w:val="en-US" w:eastAsia="zh-CN"/>
        </w:rPr>
      </w:pPr>
      <w:bookmarkStart w:id="145" w:name="_Toc15891"/>
      <w:bookmarkStart w:id="146" w:name="_Toc10466"/>
      <w:bookmarkStart w:id="147" w:name="_Toc31778"/>
      <w:r>
        <w:rPr>
          <w:rFonts w:hint="eastAsia" w:ascii="仿宋" w:hAnsi="仿宋" w:eastAsia="仿宋" w:cs="仿宋"/>
          <w:b/>
          <w:bCs/>
          <w:i w:val="0"/>
          <w:iCs w:val="0"/>
          <w:color w:val="auto"/>
          <w:sz w:val="28"/>
          <w:szCs w:val="28"/>
          <w:highlight w:val="none"/>
          <w:shd w:val="clear" w:color="auto" w:fill="auto"/>
          <w:lang w:val="en-US" w:eastAsia="zh-CN"/>
        </w:rPr>
        <w:t>第十六章、其他</w:t>
      </w:r>
      <w:bookmarkEnd w:id="145"/>
      <w:bookmarkEnd w:id="146"/>
      <w:bookmarkEnd w:id="147"/>
      <w:r>
        <w:rPr>
          <w:rFonts w:hint="eastAsia" w:ascii="仿宋" w:hAnsi="仿宋" w:eastAsia="仿宋" w:cs="仿宋"/>
          <w:b/>
          <w:bCs/>
          <w:i w:val="0"/>
          <w:iCs w:val="0"/>
          <w:color w:val="auto"/>
          <w:sz w:val="28"/>
          <w:szCs w:val="28"/>
          <w:highlight w:val="none"/>
          <w:shd w:val="clear" w:color="auto" w:fill="auto"/>
          <w:lang w:val="en-US" w:eastAsia="zh-CN"/>
        </w:rPr>
        <w:t xml:space="preserve"> </w:t>
      </w:r>
    </w:p>
    <w:p w14:paraId="6AFF424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16.1甲乙双方确认，甲方项目章仅供甲方项目部与乙方联系工作和确认施工技术、资料之用。乙方知悉并同意，该项目章用于以下情形时无效：</w:t>
      </w:r>
    </w:p>
    <w:p w14:paraId="2C6418B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①签订工程合同或工程分包合同及机械设备、周材租赁及材料采购类等合同；</w:t>
      </w:r>
    </w:p>
    <w:p w14:paraId="1FEBE0BE">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②任何类型的欠条或收据；</w:t>
      </w:r>
    </w:p>
    <w:p w14:paraId="565EACB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③任何形式的经济结算凭证；</w:t>
      </w:r>
    </w:p>
    <w:p w14:paraId="1A71873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④为他人或他单位提供任何形式的担保；</w:t>
      </w:r>
    </w:p>
    <w:p w14:paraId="6D783F82">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⑤确认任何形式的包含权利义务及责任承担的文件。</w:t>
      </w:r>
    </w:p>
    <w:p w14:paraId="7D06F7FA">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16.2甲方编制的《施工交楼标准》、《常见建筑工程质量通病的标准化施工细则》、《隐蔽工程管理制度》、《分包单位施工现场签证管理制度》、《工程类单价认质认价管理制度》、《分包单位材料管理制度》、《竣工图管理制度》等甲方现行制度、规定为本合同不可分割的组成部分，与合同正文具有同等效力，乙方须照章执行。</w:t>
      </w:r>
    </w:p>
    <w:p w14:paraId="2D6D48B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16.3本合同有效期内，甲方制度文件及合同附件表格格式如有更新，按甲方最新版要求执行，甲方拥有最终解释权。</w:t>
      </w:r>
    </w:p>
    <w:p w14:paraId="5B7E926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16.4本合同除《工完场清交接单》、《甲方项目章样式》、《签证单分包说明》、《施工图纸》外，其余合同附件在办理相关手续时，乙方须加盖公章且经法人代表签字。</w:t>
      </w:r>
    </w:p>
    <w:p w14:paraId="54FDD6E5">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bookmarkStart w:id="148" w:name="_Toc10212"/>
      <w:bookmarkStart w:id="149" w:name="_Toc10994"/>
      <w:r>
        <w:rPr>
          <w:rFonts w:hint="eastAsia" w:ascii="仿宋" w:hAnsi="仿宋" w:eastAsia="仿宋" w:cs="仿宋"/>
          <w:b w:val="0"/>
          <w:bCs w:val="0"/>
          <w:i w:val="0"/>
          <w:iCs w:val="0"/>
          <w:color w:val="auto"/>
          <w:sz w:val="28"/>
          <w:szCs w:val="28"/>
          <w:highlight w:val="none"/>
          <w:shd w:val="clear" w:color="auto" w:fill="auto"/>
          <w:lang w:val="en-US" w:eastAsia="zh-CN"/>
        </w:rPr>
        <w:t>16.5本合同条款互为矛盾的，按最有利于甲方的条款执行。</w:t>
      </w:r>
      <w:bookmarkEnd w:id="148"/>
      <w:bookmarkEnd w:id="149"/>
    </w:p>
    <w:p w14:paraId="4569D019">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16.6本合同未尽事宜，须经甲乙双方协商一致后签订补充协议进行明确。补充协议与本合同具有同等法律效力。</w:t>
      </w:r>
    </w:p>
    <w:p w14:paraId="6A50AAE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16.7与本合同相关的争议，甲乙双方应首先友好协商解决，协商不成则由任一方提交甲方所在地的人民法院诉讼处理。甲乙双方因履行本合同的往来文件及法院送达的文书以合同签章处所列地址为有效地址，以邮寄方式送达的，通过邮政特快专递寄出第三日视为送达。</w:t>
      </w:r>
    </w:p>
    <w:p w14:paraId="4219365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16.8乙方违反本合同约定给甲方造成损失的，须按本合同约定承担违约责任外，甲方有权直接从应付</w:t>
      </w:r>
      <w:r>
        <w:rPr>
          <w:rFonts w:hint="eastAsia" w:ascii="仿宋" w:hAnsi="仿宋" w:eastAsia="仿宋" w:cs="仿宋"/>
          <w:i w:val="0"/>
          <w:iCs w:val="0"/>
          <w:color w:val="auto"/>
          <w:sz w:val="28"/>
          <w:szCs w:val="28"/>
          <w:highlight w:val="none"/>
          <w:u w:val="none"/>
          <w:shd w:val="clear" w:color="auto" w:fill="auto"/>
          <w:lang w:val="en-US" w:eastAsia="zh-CN"/>
        </w:rPr>
        <w:t>给乙方的</w:t>
      </w:r>
      <w:r>
        <w:rPr>
          <w:rFonts w:hint="eastAsia" w:ascii="仿宋" w:hAnsi="仿宋" w:eastAsia="仿宋" w:cs="仿宋"/>
          <w:b w:val="0"/>
          <w:bCs w:val="0"/>
          <w:i w:val="0"/>
          <w:iCs w:val="0"/>
          <w:color w:val="auto"/>
          <w:sz w:val="28"/>
          <w:szCs w:val="28"/>
          <w:highlight w:val="none"/>
          <w:shd w:val="clear" w:color="auto" w:fill="auto"/>
          <w:lang w:val="en-US" w:eastAsia="zh-CN"/>
        </w:rPr>
        <w:t>合同款中直接扣除乙方应承担的违约金、罚款等费用，如所扣款额不足补偿甲方损失，乙方在甲方通知之日起七个日历天内补齐差额给甲方，且甲方向乙方追偿责任所产生的律师费、诉讼费、鉴定费、财产保全及相关担保费等费用由乙方全额承担。</w:t>
      </w:r>
    </w:p>
    <w:p w14:paraId="3D8238E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16.9本合同正文为清洁打印文本，如双方对此合同有任何修改及补充均应另行签订补充协议。合同正文中任何非打印的文字或者图形，除非经双方确认同意，否则不产生约束力。</w:t>
      </w:r>
    </w:p>
    <w:p w14:paraId="6F281A05">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16.10甲乙双方均确认已经审阅并理解本合同全部条款，且已经就条款的任何疑问得到满意解释，并确认合同条款为双方本着诚信互利的原则友好协商一致的结果，不属于任何一方的格式条款。</w:t>
      </w:r>
    </w:p>
    <w:p w14:paraId="08CF87F5">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0" w:rightChars="0" w:firstLine="560" w:firstLineChars="20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16.11</w:t>
      </w:r>
      <w:r>
        <w:rPr>
          <w:rFonts w:hint="eastAsia" w:ascii="仿宋" w:hAnsi="仿宋" w:eastAsia="仿宋" w:cs="仿宋"/>
          <w:color w:val="auto"/>
          <w:sz w:val="28"/>
          <w:highlight w:val="none"/>
          <w:lang w:val="en-US" w:eastAsia="zh-CN"/>
        </w:rPr>
        <w:t>本合同壹式叁份，甲方执贰份，乙方执壹份</w:t>
      </w:r>
      <w:r>
        <w:rPr>
          <w:rFonts w:hint="eastAsia" w:ascii="仿宋" w:hAnsi="仿宋" w:eastAsia="仿宋" w:cs="仿宋"/>
          <w:b w:val="0"/>
          <w:bCs w:val="0"/>
          <w:i w:val="0"/>
          <w:iCs w:val="0"/>
          <w:color w:val="auto"/>
          <w:sz w:val="28"/>
          <w:szCs w:val="28"/>
          <w:highlight w:val="none"/>
          <w:shd w:val="clear" w:color="auto" w:fill="auto"/>
          <w:lang w:val="en-US" w:eastAsia="zh-CN"/>
        </w:rPr>
        <w:t>，均具同等效力。</w:t>
      </w:r>
    </w:p>
    <w:p w14:paraId="75C87E00">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15" w:rightChars="-7" w:firstLine="618" w:firstLineChars="221"/>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16.12以下文件均为合同文件有效组成部分，各文件互相解释，互为说明。当合同文件中出现不一致时，除合同另有约定外，以下排列顺序就是各合同文件的优先解释顺序：</w:t>
      </w:r>
    </w:p>
    <w:p w14:paraId="2574231E">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97" w:leftChars="-94" w:right="-15" w:rightChars="-7" w:firstLine="618" w:firstLineChars="221"/>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① 合同履行过程中，双方法人代表或授权人签字并加盖公章的本合同补充协议；</w:t>
      </w:r>
    </w:p>
    <w:p w14:paraId="05F89129">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② 本合同第一部分，合同专用条款；</w:t>
      </w:r>
    </w:p>
    <w:p w14:paraId="548858D3">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③ 本合同第二部分，合同通用条款；</w:t>
      </w:r>
    </w:p>
    <w:p w14:paraId="48054B1E">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④ 经甲方权限领导审批确认的方案及相关设计变更；</w:t>
      </w:r>
    </w:p>
    <w:p w14:paraId="128FEB9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⑤ 本工程招标文件（含相关答疑、补充通知等）；</w:t>
      </w:r>
    </w:p>
    <w:p w14:paraId="6F45B265">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⑥ 乙方发出的、经甲方确认的本工程投标文件及相关澄清文件；</w:t>
      </w:r>
    </w:p>
    <w:p w14:paraId="42F972E1">
      <w:pPr>
        <w:keepNext w:val="0"/>
        <w:keepLines w:val="0"/>
        <w:pageBreakBefore w:val="0"/>
        <w:widowControl w:val="0"/>
        <w:shd w:val="clear" w:color="auto" w:fill="auto"/>
        <w:kinsoku/>
        <w:wordWrap/>
        <w:overflowPunct/>
        <w:topLinePunct w:val="0"/>
        <w:autoSpaceDE/>
        <w:autoSpaceDN/>
        <w:bidi w:val="0"/>
        <w:adjustRightInd w:val="0"/>
        <w:snapToGrid w:val="0"/>
        <w:spacing w:line="510" w:lineRule="exact"/>
        <w:ind w:left="420" w:leftChars="200" w:right="-15" w:rightChars="-7" w:firstLine="0" w:firstLineChars="0"/>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⑦ 本项目所在地现行的法律、法规、标准、规范。</w:t>
      </w:r>
    </w:p>
    <w:p w14:paraId="4EA29164">
      <w:pPr>
        <w:keepNext w:val="0"/>
        <w:keepLines w:val="0"/>
        <w:pageBreakBefore w:val="0"/>
        <w:widowControl w:val="0"/>
        <w:shd w:val="clear" w:color="auto" w:fill="auto"/>
        <w:kinsoku/>
        <w:wordWrap/>
        <w:overflowPunct/>
        <w:topLinePunct w:val="0"/>
        <w:autoSpaceDE/>
        <w:autoSpaceDN/>
        <w:bidi w:val="0"/>
        <w:adjustRightInd w:val="0"/>
        <w:snapToGrid w:val="0"/>
        <w:spacing w:line="510" w:lineRule="exact"/>
        <w:ind w:left="-197" w:leftChars="-94" w:right="-15" w:rightChars="-7" w:firstLine="618" w:firstLineChars="221"/>
        <w:textAlignment w:val="auto"/>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16.13本合同自甲乙双方签字并加盖公章（或合同章）之日起生效，在竣工结算完毕、乙方向甲方交付竣工工程后，双方履行完合同义务、责任之日，本合同自动终止。</w:t>
      </w:r>
    </w:p>
    <w:p w14:paraId="38D785C6">
      <w:pPr>
        <w:pStyle w:val="3"/>
        <w:keepNext w:val="0"/>
        <w:keepLines w:val="0"/>
        <w:pageBreakBefore w:val="0"/>
        <w:widowControl w:val="0"/>
        <w:kinsoku/>
        <w:wordWrap/>
        <w:overflowPunct/>
        <w:topLinePunct w:val="0"/>
        <w:autoSpaceDE/>
        <w:autoSpaceDN/>
        <w:bidi w:val="0"/>
        <w:adjustRightInd w:val="0"/>
        <w:snapToGrid w:val="0"/>
        <w:spacing w:line="510" w:lineRule="exact"/>
        <w:ind w:left="-197" w:leftChars="-94" w:right="0" w:rightChars="0" w:firstLine="560" w:firstLineChars="200"/>
        <w:textAlignment w:val="auto"/>
        <w:rPr>
          <w:rFonts w:hint="eastAsia" w:ascii="仿宋" w:hAnsi="仿宋" w:eastAsia="仿宋" w:cs="仿宋"/>
          <w:i w:val="0"/>
          <w:iCs w:val="0"/>
          <w:color w:val="auto"/>
          <w:sz w:val="28"/>
          <w:szCs w:val="28"/>
          <w:highlight w:val="none"/>
          <w:u w:val="none"/>
          <w:shd w:val="clear" w:color="auto" w:fill="auto"/>
          <w:lang w:val="en-US" w:eastAsia="zh-CN"/>
        </w:rPr>
      </w:pPr>
      <w:r>
        <w:rPr>
          <w:rFonts w:hint="eastAsia" w:ascii="仿宋" w:hAnsi="仿宋" w:eastAsia="仿宋" w:cs="仿宋"/>
          <w:i w:val="0"/>
          <w:iCs w:val="0"/>
          <w:color w:val="auto"/>
          <w:sz w:val="28"/>
          <w:szCs w:val="28"/>
          <w:highlight w:val="none"/>
          <w:u w:val="none"/>
          <w:shd w:val="clear" w:color="auto" w:fill="auto"/>
          <w:lang w:val="en-US" w:eastAsia="zh-CN"/>
        </w:rPr>
        <w:t>【以下无正文】</w:t>
      </w:r>
    </w:p>
    <w:p w14:paraId="149CD45B">
      <w:pPr>
        <w:keepNext w:val="0"/>
        <w:keepLines w:val="0"/>
        <w:pageBreakBefore w:val="0"/>
        <w:widowControl w:val="0"/>
        <w:kinsoku/>
        <w:wordWrap/>
        <w:overflowPunct/>
        <w:topLinePunct w:val="0"/>
        <w:autoSpaceDE/>
        <w:autoSpaceDN/>
        <w:bidi w:val="0"/>
        <w:adjustRightInd w:val="0"/>
        <w:snapToGrid w:val="0"/>
        <w:spacing w:line="510" w:lineRule="exact"/>
        <w:ind w:left="0" w:leftChars="0" w:right="0" w:rightChars="0" w:firstLine="219" w:firstLineChars="78"/>
        <w:textAlignment w:val="auto"/>
        <w:outlineLvl w:val="0"/>
        <w:rPr>
          <w:rFonts w:hint="eastAsia" w:ascii="仿宋" w:hAnsi="仿宋" w:eastAsia="仿宋" w:cs="仿宋"/>
          <w:b/>
          <w:bCs/>
          <w:color w:val="auto"/>
          <w:sz w:val="28"/>
          <w:szCs w:val="28"/>
          <w:highlight w:val="none"/>
          <w:lang w:val="en-US" w:eastAsia="zh-CN"/>
        </w:rPr>
      </w:pPr>
      <w:bookmarkStart w:id="150" w:name="_Toc22492"/>
      <w:bookmarkStart w:id="151" w:name="_Toc14000"/>
      <w:bookmarkStart w:id="152" w:name="_Toc26912"/>
      <w:bookmarkStart w:id="153" w:name="_Toc936"/>
      <w:bookmarkStart w:id="154" w:name="_Toc1666"/>
      <w:bookmarkStart w:id="155" w:name="_Toc4369"/>
      <w:bookmarkStart w:id="156" w:name="_Toc32677"/>
      <w:bookmarkStart w:id="157" w:name="_Toc3404"/>
      <w:bookmarkStart w:id="158" w:name="_Toc30985"/>
      <w:bookmarkStart w:id="159" w:name="_Toc22736"/>
      <w:bookmarkStart w:id="160" w:name="_Toc28577"/>
      <w:bookmarkStart w:id="161" w:name="_Toc26460"/>
      <w:bookmarkStart w:id="162" w:name="_Toc12795"/>
      <w:bookmarkStart w:id="163" w:name="_Toc31130"/>
      <w:bookmarkStart w:id="164" w:name="_Toc1399"/>
      <w:bookmarkStart w:id="165" w:name="_Toc7245"/>
      <w:bookmarkStart w:id="166" w:name="_Toc18080"/>
      <w:bookmarkStart w:id="167" w:name="_Toc10798"/>
      <w:bookmarkStart w:id="168" w:name="_Toc23233"/>
      <w:bookmarkStart w:id="169" w:name="_Toc7880"/>
      <w:bookmarkStart w:id="170" w:name="_Toc13137"/>
      <w:bookmarkStart w:id="171" w:name="_Toc26059"/>
      <w:bookmarkStart w:id="172" w:name="_Toc6457"/>
      <w:bookmarkStart w:id="173" w:name="_Toc4318"/>
      <w:bookmarkStart w:id="174" w:name="_Toc7014"/>
      <w:r>
        <w:rPr>
          <w:rFonts w:hint="eastAsia" w:ascii="仿宋" w:hAnsi="仿宋" w:eastAsia="仿宋" w:cs="仿宋"/>
          <w:b/>
          <w:bCs/>
          <w:color w:val="auto"/>
          <w:sz w:val="28"/>
          <w:szCs w:val="28"/>
          <w:highlight w:val="none"/>
          <w:lang w:val="en-US" w:eastAsia="zh-CN"/>
        </w:rPr>
        <w:t>附件：</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7B428A88">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175" w:name="_Toc1433"/>
      <w:bookmarkStart w:id="176" w:name="_Toc5558"/>
      <w:bookmarkStart w:id="177" w:name="_Toc31165"/>
      <w:bookmarkStart w:id="178" w:name="_Toc9682"/>
      <w:r>
        <w:rPr>
          <w:rFonts w:hint="eastAsia" w:ascii="仿宋" w:hAnsi="仿宋" w:eastAsia="仿宋" w:cs="仿宋"/>
          <w:color w:val="auto"/>
          <w:sz w:val="28"/>
          <w:szCs w:val="28"/>
          <w:highlight w:val="none"/>
          <w:lang w:val="en-US" w:eastAsia="zh-CN"/>
        </w:rPr>
        <w:t>附件一《甲方项目章》</w:t>
      </w:r>
      <w:bookmarkEnd w:id="175"/>
      <w:bookmarkEnd w:id="176"/>
      <w:bookmarkEnd w:id="177"/>
      <w:r>
        <w:rPr>
          <w:rFonts w:hint="eastAsia" w:ascii="仿宋" w:hAnsi="仿宋" w:eastAsia="仿宋" w:cs="仿宋"/>
          <w:color w:val="auto"/>
          <w:sz w:val="28"/>
          <w:szCs w:val="28"/>
          <w:highlight w:val="none"/>
          <w:lang w:val="en-US" w:eastAsia="zh-CN"/>
        </w:rPr>
        <w:t>样式；</w:t>
      </w:r>
    </w:p>
    <w:p w14:paraId="7CDC9373">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179" w:name="_Toc8978"/>
      <w:bookmarkStart w:id="180" w:name="_Toc4390"/>
      <w:bookmarkStart w:id="181" w:name="_Toc8731"/>
      <w:bookmarkStart w:id="182" w:name="_Toc13105"/>
      <w:bookmarkStart w:id="183" w:name="_Toc22382"/>
      <w:bookmarkStart w:id="184" w:name="_Toc5473"/>
      <w:bookmarkStart w:id="185" w:name="_Toc26292"/>
      <w:bookmarkStart w:id="186" w:name="_Toc1593"/>
      <w:bookmarkStart w:id="187" w:name="_Toc19911"/>
      <w:bookmarkStart w:id="188" w:name="_Toc20849"/>
      <w:bookmarkStart w:id="189" w:name="_Toc4984"/>
      <w:bookmarkStart w:id="190" w:name="_Toc12247"/>
      <w:bookmarkStart w:id="191" w:name="_Toc20750"/>
      <w:bookmarkStart w:id="192" w:name="_Toc1568"/>
      <w:bookmarkStart w:id="193" w:name="_Toc29364"/>
      <w:bookmarkStart w:id="194" w:name="_Toc3785"/>
      <w:bookmarkStart w:id="195" w:name="_Toc21931"/>
      <w:bookmarkStart w:id="196" w:name="_Toc820"/>
      <w:bookmarkStart w:id="197" w:name="_Toc23025"/>
      <w:bookmarkStart w:id="198" w:name="_Toc3354"/>
      <w:bookmarkStart w:id="199" w:name="_Toc16048"/>
      <w:bookmarkStart w:id="200" w:name="_Toc13056"/>
      <w:bookmarkStart w:id="201" w:name="_Toc14081"/>
      <w:bookmarkStart w:id="202" w:name="_Toc369"/>
      <w:bookmarkStart w:id="203" w:name="_Toc25849"/>
      <w:bookmarkStart w:id="204" w:name="_Toc27112"/>
      <w:bookmarkStart w:id="205" w:name="_Toc9762"/>
      <w:r>
        <w:rPr>
          <w:rFonts w:hint="eastAsia" w:ascii="仿宋" w:hAnsi="仿宋" w:eastAsia="仿宋" w:cs="仿宋"/>
          <w:color w:val="auto"/>
          <w:sz w:val="28"/>
          <w:szCs w:val="28"/>
          <w:highlight w:val="none"/>
          <w:lang w:val="en-US" w:eastAsia="zh-CN"/>
        </w:rPr>
        <w:t>附件二</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hint="eastAsia" w:ascii="仿宋" w:hAnsi="仿宋" w:eastAsia="仿宋" w:cs="仿宋"/>
          <w:b w:val="0"/>
          <w:bCs w:val="0"/>
          <w:i w:val="0"/>
          <w:iCs w:val="0"/>
          <w:color w:val="auto"/>
          <w:sz w:val="28"/>
          <w:szCs w:val="28"/>
          <w:highlight w:val="none"/>
          <w:shd w:val="clear" w:color="auto" w:fill="auto"/>
          <w:lang w:val="en-US" w:eastAsia="zh-CN"/>
        </w:rPr>
        <w:t>《</w:t>
      </w:r>
      <w:r>
        <w:rPr>
          <w:rFonts w:hint="eastAsia" w:ascii="仿宋" w:hAnsi="仿宋" w:eastAsia="仿宋" w:cs="仿宋"/>
          <w:color w:val="auto"/>
          <w:sz w:val="28"/>
          <w:szCs w:val="28"/>
          <w:highlight w:val="none"/>
          <w:lang w:val="en-US" w:eastAsia="zh-CN"/>
        </w:rPr>
        <w:t>工人工资发放承诺书</w:t>
      </w:r>
      <w:r>
        <w:rPr>
          <w:rFonts w:hint="eastAsia" w:ascii="仿宋" w:hAnsi="仿宋" w:eastAsia="仿宋" w:cs="仿宋"/>
          <w:b w:val="0"/>
          <w:bCs w:val="0"/>
          <w:i w:val="0"/>
          <w:iCs w:val="0"/>
          <w:color w:val="auto"/>
          <w:sz w:val="28"/>
          <w:szCs w:val="28"/>
          <w:highlight w:val="none"/>
          <w:shd w:val="clear" w:color="auto" w:fill="auto"/>
          <w:lang w:val="en-US" w:eastAsia="zh-CN"/>
        </w:rPr>
        <w:t>》格式</w:t>
      </w:r>
      <w:r>
        <w:rPr>
          <w:rFonts w:hint="eastAsia" w:ascii="仿宋" w:hAnsi="仿宋" w:eastAsia="仿宋" w:cs="仿宋"/>
          <w:b w:val="0"/>
          <w:bCs w:val="0"/>
          <w:color w:val="auto"/>
          <w:sz w:val="28"/>
          <w:szCs w:val="28"/>
          <w:highlight w:val="none"/>
          <w:lang w:val="en-US" w:eastAsia="zh-CN"/>
        </w:rPr>
        <w:t>；</w:t>
      </w:r>
    </w:p>
    <w:p w14:paraId="453ADA57">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06" w:name="_Toc19231"/>
      <w:bookmarkStart w:id="207" w:name="_Toc16724"/>
      <w:bookmarkStart w:id="208" w:name="_Toc23140"/>
      <w:bookmarkStart w:id="209" w:name="_Toc29940"/>
      <w:bookmarkStart w:id="210" w:name="_Toc13136"/>
      <w:bookmarkStart w:id="211" w:name="_Toc18649"/>
      <w:bookmarkStart w:id="212" w:name="_Toc31858"/>
      <w:bookmarkStart w:id="213" w:name="_Toc25160"/>
      <w:bookmarkStart w:id="214" w:name="_Toc27522"/>
      <w:bookmarkStart w:id="215" w:name="_Toc18715"/>
      <w:bookmarkStart w:id="216" w:name="_Toc6636"/>
      <w:bookmarkStart w:id="217" w:name="_Toc9202"/>
      <w:bookmarkStart w:id="218" w:name="_Toc17668"/>
      <w:bookmarkStart w:id="219" w:name="_Toc25081"/>
      <w:bookmarkStart w:id="220" w:name="_Toc23426"/>
      <w:bookmarkStart w:id="221" w:name="_Toc15918"/>
      <w:bookmarkStart w:id="222" w:name="_Toc6450"/>
      <w:bookmarkStart w:id="223" w:name="_Toc1914"/>
      <w:bookmarkStart w:id="224" w:name="_Toc22544"/>
      <w:bookmarkStart w:id="225" w:name="_Toc13735"/>
      <w:bookmarkStart w:id="226" w:name="_Toc524"/>
      <w:bookmarkStart w:id="227" w:name="_Toc20300"/>
      <w:bookmarkStart w:id="228" w:name="_Toc10287"/>
      <w:bookmarkStart w:id="229" w:name="_Toc13193"/>
      <w:bookmarkStart w:id="230" w:name="_Toc1326"/>
      <w:bookmarkStart w:id="231" w:name="_Toc10619"/>
      <w:bookmarkStart w:id="232" w:name="_Toc32541"/>
      <w:bookmarkStart w:id="233" w:name="_Toc5294"/>
      <w:bookmarkStart w:id="234" w:name="_Toc13154"/>
      <w:bookmarkStart w:id="235" w:name="_Toc14323"/>
      <w:bookmarkStart w:id="236" w:name="_Toc13050"/>
      <w:bookmarkStart w:id="237" w:name="_Toc17489"/>
      <w:bookmarkStart w:id="238" w:name="_Toc31176"/>
      <w:bookmarkStart w:id="239" w:name="_Toc25675"/>
      <w:bookmarkStart w:id="240" w:name="_Toc28253"/>
      <w:bookmarkStart w:id="241" w:name="_Toc25016"/>
      <w:bookmarkStart w:id="242" w:name="_Toc21784"/>
      <w:bookmarkStart w:id="243" w:name="_Toc3531"/>
      <w:bookmarkStart w:id="244" w:name="_Toc31641"/>
      <w:bookmarkStart w:id="245" w:name="_Toc15176"/>
      <w:bookmarkStart w:id="246" w:name="_Toc3471"/>
      <w:bookmarkStart w:id="247" w:name="_Toc2937"/>
      <w:bookmarkStart w:id="248" w:name="_Toc2009"/>
      <w:bookmarkStart w:id="249" w:name="_Toc5133"/>
      <w:bookmarkStart w:id="250" w:name="_Toc5766"/>
      <w:bookmarkStart w:id="251" w:name="_Toc548"/>
      <w:bookmarkStart w:id="252" w:name="_Toc26972"/>
      <w:r>
        <w:rPr>
          <w:rFonts w:hint="eastAsia" w:ascii="仿宋" w:hAnsi="仿宋" w:eastAsia="仿宋" w:cs="仿宋"/>
          <w:color w:val="auto"/>
          <w:sz w:val="28"/>
          <w:szCs w:val="28"/>
          <w:highlight w:val="none"/>
          <w:lang w:val="en-US" w:eastAsia="zh-CN"/>
        </w:rPr>
        <w:t>附件三《承诺书（工人个人版）》格式；</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5A568EE3">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53" w:name="_Toc5427"/>
      <w:bookmarkStart w:id="254" w:name="_Toc9244"/>
      <w:bookmarkStart w:id="255" w:name="_Toc23253"/>
      <w:bookmarkStart w:id="256" w:name="_Toc20383"/>
      <w:bookmarkStart w:id="257" w:name="_Toc10970"/>
      <w:bookmarkStart w:id="258" w:name="_Toc9049"/>
      <w:bookmarkStart w:id="259" w:name="_Toc7760"/>
      <w:r>
        <w:rPr>
          <w:rFonts w:hint="eastAsia" w:ascii="仿宋" w:hAnsi="仿宋" w:eastAsia="仿宋" w:cs="仿宋"/>
          <w:color w:val="auto"/>
          <w:sz w:val="28"/>
          <w:szCs w:val="28"/>
          <w:highlight w:val="none"/>
          <w:lang w:val="en-US" w:eastAsia="zh-CN"/>
        </w:rPr>
        <w:t>附件</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rFonts w:hint="eastAsia" w:ascii="仿宋" w:hAnsi="仿宋" w:eastAsia="仿宋" w:cs="仿宋"/>
          <w:color w:val="auto"/>
          <w:sz w:val="28"/>
          <w:szCs w:val="28"/>
          <w:highlight w:val="none"/>
          <w:lang w:val="en-US" w:eastAsia="zh-CN"/>
        </w:rPr>
        <w:t>四《</w:t>
      </w:r>
      <w:r>
        <w:rPr>
          <w:rFonts w:hint="eastAsia" w:ascii="仿宋" w:hAnsi="仿宋" w:eastAsia="仿宋" w:cs="仿宋"/>
          <w:b w:val="0"/>
          <w:bCs w:val="0"/>
          <w:i w:val="0"/>
          <w:iCs w:val="0"/>
          <w:color w:val="auto"/>
          <w:sz w:val="28"/>
          <w:szCs w:val="28"/>
          <w:highlight w:val="none"/>
          <w:shd w:val="clear" w:color="auto" w:fill="auto"/>
          <w:lang w:val="en-US" w:eastAsia="zh-CN"/>
        </w:rPr>
        <w:t>技术工人素质承诺书</w:t>
      </w:r>
      <w:r>
        <w:rPr>
          <w:rFonts w:hint="eastAsia" w:ascii="仿宋" w:hAnsi="仿宋" w:eastAsia="仿宋" w:cs="仿宋"/>
          <w:color w:val="auto"/>
          <w:sz w:val="28"/>
          <w:szCs w:val="28"/>
          <w:highlight w:val="none"/>
          <w:lang w:val="en-US" w:eastAsia="zh-CN"/>
        </w:rPr>
        <w:t>》格式；</w:t>
      </w:r>
    </w:p>
    <w:p w14:paraId="454264F6">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60" w:name="_Toc11060"/>
      <w:bookmarkStart w:id="261" w:name="_Toc14489"/>
      <w:bookmarkStart w:id="262" w:name="_Toc9953"/>
      <w:bookmarkStart w:id="263" w:name="_Toc1657"/>
      <w:bookmarkStart w:id="264" w:name="_Toc15145"/>
      <w:bookmarkStart w:id="265" w:name="_Toc1285"/>
      <w:bookmarkStart w:id="266" w:name="_Toc18653"/>
      <w:bookmarkStart w:id="267" w:name="_Toc26054"/>
      <w:bookmarkStart w:id="268" w:name="_Toc22968"/>
      <w:bookmarkStart w:id="269" w:name="_Toc8338"/>
      <w:bookmarkStart w:id="270" w:name="_Toc840"/>
      <w:bookmarkStart w:id="271" w:name="_Toc21960"/>
      <w:bookmarkStart w:id="272" w:name="_Toc3169"/>
      <w:bookmarkStart w:id="273" w:name="_Toc13957"/>
      <w:bookmarkStart w:id="274" w:name="_Toc10157"/>
      <w:bookmarkStart w:id="275" w:name="_Toc31387"/>
      <w:bookmarkStart w:id="276" w:name="_Toc11307"/>
      <w:bookmarkStart w:id="277" w:name="_Toc11701"/>
      <w:bookmarkStart w:id="278" w:name="_Toc19643"/>
      <w:bookmarkStart w:id="279" w:name="_Toc16599"/>
      <w:bookmarkStart w:id="280" w:name="_Toc13150"/>
      <w:bookmarkStart w:id="281" w:name="_Toc21782"/>
      <w:bookmarkStart w:id="282" w:name="_Toc32071"/>
      <w:bookmarkStart w:id="283" w:name="_Toc17065"/>
      <w:bookmarkStart w:id="284" w:name="_Toc31550"/>
      <w:bookmarkStart w:id="285" w:name="_Toc5997"/>
      <w:bookmarkStart w:id="286" w:name="_Toc5956"/>
      <w:r>
        <w:rPr>
          <w:rFonts w:hint="eastAsia" w:ascii="仿宋" w:hAnsi="仿宋" w:eastAsia="仿宋" w:cs="仿宋"/>
          <w:color w:val="auto"/>
          <w:sz w:val="28"/>
          <w:szCs w:val="28"/>
          <w:highlight w:val="none"/>
          <w:lang w:val="en-US" w:eastAsia="zh-CN"/>
        </w:rPr>
        <w:t>附件五</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Pr>
          <w:rFonts w:hint="eastAsia" w:ascii="仿宋" w:hAnsi="仿宋" w:eastAsia="仿宋" w:cs="仿宋"/>
          <w:b w:val="0"/>
          <w:bCs w:val="0"/>
          <w:i w:val="0"/>
          <w:iCs w:val="0"/>
          <w:color w:val="auto"/>
          <w:sz w:val="28"/>
          <w:szCs w:val="28"/>
          <w:highlight w:val="none"/>
          <w:shd w:val="clear" w:color="auto" w:fill="auto"/>
          <w:lang w:val="en-US" w:eastAsia="zh-CN"/>
        </w:rPr>
        <w:t>《工程结算资料目录》格式</w:t>
      </w:r>
      <w:r>
        <w:rPr>
          <w:rFonts w:hint="eastAsia" w:ascii="仿宋" w:hAnsi="仿宋" w:eastAsia="仿宋" w:cs="仿宋"/>
          <w:color w:val="auto"/>
          <w:sz w:val="28"/>
          <w:szCs w:val="28"/>
          <w:highlight w:val="none"/>
          <w:lang w:val="en-US" w:eastAsia="zh-CN"/>
        </w:rPr>
        <w:t>；</w:t>
      </w:r>
    </w:p>
    <w:p w14:paraId="2C6999D9">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default" w:ascii="仿宋" w:hAnsi="仿宋" w:eastAsia="仿宋" w:cs="仿宋"/>
          <w:color w:val="auto"/>
          <w:sz w:val="28"/>
          <w:szCs w:val="28"/>
          <w:highlight w:val="none"/>
          <w:lang w:val="en-US" w:eastAsia="zh-CN"/>
        </w:rPr>
      </w:pPr>
      <w:bookmarkStart w:id="287" w:name="_Toc21390"/>
      <w:bookmarkStart w:id="288" w:name="_Toc2802"/>
      <w:bookmarkStart w:id="289" w:name="_Toc6564"/>
      <w:r>
        <w:rPr>
          <w:rFonts w:hint="eastAsia" w:ascii="仿宋" w:hAnsi="仿宋" w:eastAsia="仿宋" w:cs="仿宋"/>
          <w:color w:val="auto"/>
          <w:sz w:val="28"/>
          <w:szCs w:val="28"/>
          <w:highlight w:val="none"/>
          <w:lang w:val="en-US" w:eastAsia="zh-CN"/>
        </w:rPr>
        <w:t>附件</w:t>
      </w:r>
      <w:bookmarkEnd w:id="287"/>
      <w:bookmarkEnd w:id="288"/>
      <w:bookmarkEnd w:id="289"/>
      <w:r>
        <w:rPr>
          <w:rFonts w:hint="eastAsia" w:ascii="仿宋" w:hAnsi="仿宋" w:eastAsia="仿宋" w:cs="仿宋"/>
          <w:color w:val="auto"/>
          <w:sz w:val="28"/>
          <w:szCs w:val="28"/>
          <w:highlight w:val="none"/>
          <w:lang w:val="en-US" w:eastAsia="zh-CN"/>
        </w:rPr>
        <w:t>六《出险声明函》格式；</w:t>
      </w:r>
    </w:p>
    <w:p w14:paraId="06F62E6A">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90" w:name="_Toc31744"/>
      <w:bookmarkStart w:id="291" w:name="_Toc25409"/>
      <w:bookmarkStart w:id="292" w:name="_Toc12934"/>
      <w:bookmarkStart w:id="293" w:name="_Toc27839"/>
      <w:r>
        <w:rPr>
          <w:rFonts w:hint="eastAsia" w:ascii="仿宋" w:hAnsi="仿宋" w:eastAsia="仿宋" w:cs="仿宋"/>
          <w:color w:val="auto"/>
          <w:sz w:val="28"/>
          <w:szCs w:val="28"/>
          <w:highlight w:val="none"/>
          <w:lang w:val="en-US" w:eastAsia="zh-CN"/>
        </w:rPr>
        <w:t>附件七《分包单位开工令》格式；</w:t>
      </w:r>
      <w:bookmarkEnd w:id="290"/>
      <w:bookmarkEnd w:id="291"/>
      <w:bookmarkEnd w:id="292"/>
      <w:bookmarkEnd w:id="293"/>
    </w:p>
    <w:p w14:paraId="2A2CC0FA">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94" w:name="_Toc21331"/>
      <w:bookmarkStart w:id="295" w:name="_Toc15935"/>
      <w:bookmarkStart w:id="296" w:name="_Toc6646"/>
      <w:bookmarkStart w:id="297" w:name="_Toc12926"/>
      <w:r>
        <w:rPr>
          <w:rFonts w:hint="eastAsia" w:ascii="仿宋" w:hAnsi="仿宋" w:eastAsia="仿宋" w:cs="仿宋"/>
          <w:color w:val="auto"/>
          <w:sz w:val="28"/>
          <w:szCs w:val="28"/>
          <w:highlight w:val="none"/>
          <w:lang w:val="en-US" w:eastAsia="zh-CN"/>
        </w:rPr>
        <w:t>附件八《分包签证确认单》格式；</w:t>
      </w:r>
      <w:bookmarkEnd w:id="294"/>
      <w:bookmarkEnd w:id="295"/>
      <w:bookmarkEnd w:id="296"/>
      <w:bookmarkEnd w:id="297"/>
    </w:p>
    <w:p w14:paraId="61459723">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298" w:name="_Toc7400"/>
      <w:bookmarkStart w:id="299" w:name="_Toc2554"/>
      <w:bookmarkStart w:id="300" w:name="_Toc31733"/>
      <w:bookmarkStart w:id="301" w:name="_Toc26355"/>
      <w:r>
        <w:rPr>
          <w:rFonts w:hint="eastAsia" w:ascii="仿宋" w:hAnsi="仿宋" w:eastAsia="仿宋" w:cs="仿宋"/>
          <w:color w:val="auto"/>
          <w:sz w:val="28"/>
          <w:szCs w:val="28"/>
          <w:highlight w:val="none"/>
          <w:lang w:val="en-US" w:eastAsia="zh-CN"/>
        </w:rPr>
        <w:t>附件九《分项工程/认质认价申报审批表》格式；</w:t>
      </w:r>
      <w:bookmarkEnd w:id="298"/>
      <w:bookmarkEnd w:id="299"/>
      <w:bookmarkEnd w:id="300"/>
      <w:bookmarkEnd w:id="301"/>
    </w:p>
    <w:p w14:paraId="5D9F9ED7">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02" w:name="_Toc9065"/>
      <w:bookmarkStart w:id="303" w:name="_Toc27117"/>
      <w:bookmarkStart w:id="304" w:name="_Toc17429"/>
      <w:bookmarkStart w:id="305" w:name="_Toc11520"/>
      <w:r>
        <w:rPr>
          <w:rFonts w:hint="eastAsia" w:ascii="仿宋" w:hAnsi="仿宋" w:eastAsia="仿宋" w:cs="仿宋"/>
          <w:color w:val="auto"/>
          <w:sz w:val="28"/>
          <w:szCs w:val="28"/>
          <w:highlight w:val="none"/>
          <w:lang w:val="en-US" w:eastAsia="zh-CN"/>
        </w:rPr>
        <w:t>附件十《签证单分包说明》格式；</w:t>
      </w:r>
      <w:bookmarkEnd w:id="302"/>
      <w:bookmarkEnd w:id="303"/>
      <w:bookmarkEnd w:id="304"/>
      <w:bookmarkEnd w:id="305"/>
    </w:p>
    <w:p w14:paraId="1ED2576A">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06" w:name="_Toc1953"/>
      <w:bookmarkStart w:id="307" w:name="_Toc374"/>
      <w:bookmarkStart w:id="308" w:name="_Toc25485"/>
      <w:bookmarkStart w:id="309" w:name="_Toc18401"/>
      <w:r>
        <w:rPr>
          <w:rFonts w:hint="eastAsia" w:ascii="仿宋" w:hAnsi="仿宋" w:eastAsia="仿宋" w:cs="仿宋"/>
          <w:color w:val="auto"/>
          <w:sz w:val="28"/>
          <w:szCs w:val="28"/>
          <w:highlight w:val="none"/>
          <w:lang w:val="en-US" w:eastAsia="zh-CN"/>
        </w:rPr>
        <w:t>附件十一《工程量现场草签记录表》格式；</w:t>
      </w:r>
      <w:bookmarkEnd w:id="306"/>
      <w:bookmarkEnd w:id="307"/>
      <w:bookmarkEnd w:id="308"/>
      <w:bookmarkEnd w:id="309"/>
    </w:p>
    <w:p w14:paraId="79A36187">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10" w:name="_Toc2625"/>
      <w:bookmarkStart w:id="311" w:name="_Toc5105"/>
      <w:bookmarkStart w:id="312" w:name="_Toc23057"/>
      <w:bookmarkStart w:id="313" w:name="_Toc27328"/>
      <w:r>
        <w:rPr>
          <w:rFonts w:hint="eastAsia" w:ascii="仿宋" w:hAnsi="仿宋" w:eastAsia="仿宋" w:cs="仿宋"/>
          <w:color w:val="auto"/>
          <w:sz w:val="28"/>
          <w:szCs w:val="28"/>
          <w:highlight w:val="none"/>
          <w:lang w:val="en-US" w:eastAsia="zh-CN"/>
        </w:rPr>
        <w:t>附件十二《工程结算支付证明单》格式；</w:t>
      </w:r>
      <w:bookmarkEnd w:id="310"/>
      <w:bookmarkEnd w:id="311"/>
      <w:bookmarkEnd w:id="312"/>
      <w:bookmarkEnd w:id="313"/>
    </w:p>
    <w:p w14:paraId="49E000EA">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color w:val="auto"/>
          <w:sz w:val="28"/>
          <w:szCs w:val="28"/>
          <w:highlight w:val="none"/>
          <w:lang w:val="en-US" w:eastAsia="zh-CN"/>
        </w:rPr>
      </w:pPr>
      <w:bookmarkStart w:id="314" w:name="_Toc21764"/>
      <w:bookmarkStart w:id="315" w:name="_Toc9592"/>
      <w:bookmarkStart w:id="316" w:name="_Toc30596"/>
      <w:bookmarkStart w:id="317" w:name="_Toc26235"/>
      <w:bookmarkStart w:id="318" w:name="_Toc16843"/>
      <w:bookmarkStart w:id="319" w:name="_Toc7962"/>
      <w:bookmarkStart w:id="320" w:name="_Toc17584"/>
      <w:r>
        <w:rPr>
          <w:rFonts w:hint="eastAsia" w:ascii="仿宋" w:hAnsi="仿宋" w:eastAsia="仿宋" w:cs="仿宋"/>
          <w:color w:val="auto"/>
          <w:sz w:val="28"/>
          <w:szCs w:val="28"/>
          <w:highlight w:val="none"/>
          <w:lang w:val="en-US" w:eastAsia="zh-CN"/>
        </w:rPr>
        <w:t>附件十三《工完场清交接单》格式；</w:t>
      </w:r>
      <w:bookmarkEnd w:id="314"/>
      <w:bookmarkEnd w:id="315"/>
      <w:bookmarkEnd w:id="316"/>
      <w:bookmarkEnd w:id="317"/>
      <w:bookmarkEnd w:id="318"/>
      <w:bookmarkEnd w:id="319"/>
      <w:bookmarkEnd w:id="320"/>
    </w:p>
    <w:p w14:paraId="09BABA47">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default" w:ascii="仿宋" w:hAnsi="仿宋" w:eastAsia="仿宋" w:cs="仿宋"/>
          <w:b w:val="0"/>
          <w:bCs w:val="0"/>
          <w:i w:val="0"/>
          <w:iCs w:val="0"/>
          <w:color w:val="auto"/>
          <w:sz w:val="28"/>
          <w:szCs w:val="28"/>
          <w:highlight w:val="none"/>
          <w:shd w:val="clear" w:color="auto" w:fill="auto"/>
          <w:lang w:val="en-US" w:eastAsia="zh-CN"/>
        </w:rPr>
      </w:pPr>
      <w:bookmarkStart w:id="321" w:name="_Toc8006"/>
      <w:bookmarkStart w:id="322" w:name="_Toc4009"/>
      <w:bookmarkStart w:id="323" w:name="_Toc12430"/>
      <w:r>
        <w:rPr>
          <w:rFonts w:hint="eastAsia" w:ascii="仿宋" w:hAnsi="仿宋" w:eastAsia="仿宋" w:cs="仿宋"/>
          <w:b w:val="0"/>
          <w:bCs w:val="0"/>
          <w:i w:val="0"/>
          <w:iCs w:val="0"/>
          <w:color w:val="auto"/>
          <w:sz w:val="28"/>
          <w:szCs w:val="28"/>
          <w:highlight w:val="none"/>
          <w:shd w:val="clear" w:color="auto" w:fill="auto"/>
          <w:lang w:val="en-US" w:eastAsia="zh-CN"/>
        </w:rPr>
        <w:t>附件十四</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color w:val="auto"/>
          <w:sz w:val="28"/>
          <w:szCs w:val="28"/>
          <w:highlight w:val="none"/>
          <w:lang w:val="en-US" w:eastAsia="zh-CN"/>
        </w:rPr>
        <w:t>报价清单</w:t>
      </w:r>
      <w:r>
        <w:rPr>
          <w:rFonts w:hint="eastAsia" w:ascii="仿宋" w:hAnsi="仿宋" w:eastAsia="仿宋" w:cs="仿宋"/>
          <w:b w:val="0"/>
          <w:bCs w:val="0"/>
          <w:i w:val="0"/>
          <w:iCs w:val="0"/>
          <w:color w:val="auto"/>
          <w:sz w:val="28"/>
          <w:szCs w:val="28"/>
          <w:highlight w:val="none"/>
          <w:u w:val="none"/>
          <w:shd w:val="clear" w:color="auto" w:fill="auto"/>
          <w:lang w:val="en-US" w:eastAsia="zh-CN"/>
        </w:rPr>
        <w:t>》</w:t>
      </w:r>
      <w:r>
        <w:rPr>
          <w:rFonts w:hint="eastAsia" w:ascii="仿宋" w:hAnsi="仿宋" w:eastAsia="仿宋" w:cs="仿宋"/>
          <w:b w:val="0"/>
          <w:bCs w:val="0"/>
          <w:i w:val="0"/>
          <w:iCs w:val="0"/>
          <w:color w:val="auto"/>
          <w:sz w:val="28"/>
          <w:szCs w:val="28"/>
          <w:highlight w:val="none"/>
          <w:shd w:val="clear" w:color="auto" w:fill="auto"/>
          <w:lang w:val="en-US" w:eastAsia="zh-CN"/>
        </w:rPr>
        <w:t>；</w:t>
      </w:r>
    </w:p>
    <w:bookmarkEnd w:id="321"/>
    <w:bookmarkEnd w:id="322"/>
    <w:bookmarkEnd w:id="323"/>
    <w:p w14:paraId="3AC606B9">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bookmarkStart w:id="324" w:name="_Toc19119"/>
      <w:bookmarkStart w:id="325" w:name="_Toc21406"/>
      <w:bookmarkStart w:id="326" w:name="_Toc4335"/>
      <w:bookmarkStart w:id="327" w:name="_Toc25734"/>
      <w:bookmarkStart w:id="328" w:name="_Toc26020"/>
      <w:bookmarkStart w:id="329" w:name="_Toc30237"/>
      <w:bookmarkStart w:id="330" w:name="_Toc22636"/>
      <w:bookmarkStart w:id="331" w:name="_Toc19704"/>
      <w:bookmarkStart w:id="332" w:name="_Toc12607"/>
      <w:bookmarkStart w:id="333" w:name="_Toc10114"/>
      <w:bookmarkStart w:id="334" w:name="_Toc21541"/>
      <w:bookmarkStart w:id="335" w:name="_Toc18640"/>
      <w:bookmarkStart w:id="336" w:name="_Toc31415"/>
      <w:bookmarkStart w:id="337" w:name="_Toc7399"/>
      <w:bookmarkStart w:id="338" w:name="_Toc31008"/>
      <w:bookmarkStart w:id="339" w:name="_Toc31800"/>
      <w:bookmarkStart w:id="340" w:name="_Toc341"/>
      <w:bookmarkStart w:id="341" w:name="_Toc14821"/>
      <w:bookmarkStart w:id="342" w:name="_Toc25618"/>
      <w:bookmarkStart w:id="343" w:name="_Toc26903"/>
      <w:r>
        <w:rPr>
          <w:rFonts w:hint="eastAsia" w:ascii="仿宋" w:hAnsi="仿宋" w:eastAsia="仿宋" w:cs="仿宋"/>
          <w:b w:val="0"/>
          <w:bCs w:val="0"/>
          <w:i w:val="0"/>
          <w:iCs w:val="0"/>
          <w:color w:val="auto"/>
          <w:sz w:val="28"/>
          <w:szCs w:val="28"/>
          <w:highlight w:val="none"/>
          <w:shd w:val="clear" w:color="auto" w:fill="auto"/>
          <w:lang w:val="en-US" w:eastAsia="zh-CN"/>
        </w:rPr>
        <w:t>附件十五</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Start w:id="344" w:name="_Toc28191"/>
      <w:bookmarkStart w:id="345" w:name="_Toc30511"/>
      <w:bookmarkStart w:id="346" w:name="_Toc24050"/>
      <w:bookmarkStart w:id="347" w:name="_Toc10938"/>
      <w:bookmarkStart w:id="348" w:name="_Toc22031"/>
      <w:bookmarkStart w:id="349" w:name="_Toc13697"/>
      <w:r>
        <w:rPr>
          <w:rFonts w:hint="eastAsia" w:ascii="仿宋" w:hAnsi="仿宋" w:eastAsia="仿宋" w:cs="仿宋"/>
          <w:color w:val="auto"/>
          <w:sz w:val="28"/>
          <w:szCs w:val="28"/>
          <w:highlight w:val="none"/>
          <w:lang w:val="en-US" w:eastAsia="zh-CN"/>
        </w:rPr>
        <w:t>《施工图纸》</w:t>
      </w:r>
      <w:r>
        <w:rPr>
          <w:rFonts w:hint="eastAsia" w:ascii="仿宋" w:hAnsi="仿宋" w:eastAsia="仿宋" w:cs="仿宋"/>
          <w:b w:val="0"/>
          <w:bCs w:val="0"/>
          <w:i w:val="0"/>
          <w:iCs w:val="0"/>
          <w:color w:val="auto"/>
          <w:sz w:val="28"/>
          <w:szCs w:val="28"/>
          <w:highlight w:val="none"/>
          <w:shd w:val="clear" w:color="auto" w:fill="auto"/>
          <w:lang w:val="en-US" w:eastAsia="zh-CN"/>
        </w:rPr>
        <w:t>；</w:t>
      </w:r>
    </w:p>
    <w:p w14:paraId="717C6667">
      <w:pPr>
        <w:keepNext w:val="0"/>
        <w:keepLines w:val="0"/>
        <w:pageBreakBefore w:val="0"/>
        <w:widowControl w:val="0"/>
        <w:kinsoku/>
        <w:wordWrap/>
        <w:overflowPunct/>
        <w:topLinePunct w:val="0"/>
        <w:autoSpaceDE/>
        <w:autoSpaceDN/>
        <w:bidi w:val="0"/>
        <w:adjustRightInd w:val="0"/>
        <w:snapToGrid w:val="0"/>
        <w:spacing w:line="520" w:lineRule="atLeast"/>
        <w:ind w:left="0" w:leftChars="0" w:right="0" w:rightChars="0" w:firstLine="218" w:firstLineChars="78"/>
        <w:textAlignment w:val="auto"/>
        <w:outlineLvl w:val="0"/>
        <w:rPr>
          <w:rFonts w:hint="eastAsia" w:ascii="仿宋" w:hAnsi="仿宋" w:eastAsia="仿宋" w:cs="仿宋"/>
          <w:b w:val="0"/>
          <w:bCs w:val="0"/>
          <w:i w:val="0"/>
          <w:iCs w:val="0"/>
          <w:color w:val="auto"/>
          <w:sz w:val="28"/>
          <w:szCs w:val="28"/>
          <w:highlight w:val="none"/>
          <w:shd w:val="clear" w:color="auto" w:fill="auto"/>
          <w:lang w:val="en-US" w:eastAsia="zh-CN"/>
        </w:rPr>
      </w:pPr>
      <w:r>
        <w:rPr>
          <w:rFonts w:hint="eastAsia" w:ascii="仿宋" w:hAnsi="仿宋" w:eastAsia="仿宋" w:cs="仿宋"/>
          <w:b w:val="0"/>
          <w:bCs w:val="0"/>
          <w:i w:val="0"/>
          <w:iCs w:val="0"/>
          <w:color w:val="auto"/>
          <w:sz w:val="28"/>
          <w:szCs w:val="28"/>
          <w:highlight w:val="none"/>
          <w:shd w:val="clear" w:color="auto" w:fill="auto"/>
          <w:lang w:val="en-US" w:eastAsia="zh-CN"/>
        </w:rPr>
        <w:t>附件十六</w:t>
      </w:r>
      <w:r>
        <w:rPr>
          <w:rFonts w:hint="eastAsia" w:ascii="仿宋" w:hAnsi="仿宋" w:eastAsia="仿宋" w:cs="仿宋"/>
          <w:b w:val="0"/>
          <w:bCs w:val="0"/>
          <w:color w:val="auto"/>
          <w:sz w:val="28"/>
          <w:szCs w:val="28"/>
          <w:highlight w:val="none"/>
          <w:lang w:val="en-US" w:eastAsia="zh-CN"/>
        </w:rPr>
        <w:t>《乙方资质文件》。</w:t>
      </w:r>
      <w:bookmarkEnd w:id="344"/>
    </w:p>
    <w:bookmarkEnd w:id="178"/>
    <w:bookmarkEnd w:id="345"/>
    <w:bookmarkEnd w:id="346"/>
    <w:bookmarkEnd w:id="347"/>
    <w:bookmarkEnd w:id="348"/>
    <w:bookmarkEnd w:id="349"/>
    <w:p w14:paraId="67E50347">
      <w:pPr>
        <w:keepNext w:val="0"/>
        <w:keepLines w:val="0"/>
        <w:pageBreakBefore w:val="0"/>
        <w:shd w:val="clear" w:color="auto" w:fill="auto"/>
        <w:wordWrap w:val="0"/>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附件一</w:t>
      </w:r>
    </w:p>
    <w:p w14:paraId="1BE59C4C">
      <w:pPr>
        <w:shd w:val="clear"/>
        <w:jc w:val="center"/>
        <w:rPr>
          <w:rFonts w:hint="eastAsia" w:ascii="宋体" w:hAnsi="宋体" w:eastAsia="宋体" w:cs="宋体"/>
          <w:b/>
          <w:bCs/>
          <w:color w:val="auto"/>
          <w:sz w:val="44"/>
          <w:szCs w:val="44"/>
          <w:highlight w:val="none"/>
          <w:lang w:val="en-US" w:eastAsia="zh-CN"/>
        </w:rPr>
      </w:pPr>
    </w:p>
    <w:p w14:paraId="7FF0E77A">
      <w:pPr>
        <w:shd w:val="clear"/>
        <w:jc w:val="center"/>
        <w:rPr>
          <w:rFonts w:hint="eastAsia" w:ascii="宋体" w:hAnsi="宋体" w:eastAsia="宋体" w:cs="宋体"/>
          <w:b/>
          <w:bCs/>
          <w:color w:val="auto"/>
          <w:sz w:val="44"/>
          <w:szCs w:val="44"/>
          <w:highlight w:val="none"/>
          <w:lang w:val="en-US" w:eastAsia="zh-CN"/>
        </w:rPr>
      </w:pPr>
    </w:p>
    <w:p w14:paraId="781DDF20">
      <w:pPr>
        <w:shd w:val="clear"/>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甲方项目章样式</w:t>
      </w:r>
    </w:p>
    <w:p w14:paraId="65B6ECBA">
      <w:pPr>
        <w:widowControl w:val="0"/>
        <w:snapToGrid w:val="0"/>
        <w:spacing w:line="300" w:lineRule="exact"/>
        <w:ind w:left="630" w:leftChars="300" w:firstLine="883" w:firstLineChars="200"/>
        <w:jc w:val="both"/>
        <w:rPr>
          <w:rFonts w:hint="eastAsia" w:ascii="宋体" w:hAnsi="宋体" w:eastAsia="宋体" w:cs="宋体"/>
          <w:b/>
          <w:bCs/>
          <w:color w:val="auto"/>
          <w:kern w:val="2"/>
          <w:sz w:val="44"/>
          <w:szCs w:val="44"/>
          <w:highlight w:val="none"/>
          <w:lang w:val="en-US" w:eastAsia="zh-CN" w:bidi="ar-SA"/>
        </w:rPr>
      </w:pPr>
    </w:p>
    <w:p w14:paraId="25B17A04">
      <w:pPr>
        <w:widowControl w:val="0"/>
        <w:snapToGrid w:val="0"/>
        <w:spacing w:line="300" w:lineRule="exact"/>
        <w:ind w:left="630" w:leftChars="300" w:firstLine="883" w:firstLineChars="200"/>
        <w:jc w:val="both"/>
        <w:rPr>
          <w:rFonts w:hint="eastAsia" w:ascii="宋体" w:hAnsi="宋体" w:eastAsia="宋体" w:cs="宋体"/>
          <w:b/>
          <w:bCs/>
          <w:color w:val="auto"/>
          <w:kern w:val="2"/>
          <w:sz w:val="44"/>
          <w:szCs w:val="44"/>
          <w:highlight w:val="none"/>
          <w:lang w:val="en-US" w:eastAsia="zh-CN" w:bidi="ar-SA"/>
        </w:rPr>
      </w:pPr>
    </w:p>
    <w:p w14:paraId="1E0C5B73">
      <w:pPr>
        <w:widowControl w:val="0"/>
        <w:snapToGrid w:val="0"/>
        <w:spacing w:line="300" w:lineRule="exact"/>
        <w:ind w:left="630" w:leftChars="300" w:firstLine="883" w:firstLineChars="200"/>
        <w:jc w:val="both"/>
        <w:rPr>
          <w:rFonts w:hint="eastAsia" w:ascii="宋体" w:hAnsi="宋体" w:eastAsia="宋体" w:cs="宋体"/>
          <w:b/>
          <w:bCs/>
          <w:color w:val="auto"/>
          <w:kern w:val="2"/>
          <w:sz w:val="44"/>
          <w:szCs w:val="44"/>
          <w:highlight w:val="none"/>
          <w:lang w:val="en-US" w:eastAsia="zh-CN" w:bidi="ar-SA"/>
        </w:rPr>
      </w:pPr>
    </w:p>
    <w:p w14:paraId="61403A65">
      <w:pPr>
        <w:widowControl w:val="0"/>
        <w:snapToGrid w:val="0"/>
        <w:spacing w:line="300" w:lineRule="exact"/>
        <w:ind w:left="630" w:leftChars="300" w:firstLine="883" w:firstLineChars="200"/>
        <w:jc w:val="both"/>
        <w:rPr>
          <w:rFonts w:hint="eastAsia" w:ascii="宋体" w:hAnsi="宋体" w:eastAsia="宋体" w:cs="宋体"/>
          <w:b/>
          <w:bCs/>
          <w:color w:val="auto"/>
          <w:kern w:val="2"/>
          <w:sz w:val="44"/>
          <w:szCs w:val="44"/>
          <w:highlight w:val="none"/>
          <w:lang w:val="en-US" w:eastAsia="zh-CN" w:bidi="ar-SA"/>
        </w:rPr>
      </w:pPr>
    </w:p>
    <w:p w14:paraId="71DBBDFC">
      <w:pPr>
        <w:widowControl w:val="0"/>
        <w:wordWrap/>
        <w:snapToGrid w:val="0"/>
        <w:spacing w:line="300" w:lineRule="exact"/>
        <w:ind w:left="630" w:leftChars="300" w:firstLine="420" w:firstLineChars="200"/>
        <w:jc w:val="both"/>
        <w:rPr>
          <w:rFonts w:hint="eastAsia" w:ascii="Times New Roman" w:hAnsi="Times New Roman" w:eastAsia="宋体" w:cs="Times New Roman"/>
          <w:color w:val="auto"/>
          <w:kern w:val="2"/>
          <w:sz w:val="21"/>
          <w:szCs w:val="22"/>
          <w:highlight w:val="none"/>
          <w:lang w:val="en-US" w:eastAsia="zh-CN" w:bidi="ar-SA"/>
        </w:rPr>
      </w:pPr>
    </w:p>
    <w:p w14:paraId="6C953980">
      <w:pPr>
        <w:keepNext w:val="0"/>
        <w:keepLines w:val="0"/>
        <w:pageBreakBefore w:val="0"/>
        <w:shd w:val="clear" w:color="auto" w:fill="auto"/>
        <w:wordWrap/>
        <w:overflowPunct/>
        <w:topLinePunct w:val="0"/>
        <w:bidi w:val="0"/>
        <w:snapToGrid w:val="0"/>
        <w:spacing w:line="360" w:lineRule="auto"/>
        <w:ind w:firstLineChars="0"/>
        <w:jc w:val="center"/>
        <w:outlineLvl w:val="0"/>
        <w:rPr>
          <w:rFonts w:hint="eastAsia" w:ascii="仿宋" w:hAnsi="仿宋" w:eastAsia="仿宋" w:cs="仿宋"/>
          <w:b/>
          <w:bCs w:val="0"/>
          <w:color w:val="auto"/>
          <w:sz w:val="40"/>
          <w:szCs w:val="40"/>
          <w:highlight w:val="none"/>
          <w:shd w:val="clear" w:color="auto" w:fill="auto"/>
          <w:lang w:val="en-US" w:eastAsia="zh-CN"/>
        </w:rPr>
      </w:pPr>
      <w:r>
        <w:rPr>
          <w:rFonts w:hint="eastAsia" w:eastAsia="宋体"/>
          <w:color w:val="auto"/>
          <w:lang w:eastAsia="zh-CN"/>
        </w:rPr>
        <w:drawing>
          <wp:inline distT="0" distB="0" distL="114300" distR="114300">
            <wp:extent cx="3685540" cy="2876550"/>
            <wp:effectExtent l="0" t="0" r="10160" b="0"/>
            <wp:docPr id="1" name="图片 1" descr="5edaeb7d-25f2-4fe0-a0c7-f9062f4b4f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edaeb7d-25f2-4fe0-a0c7-f9062f4b4f49"/>
                    <pic:cNvPicPr>
                      <a:picLocks noChangeAspect="1"/>
                    </pic:cNvPicPr>
                  </pic:nvPicPr>
                  <pic:blipFill>
                    <a:blip r:embed="rId9"/>
                    <a:stretch>
                      <a:fillRect/>
                    </a:stretch>
                  </pic:blipFill>
                  <pic:spPr>
                    <a:xfrm>
                      <a:off x="0" y="0"/>
                      <a:ext cx="3685540" cy="2876550"/>
                    </a:xfrm>
                    <a:prstGeom prst="rect">
                      <a:avLst/>
                    </a:prstGeom>
                  </pic:spPr>
                </pic:pic>
              </a:graphicData>
            </a:graphic>
          </wp:inline>
        </w:drawing>
      </w:r>
    </w:p>
    <w:p w14:paraId="19078CA3">
      <w:pPr>
        <w:keepNext w:val="0"/>
        <w:keepLines w:val="0"/>
        <w:pageBreakBefore w:val="0"/>
        <w:shd w:val="clear" w:color="auto" w:fill="auto"/>
        <w:wordWrap/>
        <w:overflowPunct/>
        <w:topLinePunct w:val="0"/>
        <w:bidi w:val="0"/>
        <w:snapToGrid w:val="0"/>
        <w:spacing w:line="360" w:lineRule="auto"/>
        <w:ind w:firstLineChars="0"/>
        <w:jc w:val="center"/>
        <w:outlineLvl w:val="0"/>
        <w:rPr>
          <w:rFonts w:hint="eastAsia" w:ascii="仿宋" w:hAnsi="仿宋" w:eastAsia="仿宋" w:cs="仿宋"/>
          <w:b/>
          <w:bCs w:val="0"/>
          <w:color w:val="auto"/>
          <w:sz w:val="40"/>
          <w:szCs w:val="40"/>
          <w:highlight w:val="none"/>
          <w:shd w:val="clear" w:color="auto" w:fill="auto"/>
          <w:lang w:val="en-US" w:eastAsia="zh-CN"/>
        </w:rPr>
      </w:pPr>
    </w:p>
    <w:p w14:paraId="13B5555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70E57319">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39F75A9A">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C60E6A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57B5774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008563E2">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3DBAC57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5EDBD2A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2CC5477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附件二</w:t>
      </w:r>
    </w:p>
    <w:p w14:paraId="3D3F0325">
      <w:pPr>
        <w:spacing w:before="241" w:line="360" w:lineRule="auto"/>
        <w:ind w:left="0"/>
        <w:jc w:val="center"/>
        <w:rPr>
          <w:rFonts w:hint="eastAsia" w:ascii="仿宋" w:hAnsi="仿宋" w:eastAsia="仿宋" w:cs="仿宋"/>
          <w:b/>
          <w:bCs/>
          <w:color w:val="auto"/>
          <w:spacing w:val="-4"/>
          <w:position w:val="21"/>
          <w:sz w:val="8"/>
          <w:szCs w:val="8"/>
          <w:highlight w:val="none"/>
        </w:rPr>
      </w:pPr>
      <w:bookmarkStart w:id="350" w:name="_Toc98"/>
      <w:bookmarkStart w:id="351" w:name="_Toc23674"/>
      <w:r>
        <w:rPr>
          <w:rFonts w:hint="eastAsia" w:ascii="仿宋" w:hAnsi="仿宋" w:eastAsia="仿宋" w:cs="仿宋"/>
          <w:b/>
          <w:bCs/>
          <w:color w:val="auto"/>
          <w:spacing w:val="-4"/>
          <w:position w:val="21"/>
          <w:sz w:val="32"/>
          <w:szCs w:val="32"/>
          <w:highlight w:val="none"/>
          <w:lang w:val="en-US" w:eastAsia="zh-CN"/>
        </w:rPr>
        <w:t>工人工资发放</w:t>
      </w:r>
      <w:r>
        <w:rPr>
          <w:rFonts w:hint="eastAsia" w:ascii="仿宋" w:hAnsi="仿宋" w:eastAsia="仿宋" w:cs="仿宋"/>
          <w:b/>
          <w:bCs/>
          <w:color w:val="auto"/>
          <w:spacing w:val="-4"/>
          <w:position w:val="21"/>
          <w:sz w:val="32"/>
          <w:szCs w:val="32"/>
          <w:highlight w:val="none"/>
        </w:rPr>
        <w:t>承诺书</w:t>
      </w:r>
    </w:p>
    <w:p w14:paraId="4D9530A7">
      <w:pPr>
        <w:keepNext w:val="0"/>
        <w:keepLines w:val="0"/>
        <w:pageBreakBefore w:val="0"/>
        <w:wordWrap/>
        <w:overflowPunct/>
        <w:topLinePunct w:val="0"/>
        <w:bidi w:val="0"/>
        <w:adjustRightInd w:val="0"/>
        <w:snapToGrid w:val="0"/>
        <w:spacing w:line="192" w:lineRule="auto"/>
        <w:ind w:left="253"/>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eastAsia="zh-CN"/>
        </w:rPr>
        <w:t>致：</w:t>
      </w:r>
      <w:r>
        <w:rPr>
          <w:rFonts w:hint="eastAsia" w:ascii="仿宋" w:hAnsi="仿宋" w:eastAsia="仿宋" w:cs="仿宋"/>
          <w:b/>
          <w:bCs/>
          <w:color w:val="auto"/>
          <w:sz w:val="22"/>
          <w:szCs w:val="22"/>
          <w:highlight w:val="none"/>
          <w:lang w:val="en-US" w:eastAsia="zh-CN"/>
        </w:rPr>
        <w:t>**********</w:t>
      </w:r>
      <w:r>
        <w:rPr>
          <w:rFonts w:hint="eastAsia" w:ascii="仿宋" w:hAnsi="仿宋" w:eastAsia="仿宋" w:cs="仿宋"/>
          <w:b/>
          <w:bCs/>
          <w:color w:val="auto"/>
          <w:sz w:val="22"/>
          <w:szCs w:val="22"/>
          <w:highlight w:val="none"/>
        </w:rPr>
        <w:t>有限公司</w:t>
      </w:r>
    </w:p>
    <w:p w14:paraId="01F0AB2B">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我司与贵司于****年**月**日签订了《***合同》(以下简称“施工合同”），合同约定由我司承接贵司****项目工程***分项工程（以下简称“该工程”），该工程合同价***元，其中工人工资共计约***元。</w:t>
      </w:r>
    </w:p>
    <w:p w14:paraId="051C54A4">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z w:val="22"/>
          <w:szCs w:val="22"/>
          <w:highlight w:val="none"/>
          <w:lang w:val="en-US" w:eastAsia="zh-CN"/>
        </w:rPr>
      </w:pPr>
      <w:r>
        <w:rPr>
          <w:rFonts w:hint="eastAsia" w:ascii="仿宋" w:hAnsi="仿宋" w:eastAsia="仿宋" w:cs="仿宋"/>
          <w:color w:val="auto"/>
          <w:spacing w:val="8"/>
          <w:sz w:val="22"/>
          <w:szCs w:val="22"/>
          <w:highlight w:val="none"/>
          <w:lang w:val="en-US" w:eastAsia="zh-CN"/>
        </w:rPr>
        <w:t>目前该工程在</w:t>
      </w:r>
      <w:r>
        <w:rPr>
          <w:rFonts w:hint="eastAsia" w:ascii="仿宋" w:hAnsi="仿宋" w:eastAsia="仿宋" w:cs="仿宋"/>
          <w:color w:val="auto"/>
          <w:spacing w:val="8"/>
          <w:sz w:val="22"/>
          <w:szCs w:val="22"/>
          <w:highlight w:val="none"/>
          <w:u w:val="single"/>
          <w:lang w:val="en-US" w:eastAsia="zh-CN"/>
        </w:rPr>
        <w:sym w:font="Wingdings 2" w:char="00A3"/>
      </w:r>
      <w:r>
        <w:rPr>
          <w:rFonts w:hint="eastAsia" w:ascii="仿宋" w:hAnsi="仿宋" w:eastAsia="仿宋" w:cs="仿宋"/>
          <w:color w:val="auto"/>
          <w:spacing w:val="8"/>
          <w:sz w:val="22"/>
          <w:szCs w:val="22"/>
          <w:highlight w:val="none"/>
          <w:u w:val="single"/>
          <w:lang w:val="en-US" w:eastAsia="zh-CN"/>
        </w:rPr>
        <w:t xml:space="preserve">施工过程中  </w:t>
      </w:r>
      <w:r>
        <w:rPr>
          <w:rFonts w:hint="eastAsia" w:ascii="仿宋" w:hAnsi="仿宋" w:eastAsia="仿宋" w:cs="仿宋"/>
          <w:color w:val="auto"/>
          <w:spacing w:val="8"/>
          <w:sz w:val="22"/>
          <w:szCs w:val="22"/>
          <w:highlight w:val="none"/>
          <w:u w:val="single"/>
          <w:lang w:val="en-US" w:eastAsia="zh-CN"/>
        </w:rPr>
        <w:sym w:font="Wingdings 2" w:char="00A3"/>
      </w:r>
      <w:r>
        <w:rPr>
          <w:rFonts w:hint="eastAsia" w:ascii="仿宋" w:hAnsi="仿宋" w:eastAsia="仿宋" w:cs="仿宋"/>
          <w:color w:val="auto"/>
          <w:spacing w:val="8"/>
          <w:sz w:val="22"/>
          <w:szCs w:val="22"/>
          <w:highlight w:val="none"/>
          <w:u w:val="single"/>
          <w:lang w:val="en-US" w:eastAsia="zh-CN"/>
        </w:rPr>
        <w:t>结算过程中</w:t>
      </w:r>
      <w:r>
        <w:rPr>
          <w:rFonts w:hint="eastAsia" w:ascii="仿宋" w:hAnsi="仿宋" w:eastAsia="仿宋" w:cs="仿宋"/>
          <w:color w:val="auto"/>
          <w:spacing w:val="8"/>
          <w:sz w:val="22"/>
          <w:szCs w:val="22"/>
          <w:highlight w:val="none"/>
          <w:lang w:val="en-US" w:eastAsia="zh-CN"/>
        </w:rPr>
        <w:t>。现我司申请贵司向我司支付**月份工程款共计</w:t>
      </w:r>
      <w:r>
        <w:rPr>
          <w:rFonts w:hint="eastAsia" w:ascii="仿宋" w:hAnsi="仿宋" w:eastAsia="仿宋" w:cs="仿宋"/>
          <w:color w:val="auto"/>
          <w:spacing w:val="8"/>
          <w:sz w:val="22"/>
          <w:szCs w:val="22"/>
          <w:highlight w:val="none"/>
          <w:u w:val="single"/>
          <w:lang w:val="en-US" w:eastAsia="zh-CN"/>
        </w:rPr>
        <w:t>**** 元</w:t>
      </w:r>
      <w:r>
        <w:rPr>
          <w:rFonts w:hint="eastAsia" w:ascii="仿宋" w:hAnsi="仿宋" w:eastAsia="仿宋" w:cs="仿宋"/>
          <w:color w:val="auto"/>
          <w:spacing w:val="8"/>
          <w:sz w:val="22"/>
          <w:szCs w:val="22"/>
          <w:highlight w:val="none"/>
          <w:lang w:val="en-US" w:eastAsia="zh-CN"/>
        </w:rPr>
        <w:t>，大写：</w:t>
      </w:r>
      <w:r>
        <w:rPr>
          <w:rFonts w:hint="eastAsia" w:ascii="仿宋" w:hAnsi="仿宋" w:eastAsia="仿宋" w:cs="仿宋"/>
          <w:color w:val="auto"/>
          <w:spacing w:val="8"/>
          <w:sz w:val="22"/>
          <w:szCs w:val="22"/>
          <w:highlight w:val="none"/>
          <w:u w:val="single"/>
          <w:lang w:val="en-US" w:eastAsia="zh-CN"/>
        </w:rPr>
        <w:t xml:space="preserve"> **** 元，其中</w:t>
      </w:r>
      <w:r>
        <w:rPr>
          <w:rFonts w:hint="eastAsia" w:ascii="仿宋" w:hAnsi="仿宋" w:eastAsia="仿宋" w:cs="仿宋"/>
          <w:color w:val="auto"/>
          <w:spacing w:val="8"/>
          <w:sz w:val="22"/>
          <w:szCs w:val="22"/>
          <w:highlight w:val="none"/>
          <w:lang w:val="en-US" w:eastAsia="zh-CN"/>
        </w:rPr>
        <w:t xml:space="preserve"> </w:t>
      </w:r>
      <w:r>
        <w:rPr>
          <w:rFonts w:hint="eastAsia" w:ascii="仿宋" w:hAnsi="仿宋" w:eastAsia="仿宋" w:cs="仿宋"/>
          <w:color w:val="auto"/>
          <w:spacing w:val="8"/>
          <w:sz w:val="22"/>
          <w:szCs w:val="22"/>
          <w:highlight w:val="none"/>
          <w:u w:val="single"/>
          <w:lang w:val="en-US" w:eastAsia="zh-CN"/>
        </w:rPr>
        <w:t>***元为</w:t>
      </w:r>
      <w:r>
        <w:rPr>
          <w:rFonts w:hint="eastAsia" w:ascii="仿宋" w:hAnsi="仿宋" w:eastAsia="仿宋" w:cs="仿宋"/>
          <w:color w:val="auto"/>
          <w:spacing w:val="8"/>
          <w:sz w:val="22"/>
          <w:szCs w:val="22"/>
          <w:highlight w:val="none"/>
          <w:lang w:val="en-US" w:eastAsia="zh-CN"/>
        </w:rPr>
        <w:t>施工合同涉及的所有施工工人工资，由</w:t>
      </w:r>
      <w:r>
        <w:rPr>
          <w:rFonts w:hint="eastAsia" w:ascii="仿宋" w:hAnsi="仿宋" w:eastAsia="仿宋" w:cs="仿宋"/>
          <w:color w:val="auto"/>
          <w:spacing w:val="8"/>
          <w:sz w:val="22"/>
          <w:szCs w:val="22"/>
          <w:highlight w:val="none"/>
          <w:u w:val="single"/>
          <w:lang w:val="en-US" w:eastAsia="zh-CN"/>
        </w:rPr>
        <w:t>贵司直接支付至工人银行卡账号</w:t>
      </w:r>
      <w:r>
        <w:rPr>
          <w:rFonts w:hint="eastAsia" w:ascii="仿宋" w:hAnsi="仿宋" w:eastAsia="仿宋" w:cs="仿宋"/>
          <w:color w:val="auto"/>
          <w:spacing w:val="8"/>
          <w:sz w:val="22"/>
          <w:szCs w:val="22"/>
          <w:highlight w:val="none"/>
          <w:u w:val="none"/>
          <w:lang w:val="en-US" w:eastAsia="zh-CN"/>
        </w:rPr>
        <w:t>，工人</w:t>
      </w:r>
      <w:r>
        <w:rPr>
          <w:rFonts w:hint="eastAsia" w:ascii="仿宋" w:hAnsi="仿宋" w:eastAsia="仿宋" w:cs="仿宋"/>
          <w:color w:val="auto"/>
          <w:spacing w:val="8"/>
          <w:sz w:val="22"/>
          <w:szCs w:val="22"/>
          <w:highlight w:val="none"/>
          <w:lang w:val="en-US" w:eastAsia="zh-CN"/>
        </w:rPr>
        <w:t>名单及工资明细情况等详见附件1</w:t>
      </w:r>
      <w:r>
        <w:rPr>
          <w:rFonts w:hint="eastAsia" w:ascii="仿宋" w:hAnsi="仿宋" w:eastAsia="仿宋" w:cs="仿宋"/>
          <w:color w:val="auto"/>
          <w:spacing w:val="-4"/>
          <w:sz w:val="22"/>
          <w:szCs w:val="22"/>
          <w:highlight w:val="none"/>
          <w:lang w:val="en-US" w:eastAsia="zh-CN"/>
        </w:rPr>
        <w:t>《建筑工人工资表》</w:t>
      </w:r>
      <w:r>
        <w:rPr>
          <w:rFonts w:hint="eastAsia" w:ascii="仿宋" w:hAnsi="仿宋" w:eastAsia="仿宋" w:cs="仿宋"/>
          <w:color w:val="auto"/>
          <w:spacing w:val="8"/>
          <w:sz w:val="22"/>
          <w:szCs w:val="22"/>
          <w:highlight w:val="none"/>
          <w:u w:val="none"/>
          <w:lang w:val="en-US" w:eastAsia="zh-CN"/>
        </w:rPr>
        <w:t>。</w:t>
      </w:r>
    </w:p>
    <w:p w14:paraId="248B6C4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仿宋" w:hAnsi="仿宋" w:eastAsia="仿宋" w:cs="仿宋"/>
          <w:color w:val="auto"/>
          <w:sz w:val="20"/>
          <w:szCs w:val="21"/>
          <w:highlight w:val="none"/>
          <w:lang w:val="en-US" w:eastAsia="zh-CN"/>
        </w:rPr>
      </w:pPr>
      <w:r>
        <w:rPr>
          <w:rFonts w:hint="eastAsia" w:ascii="仿宋" w:hAnsi="仿宋" w:eastAsia="仿宋" w:cs="仿宋"/>
          <w:color w:val="auto"/>
          <w:spacing w:val="8"/>
          <w:sz w:val="22"/>
          <w:szCs w:val="22"/>
          <w:highlight w:val="none"/>
          <w:lang w:val="en-US" w:eastAsia="zh-CN"/>
        </w:rPr>
        <w:t>我司承诺全面贯彻落实《保障农民工工资支付条例》（中华人民共和国国务院令第724号）等国家及地方关于农民工工资支付的相关政策法规要求，切实履行农民工工资支付主体责任。我司如瞒报、漏报、错报工人工资或以其他形式克扣或拖欠工人工资，导致发生该工程工人因欠薪去政府部门上访、投诉、静坐、讨要工资，或在贵司相关场所非法集结讨要工资，或阻碍现场施工等行为的，属我司严重违约，我司同意按以下方式处理：</w:t>
      </w:r>
    </w:p>
    <w:p w14:paraId="1A48E653">
      <w:pPr>
        <w:keepNext w:val="0"/>
        <w:keepLines w:val="0"/>
        <w:pageBreakBefore w:val="0"/>
        <w:numPr>
          <w:ilvl w:val="0"/>
          <w:numId w:val="3"/>
        </w:numPr>
        <w:wordWrap/>
        <w:overflowPunct/>
        <w:topLinePunct w:val="0"/>
        <w:bidi w:val="0"/>
        <w:adjustRightInd w:val="0"/>
        <w:snapToGrid w:val="0"/>
        <w:spacing w:before="120" w:line="192" w:lineRule="auto"/>
        <w:ind w:left="211" w:leftChars="0" w:right="238" w:rightChars="0" w:firstLine="419" w:firstLineChars="0"/>
        <w:jc w:val="both"/>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同意由贵司在应付未付工程款范围内直接代为支付该工程尚拖欠的工人工资（以现场工人所主张数据为准，贵司无核实的责任或义务，数据准确性后果由我司自行承担），我司在贵司代付工人工资后3个工作日内无条件开具对应金额的发票给贵司，并且我司还需就此另按贵司当次所代付工资总额的50%向贵司承担相关虚假承诺违约金。每发生一次劳资纠纷事件，或因我司拖欠工人工资而导致媒体曝光或政府部门介入的，我司按合同约定承担违约责任及向贵司支付相应违约金。以上全部违约金等，贵司有权单方在我司任何的后续合同款/进度款/结算款中直接做扣减处置，如后续合同款/进度款/结算款不足以被扣减违约金的，由我司负责另行支付给贵司，我司并应另向贵司赔偿因此遭遇的其他损失及费用。</w:t>
      </w:r>
    </w:p>
    <w:p w14:paraId="6EE5AC6F">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我司承诺将无条件负责相应的善后工作及消除对贵司造成的不良影响。</w:t>
      </w:r>
    </w:p>
    <w:p w14:paraId="74AA5E70">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i w:val="0"/>
          <w:iCs w:val="0"/>
          <w:caps w:val="0"/>
          <w:color w:val="auto"/>
          <w:spacing w:val="0"/>
          <w:sz w:val="22"/>
          <w:szCs w:val="22"/>
          <w:highlight w:val="none"/>
          <w:shd w:val="clear" w:fill="FFFFFF"/>
        </w:rPr>
        <w:t xml:space="preserve">我司保证该工程完工之日起**个日历天内，将该工程的工人工资全部结清支付给所有工人，如遇节假日或休息日，将提前在最近的工作日进行支付，确保工人能够及时获得劳动报酬。对于新入职的工人，自其入职之日起，按照约定的工资支付周期和标准支付工资。否则，贵司有权不向我司支付合同进度款且不给我司办理结算，并由贵司按上述第三条规则进行处理。 </w:t>
      </w:r>
    </w:p>
    <w:p w14:paraId="7DD40860">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四、特别约定：</w:t>
      </w:r>
    </w:p>
    <w:p w14:paraId="5E9AAAB2">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******公司法定代表人</w:t>
      </w:r>
      <w:r>
        <w:rPr>
          <w:rFonts w:hint="eastAsia" w:ascii="仿宋" w:hAnsi="仿宋" w:eastAsia="仿宋" w:cs="仿宋"/>
          <w:color w:val="auto"/>
          <w:spacing w:val="8"/>
          <w:sz w:val="22"/>
          <w:szCs w:val="22"/>
          <w:highlight w:val="none"/>
          <w:u w:val="none"/>
          <w:lang w:val="en-US" w:eastAsia="zh-CN"/>
        </w:rPr>
        <w:t xml:space="preserve"> **** </w:t>
      </w:r>
      <w:r>
        <w:rPr>
          <w:rFonts w:hint="eastAsia" w:ascii="仿宋" w:hAnsi="仿宋" w:eastAsia="仿宋" w:cs="仿宋"/>
          <w:color w:val="auto"/>
          <w:spacing w:val="8"/>
          <w:sz w:val="22"/>
          <w:szCs w:val="22"/>
          <w:highlight w:val="none"/>
          <w:lang w:val="en-US" w:eastAsia="zh-CN"/>
        </w:rPr>
        <w:t>（身份证号：</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u w:val="none"/>
          <w:shd w:val="clear"/>
          <w:lang w:val="en-US" w:eastAsia="zh-CN"/>
        </w:rPr>
        <w:t>******</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）、实际控制人</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（身</w:t>
      </w:r>
    </w:p>
    <w:p w14:paraId="5711251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right="238" w:right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份证号：</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u w:val="none"/>
          <w:shd w:val="clear"/>
          <w:lang w:val="en-US" w:eastAsia="zh-CN"/>
        </w:rPr>
        <w:t>******</w:t>
      </w:r>
      <w:r>
        <w:rPr>
          <w:rFonts w:hint="eastAsia" w:ascii="仿宋" w:hAnsi="仿宋" w:eastAsia="仿宋" w:cs="仿宋"/>
          <w:color w:val="auto"/>
          <w:spacing w:val="8"/>
          <w:sz w:val="22"/>
          <w:szCs w:val="22"/>
          <w:highlight w:val="none"/>
          <w:u w:val="none"/>
          <w:lang w:val="en-US" w:eastAsia="zh-CN"/>
        </w:rPr>
        <w:t xml:space="preserve"> </w:t>
      </w:r>
      <w:r>
        <w:rPr>
          <w:rFonts w:hint="eastAsia" w:ascii="仿宋" w:hAnsi="仿宋" w:eastAsia="仿宋" w:cs="仿宋"/>
          <w:color w:val="auto"/>
          <w:spacing w:val="8"/>
          <w:sz w:val="22"/>
          <w:szCs w:val="22"/>
          <w:highlight w:val="none"/>
          <w:lang w:val="en-US" w:eastAsia="zh-CN"/>
        </w:rPr>
        <w:t>）就本《工人工资发放承诺书》所列明的全部公司责任后果，分别同意以个人名义另向贵司承担连带清偿责任，连带清偿范围除以上第三条列明后果外，还及于贵司为维护自身合法权益而向*******公司主张的诉讼费、财产保全费、保全担保费、证据保全公证费、律师代理费、差旅费等费用。</w:t>
      </w:r>
    </w:p>
    <w:p w14:paraId="4B46740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特此承诺！</w:t>
      </w:r>
    </w:p>
    <w:p w14:paraId="18776CF1">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附件1：《建筑工人工资表》（样表）；</w:t>
      </w:r>
    </w:p>
    <w:p w14:paraId="2244B523">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附件2：各连带清偿人身份证正反面复印件。</w:t>
      </w:r>
    </w:p>
    <w:p w14:paraId="46619E3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left="0" w:leftChars="0" w:right="238" w:rightChars="0" w:firstLine="0" w:firstLineChars="0"/>
        <w:jc w:val="both"/>
        <w:textAlignment w:val="baseline"/>
        <w:rPr>
          <w:rFonts w:hint="default" w:ascii="仿宋" w:hAnsi="仿宋" w:eastAsia="仿宋" w:cs="仿宋"/>
          <w:color w:val="auto"/>
          <w:spacing w:val="-4"/>
          <w:sz w:val="22"/>
          <w:szCs w:val="22"/>
          <w:highlight w:val="none"/>
          <w:lang w:val="en-US" w:eastAsia="zh-CN"/>
        </w:rPr>
      </w:pPr>
    </w:p>
    <w:p w14:paraId="204064C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right="238" w:rightChars="0" w:firstLine="0" w:firstLineChars="0"/>
        <w:jc w:val="both"/>
        <w:textAlignment w:val="baseline"/>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承诺单位（盖章）：*******公司       连带清偿责任人（签名）：</w:t>
      </w:r>
    </w:p>
    <w:p w14:paraId="5D284F8A">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仿宋" w:hAnsi="仿宋" w:eastAsia="仿宋" w:cs="仿宋"/>
          <w:color w:val="auto"/>
          <w:spacing w:val="8"/>
          <w:sz w:val="22"/>
          <w:szCs w:val="22"/>
          <w:highlight w:val="none"/>
          <w:lang w:val="en-US" w:eastAsia="zh-CN"/>
        </w:rPr>
      </w:pPr>
      <w:r>
        <w:rPr>
          <w:rFonts w:hint="eastAsia" w:ascii="仿宋" w:hAnsi="仿宋" w:eastAsia="仿宋" w:cs="仿宋"/>
          <w:color w:val="auto"/>
          <w:spacing w:val="8"/>
          <w:sz w:val="22"/>
          <w:szCs w:val="22"/>
          <w:highlight w:val="none"/>
          <w:lang w:val="en-US" w:eastAsia="zh-CN"/>
        </w:rPr>
        <w:t xml:space="preserve">                                       </w:t>
      </w:r>
    </w:p>
    <w:p w14:paraId="4EC8A4DF">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仿宋" w:hAnsi="仿宋" w:eastAsia="仿宋" w:cs="仿宋"/>
          <w:b/>
          <w:bCs w:val="0"/>
          <w:color w:val="auto"/>
          <w:sz w:val="36"/>
          <w:szCs w:val="36"/>
          <w:highlight w:val="none"/>
          <w:shd w:val="clear" w:color="auto" w:fill="auto"/>
          <w:lang w:val="en-US" w:eastAsia="zh-CN"/>
        </w:rPr>
      </w:pPr>
      <w:r>
        <w:rPr>
          <w:rFonts w:hint="eastAsia" w:ascii="仿宋" w:hAnsi="仿宋" w:eastAsia="仿宋" w:cs="仿宋"/>
          <w:color w:val="auto"/>
          <w:spacing w:val="8"/>
          <w:sz w:val="22"/>
          <w:szCs w:val="22"/>
          <w:highlight w:val="none"/>
          <w:lang w:val="en-US" w:eastAsia="zh-CN"/>
        </w:rPr>
        <w:t xml:space="preserve"> 日   期：****年**月**日</w:t>
      </w:r>
    </w:p>
    <w:p w14:paraId="4823B378">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727D144F">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1C5BD3D6">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3070EB83">
      <w:pPr>
        <w:widowControl w:val="0"/>
        <w:snapToGrid w:val="0"/>
        <w:spacing w:line="300" w:lineRule="exact"/>
        <w:ind w:left="630" w:leftChars="300" w:firstLine="803" w:firstLineChars="200"/>
        <w:jc w:val="both"/>
        <w:rPr>
          <w:rFonts w:hint="eastAsia" w:ascii="仿宋" w:hAnsi="仿宋" w:eastAsia="仿宋" w:cs="仿宋"/>
          <w:b/>
          <w:bCs w:val="0"/>
          <w:color w:val="auto"/>
          <w:kern w:val="2"/>
          <w:sz w:val="40"/>
          <w:szCs w:val="40"/>
          <w:highlight w:val="none"/>
          <w:shd w:val="clear" w:color="auto" w:fill="auto"/>
          <w:lang w:val="en-US" w:eastAsia="zh-CN" w:bidi="ar-SA"/>
        </w:rPr>
      </w:pPr>
    </w:p>
    <w:tbl>
      <w:tblPr>
        <w:tblStyle w:val="15"/>
        <w:tblW w:w="9460" w:type="dxa"/>
        <w:tblInd w:w="-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
        <w:gridCol w:w="629"/>
        <w:gridCol w:w="1134"/>
        <w:gridCol w:w="1082"/>
        <w:gridCol w:w="551"/>
        <w:gridCol w:w="816"/>
        <w:gridCol w:w="740"/>
        <w:gridCol w:w="750"/>
        <w:gridCol w:w="609"/>
        <w:gridCol w:w="503"/>
        <w:gridCol w:w="793"/>
        <w:gridCol w:w="764"/>
        <w:gridCol w:w="636"/>
      </w:tblGrid>
      <w:tr w14:paraId="7DB6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9460" w:type="dxa"/>
            <w:gridSpan w:val="13"/>
            <w:tcBorders>
              <w:top w:val="nil"/>
              <w:left w:val="nil"/>
              <w:bottom w:val="nil"/>
              <w:right w:val="nil"/>
            </w:tcBorders>
            <w:noWrap/>
            <w:vAlign w:val="center"/>
          </w:tcPr>
          <w:p w14:paraId="3A62E686">
            <w:pPr>
              <w:keepNext w:val="0"/>
              <w:keepLines w:val="0"/>
              <w:widowControl/>
              <w:suppressLineNumbers w:val="0"/>
              <w:jc w:val="right"/>
              <w:textAlignment w:val="center"/>
              <w:rPr>
                <w:rFonts w:hint="eastAsia" w:ascii="宋体" w:hAnsi="宋体" w:eastAsia="宋体" w:cs="宋体"/>
                <w:i w:val="0"/>
                <w:iCs w:val="0"/>
                <w:color w:val="auto"/>
                <w:kern w:val="0"/>
                <w:sz w:val="32"/>
                <w:szCs w:val="32"/>
                <w:highlight w:val="none"/>
                <w:u w:val="none"/>
                <w:lang w:val="en-US" w:eastAsia="zh-CN" w:bidi="ar"/>
              </w:rPr>
            </w:pPr>
            <w:r>
              <w:rPr>
                <w:rFonts w:hint="eastAsia" w:ascii="宋体" w:hAnsi="宋体" w:eastAsia="宋体" w:cs="宋体"/>
                <w:i w:val="0"/>
                <w:iCs w:val="0"/>
                <w:color w:val="auto"/>
                <w:kern w:val="0"/>
                <w:sz w:val="32"/>
                <w:szCs w:val="32"/>
                <w:highlight w:val="none"/>
                <w:u w:val="none"/>
                <w:lang w:val="en-US" w:eastAsia="zh-CN" w:bidi="ar"/>
              </w:rPr>
              <w:t>（样表）</w:t>
            </w:r>
          </w:p>
          <w:p w14:paraId="18F0D222">
            <w:pPr>
              <w:keepNext w:val="0"/>
              <w:keepLines w:val="0"/>
              <w:widowControl/>
              <w:suppressLineNumbers w:val="0"/>
              <w:jc w:val="center"/>
              <w:textAlignment w:val="center"/>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建筑工人工资表（    年  月份）</w:t>
            </w:r>
          </w:p>
        </w:tc>
      </w:tr>
      <w:tr w14:paraId="4EDE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65" w:type="dxa"/>
            <w:gridSpan w:val="6"/>
            <w:tcBorders>
              <w:top w:val="nil"/>
              <w:left w:val="nil"/>
              <w:bottom w:val="nil"/>
              <w:right w:val="nil"/>
            </w:tcBorders>
            <w:noWrap/>
            <w:vAlign w:val="center"/>
          </w:tcPr>
          <w:p w14:paraId="67B84AB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项目名称：</w:t>
            </w:r>
          </w:p>
        </w:tc>
        <w:tc>
          <w:tcPr>
            <w:tcW w:w="4795" w:type="dxa"/>
            <w:gridSpan w:val="7"/>
            <w:tcBorders>
              <w:top w:val="nil"/>
              <w:left w:val="nil"/>
              <w:bottom w:val="nil"/>
              <w:right w:val="nil"/>
            </w:tcBorders>
            <w:noWrap/>
            <w:vAlign w:val="center"/>
          </w:tcPr>
          <w:p w14:paraId="205DC9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班组：</w:t>
            </w:r>
          </w:p>
        </w:tc>
      </w:tr>
      <w:tr w14:paraId="59FC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68062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4443DF0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姓名</w:t>
            </w: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59F85F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身份证号码</w:t>
            </w: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548A9F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银行卡账号</w:t>
            </w:r>
          </w:p>
        </w:tc>
        <w:tc>
          <w:tcPr>
            <w:tcW w:w="551" w:type="dxa"/>
            <w:tcBorders>
              <w:top w:val="single" w:color="000000" w:sz="4" w:space="0"/>
              <w:left w:val="single" w:color="000000" w:sz="4" w:space="0"/>
              <w:bottom w:val="single" w:color="000000" w:sz="4" w:space="0"/>
              <w:right w:val="single" w:color="000000" w:sz="4" w:space="0"/>
            </w:tcBorders>
            <w:noWrap w:val="0"/>
            <w:vAlign w:val="center"/>
          </w:tcPr>
          <w:p w14:paraId="166B4D5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本月工资</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0CCEC8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上月结余工资（元）</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0C3F78B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加班工资（元）</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B35211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本月借支工资（元）</w:t>
            </w:r>
          </w:p>
        </w:tc>
        <w:tc>
          <w:tcPr>
            <w:tcW w:w="609" w:type="dxa"/>
            <w:tcBorders>
              <w:top w:val="single" w:color="000000" w:sz="4" w:space="0"/>
              <w:left w:val="single" w:color="000000" w:sz="4" w:space="0"/>
              <w:bottom w:val="single" w:color="000000" w:sz="4" w:space="0"/>
              <w:right w:val="single" w:color="000000" w:sz="4" w:space="0"/>
            </w:tcBorders>
            <w:noWrap w:val="0"/>
            <w:vAlign w:val="center"/>
          </w:tcPr>
          <w:p w14:paraId="0B1A40A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扣除项目名称</w:t>
            </w:r>
          </w:p>
        </w:tc>
        <w:tc>
          <w:tcPr>
            <w:tcW w:w="503" w:type="dxa"/>
            <w:tcBorders>
              <w:top w:val="single" w:color="000000" w:sz="4" w:space="0"/>
              <w:left w:val="single" w:color="000000" w:sz="4" w:space="0"/>
              <w:bottom w:val="single" w:color="000000" w:sz="4" w:space="0"/>
              <w:right w:val="single" w:color="000000" w:sz="4" w:space="0"/>
            </w:tcBorders>
            <w:noWrap w:val="0"/>
            <w:vAlign w:val="center"/>
          </w:tcPr>
          <w:p w14:paraId="06A1DEB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金额（元）</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72861B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累计应付工资（元）</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986D58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本月实发工资（元）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DEB97C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签名</w:t>
            </w:r>
          </w:p>
        </w:tc>
      </w:tr>
      <w:tr w14:paraId="27CA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1D63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5CB01DD9">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ECD4BCC">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EDF1998">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8F1571">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5DF238">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46C82E3">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65DDD81">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986D03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3FC3827">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DF76E6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1E37CC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0748B2">
            <w:pPr>
              <w:jc w:val="center"/>
              <w:rPr>
                <w:rFonts w:hint="eastAsia" w:ascii="宋体" w:hAnsi="宋体" w:eastAsia="宋体" w:cs="宋体"/>
                <w:i w:val="0"/>
                <w:iCs w:val="0"/>
                <w:color w:val="auto"/>
                <w:sz w:val="20"/>
                <w:szCs w:val="20"/>
                <w:highlight w:val="none"/>
                <w:u w:val="none"/>
              </w:rPr>
            </w:pPr>
          </w:p>
        </w:tc>
      </w:tr>
      <w:tr w14:paraId="731C5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48AE0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3574E4B">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CD27FE3">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BA73768">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ED5DE8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EFBD5B">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3A8E90A">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D49176B">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7E0FDC0">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4B41A62">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383AEE9E">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E288EB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0DDCEF08">
            <w:pPr>
              <w:jc w:val="center"/>
              <w:rPr>
                <w:rFonts w:hint="eastAsia" w:ascii="宋体" w:hAnsi="宋体" w:eastAsia="宋体" w:cs="宋体"/>
                <w:i w:val="0"/>
                <w:iCs w:val="0"/>
                <w:color w:val="auto"/>
                <w:sz w:val="20"/>
                <w:szCs w:val="20"/>
                <w:highlight w:val="none"/>
                <w:u w:val="none"/>
              </w:rPr>
            </w:pPr>
          </w:p>
        </w:tc>
      </w:tr>
      <w:tr w14:paraId="581DB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B1B25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F376B58">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2CD3A71">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D20F2B2">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7F1620EF">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9CBD33">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618004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490683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F31A99">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83A7739">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EE483C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B6FE160">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5BDF87">
            <w:pPr>
              <w:jc w:val="center"/>
              <w:rPr>
                <w:rFonts w:hint="eastAsia" w:ascii="宋体" w:hAnsi="宋体" w:eastAsia="宋体" w:cs="宋体"/>
                <w:i w:val="0"/>
                <w:iCs w:val="0"/>
                <w:color w:val="auto"/>
                <w:sz w:val="20"/>
                <w:szCs w:val="20"/>
                <w:highlight w:val="none"/>
                <w:u w:val="none"/>
              </w:rPr>
            </w:pPr>
          </w:p>
        </w:tc>
      </w:tr>
      <w:tr w14:paraId="48956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9D754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07F2B8E">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D6B60BB">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380FA4D">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CAE3324">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8B1BD9">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D67B34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C3E58E">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4C8E6B6">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60406F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C1CFE60">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E1071DF">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EFD5430">
            <w:pPr>
              <w:jc w:val="center"/>
              <w:rPr>
                <w:rFonts w:hint="eastAsia" w:ascii="宋体" w:hAnsi="宋体" w:eastAsia="宋体" w:cs="宋体"/>
                <w:i w:val="0"/>
                <w:iCs w:val="0"/>
                <w:color w:val="auto"/>
                <w:sz w:val="20"/>
                <w:szCs w:val="20"/>
                <w:highlight w:val="none"/>
                <w:u w:val="none"/>
              </w:rPr>
            </w:pPr>
          </w:p>
        </w:tc>
      </w:tr>
      <w:tr w14:paraId="7825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526217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E504CA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C33E314">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F18025A">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59F416D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FBA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4B1D2471">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AA01D15">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28BA02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99DC5C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629C04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A6E26B9">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7CB42BA">
            <w:pPr>
              <w:jc w:val="center"/>
              <w:rPr>
                <w:rFonts w:hint="eastAsia" w:ascii="宋体" w:hAnsi="宋体" w:eastAsia="宋体" w:cs="宋体"/>
                <w:i w:val="0"/>
                <w:iCs w:val="0"/>
                <w:color w:val="auto"/>
                <w:sz w:val="20"/>
                <w:szCs w:val="20"/>
                <w:highlight w:val="none"/>
                <w:u w:val="none"/>
              </w:rPr>
            </w:pPr>
          </w:p>
        </w:tc>
      </w:tr>
      <w:tr w14:paraId="0FBD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054BA8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AB53B9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BC7C57B">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A1FBF00">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1B9DA3F3">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54D90B">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ACB3B73">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70105B">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18F957BF">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F2D39D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E57387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67133DC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6C8BD8E">
            <w:pPr>
              <w:jc w:val="center"/>
              <w:rPr>
                <w:rFonts w:hint="eastAsia" w:ascii="宋体" w:hAnsi="宋体" w:eastAsia="宋体" w:cs="宋体"/>
                <w:i w:val="0"/>
                <w:iCs w:val="0"/>
                <w:color w:val="auto"/>
                <w:sz w:val="20"/>
                <w:szCs w:val="20"/>
                <w:highlight w:val="none"/>
                <w:u w:val="none"/>
              </w:rPr>
            </w:pPr>
          </w:p>
        </w:tc>
      </w:tr>
      <w:tr w14:paraId="0249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ACCB4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2C574CB">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297D539">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2BE04E4">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916795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F38D2E">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3543F5B">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7AA5282">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7FF854A">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3B1B490">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9D0DAB1">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56D943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3F0F1F1">
            <w:pPr>
              <w:jc w:val="center"/>
              <w:rPr>
                <w:rFonts w:hint="eastAsia" w:ascii="宋体" w:hAnsi="宋体" w:eastAsia="宋体" w:cs="宋体"/>
                <w:i w:val="0"/>
                <w:iCs w:val="0"/>
                <w:color w:val="auto"/>
                <w:sz w:val="20"/>
                <w:szCs w:val="20"/>
                <w:highlight w:val="none"/>
                <w:u w:val="none"/>
              </w:rPr>
            </w:pPr>
          </w:p>
        </w:tc>
      </w:tr>
      <w:tr w14:paraId="7DBEB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9A41B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8CE121F">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1C63012">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8CD7A8E">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C46F13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94D78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205417E7">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073E27D">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618474A0">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327E0C8">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796D8B3">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DCC5C18">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1A28FE4">
            <w:pPr>
              <w:jc w:val="center"/>
              <w:rPr>
                <w:rFonts w:hint="eastAsia" w:ascii="宋体" w:hAnsi="宋体" w:eastAsia="宋体" w:cs="宋体"/>
                <w:i w:val="0"/>
                <w:iCs w:val="0"/>
                <w:color w:val="auto"/>
                <w:sz w:val="20"/>
                <w:szCs w:val="20"/>
                <w:highlight w:val="none"/>
                <w:u w:val="none"/>
              </w:rPr>
            </w:pPr>
          </w:p>
        </w:tc>
      </w:tr>
      <w:tr w14:paraId="13FCA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0940A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2DC4CAF6">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EBD71B9">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0D1EF04">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16B2D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669AE0">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56B10FBA">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03DFB8C">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EB591FE">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D88D4AC">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DCF9D5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1534B4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CC5D3CA">
            <w:pPr>
              <w:jc w:val="center"/>
              <w:rPr>
                <w:rFonts w:hint="eastAsia" w:ascii="宋体" w:hAnsi="宋体" w:eastAsia="宋体" w:cs="宋体"/>
                <w:i w:val="0"/>
                <w:iCs w:val="0"/>
                <w:color w:val="auto"/>
                <w:sz w:val="20"/>
                <w:szCs w:val="20"/>
                <w:highlight w:val="none"/>
                <w:u w:val="none"/>
              </w:rPr>
            </w:pPr>
          </w:p>
        </w:tc>
      </w:tr>
      <w:tr w14:paraId="1737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FCE36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2D7E903">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4A53757">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8336EFA">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E5CEF4A">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6CEB7E">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AC2B4DC">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6B15069">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5EF30BF3">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0A38353">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0DEEEF6">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7A0F638D">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554169DA">
            <w:pPr>
              <w:jc w:val="center"/>
              <w:rPr>
                <w:rFonts w:hint="eastAsia" w:ascii="宋体" w:hAnsi="宋体" w:eastAsia="宋体" w:cs="宋体"/>
                <w:i w:val="0"/>
                <w:iCs w:val="0"/>
                <w:color w:val="auto"/>
                <w:sz w:val="20"/>
                <w:szCs w:val="20"/>
                <w:highlight w:val="none"/>
                <w:u w:val="none"/>
              </w:rPr>
            </w:pPr>
          </w:p>
        </w:tc>
      </w:tr>
      <w:tr w14:paraId="364F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D2570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CBD70F7">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BE20291">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0756ACB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4CDDE882">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FE34E6">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A97D1D0">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80F350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865929">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5F4F9B">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5F0A44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D5F62C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4362B55">
            <w:pPr>
              <w:jc w:val="center"/>
              <w:rPr>
                <w:rFonts w:hint="eastAsia" w:ascii="宋体" w:hAnsi="宋体" w:eastAsia="宋体" w:cs="宋体"/>
                <w:i w:val="0"/>
                <w:iCs w:val="0"/>
                <w:color w:val="auto"/>
                <w:sz w:val="20"/>
                <w:szCs w:val="20"/>
                <w:highlight w:val="none"/>
                <w:u w:val="none"/>
              </w:rPr>
            </w:pPr>
          </w:p>
        </w:tc>
      </w:tr>
      <w:tr w14:paraId="6238F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48D14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3C4DA5C1">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059F8FC">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8EA97D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688F82C9">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D6AAB2">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01472E2">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841B26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FAE2DD2">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7F6E47F6">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1B0AD08">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3D0F978">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2CE9E88">
            <w:pPr>
              <w:jc w:val="center"/>
              <w:rPr>
                <w:rFonts w:hint="eastAsia" w:ascii="宋体" w:hAnsi="宋体" w:eastAsia="宋体" w:cs="宋体"/>
                <w:i w:val="0"/>
                <w:iCs w:val="0"/>
                <w:color w:val="auto"/>
                <w:sz w:val="20"/>
                <w:szCs w:val="20"/>
                <w:highlight w:val="none"/>
                <w:u w:val="none"/>
              </w:rPr>
            </w:pPr>
          </w:p>
        </w:tc>
      </w:tr>
      <w:tr w14:paraId="2631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62A8B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3D0B610">
            <w:pPr>
              <w:jc w:val="center"/>
              <w:rPr>
                <w:rFonts w:hint="eastAsia" w:ascii="宋体" w:hAnsi="宋体" w:eastAsia="宋体" w:cs="宋体"/>
                <w:i w:val="0"/>
                <w:iCs w:val="0"/>
                <w:color w:val="auto"/>
                <w:sz w:val="21"/>
                <w:szCs w:val="21"/>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5471C50">
            <w:pPr>
              <w:jc w:val="center"/>
              <w:rPr>
                <w:rFonts w:hint="eastAsia" w:ascii="宋体" w:hAnsi="宋体" w:eastAsia="宋体" w:cs="宋体"/>
                <w:i w:val="0"/>
                <w:iCs w:val="0"/>
                <w:color w:val="auto"/>
                <w:sz w:val="21"/>
                <w:szCs w:val="21"/>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65369F1">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928694A">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8E8D">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3F2AA2AB">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1EE477A">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73C81794">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A90B48">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5895659">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F1BDF57">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51CC2C3">
            <w:pPr>
              <w:jc w:val="center"/>
              <w:rPr>
                <w:rFonts w:hint="eastAsia" w:ascii="宋体" w:hAnsi="宋体" w:eastAsia="宋体" w:cs="宋体"/>
                <w:i w:val="0"/>
                <w:iCs w:val="0"/>
                <w:color w:val="auto"/>
                <w:sz w:val="20"/>
                <w:szCs w:val="20"/>
                <w:highlight w:val="none"/>
                <w:u w:val="none"/>
              </w:rPr>
            </w:pPr>
          </w:p>
        </w:tc>
      </w:tr>
      <w:tr w14:paraId="6044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366899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72EC9789">
            <w:pPr>
              <w:jc w:val="center"/>
              <w:rPr>
                <w:rFonts w:hint="eastAsia" w:ascii="宋体" w:hAnsi="宋体" w:eastAsia="宋体" w:cs="宋体"/>
                <w:i w:val="0"/>
                <w:iCs w:val="0"/>
                <w:color w:val="auto"/>
                <w:sz w:val="20"/>
                <w:szCs w:val="20"/>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7D3EE938">
            <w:pPr>
              <w:jc w:val="center"/>
              <w:rPr>
                <w:rFonts w:hint="eastAsia" w:ascii="宋体" w:hAnsi="宋体" w:eastAsia="宋体" w:cs="宋体"/>
                <w:i w:val="0"/>
                <w:iCs w:val="0"/>
                <w:color w:val="auto"/>
                <w:sz w:val="20"/>
                <w:szCs w:val="20"/>
                <w:highlight w:val="none"/>
                <w:u w:val="none"/>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F4B7A8F">
            <w:pPr>
              <w:jc w:val="center"/>
              <w:rPr>
                <w:rFonts w:hint="eastAsia" w:ascii="宋体" w:hAnsi="宋体" w:eastAsia="宋体" w:cs="宋体"/>
                <w:i w:val="0"/>
                <w:iCs w:val="0"/>
                <w:color w:val="auto"/>
                <w:sz w:val="22"/>
                <w:szCs w:val="22"/>
                <w:highlight w:val="none"/>
                <w:u w:val="none"/>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D957078">
            <w:pPr>
              <w:jc w:val="center"/>
              <w:rPr>
                <w:rFonts w:hint="eastAsia" w:ascii="宋体" w:hAnsi="宋体" w:eastAsia="宋体" w:cs="宋体"/>
                <w:i w:val="0"/>
                <w:iCs w:val="0"/>
                <w:color w:val="auto"/>
                <w:sz w:val="20"/>
                <w:szCs w:val="20"/>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8F3244">
            <w:pPr>
              <w:jc w:val="center"/>
              <w:rPr>
                <w:rFonts w:hint="eastAsia" w:ascii="宋体" w:hAnsi="宋体" w:eastAsia="宋体" w:cs="宋体"/>
                <w:i w:val="0"/>
                <w:iCs w:val="0"/>
                <w:color w:val="auto"/>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7BB8B6E">
            <w:pPr>
              <w:jc w:val="center"/>
              <w:rPr>
                <w:rFonts w:hint="eastAsia" w:ascii="宋体" w:hAnsi="宋体" w:eastAsia="宋体" w:cs="宋体"/>
                <w:i w:val="0"/>
                <w:iCs w:val="0"/>
                <w:color w:val="auto"/>
                <w:sz w:val="20"/>
                <w:szCs w:val="20"/>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031EB4F">
            <w:pPr>
              <w:jc w:val="center"/>
              <w:rPr>
                <w:rFonts w:hint="eastAsia" w:ascii="宋体" w:hAnsi="宋体" w:eastAsia="宋体" w:cs="宋体"/>
                <w:i w:val="0"/>
                <w:iCs w:val="0"/>
                <w:color w:val="auto"/>
                <w:sz w:val="20"/>
                <w:szCs w:val="20"/>
                <w:highlight w:val="none"/>
                <w:u w:val="none"/>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165255A">
            <w:pPr>
              <w:jc w:val="center"/>
              <w:rPr>
                <w:rFonts w:hint="eastAsia" w:ascii="宋体" w:hAnsi="宋体" w:eastAsia="宋体" w:cs="宋体"/>
                <w:i w:val="0"/>
                <w:iCs w:val="0"/>
                <w:color w:val="auto"/>
                <w:sz w:val="20"/>
                <w:szCs w:val="20"/>
                <w:highlight w:val="none"/>
                <w:u w:val="none"/>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C00E3AB">
            <w:pPr>
              <w:jc w:val="center"/>
              <w:rPr>
                <w:rFonts w:hint="eastAsia" w:ascii="宋体" w:hAnsi="宋体" w:eastAsia="宋体" w:cs="宋体"/>
                <w:i w:val="0"/>
                <w:iCs w:val="0"/>
                <w:color w:val="auto"/>
                <w:sz w:val="20"/>
                <w:szCs w:val="20"/>
                <w:highlight w:val="none"/>
                <w:u w:val="none"/>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D8F8F40">
            <w:pPr>
              <w:jc w:val="center"/>
              <w:rPr>
                <w:rFonts w:hint="eastAsia" w:ascii="宋体" w:hAnsi="宋体" w:eastAsia="宋体" w:cs="宋体"/>
                <w:i w:val="0"/>
                <w:iCs w:val="0"/>
                <w:color w:val="auto"/>
                <w:sz w:val="20"/>
                <w:szCs w:val="20"/>
                <w:highlight w:val="none"/>
                <w:u w:val="none"/>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D6328DE">
            <w:pPr>
              <w:jc w:val="center"/>
              <w:rPr>
                <w:rFonts w:hint="eastAsia" w:ascii="宋体" w:hAnsi="宋体" w:eastAsia="宋体" w:cs="宋体"/>
                <w:i w:val="0"/>
                <w:iCs w:val="0"/>
                <w:color w:val="auto"/>
                <w:sz w:val="20"/>
                <w:szCs w:val="20"/>
                <w:highlight w:val="none"/>
                <w:u w:val="none"/>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F636DD2">
            <w:pPr>
              <w:jc w:val="center"/>
              <w:rPr>
                <w:rFonts w:hint="eastAsia" w:ascii="宋体" w:hAnsi="宋体" w:eastAsia="宋体" w:cs="宋体"/>
                <w:i w:val="0"/>
                <w:iCs w:val="0"/>
                <w:color w:val="auto"/>
                <w:sz w:val="20"/>
                <w:szCs w:val="20"/>
                <w:highlight w:val="none"/>
                <w:u w:val="none"/>
              </w:rPr>
            </w:pPr>
          </w:p>
        </w:tc>
      </w:tr>
      <w:tr w14:paraId="46BE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9460" w:type="dxa"/>
            <w:gridSpan w:val="13"/>
            <w:tcBorders>
              <w:top w:val="single" w:color="000000" w:sz="4" w:space="0"/>
              <w:left w:val="single" w:color="000000" w:sz="4" w:space="0"/>
              <w:bottom w:val="single" w:color="000000" w:sz="4" w:space="0"/>
              <w:right w:val="single" w:color="000000" w:sz="4" w:space="0"/>
            </w:tcBorders>
            <w:noWrap w:val="0"/>
            <w:vAlign w:val="center"/>
          </w:tcPr>
          <w:p w14:paraId="79E7AF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备注：本人对本次工资表所列工资的签名为确认本人当期在本项目的所有工资数额，工资经该项目总包工人工资专户转账支付至本人账户后，视同本人在本项目的当期工资已全部结清。</w:t>
            </w:r>
          </w:p>
        </w:tc>
      </w:tr>
      <w:tr w14:paraId="25B0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2216" w:type="dxa"/>
            <w:gridSpan w:val="3"/>
            <w:tcBorders>
              <w:top w:val="nil"/>
              <w:left w:val="nil"/>
              <w:bottom w:val="nil"/>
              <w:right w:val="nil"/>
            </w:tcBorders>
            <w:noWrap/>
            <w:vAlign w:val="center"/>
          </w:tcPr>
          <w:p w14:paraId="0452ED26">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制表：</w:t>
            </w:r>
          </w:p>
        </w:tc>
        <w:tc>
          <w:tcPr>
            <w:tcW w:w="1082" w:type="dxa"/>
            <w:tcBorders>
              <w:top w:val="nil"/>
              <w:left w:val="nil"/>
              <w:bottom w:val="nil"/>
              <w:right w:val="nil"/>
            </w:tcBorders>
            <w:noWrap/>
            <w:vAlign w:val="center"/>
          </w:tcPr>
          <w:p w14:paraId="6ADCA4E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班组长： </w:t>
            </w:r>
          </w:p>
        </w:tc>
        <w:tc>
          <w:tcPr>
            <w:tcW w:w="551" w:type="dxa"/>
            <w:tcBorders>
              <w:top w:val="nil"/>
              <w:left w:val="nil"/>
              <w:bottom w:val="nil"/>
              <w:right w:val="nil"/>
            </w:tcBorders>
            <w:noWrap/>
            <w:vAlign w:val="center"/>
          </w:tcPr>
          <w:p w14:paraId="4D6EEE38">
            <w:pPr>
              <w:rPr>
                <w:rFonts w:hint="eastAsia" w:ascii="宋体" w:hAnsi="宋体" w:eastAsia="宋体" w:cs="宋体"/>
                <w:i w:val="0"/>
                <w:iCs w:val="0"/>
                <w:color w:val="auto"/>
                <w:sz w:val="22"/>
                <w:szCs w:val="22"/>
                <w:highlight w:val="none"/>
                <w:u w:val="none"/>
              </w:rPr>
            </w:pPr>
          </w:p>
        </w:tc>
        <w:tc>
          <w:tcPr>
            <w:tcW w:w="816" w:type="dxa"/>
            <w:tcBorders>
              <w:top w:val="nil"/>
              <w:left w:val="nil"/>
              <w:bottom w:val="nil"/>
              <w:right w:val="nil"/>
            </w:tcBorders>
            <w:noWrap/>
            <w:vAlign w:val="center"/>
          </w:tcPr>
          <w:p w14:paraId="4F109DC2">
            <w:pPr>
              <w:rPr>
                <w:rFonts w:hint="eastAsia" w:ascii="宋体" w:hAnsi="宋体" w:eastAsia="宋体" w:cs="宋体"/>
                <w:i w:val="0"/>
                <w:iCs w:val="0"/>
                <w:color w:val="auto"/>
                <w:sz w:val="22"/>
                <w:szCs w:val="22"/>
                <w:highlight w:val="none"/>
                <w:u w:val="none"/>
              </w:rPr>
            </w:pPr>
          </w:p>
        </w:tc>
        <w:tc>
          <w:tcPr>
            <w:tcW w:w="2099" w:type="dxa"/>
            <w:gridSpan w:val="3"/>
            <w:tcBorders>
              <w:top w:val="nil"/>
              <w:left w:val="nil"/>
              <w:bottom w:val="nil"/>
              <w:right w:val="nil"/>
            </w:tcBorders>
            <w:noWrap/>
            <w:vAlign w:val="center"/>
          </w:tcPr>
          <w:p w14:paraId="09DE630D">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项目负责人：</w:t>
            </w:r>
          </w:p>
        </w:tc>
        <w:tc>
          <w:tcPr>
            <w:tcW w:w="503" w:type="dxa"/>
            <w:tcBorders>
              <w:top w:val="nil"/>
              <w:left w:val="nil"/>
              <w:bottom w:val="nil"/>
              <w:right w:val="nil"/>
            </w:tcBorders>
            <w:noWrap/>
            <w:vAlign w:val="center"/>
          </w:tcPr>
          <w:p w14:paraId="4F4BD055">
            <w:pPr>
              <w:rPr>
                <w:rFonts w:hint="eastAsia" w:ascii="宋体" w:hAnsi="宋体" w:eastAsia="宋体" w:cs="宋体"/>
                <w:i w:val="0"/>
                <w:iCs w:val="0"/>
                <w:color w:val="auto"/>
                <w:sz w:val="22"/>
                <w:szCs w:val="22"/>
                <w:highlight w:val="none"/>
                <w:u w:val="none"/>
              </w:rPr>
            </w:pPr>
          </w:p>
        </w:tc>
        <w:tc>
          <w:tcPr>
            <w:tcW w:w="1557" w:type="dxa"/>
            <w:gridSpan w:val="2"/>
            <w:tcBorders>
              <w:top w:val="nil"/>
              <w:left w:val="nil"/>
              <w:bottom w:val="nil"/>
              <w:right w:val="nil"/>
            </w:tcBorders>
            <w:noWrap/>
            <w:vAlign w:val="center"/>
          </w:tcPr>
          <w:p w14:paraId="305A967D">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公司领导审核：</w:t>
            </w:r>
          </w:p>
        </w:tc>
        <w:tc>
          <w:tcPr>
            <w:tcW w:w="636" w:type="dxa"/>
            <w:tcBorders>
              <w:top w:val="nil"/>
              <w:left w:val="nil"/>
              <w:bottom w:val="nil"/>
              <w:right w:val="nil"/>
            </w:tcBorders>
            <w:noWrap/>
            <w:vAlign w:val="center"/>
          </w:tcPr>
          <w:p w14:paraId="328D5940">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r>
      <w:tr w14:paraId="3AD2C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2216" w:type="dxa"/>
            <w:gridSpan w:val="3"/>
            <w:tcBorders>
              <w:top w:val="nil"/>
              <w:left w:val="nil"/>
              <w:bottom w:val="nil"/>
              <w:right w:val="nil"/>
            </w:tcBorders>
            <w:noWrap/>
            <w:vAlign w:val="center"/>
          </w:tcPr>
          <w:p w14:paraId="411B1447">
            <w:pPr>
              <w:jc w:val="left"/>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总包公司见证人： </w:t>
            </w:r>
          </w:p>
        </w:tc>
        <w:tc>
          <w:tcPr>
            <w:tcW w:w="1633" w:type="dxa"/>
            <w:gridSpan w:val="2"/>
            <w:tcBorders>
              <w:top w:val="nil"/>
              <w:left w:val="nil"/>
              <w:bottom w:val="nil"/>
              <w:right w:val="nil"/>
            </w:tcBorders>
            <w:noWrap/>
            <w:vAlign w:val="center"/>
          </w:tcPr>
          <w:p w14:paraId="47C25751">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监理公司见证人： </w:t>
            </w:r>
          </w:p>
        </w:tc>
        <w:tc>
          <w:tcPr>
            <w:tcW w:w="816" w:type="dxa"/>
            <w:tcBorders>
              <w:top w:val="nil"/>
              <w:left w:val="nil"/>
              <w:bottom w:val="nil"/>
              <w:right w:val="nil"/>
            </w:tcBorders>
            <w:noWrap/>
            <w:vAlign w:val="center"/>
          </w:tcPr>
          <w:p w14:paraId="20825BF0">
            <w:pPr>
              <w:rPr>
                <w:rFonts w:hint="eastAsia" w:ascii="宋体" w:hAnsi="宋体" w:eastAsia="宋体" w:cs="宋体"/>
                <w:i w:val="0"/>
                <w:iCs w:val="0"/>
                <w:color w:val="auto"/>
                <w:sz w:val="22"/>
                <w:szCs w:val="22"/>
                <w:highlight w:val="none"/>
                <w:u w:val="none"/>
              </w:rPr>
            </w:pPr>
          </w:p>
        </w:tc>
        <w:tc>
          <w:tcPr>
            <w:tcW w:w="740" w:type="dxa"/>
            <w:tcBorders>
              <w:top w:val="nil"/>
              <w:left w:val="nil"/>
              <w:bottom w:val="nil"/>
              <w:right w:val="nil"/>
            </w:tcBorders>
            <w:noWrap/>
            <w:vAlign w:val="center"/>
          </w:tcPr>
          <w:p w14:paraId="3EDD2C6A">
            <w:pPr>
              <w:rPr>
                <w:rFonts w:hint="eastAsia" w:ascii="宋体" w:hAnsi="宋体" w:eastAsia="宋体" w:cs="宋体"/>
                <w:i w:val="0"/>
                <w:iCs w:val="0"/>
                <w:color w:val="auto"/>
                <w:sz w:val="22"/>
                <w:szCs w:val="22"/>
                <w:highlight w:val="none"/>
                <w:u w:val="none"/>
              </w:rPr>
            </w:pPr>
          </w:p>
        </w:tc>
        <w:tc>
          <w:tcPr>
            <w:tcW w:w="750" w:type="dxa"/>
            <w:tcBorders>
              <w:top w:val="nil"/>
              <w:left w:val="nil"/>
              <w:bottom w:val="nil"/>
              <w:right w:val="nil"/>
            </w:tcBorders>
            <w:noWrap/>
            <w:vAlign w:val="center"/>
          </w:tcPr>
          <w:p w14:paraId="5E651853">
            <w:pPr>
              <w:rPr>
                <w:rFonts w:hint="eastAsia" w:ascii="宋体" w:hAnsi="宋体" w:eastAsia="宋体" w:cs="宋体"/>
                <w:i w:val="0"/>
                <w:iCs w:val="0"/>
                <w:color w:val="auto"/>
                <w:sz w:val="22"/>
                <w:szCs w:val="22"/>
                <w:highlight w:val="none"/>
                <w:u w:val="none"/>
              </w:rPr>
            </w:pPr>
          </w:p>
        </w:tc>
        <w:tc>
          <w:tcPr>
            <w:tcW w:w="609" w:type="dxa"/>
            <w:tcBorders>
              <w:top w:val="nil"/>
              <w:left w:val="nil"/>
              <w:bottom w:val="nil"/>
              <w:right w:val="nil"/>
            </w:tcBorders>
            <w:noWrap/>
            <w:vAlign w:val="center"/>
          </w:tcPr>
          <w:p w14:paraId="6435891C">
            <w:pPr>
              <w:rPr>
                <w:rFonts w:hint="eastAsia" w:ascii="宋体" w:hAnsi="宋体" w:eastAsia="宋体" w:cs="宋体"/>
                <w:i w:val="0"/>
                <w:iCs w:val="0"/>
                <w:color w:val="auto"/>
                <w:sz w:val="22"/>
                <w:szCs w:val="22"/>
                <w:highlight w:val="none"/>
                <w:u w:val="none"/>
              </w:rPr>
            </w:pPr>
          </w:p>
        </w:tc>
        <w:tc>
          <w:tcPr>
            <w:tcW w:w="503" w:type="dxa"/>
            <w:tcBorders>
              <w:top w:val="nil"/>
              <w:left w:val="nil"/>
              <w:bottom w:val="nil"/>
              <w:right w:val="nil"/>
            </w:tcBorders>
            <w:noWrap/>
            <w:vAlign w:val="center"/>
          </w:tcPr>
          <w:p w14:paraId="66B5D4F4">
            <w:pPr>
              <w:rPr>
                <w:rFonts w:hint="eastAsia" w:ascii="宋体" w:hAnsi="宋体" w:eastAsia="宋体" w:cs="宋体"/>
                <w:i w:val="0"/>
                <w:iCs w:val="0"/>
                <w:color w:val="auto"/>
                <w:sz w:val="22"/>
                <w:szCs w:val="22"/>
                <w:highlight w:val="none"/>
                <w:u w:val="none"/>
              </w:rPr>
            </w:pPr>
          </w:p>
        </w:tc>
        <w:tc>
          <w:tcPr>
            <w:tcW w:w="793" w:type="dxa"/>
            <w:tcBorders>
              <w:top w:val="nil"/>
              <w:left w:val="nil"/>
              <w:bottom w:val="nil"/>
              <w:right w:val="nil"/>
            </w:tcBorders>
            <w:noWrap/>
            <w:vAlign w:val="center"/>
          </w:tcPr>
          <w:p w14:paraId="4CFA57E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投诉电话：</w:t>
            </w:r>
          </w:p>
        </w:tc>
        <w:tc>
          <w:tcPr>
            <w:tcW w:w="1400" w:type="dxa"/>
            <w:gridSpan w:val="2"/>
            <w:tcBorders>
              <w:top w:val="nil"/>
              <w:left w:val="nil"/>
              <w:bottom w:val="nil"/>
              <w:right w:val="nil"/>
            </w:tcBorders>
            <w:noWrap/>
            <w:vAlign w:val="center"/>
          </w:tcPr>
          <w:p w14:paraId="5C1E4B74">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p>
        </w:tc>
      </w:tr>
    </w:tbl>
    <w:p w14:paraId="24DDB5E3">
      <w:pPr>
        <w:widowControl w:val="0"/>
        <w:snapToGrid w:val="0"/>
        <w:spacing w:line="300" w:lineRule="exact"/>
        <w:ind w:left="630" w:leftChars="300" w:firstLine="803" w:firstLineChars="200"/>
        <w:jc w:val="both"/>
        <w:rPr>
          <w:rFonts w:hint="eastAsia" w:ascii="仿宋" w:hAnsi="仿宋" w:eastAsia="仿宋" w:cs="仿宋"/>
          <w:b/>
          <w:bCs w:val="0"/>
          <w:color w:val="auto"/>
          <w:kern w:val="2"/>
          <w:sz w:val="40"/>
          <w:szCs w:val="40"/>
          <w:highlight w:val="none"/>
          <w:shd w:val="clear" w:color="auto" w:fill="auto"/>
          <w:lang w:val="en-US" w:eastAsia="zh-CN" w:bidi="ar-SA"/>
        </w:rPr>
      </w:pPr>
    </w:p>
    <w:p w14:paraId="5DF3969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C5C3B0F">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67CBA9E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5D1656CB">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38A08A57">
      <w:pPr>
        <w:widowControl w:val="0"/>
        <w:snapToGrid w:val="0"/>
        <w:spacing w:line="300" w:lineRule="exact"/>
        <w:ind w:left="630" w:leftChars="300" w:firstLine="723" w:firstLineChars="200"/>
        <w:jc w:val="both"/>
        <w:rPr>
          <w:rFonts w:hint="eastAsia" w:ascii="仿宋" w:hAnsi="仿宋" w:eastAsia="仿宋" w:cs="仿宋"/>
          <w:b/>
          <w:bCs/>
          <w:color w:val="auto"/>
          <w:kern w:val="2"/>
          <w:sz w:val="36"/>
          <w:szCs w:val="36"/>
          <w:highlight w:val="none"/>
          <w:lang w:val="en-US" w:eastAsia="zh-CN" w:bidi="ar-SA"/>
        </w:rPr>
      </w:pPr>
    </w:p>
    <w:p w14:paraId="58C9863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附件三</w:t>
      </w:r>
    </w:p>
    <w:p w14:paraId="7508C05D">
      <w:pPr>
        <w:jc w:val="center"/>
        <w:rPr>
          <w:rFonts w:hint="eastAsia" w:ascii="仿宋" w:hAnsi="仿宋" w:eastAsia="仿宋" w:cs="仿宋"/>
          <w:b/>
          <w:bCs/>
          <w:color w:val="auto"/>
          <w:sz w:val="32"/>
          <w:szCs w:val="32"/>
          <w:highlight w:val="none"/>
        </w:rPr>
      </w:pPr>
    </w:p>
    <w:p w14:paraId="4DBB36E9">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承诺书</w:t>
      </w:r>
    </w:p>
    <w:p w14:paraId="41F03694">
      <w:pPr>
        <w:ind w:firstLine="0" w:firstLineChars="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致：</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公司（分包单位）</w:t>
      </w:r>
    </w:p>
    <w:p w14:paraId="29C738B0">
      <w:pPr>
        <w:ind w:firstLine="480" w:firstLineChars="200"/>
        <w:jc w:val="lef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东莞市中泰建安工程有限公司</w:t>
      </w:r>
    </w:p>
    <w:p w14:paraId="4A7658D4">
      <w:pPr>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XXX</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,身份证号：</w:t>
      </w:r>
      <w:r>
        <w:rPr>
          <w:rFonts w:hint="eastAsia" w:ascii="仿宋" w:hAnsi="仿宋" w:eastAsia="仿宋" w:cs="仿宋"/>
          <w:color w:val="auto"/>
          <w:sz w:val="24"/>
          <w:szCs w:val="24"/>
          <w:highlight w:val="none"/>
          <w:u w:val="single"/>
          <w:lang w:val="en-US" w:eastAsia="zh-CN"/>
        </w:rPr>
        <w:t>XXXXXXXXXXXXXXXXXX</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本人是</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公司的员工，</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none"/>
          <w:lang w:val="en-US" w:eastAsia="zh-CN"/>
        </w:rPr>
        <w:t>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日至</w:t>
      </w:r>
      <w:r>
        <w:rPr>
          <w:rFonts w:hint="eastAsia" w:ascii="仿宋" w:hAnsi="仿宋" w:eastAsia="仿宋" w:cs="仿宋"/>
          <w:color w:val="auto"/>
          <w:sz w:val="24"/>
          <w:szCs w:val="24"/>
          <w:highlight w:val="none"/>
          <w:lang w:val="en-US" w:eastAsia="zh-CN"/>
        </w:rPr>
        <w:t>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X</w:t>
      </w:r>
      <w:r>
        <w:rPr>
          <w:rFonts w:hint="eastAsia" w:ascii="仿宋" w:hAnsi="仿宋" w:eastAsia="仿宋" w:cs="仿宋"/>
          <w:color w:val="auto"/>
          <w:sz w:val="24"/>
          <w:szCs w:val="24"/>
          <w:highlight w:val="none"/>
        </w:rPr>
        <w:t>日期间</w:t>
      </w:r>
      <w:r>
        <w:rPr>
          <w:rFonts w:hint="eastAsia" w:ascii="仿宋" w:hAnsi="仿宋" w:eastAsia="仿宋" w:cs="仿宋"/>
          <w:color w:val="auto"/>
          <w:sz w:val="24"/>
          <w:szCs w:val="24"/>
          <w:highlight w:val="none"/>
          <w:lang w:val="en-US" w:eastAsia="zh-CN"/>
        </w:rPr>
        <w:t>被</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公司安排</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总包单位为</w:t>
      </w:r>
      <w:r>
        <w:rPr>
          <w:rFonts w:hint="eastAsia" w:ascii="仿宋" w:hAnsi="仿宋" w:eastAsia="仿宋" w:cs="仿宋"/>
          <w:b w:val="0"/>
          <w:bCs w:val="0"/>
          <w:color w:val="auto"/>
          <w:sz w:val="24"/>
          <w:szCs w:val="24"/>
          <w:highlight w:val="none"/>
          <w:lang w:val="en-US" w:eastAsia="zh-CN"/>
        </w:rPr>
        <w:t>东莞市中泰建安工程有限公司的</w:t>
      </w:r>
      <w:r>
        <w:rPr>
          <w:rFonts w:hint="eastAsia" w:ascii="仿宋" w:hAnsi="仿宋" w:eastAsia="仿宋" w:cs="仿宋"/>
          <w:color w:val="auto"/>
          <w:sz w:val="24"/>
          <w:szCs w:val="24"/>
          <w:highlight w:val="none"/>
          <w:u w:val="single"/>
          <w:lang w:val="en-US" w:eastAsia="zh-CN"/>
        </w:rPr>
        <w:t>XXXXXX</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以下简称：本项目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务工，</w:t>
      </w:r>
      <w:r>
        <w:rPr>
          <w:rFonts w:hint="eastAsia" w:ascii="仿宋" w:hAnsi="仿宋" w:eastAsia="仿宋" w:cs="仿宋"/>
          <w:color w:val="auto"/>
          <w:sz w:val="24"/>
          <w:szCs w:val="24"/>
          <w:highlight w:val="none"/>
          <w:lang w:val="en-US" w:eastAsia="zh-CN"/>
        </w:rPr>
        <w:t>从事XX工种作业，本人在本项目累计</w:t>
      </w:r>
      <w:r>
        <w:rPr>
          <w:rFonts w:hint="eastAsia" w:ascii="仿宋" w:hAnsi="仿宋" w:eastAsia="仿宋" w:cs="仿宋"/>
          <w:color w:val="auto"/>
          <w:sz w:val="24"/>
          <w:szCs w:val="24"/>
          <w:highlight w:val="none"/>
        </w:rPr>
        <w:t>工资共</w:t>
      </w:r>
      <w:r>
        <w:rPr>
          <w:rFonts w:hint="eastAsia" w:ascii="仿宋" w:hAnsi="仿宋" w:eastAsia="仿宋" w:cs="仿宋"/>
          <w:color w:val="auto"/>
          <w:sz w:val="24"/>
          <w:szCs w:val="24"/>
          <w:highlight w:val="none"/>
          <w:lang w:val="en-US" w:eastAsia="zh-CN"/>
        </w:rPr>
        <w:t>XXX</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人民币</w:t>
      </w:r>
      <w:r>
        <w:rPr>
          <w:rFonts w:hint="eastAsia" w:ascii="仿宋" w:hAnsi="仿宋" w:eastAsia="仿宋" w:cs="仿宋"/>
          <w:color w:val="auto"/>
          <w:sz w:val="24"/>
          <w:szCs w:val="24"/>
          <w:highlight w:val="none"/>
        </w:rPr>
        <w:t>，现已</w:t>
      </w:r>
      <w:r>
        <w:rPr>
          <w:rFonts w:hint="eastAsia" w:ascii="仿宋" w:hAnsi="仿宋" w:eastAsia="仿宋" w:cs="仿宋"/>
          <w:color w:val="auto"/>
          <w:sz w:val="24"/>
          <w:szCs w:val="24"/>
          <w:highlight w:val="none"/>
          <w:lang w:val="en-US" w:eastAsia="zh-CN"/>
        </w:rPr>
        <w:t>收到工资XXX</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人民币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剩余</w:t>
      </w:r>
      <w:r>
        <w:rPr>
          <w:rFonts w:hint="eastAsia" w:ascii="仿宋" w:hAnsi="仿宋" w:eastAsia="仿宋" w:cs="仿宋"/>
          <w:color w:val="auto"/>
          <w:sz w:val="24"/>
          <w:szCs w:val="24"/>
          <w:highlight w:val="none"/>
          <w:lang w:val="en-US" w:eastAsia="zh-CN"/>
        </w:rPr>
        <w:t>工资XXX</w:t>
      </w:r>
      <w:r>
        <w:rPr>
          <w:rFonts w:hint="eastAsia" w:ascii="仿宋" w:hAnsi="仿宋" w:eastAsia="仿宋" w:cs="仿宋"/>
          <w:color w:val="auto"/>
          <w:sz w:val="24"/>
          <w:szCs w:val="24"/>
          <w:highlight w:val="none"/>
        </w:rPr>
        <w:t>元未支付</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详见工资表等证据资料共X页</w:t>
      </w:r>
      <w:r>
        <w:rPr>
          <w:rFonts w:hint="eastAsia" w:ascii="仿宋" w:hAnsi="仿宋" w:eastAsia="仿宋" w:cs="仿宋"/>
          <w:color w:val="auto"/>
          <w:sz w:val="24"/>
          <w:szCs w:val="24"/>
          <w:highlight w:val="none"/>
          <w:lang w:eastAsia="zh-CN"/>
        </w:rPr>
        <w:t>。</w:t>
      </w:r>
    </w:p>
    <w:p w14:paraId="6BEE0713">
      <w:pPr>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现</w:t>
      </w:r>
      <w:r>
        <w:rPr>
          <w:rFonts w:hint="eastAsia" w:ascii="仿宋" w:hAnsi="仿宋" w:eastAsia="仿宋" w:cs="仿宋"/>
          <w:color w:val="auto"/>
          <w:sz w:val="24"/>
          <w:szCs w:val="24"/>
          <w:highlight w:val="none"/>
          <w:lang w:val="en-US" w:eastAsia="zh-CN"/>
        </w:rPr>
        <w:t>本人</w:t>
      </w:r>
      <w:r>
        <w:rPr>
          <w:rFonts w:hint="eastAsia" w:ascii="仿宋" w:hAnsi="仿宋" w:eastAsia="仿宋" w:cs="仿宋"/>
          <w:color w:val="auto"/>
          <w:sz w:val="24"/>
          <w:szCs w:val="24"/>
          <w:highlight w:val="none"/>
        </w:rPr>
        <w:t>承诺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待</w:t>
      </w:r>
      <w:r>
        <w:rPr>
          <w:rFonts w:hint="eastAsia" w:ascii="仿宋" w:hAnsi="仿宋" w:eastAsia="仿宋" w:cs="仿宋"/>
          <w:color w:val="auto"/>
          <w:sz w:val="24"/>
          <w:szCs w:val="24"/>
          <w:highlight w:val="none"/>
          <w:u w:val="single"/>
          <w:lang w:val="en-US" w:eastAsia="zh-CN"/>
        </w:rPr>
        <w:t>XXXXXXXXXXXX</w:t>
      </w:r>
      <w:r>
        <w:rPr>
          <w:rFonts w:hint="eastAsia" w:ascii="仿宋" w:hAnsi="仿宋" w:eastAsia="仿宋" w:cs="仿宋"/>
          <w:b w:val="0"/>
          <w:bCs w:val="0"/>
          <w:color w:val="auto"/>
          <w:sz w:val="24"/>
          <w:szCs w:val="24"/>
          <w:highlight w:val="none"/>
          <w:lang w:val="en-US" w:eastAsia="zh-CN"/>
        </w:rPr>
        <w:t>公司（分包单位）</w:t>
      </w:r>
      <w:r>
        <w:rPr>
          <w:rFonts w:hint="eastAsia" w:ascii="仿宋" w:hAnsi="仿宋" w:eastAsia="仿宋" w:cs="仿宋"/>
          <w:color w:val="auto"/>
          <w:sz w:val="24"/>
          <w:szCs w:val="24"/>
          <w:highlight w:val="none"/>
          <w:lang w:val="en-US" w:eastAsia="zh-CN"/>
        </w:rPr>
        <w:t>或</w:t>
      </w:r>
      <w:r>
        <w:rPr>
          <w:rFonts w:hint="eastAsia" w:ascii="仿宋" w:hAnsi="仿宋" w:eastAsia="仿宋" w:cs="仿宋"/>
          <w:b w:val="0"/>
          <w:bCs w:val="0"/>
          <w:color w:val="auto"/>
          <w:sz w:val="24"/>
          <w:szCs w:val="24"/>
          <w:highlight w:val="none"/>
          <w:lang w:val="en-US" w:eastAsia="zh-CN"/>
        </w:rPr>
        <w:t>东莞市中泰建安工程有限公司</w:t>
      </w:r>
      <w:r>
        <w:rPr>
          <w:rFonts w:hint="eastAsia" w:ascii="仿宋" w:hAnsi="仿宋" w:eastAsia="仿宋" w:cs="仿宋"/>
          <w:color w:val="auto"/>
          <w:sz w:val="24"/>
          <w:szCs w:val="24"/>
          <w:highlight w:val="none"/>
          <w:lang w:val="en-US" w:eastAsia="zh-CN"/>
        </w:rPr>
        <w:t>将本人在本项目</w:t>
      </w:r>
      <w:r>
        <w:rPr>
          <w:rFonts w:hint="eastAsia" w:ascii="仿宋" w:hAnsi="仿宋" w:eastAsia="仿宋" w:cs="仿宋"/>
          <w:color w:val="auto"/>
          <w:sz w:val="24"/>
          <w:szCs w:val="24"/>
          <w:highlight w:val="none"/>
        </w:rPr>
        <w:t>所有剩余工资</w:t>
      </w:r>
      <w:r>
        <w:rPr>
          <w:rFonts w:hint="eastAsia" w:ascii="仿宋" w:hAnsi="仿宋" w:eastAsia="仿宋" w:cs="仿宋"/>
          <w:color w:val="auto"/>
          <w:sz w:val="24"/>
          <w:szCs w:val="24"/>
          <w:highlight w:val="none"/>
          <w:lang w:val="en-US" w:eastAsia="zh-CN"/>
        </w:rPr>
        <w:t>汇</w:t>
      </w:r>
      <w:r>
        <w:rPr>
          <w:rFonts w:hint="eastAsia" w:ascii="仿宋" w:hAnsi="仿宋" w:eastAsia="仿宋" w:cs="仿宋"/>
          <w:color w:val="auto"/>
          <w:sz w:val="24"/>
          <w:szCs w:val="24"/>
          <w:highlight w:val="none"/>
        </w:rPr>
        <w:t>入</w:t>
      </w:r>
      <w:r>
        <w:rPr>
          <w:rFonts w:hint="eastAsia" w:ascii="仿宋" w:hAnsi="仿宋" w:eastAsia="仿宋" w:cs="仿宋"/>
          <w:color w:val="auto"/>
          <w:sz w:val="24"/>
          <w:szCs w:val="24"/>
          <w:highlight w:val="none"/>
          <w:lang w:val="en-US" w:eastAsia="zh-CN"/>
        </w:rPr>
        <w:t>本人指定收款账户</w:t>
      </w:r>
      <w:r>
        <w:rPr>
          <w:rFonts w:hint="eastAsia" w:ascii="仿宋" w:hAnsi="仿宋" w:eastAsia="仿宋" w:cs="仿宋"/>
          <w:color w:val="auto"/>
          <w:sz w:val="24"/>
          <w:szCs w:val="24"/>
          <w:highlight w:val="none"/>
        </w:rPr>
        <w:t>后，本人</w:t>
      </w:r>
      <w:r>
        <w:rPr>
          <w:rFonts w:hint="eastAsia" w:ascii="仿宋" w:hAnsi="仿宋" w:eastAsia="仿宋" w:cs="仿宋"/>
          <w:color w:val="auto"/>
          <w:sz w:val="24"/>
          <w:szCs w:val="24"/>
          <w:highlight w:val="none"/>
          <w:lang w:val="en-US" w:eastAsia="zh-CN"/>
        </w:rPr>
        <w:t>在本项目</w:t>
      </w:r>
      <w:r>
        <w:rPr>
          <w:rFonts w:hint="eastAsia" w:ascii="仿宋" w:hAnsi="仿宋" w:eastAsia="仿宋" w:cs="仿宋"/>
          <w:color w:val="auto"/>
          <w:sz w:val="24"/>
          <w:szCs w:val="24"/>
          <w:highlight w:val="none"/>
        </w:rPr>
        <w:t>工资</w:t>
      </w:r>
      <w:r>
        <w:rPr>
          <w:rFonts w:hint="eastAsia" w:ascii="仿宋" w:hAnsi="仿宋" w:eastAsia="仿宋" w:cs="仿宋"/>
          <w:color w:val="auto"/>
          <w:sz w:val="24"/>
          <w:szCs w:val="24"/>
          <w:highlight w:val="none"/>
          <w:lang w:val="en-US" w:eastAsia="zh-CN"/>
        </w:rPr>
        <w:t>即</w:t>
      </w:r>
      <w:r>
        <w:rPr>
          <w:rFonts w:hint="eastAsia" w:ascii="仿宋" w:hAnsi="仿宋" w:eastAsia="仿宋" w:cs="仿宋"/>
          <w:color w:val="auto"/>
          <w:sz w:val="24"/>
          <w:szCs w:val="24"/>
          <w:highlight w:val="none"/>
        </w:rPr>
        <w:t>全部结清。若后期再次</w:t>
      </w:r>
      <w:r>
        <w:rPr>
          <w:rFonts w:hint="eastAsia" w:ascii="仿宋" w:hAnsi="仿宋" w:eastAsia="仿宋" w:cs="仿宋"/>
          <w:color w:val="auto"/>
          <w:sz w:val="24"/>
          <w:szCs w:val="24"/>
          <w:highlight w:val="none"/>
          <w:lang w:val="en-US" w:eastAsia="zh-CN"/>
        </w:rPr>
        <w:t>以本项目为由</w:t>
      </w:r>
      <w:r>
        <w:rPr>
          <w:rFonts w:hint="eastAsia" w:ascii="仿宋" w:hAnsi="仿宋" w:eastAsia="仿宋" w:cs="仿宋"/>
          <w:color w:val="auto"/>
          <w:sz w:val="24"/>
          <w:szCs w:val="24"/>
          <w:highlight w:val="none"/>
        </w:rPr>
        <w:t>索要工资，均可视为恶意讨薪行为，我本人愿意为此承担一切法律责任和经济后果</w:t>
      </w:r>
      <w:r>
        <w:rPr>
          <w:rFonts w:hint="eastAsia" w:ascii="仿宋" w:hAnsi="仿宋" w:eastAsia="仿宋" w:cs="仿宋"/>
          <w:color w:val="auto"/>
          <w:sz w:val="24"/>
          <w:szCs w:val="24"/>
          <w:highlight w:val="none"/>
          <w:lang w:eastAsia="zh-CN"/>
        </w:rPr>
        <w:t>。</w:t>
      </w:r>
    </w:p>
    <w:p w14:paraId="6332CB1A">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本人指定收款账户信息如下</w:t>
      </w:r>
      <w:r>
        <w:rPr>
          <w:rFonts w:hint="eastAsia" w:ascii="仿宋" w:hAnsi="仿宋" w:eastAsia="仿宋" w:cs="仿宋"/>
          <w:color w:val="auto"/>
          <w:sz w:val="24"/>
          <w:szCs w:val="24"/>
          <w:highlight w:val="none"/>
        </w:rPr>
        <w:t>:</w:t>
      </w:r>
    </w:p>
    <w:p w14:paraId="308D5B1A">
      <w:pPr>
        <w:ind w:firstLine="480" w:firstLineChars="200"/>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银行名称：</w:t>
      </w:r>
      <w:r>
        <w:rPr>
          <w:rFonts w:hint="eastAsia" w:ascii="仿宋" w:hAnsi="仿宋" w:eastAsia="仿宋" w:cs="仿宋"/>
          <w:color w:val="auto"/>
          <w:sz w:val="24"/>
          <w:szCs w:val="24"/>
          <w:highlight w:val="none"/>
          <w:u w:val="none"/>
          <w:lang w:val="en-US" w:eastAsia="zh-CN"/>
        </w:rPr>
        <w:t>XX银行XX支行</w:t>
      </w:r>
    </w:p>
    <w:p w14:paraId="35505766">
      <w:pPr>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账    号：XXXXXX</w:t>
      </w:r>
    </w:p>
    <w:p w14:paraId="07A5E352">
      <w:pPr>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户    名：XXX</w:t>
      </w:r>
    </w:p>
    <w:p w14:paraId="021438A7">
      <w:pPr>
        <w:ind w:firstLine="480" w:firstLineChars="200"/>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特此承诺。</w:t>
      </w:r>
    </w:p>
    <w:p w14:paraId="0A47579A">
      <w:pPr>
        <w:ind w:firstLine="5040" w:firstLineChars="2100"/>
        <w:rPr>
          <w:rFonts w:hint="eastAsia" w:ascii="仿宋" w:hAnsi="仿宋" w:eastAsia="仿宋" w:cs="仿宋"/>
          <w:color w:val="auto"/>
          <w:sz w:val="24"/>
          <w:szCs w:val="24"/>
          <w:highlight w:val="none"/>
        </w:rPr>
      </w:pPr>
    </w:p>
    <w:p w14:paraId="6EBBADC9">
      <w:pPr>
        <w:ind w:firstLine="4080" w:firstLineChars="17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rPr>
        <w:t>承诺人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签名按指纹）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none"/>
          <w:lang w:val="en-US" w:eastAsia="zh-CN"/>
        </w:rPr>
        <w:t>XXX</w:t>
      </w:r>
    </w:p>
    <w:p w14:paraId="326BF287">
      <w:pPr>
        <w:ind w:firstLine="4080" w:firstLineChars="17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日 期：XXXX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X月X</w:t>
      </w:r>
      <w:r>
        <w:rPr>
          <w:rFonts w:hint="eastAsia" w:ascii="仿宋" w:hAnsi="仿宋" w:eastAsia="仿宋" w:cs="仿宋"/>
          <w:color w:val="auto"/>
          <w:sz w:val="24"/>
          <w:szCs w:val="24"/>
          <w:highlight w:val="none"/>
        </w:rPr>
        <w:t>日</w:t>
      </w:r>
    </w:p>
    <w:p w14:paraId="2353AFC1">
      <w:pPr>
        <w:ind w:firstLine="4760" w:firstLineChars="1700"/>
        <w:rPr>
          <w:rFonts w:hint="eastAsia" w:ascii="仿宋" w:hAnsi="仿宋" w:eastAsia="仿宋" w:cs="仿宋"/>
          <w:color w:val="auto"/>
          <w:sz w:val="28"/>
          <w:szCs w:val="28"/>
          <w:highlight w:val="none"/>
          <w:lang w:val="en-US" w:eastAsia="zh-CN"/>
        </w:rPr>
      </w:pPr>
    </w:p>
    <w:p w14:paraId="0CCDC832">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bookmarkEnd w:id="350"/>
    <w:bookmarkEnd w:id="351"/>
    <w:p w14:paraId="60EA5F2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附件四</w:t>
      </w:r>
    </w:p>
    <w:p w14:paraId="30DA224F">
      <w:pPr>
        <w:keepNext w:val="0"/>
        <w:keepLines w:val="0"/>
        <w:pageBreakBefore w:val="0"/>
        <w:widowControl w:val="0"/>
        <w:kinsoku/>
        <w:wordWrap/>
        <w:overflowPunct/>
        <w:topLinePunct w:val="0"/>
        <w:autoSpaceDE/>
        <w:autoSpaceDN/>
        <w:bidi w:val="0"/>
        <w:adjustRightInd/>
        <w:spacing w:line="240" w:lineRule="auto"/>
        <w:ind w:firstLine="562" w:firstLineChars="200"/>
        <w:jc w:val="center"/>
        <w:textAlignment w:val="auto"/>
        <w:rPr>
          <w:rFonts w:hint="eastAsia" w:ascii="仿宋" w:hAnsi="仿宋" w:eastAsia="仿宋" w:cs="仿宋"/>
          <w:b/>
          <w:bCs/>
          <w:color w:val="auto"/>
          <w:sz w:val="28"/>
          <w:szCs w:val="28"/>
          <w:highlight w:val="none"/>
          <w:lang w:val="en-US" w:eastAsia="zh-CN"/>
        </w:rPr>
      </w:pPr>
    </w:p>
    <w:p w14:paraId="17339282">
      <w:pPr>
        <w:keepNext w:val="0"/>
        <w:keepLines w:val="0"/>
        <w:pageBreakBefore w:val="0"/>
        <w:widowControl w:val="0"/>
        <w:kinsoku/>
        <w:wordWrap/>
        <w:overflowPunct/>
        <w:topLinePunct w:val="0"/>
        <w:autoSpaceDE/>
        <w:autoSpaceDN/>
        <w:bidi w:val="0"/>
        <w:adjustRightInd/>
        <w:spacing w:line="240" w:lineRule="auto"/>
        <w:ind w:firstLine="562" w:firstLineChars="20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技术工人素质承诺书</w:t>
      </w:r>
    </w:p>
    <w:p w14:paraId="3173F5DF">
      <w:pPr>
        <w:keepNext w:val="0"/>
        <w:keepLines w:val="0"/>
        <w:pageBreakBefore w:val="0"/>
        <w:widowControl w:val="0"/>
        <w:kinsoku/>
        <w:wordWrap/>
        <w:overflowPunct/>
        <w:topLinePunct w:val="0"/>
        <w:autoSpaceDE/>
        <w:autoSpaceDN/>
        <w:bidi w:val="0"/>
        <w:adjustRightInd/>
        <w:spacing w:line="240" w:lineRule="auto"/>
        <w:ind w:firstLine="482" w:firstLineChars="200"/>
        <w:jc w:val="center"/>
        <w:textAlignment w:val="auto"/>
        <w:rPr>
          <w:rFonts w:hint="eastAsia" w:ascii="仿宋" w:hAnsi="仿宋" w:eastAsia="仿宋" w:cs="仿宋"/>
          <w:b/>
          <w:bCs/>
          <w:color w:val="auto"/>
          <w:sz w:val="24"/>
          <w:szCs w:val="24"/>
          <w:highlight w:val="none"/>
          <w:lang w:val="en-US" w:eastAsia="zh-CN"/>
        </w:rPr>
      </w:pPr>
    </w:p>
    <w:p w14:paraId="1A420ED9">
      <w:pPr>
        <w:keepNext w:val="0"/>
        <w:keepLines w:val="0"/>
        <w:pageBreakBefore w:val="0"/>
        <w:widowControl w:val="0"/>
        <w:kinsoku/>
        <w:wordWrap/>
        <w:overflowPunct/>
        <w:topLinePunct w:val="0"/>
        <w:autoSpaceDE/>
        <w:autoSpaceDN/>
        <w:bidi w:val="0"/>
        <w:adjustRightInd/>
        <w:spacing w:line="240" w:lineRule="auto"/>
        <w:ind w:firstLine="0" w:firstLineChars="0"/>
        <w:jc w:val="both"/>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致东莞市中泰建安工程有限公司</w:t>
      </w:r>
      <w:r>
        <w:rPr>
          <w:rFonts w:hint="eastAsia" w:ascii="仿宋" w:hAnsi="仿宋" w:eastAsia="仿宋" w:cs="仿宋"/>
          <w:color w:val="auto"/>
          <w:sz w:val="22"/>
          <w:szCs w:val="22"/>
          <w:highlight w:val="none"/>
          <w:lang w:val="en-US" w:eastAsia="zh-CN"/>
        </w:rPr>
        <w:t>（以下简称“甲方”）</w:t>
      </w:r>
      <w:r>
        <w:rPr>
          <w:rFonts w:hint="eastAsia" w:ascii="仿宋" w:hAnsi="仿宋" w:eastAsia="仿宋" w:cs="仿宋"/>
          <w:b w:val="0"/>
          <w:bCs w:val="0"/>
          <w:color w:val="auto"/>
          <w:sz w:val="22"/>
          <w:szCs w:val="22"/>
          <w:highlight w:val="none"/>
          <w:lang w:val="en-US" w:eastAsia="zh-CN"/>
        </w:rPr>
        <w:t>：</w:t>
      </w:r>
    </w:p>
    <w:p w14:paraId="392A7264">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b w:val="0"/>
          <w:bCs w:val="0"/>
          <w:color w:val="auto"/>
          <w:sz w:val="22"/>
          <w:szCs w:val="22"/>
          <w:highlight w:val="none"/>
          <w:lang w:val="en-US" w:eastAsia="zh-CN"/>
        </w:rPr>
        <w:t>由我司承接甲方的</w:t>
      </w:r>
      <w:r>
        <w:rPr>
          <w:rFonts w:hint="eastAsia" w:ascii="仿宋" w:hAnsi="仿宋" w:eastAsia="仿宋" w:cs="仿宋"/>
          <w:b w:val="0"/>
          <w:bCs w:val="0"/>
          <w:color w:val="auto"/>
          <w:sz w:val="22"/>
          <w:szCs w:val="22"/>
          <w:highlight w:val="none"/>
          <w:u w:val="single"/>
        </w:rPr>
        <w:t xml:space="preserve"> </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none"/>
          <w:lang w:val="en-US" w:eastAsia="zh-CN"/>
        </w:rPr>
        <w:t>以下简称“本项目”</w:t>
      </w:r>
      <w:r>
        <w:rPr>
          <w:rFonts w:hint="eastAsia" w:ascii="仿宋" w:hAnsi="仿宋" w:eastAsia="仿宋" w:cs="仿宋"/>
          <w:color w:val="auto"/>
          <w:sz w:val="22"/>
          <w:szCs w:val="22"/>
          <w:highlight w:val="none"/>
          <w:u w:val="none"/>
          <w:lang w:eastAsia="zh-CN"/>
        </w:rPr>
        <w:t>）</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eastAsia="zh-CN"/>
        </w:rPr>
        <w:t>分项工程</w:t>
      </w:r>
      <w:r>
        <w:rPr>
          <w:rFonts w:hint="eastAsia" w:ascii="仿宋" w:hAnsi="仿宋" w:eastAsia="仿宋" w:cs="仿宋"/>
          <w:color w:val="auto"/>
          <w:sz w:val="22"/>
          <w:szCs w:val="22"/>
          <w:highlight w:val="none"/>
          <w:u w:val="single"/>
        </w:rPr>
        <w:t>名称）</w:t>
      </w:r>
      <w:r>
        <w:rPr>
          <w:rFonts w:hint="eastAsia" w:ascii="仿宋" w:hAnsi="仿宋" w:eastAsia="仿宋" w:cs="仿宋"/>
          <w:color w:val="auto"/>
          <w:sz w:val="22"/>
          <w:szCs w:val="22"/>
          <w:highlight w:val="none"/>
          <w:lang w:eastAsia="zh-CN"/>
        </w:rPr>
        <w:t>涉及</w:t>
      </w:r>
      <w:r>
        <w:rPr>
          <w:rFonts w:hint="eastAsia" w:ascii="仿宋" w:hAnsi="仿宋" w:eastAsia="仿宋" w:cs="仿宋"/>
          <w:color w:val="auto"/>
          <w:sz w:val="22"/>
          <w:szCs w:val="22"/>
          <w:highlight w:val="none"/>
          <w:u w:val="single"/>
          <w:lang w:val="en-US" w:eastAsia="zh-CN"/>
        </w:rPr>
        <w:t xml:space="preserve">         （工种名称）</w:t>
      </w:r>
      <w:r>
        <w:rPr>
          <w:rFonts w:hint="eastAsia" w:ascii="仿宋" w:hAnsi="仿宋" w:eastAsia="仿宋" w:cs="仿宋"/>
          <w:color w:val="auto"/>
          <w:sz w:val="22"/>
          <w:szCs w:val="22"/>
          <w:highlight w:val="none"/>
          <w:u w:val="none"/>
          <w:lang w:val="en-US" w:eastAsia="zh-CN"/>
        </w:rPr>
        <w:t>等</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个工种，关于每个工种工人的技术素质能力，我司在此郑重承诺：</w:t>
      </w:r>
    </w:p>
    <w:p w14:paraId="46900F2F">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人员进场前须提供本项目所在地三甲医院出具的体检健康证明，否则甲方有权将无证人员驱逐出本项目。无论我司是否提供该证明，我司人员须身体健康，无妨碍从事工作的疾病和生理缺陷，符合进场及该工种的操作要求。因我司人员自身疾病或生理缺陷等原因导致的伤亡均由我司自行承担全责，甲方无需承担责任及赔偿任何费用。</w:t>
      </w:r>
    </w:p>
    <w:p w14:paraId="606C3315">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我司进场的技术工人均具备优秀的专业技术能力，熟练掌握</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lang w:eastAsia="zh-CN"/>
        </w:rPr>
        <w:t>各自工种的具体</w:t>
      </w:r>
      <w:r>
        <w:rPr>
          <w:rFonts w:hint="eastAsia" w:ascii="仿宋" w:hAnsi="仿宋" w:eastAsia="仿宋" w:cs="仿宋"/>
          <w:color w:val="auto"/>
          <w:sz w:val="22"/>
          <w:szCs w:val="22"/>
          <w:highlight w:val="none"/>
          <w:u w:val="none"/>
          <w:lang w:val="en-US" w:eastAsia="zh-CN"/>
        </w:rPr>
        <w:t>施工工艺流程和技术要领，熟练操作、使用各自工种涉及的相关工、器具，特种作业人员（如架子工、电工）必须持证上岗。</w:t>
      </w:r>
    </w:p>
    <w:p w14:paraId="7F83A87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bookmarkStart w:id="352" w:name="_Toc2993"/>
      <w:r>
        <w:rPr>
          <w:rFonts w:hint="eastAsia" w:ascii="仿宋" w:hAnsi="仿宋" w:eastAsia="仿宋" w:cs="仿宋"/>
          <w:color w:val="auto"/>
          <w:sz w:val="22"/>
          <w:szCs w:val="22"/>
          <w:highlight w:val="none"/>
          <w:u w:val="none"/>
          <w:lang w:val="en-US" w:eastAsia="zh-CN"/>
        </w:rPr>
        <w:t>我司保证满足甲方工期要求，计划配备熟练技术工人不少于</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人（涉及多个工种时，需分别列出），并随时增加或减少我司人员以满足工程施工工期要求。如有增加人员，我司承诺必定满足前述第1、2点之条件。</w:t>
      </w:r>
      <w:bookmarkEnd w:id="352"/>
    </w:p>
    <w:p w14:paraId="1DDA1D73">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严格执行甲方的工人施工样板制度，凡进场的每个技术工人（普工除外）均须先在本项目现场做样板，样板经甲方项目部样板管理组验收通过后，相关施工专业技术人员方可留用，否则按甲方要求无条件清退专业技术不合格工人，并接受甲方3000元/人/次的扣款，同时承担不合格产品的所有责任和经济损失。样板工程验收合格后，该工人在实际施工期间未按样板标准执行或施工不达标的，我司按甲方要求更换工人，并承担相应责任且赔偿甲方所有经济损失。</w:t>
      </w:r>
    </w:p>
    <w:p w14:paraId="63AF3E6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人员进场前须向甲方缴纳1000元/人（仅针对技术工人，普工除外）的样板保证金，样板未通过则视为我司违约、该人员的保证金则作为违约金支付给甲方，甲方不再退还该笔保证金。所有进场技术工人退场后，剩余保证金由甲方无息支付给我司。</w:t>
      </w:r>
    </w:p>
    <w:p w14:paraId="3998E694">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我司进场人员均须具备良好安全意识，按规定穿戴安全防护用具，严格遵守国家及甲方各项安全规则和操作规范，确保自身和他人的安全。</w:t>
      </w:r>
    </w:p>
    <w:p w14:paraId="5C51DAE3">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7、特别约定：</w:t>
      </w:r>
    </w:p>
    <w:p w14:paraId="578A493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*******公司法定代表人 **** （身份证号： ****** ）、实际控制人**** （身份证号： ****** ）就本《技术工人素质承诺书》列明之全部公司责任后果，同意无条件向贵司承担连带清偿责任，并同意承担贵司为实现债权而产生的诉讼费、财产保全费、保全担保费、证据保全公证费、律师代理费、差旅费等费用。</w:t>
      </w:r>
    </w:p>
    <w:p w14:paraId="06A269B8">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特此承诺！</w:t>
      </w:r>
    </w:p>
    <w:p w14:paraId="2632695F">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【以下无正文】</w:t>
      </w:r>
    </w:p>
    <w:p w14:paraId="35E30D2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附件：连带清偿责任人身份证正反面复印件</w:t>
      </w:r>
    </w:p>
    <w:p w14:paraId="0CCB9D8A">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p>
    <w:p w14:paraId="55B37739">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 xml:space="preserve">                            承诺单位（盖章）：×××公司</w:t>
      </w:r>
    </w:p>
    <w:p w14:paraId="1910554D">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 xml:space="preserve">                                        连带清偿责任人（签名）：</w:t>
      </w:r>
    </w:p>
    <w:p w14:paraId="22A6D366">
      <w:pPr>
        <w:keepNext w:val="0"/>
        <w:keepLines w:val="0"/>
        <w:pageBreakBefore w:val="0"/>
        <w:widowControl w:val="0"/>
        <w:kinsoku/>
        <w:wordWrap/>
        <w:overflowPunct/>
        <w:topLinePunct w:val="0"/>
        <w:autoSpaceDE/>
        <w:autoSpaceDN/>
        <w:bidi w:val="0"/>
        <w:adjustRightInd/>
        <w:snapToGrid/>
        <w:spacing w:line="240" w:lineRule="auto"/>
        <w:ind w:firstLine="4840" w:firstLineChars="2200"/>
        <w:jc w:val="both"/>
        <w:textAlignment w:val="auto"/>
        <w:rPr>
          <w:rFonts w:hint="eastAsia" w:ascii="仿宋" w:hAnsi="仿宋" w:eastAsia="仿宋" w:cs="仿宋"/>
          <w:b/>
          <w:bCs w:val="0"/>
          <w:color w:val="auto"/>
          <w:sz w:val="36"/>
          <w:szCs w:val="36"/>
          <w:highlight w:val="none"/>
          <w:shd w:val="clear" w:color="auto" w:fill="auto"/>
          <w:lang w:val="en-US" w:eastAsia="zh-CN"/>
        </w:rPr>
      </w:pPr>
      <w:r>
        <w:rPr>
          <w:rFonts w:hint="eastAsia" w:ascii="仿宋" w:hAnsi="仿宋" w:eastAsia="仿宋" w:cs="仿宋"/>
          <w:color w:val="auto"/>
          <w:sz w:val="22"/>
          <w:szCs w:val="22"/>
          <w:highlight w:val="none"/>
          <w:u w:val="none"/>
          <w:lang w:val="en-US" w:eastAsia="zh-CN"/>
        </w:rPr>
        <w:t>日   期：××年××月××日</w:t>
      </w:r>
    </w:p>
    <w:p w14:paraId="2BFDD2DA">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仿宋" w:hAnsi="仿宋" w:eastAsia="仿宋" w:cs="仿宋"/>
          <w:b/>
          <w:bCs w:val="0"/>
          <w:color w:val="auto"/>
          <w:sz w:val="40"/>
          <w:szCs w:val="40"/>
          <w:highlight w:val="none"/>
          <w:shd w:val="clear" w:color="auto" w:fill="auto"/>
          <w:lang w:val="en-US" w:eastAsia="zh-CN"/>
        </w:rPr>
      </w:pPr>
    </w:p>
    <w:p w14:paraId="3A30AD60">
      <w:pPr>
        <w:widowControl w:val="0"/>
        <w:snapToGrid w:val="0"/>
        <w:spacing w:line="300" w:lineRule="exact"/>
        <w:ind w:left="630" w:leftChars="300" w:firstLine="723" w:firstLineChars="200"/>
        <w:jc w:val="both"/>
        <w:rPr>
          <w:rFonts w:hint="eastAsia" w:ascii="仿宋" w:hAnsi="仿宋" w:eastAsia="仿宋" w:cs="仿宋"/>
          <w:b/>
          <w:bCs/>
          <w:color w:val="auto"/>
          <w:kern w:val="2"/>
          <w:sz w:val="36"/>
          <w:szCs w:val="36"/>
          <w:highlight w:val="none"/>
          <w:lang w:val="en-US" w:eastAsia="zh-CN" w:bidi="ar-SA"/>
        </w:rPr>
      </w:pPr>
    </w:p>
    <w:p w14:paraId="2FBF124D">
      <w:pPr>
        <w:widowControl w:val="0"/>
        <w:snapToGrid w:val="0"/>
        <w:spacing w:line="300" w:lineRule="exact"/>
        <w:ind w:left="630" w:leftChars="300" w:firstLine="723" w:firstLineChars="200"/>
        <w:jc w:val="both"/>
        <w:rPr>
          <w:rFonts w:hint="eastAsia" w:ascii="仿宋" w:hAnsi="仿宋" w:eastAsia="仿宋" w:cs="仿宋"/>
          <w:b/>
          <w:bCs/>
          <w:color w:val="auto"/>
          <w:kern w:val="2"/>
          <w:sz w:val="36"/>
          <w:szCs w:val="36"/>
          <w:highlight w:val="none"/>
          <w:lang w:val="en-US" w:eastAsia="zh-CN" w:bidi="ar-SA"/>
        </w:rPr>
      </w:pPr>
    </w:p>
    <w:p w14:paraId="69C8630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bookmarkStart w:id="353" w:name="_Toc8672"/>
      <w:r>
        <w:rPr>
          <w:rFonts w:hint="eastAsia" w:ascii="仿宋" w:hAnsi="仿宋" w:eastAsia="仿宋" w:cs="仿宋"/>
          <w:b/>
          <w:bCs/>
          <w:color w:val="auto"/>
          <w:sz w:val="36"/>
          <w:szCs w:val="36"/>
          <w:highlight w:val="none"/>
          <w:lang w:val="en-US" w:eastAsia="zh-CN"/>
        </w:rPr>
        <w:t>附件</w:t>
      </w:r>
      <w:bookmarkEnd w:id="353"/>
      <w:r>
        <w:rPr>
          <w:rFonts w:hint="eastAsia" w:ascii="仿宋" w:hAnsi="仿宋" w:eastAsia="仿宋" w:cs="仿宋"/>
          <w:b/>
          <w:bCs/>
          <w:color w:val="auto"/>
          <w:sz w:val="36"/>
          <w:szCs w:val="36"/>
          <w:highlight w:val="none"/>
          <w:lang w:val="en-US" w:eastAsia="zh-CN"/>
        </w:rPr>
        <w:t>五</w:t>
      </w:r>
    </w:p>
    <w:p w14:paraId="7D64DFF6">
      <w:pPr>
        <w:keepNext w:val="0"/>
        <w:keepLines w:val="0"/>
        <w:pageBreakBefore w:val="0"/>
        <w:widowControl w:val="0"/>
        <w:kinsoku/>
        <w:wordWrap/>
        <w:overflowPunct/>
        <w:topLinePunct w:val="0"/>
        <w:autoSpaceDE/>
        <w:autoSpaceDN/>
        <w:bidi w:val="0"/>
        <w:adjustRightInd w:val="0"/>
        <w:snapToGrid w:val="0"/>
        <w:spacing w:before="241" w:line="240" w:lineRule="auto"/>
        <w:ind w:left="0" w:right="0" w:rightChars="0" w:firstLine="281" w:firstLineChars="100"/>
        <w:jc w:val="center"/>
        <w:textAlignment w:val="auto"/>
        <w:outlineLvl w:val="0"/>
        <w:rPr>
          <w:rFonts w:hint="eastAsia" w:ascii="仿宋" w:hAnsi="仿宋" w:eastAsia="仿宋" w:cs="仿宋"/>
          <w:b/>
          <w:bCs/>
          <w:color w:val="auto"/>
          <w:spacing w:val="-4"/>
          <w:position w:val="21"/>
          <w:sz w:val="32"/>
          <w:szCs w:val="32"/>
          <w:highlight w:val="none"/>
          <w:lang w:val="en-US" w:eastAsia="zh-CN"/>
        </w:rPr>
      </w:pPr>
      <w:bookmarkStart w:id="354" w:name="_Toc6755"/>
      <w:r>
        <w:rPr>
          <w:rFonts w:hint="eastAsia" w:ascii="仿宋" w:hAnsi="仿宋" w:eastAsia="仿宋" w:cs="仿宋"/>
          <w:b/>
          <w:bCs/>
          <w:color w:val="auto"/>
          <w:sz w:val="28"/>
          <w:szCs w:val="28"/>
          <w:highlight w:val="none"/>
          <w:u w:val="single"/>
          <w:lang w:val="en-US" w:eastAsia="zh-CN"/>
        </w:rPr>
        <w:t>XXXXXXXX工程</w:t>
      </w:r>
      <w:r>
        <w:rPr>
          <w:rFonts w:hint="eastAsia" w:ascii="仿宋" w:hAnsi="仿宋" w:eastAsia="仿宋" w:cs="仿宋"/>
          <w:b/>
          <w:bCs/>
          <w:color w:val="auto"/>
          <w:sz w:val="28"/>
          <w:szCs w:val="28"/>
          <w:highlight w:val="none"/>
        </w:rPr>
        <w:t>结算资料目录</w:t>
      </w:r>
      <w:bookmarkEnd w:id="354"/>
      <w:r>
        <w:rPr>
          <w:rFonts w:hint="eastAsia" w:ascii="仿宋" w:hAnsi="仿宋" w:eastAsia="仿宋" w:cs="仿宋"/>
          <w:b/>
          <w:bCs/>
          <w:color w:val="auto"/>
          <w:sz w:val="36"/>
          <w:szCs w:val="36"/>
          <w:highlight w:val="none"/>
          <w:lang w:val="en-US" w:eastAsia="zh-CN"/>
        </w:rPr>
        <w:t xml:space="preserve">   </w:t>
      </w:r>
      <w:r>
        <w:rPr>
          <w:rFonts w:hint="eastAsia" w:ascii="仿宋" w:hAnsi="仿宋" w:eastAsia="仿宋" w:cs="仿宋"/>
          <w:color w:val="auto"/>
          <w:sz w:val="36"/>
          <w:szCs w:val="36"/>
          <w:highlight w:val="none"/>
          <w:lang w:val="en-US" w:eastAsia="zh-CN"/>
        </w:rPr>
        <w:t xml:space="preserve">   </w:t>
      </w:r>
    </w:p>
    <w:p w14:paraId="721BFEDF">
      <w:pPr>
        <w:ind w:firstLine="0" w:firstLineChars="0"/>
        <w:rPr>
          <w:rFonts w:hint="eastAsia" w:ascii="仿宋" w:hAnsi="仿宋" w:eastAsia="仿宋" w:cs="仿宋"/>
          <w:color w:val="auto"/>
          <w:sz w:val="24"/>
          <w:highlight w:val="none"/>
          <w:u w:val="single"/>
          <w:lang w:eastAsia="zh-CN"/>
        </w:rPr>
      </w:pPr>
      <w:r>
        <w:rPr>
          <w:rFonts w:hint="eastAsia" w:ascii="仿宋" w:hAnsi="仿宋" w:eastAsia="仿宋" w:cs="仿宋"/>
          <w:color w:val="auto"/>
          <w:sz w:val="22"/>
          <w:szCs w:val="21"/>
          <w:highlight w:val="none"/>
        </w:rPr>
        <w:t>填表日期:</w:t>
      </w:r>
      <w:r>
        <w:rPr>
          <w:rFonts w:hint="eastAsia" w:ascii="仿宋" w:hAnsi="仿宋" w:eastAsia="仿宋" w:cs="仿宋"/>
          <w:color w:val="auto"/>
          <w:sz w:val="22"/>
          <w:szCs w:val="21"/>
          <w:highlight w:val="none"/>
          <w:u w:val="single"/>
        </w:rPr>
        <w:t xml:space="preserve"> </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年</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月</w:t>
      </w:r>
      <w:r>
        <w:rPr>
          <w:rFonts w:hint="eastAsia" w:ascii="仿宋" w:hAnsi="仿宋" w:eastAsia="仿宋" w:cs="仿宋"/>
          <w:color w:val="auto"/>
          <w:sz w:val="22"/>
          <w:szCs w:val="21"/>
          <w:highlight w:val="none"/>
          <w:u w:val="single"/>
          <w:lang w:val="en-US" w:eastAsia="zh-CN"/>
        </w:rPr>
        <w:t xml:space="preserve">    </w:t>
      </w:r>
      <w:r>
        <w:rPr>
          <w:rFonts w:hint="eastAsia" w:ascii="仿宋" w:hAnsi="仿宋" w:eastAsia="仿宋" w:cs="仿宋"/>
          <w:color w:val="auto"/>
          <w:sz w:val="22"/>
          <w:szCs w:val="21"/>
          <w:highlight w:val="none"/>
          <w:u w:val="single"/>
          <w:lang w:eastAsia="zh-CN"/>
        </w:rPr>
        <w:t>日</w:t>
      </w:r>
      <w:r>
        <w:rPr>
          <w:rFonts w:hint="eastAsia" w:ascii="仿宋" w:hAnsi="仿宋" w:eastAsia="仿宋" w:cs="仿宋"/>
          <w:color w:val="auto"/>
          <w:sz w:val="22"/>
          <w:szCs w:val="21"/>
          <w:highlight w:val="none"/>
        </w:rPr>
        <w:t xml:space="preserve">  </w:t>
      </w:r>
      <w:r>
        <w:rPr>
          <w:rFonts w:hint="eastAsia" w:ascii="仿宋" w:hAnsi="仿宋" w:eastAsia="仿宋" w:cs="仿宋"/>
          <w:color w:val="auto"/>
          <w:sz w:val="24"/>
          <w:highlight w:val="none"/>
        </w:rPr>
        <w:t xml:space="preserve">           </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4"/>
        <w:gridCol w:w="510"/>
        <w:gridCol w:w="1739"/>
        <w:gridCol w:w="2668"/>
        <w:gridCol w:w="760"/>
        <w:gridCol w:w="2732"/>
      </w:tblGrid>
      <w:tr w14:paraId="1EE0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014" w:type="dxa"/>
            <w:gridSpan w:val="2"/>
            <w:tcBorders>
              <w:top w:val="single" w:color="auto" w:sz="12" w:space="0"/>
              <w:bottom w:val="single" w:color="auto" w:sz="12" w:space="0"/>
            </w:tcBorders>
            <w:noWrap w:val="0"/>
            <w:vAlign w:val="center"/>
          </w:tcPr>
          <w:p w14:paraId="6258ED72">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407" w:type="dxa"/>
            <w:gridSpan w:val="2"/>
            <w:tcBorders>
              <w:top w:val="single" w:color="auto" w:sz="12" w:space="0"/>
              <w:bottom w:val="single" w:color="auto" w:sz="12" w:space="0"/>
            </w:tcBorders>
            <w:noWrap w:val="0"/>
            <w:vAlign w:val="center"/>
          </w:tcPr>
          <w:p w14:paraId="29831551">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资料目录及内容</w:t>
            </w:r>
          </w:p>
        </w:tc>
        <w:tc>
          <w:tcPr>
            <w:tcW w:w="760" w:type="dxa"/>
            <w:tcBorders>
              <w:top w:val="single" w:color="auto" w:sz="12" w:space="0"/>
              <w:bottom w:val="single" w:color="auto" w:sz="12" w:space="0"/>
            </w:tcBorders>
            <w:noWrap w:val="0"/>
            <w:vAlign w:val="center"/>
          </w:tcPr>
          <w:p w14:paraId="136313E5">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份</w:t>
            </w:r>
            <w:r>
              <w:rPr>
                <w:rFonts w:hint="eastAsia" w:ascii="仿宋" w:hAnsi="仿宋" w:eastAsia="仿宋" w:cs="仿宋"/>
                <w:b/>
                <w:color w:val="auto"/>
                <w:sz w:val="24"/>
                <w:highlight w:val="none"/>
              </w:rPr>
              <w:t>数</w:t>
            </w:r>
          </w:p>
        </w:tc>
        <w:tc>
          <w:tcPr>
            <w:tcW w:w="2732" w:type="dxa"/>
            <w:tcBorders>
              <w:top w:val="single" w:color="auto" w:sz="12" w:space="0"/>
              <w:bottom w:val="single" w:color="auto" w:sz="12" w:space="0"/>
            </w:tcBorders>
            <w:noWrap w:val="0"/>
            <w:vAlign w:val="center"/>
          </w:tcPr>
          <w:p w14:paraId="66196249">
            <w:pPr>
              <w:spacing w:line="4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       注</w:t>
            </w:r>
          </w:p>
        </w:tc>
      </w:tr>
      <w:tr w14:paraId="1A0F1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8913" w:type="dxa"/>
            <w:gridSpan w:val="6"/>
            <w:tcBorders>
              <w:top w:val="single" w:color="auto" w:sz="12" w:space="0"/>
              <w:bottom w:val="single" w:color="auto" w:sz="8" w:space="0"/>
            </w:tcBorders>
            <w:noWrap w:val="0"/>
            <w:vAlign w:val="center"/>
          </w:tcPr>
          <w:p w14:paraId="17F3B560">
            <w:pPr>
              <w:spacing w:line="440" w:lineRule="atLeast"/>
              <w:jc w:val="left"/>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成本管理部提供（正副本各一份）</w:t>
            </w:r>
          </w:p>
        </w:tc>
      </w:tr>
      <w:tr w14:paraId="612F4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1014" w:type="dxa"/>
            <w:gridSpan w:val="2"/>
            <w:tcBorders>
              <w:top w:val="single" w:color="auto" w:sz="8" w:space="0"/>
              <w:bottom w:val="single" w:color="auto" w:sz="8" w:space="0"/>
            </w:tcBorders>
            <w:noWrap w:val="0"/>
            <w:vAlign w:val="center"/>
          </w:tcPr>
          <w:p w14:paraId="286176EB">
            <w:pPr>
              <w:spacing w:line="440" w:lineRule="atLeast"/>
              <w:jc w:val="center"/>
              <w:rPr>
                <w:rFonts w:hint="eastAsia" w:ascii="仿宋" w:hAnsi="仿宋" w:eastAsia="仿宋" w:cs="仿宋"/>
                <w:b/>
                <w:color w:val="auto"/>
                <w:sz w:val="24"/>
                <w:highlight w:val="none"/>
                <w:lang w:eastAsia="zh-CN"/>
              </w:rPr>
            </w:pPr>
            <w:r>
              <w:rPr>
                <w:rFonts w:hint="eastAsia" w:ascii="仿宋" w:hAnsi="仿宋" w:eastAsia="仿宋" w:cs="仿宋"/>
                <w:b w:val="0"/>
                <w:bCs/>
                <w:color w:val="auto"/>
                <w:sz w:val="24"/>
                <w:highlight w:val="none"/>
                <w:lang w:eastAsia="zh-CN"/>
              </w:rPr>
              <w:t>1</w:t>
            </w:r>
          </w:p>
        </w:tc>
        <w:tc>
          <w:tcPr>
            <w:tcW w:w="4407" w:type="dxa"/>
            <w:gridSpan w:val="2"/>
            <w:tcBorders>
              <w:top w:val="single" w:color="auto" w:sz="8" w:space="0"/>
              <w:bottom w:val="single" w:color="auto" w:sz="8" w:space="0"/>
            </w:tcBorders>
            <w:noWrap w:val="0"/>
            <w:vAlign w:val="center"/>
          </w:tcPr>
          <w:p w14:paraId="77915665">
            <w:pPr>
              <w:spacing w:line="440" w:lineRule="atLeast"/>
              <w:jc w:val="left"/>
              <w:rPr>
                <w:rFonts w:hint="eastAsia" w:ascii="仿宋" w:hAnsi="仿宋" w:eastAsia="仿宋" w:cs="仿宋"/>
                <w:b/>
                <w:color w:val="auto"/>
                <w:sz w:val="24"/>
                <w:highlight w:val="none"/>
                <w:lang w:eastAsia="zh-CN"/>
              </w:rPr>
            </w:pPr>
            <w:r>
              <w:rPr>
                <w:rFonts w:hint="eastAsia" w:ascii="仿宋" w:hAnsi="仿宋" w:eastAsia="仿宋" w:cs="仿宋"/>
                <w:color w:val="auto"/>
                <w:kern w:val="2"/>
                <w:sz w:val="24"/>
                <w:highlight w:val="none"/>
                <w:lang w:val="en-US" w:eastAsia="zh-CN"/>
              </w:rPr>
              <w:t>结算资料目录</w:t>
            </w:r>
          </w:p>
        </w:tc>
        <w:tc>
          <w:tcPr>
            <w:tcW w:w="760" w:type="dxa"/>
            <w:tcBorders>
              <w:top w:val="single" w:color="auto" w:sz="8" w:space="0"/>
              <w:bottom w:val="single" w:color="auto" w:sz="8" w:space="0"/>
            </w:tcBorders>
            <w:noWrap w:val="0"/>
            <w:vAlign w:val="center"/>
          </w:tcPr>
          <w:p w14:paraId="238E5B78">
            <w:pPr>
              <w:spacing w:line="440" w:lineRule="atLeast"/>
              <w:jc w:val="center"/>
              <w:rPr>
                <w:rFonts w:hint="eastAsia" w:ascii="仿宋" w:hAnsi="仿宋" w:eastAsia="仿宋" w:cs="仿宋"/>
                <w:b/>
                <w:color w:val="auto"/>
                <w:sz w:val="24"/>
                <w:highlight w:val="none"/>
                <w:lang w:eastAsia="zh-CN"/>
              </w:rPr>
            </w:pPr>
            <w:r>
              <w:rPr>
                <w:rFonts w:hint="eastAsia" w:ascii="仿宋" w:hAnsi="仿宋" w:eastAsia="仿宋" w:cs="仿宋"/>
                <w:b w:val="0"/>
                <w:bCs/>
                <w:color w:val="auto"/>
                <w:sz w:val="24"/>
                <w:highlight w:val="none"/>
                <w:lang w:eastAsia="zh-CN"/>
              </w:rPr>
              <w:t>1</w:t>
            </w:r>
          </w:p>
        </w:tc>
        <w:tc>
          <w:tcPr>
            <w:tcW w:w="2732" w:type="dxa"/>
            <w:tcBorders>
              <w:top w:val="single" w:color="auto" w:sz="8" w:space="0"/>
              <w:bottom w:val="single" w:color="auto" w:sz="8" w:space="0"/>
            </w:tcBorders>
            <w:noWrap w:val="0"/>
            <w:vAlign w:val="center"/>
          </w:tcPr>
          <w:p w14:paraId="0278B1EF">
            <w:pPr>
              <w:spacing w:line="440" w:lineRule="atLeast"/>
              <w:jc w:val="center"/>
              <w:rPr>
                <w:rFonts w:hint="eastAsia" w:ascii="仿宋" w:hAnsi="仿宋" w:eastAsia="仿宋" w:cs="仿宋"/>
                <w:b/>
                <w:color w:val="auto"/>
                <w:sz w:val="24"/>
                <w:highlight w:val="none"/>
                <w:lang w:val="en-US" w:eastAsia="zh-CN"/>
              </w:rPr>
            </w:pPr>
          </w:p>
        </w:tc>
      </w:tr>
      <w:tr w14:paraId="4AE36A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single" w:color="auto" w:sz="8" w:space="0"/>
            </w:tcBorders>
            <w:noWrap w:val="0"/>
            <w:vAlign w:val="center"/>
          </w:tcPr>
          <w:p w14:paraId="1981E80B">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w:t>
            </w:r>
          </w:p>
        </w:tc>
        <w:tc>
          <w:tcPr>
            <w:tcW w:w="4407" w:type="dxa"/>
            <w:gridSpan w:val="2"/>
            <w:tcBorders>
              <w:top w:val="single" w:color="auto" w:sz="8" w:space="0"/>
            </w:tcBorders>
            <w:noWrap w:val="0"/>
            <w:vAlign w:val="center"/>
          </w:tcPr>
          <w:p w14:paraId="24F86D9D">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eastAsia="zh-CN"/>
              </w:rPr>
              <w:t>结算确认书</w:t>
            </w:r>
          </w:p>
        </w:tc>
        <w:tc>
          <w:tcPr>
            <w:tcW w:w="760" w:type="dxa"/>
            <w:tcBorders>
              <w:top w:val="single" w:color="auto" w:sz="8" w:space="0"/>
            </w:tcBorders>
            <w:noWrap w:val="0"/>
            <w:vAlign w:val="center"/>
          </w:tcPr>
          <w:p w14:paraId="11DFF9FF">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p>
        </w:tc>
        <w:tc>
          <w:tcPr>
            <w:tcW w:w="2732" w:type="dxa"/>
            <w:tcBorders>
              <w:top w:val="single" w:color="auto" w:sz="8" w:space="0"/>
            </w:tcBorders>
            <w:noWrap w:val="0"/>
            <w:vAlign w:val="center"/>
          </w:tcPr>
          <w:p w14:paraId="498BBFD2">
            <w:pPr>
              <w:spacing w:line="440" w:lineRule="atLeast"/>
              <w:jc w:val="center"/>
              <w:rPr>
                <w:rFonts w:hint="eastAsia" w:ascii="仿宋" w:hAnsi="仿宋" w:eastAsia="仿宋" w:cs="仿宋"/>
                <w:color w:val="auto"/>
                <w:sz w:val="24"/>
                <w:highlight w:val="none"/>
                <w:lang w:eastAsia="zh-CN"/>
              </w:rPr>
            </w:pPr>
          </w:p>
        </w:tc>
      </w:tr>
      <w:tr w14:paraId="03DD73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6DB24AD">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w:t>
            </w:r>
          </w:p>
        </w:tc>
        <w:tc>
          <w:tcPr>
            <w:tcW w:w="4407" w:type="dxa"/>
            <w:gridSpan w:val="2"/>
            <w:tcBorders>
              <w:top w:val="nil"/>
            </w:tcBorders>
            <w:noWrap w:val="0"/>
            <w:vAlign w:val="center"/>
          </w:tcPr>
          <w:p w14:paraId="0CB786B8">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结算审核汇总表</w:t>
            </w:r>
          </w:p>
        </w:tc>
        <w:tc>
          <w:tcPr>
            <w:tcW w:w="760" w:type="dxa"/>
            <w:tcBorders>
              <w:top w:val="nil"/>
            </w:tcBorders>
            <w:noWrap w:val="0"/>
            <w:vAlign w:val="center"/>
          </w:tcPr>
          <w:p w14:paraId="3919AD68">
            <w:pPr>
              <w:spacing w:line="4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w:t>
            </w:r>
          </w:p>
        </w:tc>
        <w:tc>
          <w:tcPr>
            <w:tcW w:w="2732" w:type="dxa"/>
            <w:tcBorders>
              <w:top w:val="nil"/>
            </w:tcBorders>
            <w:noWrap w:val="0"/>
            <w:vAlign w:val="center"/>
          </w:tcPr>
          <w:p w14:paraId="66032C55">
            <w:pPr>
              <w:spacing w:line="440" w:lineRule="atLeast"/>
              <w:jc w:val="center"/>
              <w:rPr>
                <w:rFonts w:hint="eastAsia" w:ascii="仿宋" w:hAnsi="仿宋" w:eastAsia="仿宋" w:cs="仿宋"/>
                <w:color w:val="auto"/>
                <w:sz w:val="24"/>
                <w:highlight w:val="none"/>
                <w:lang w:eastAsia="zh-CN"/>
              </w:rPr>
            </w:pPr>
          </w:p>
        </w:tc>
      </w:tr>
      <w:tr w14:paraId="08433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48FABE3">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p w14:paraId="27B924A6">
            <w:pPr>
              <w:spacing w:line="440" w:lineRule="atLeast"/>
              <w:jc w:val="center"/>
              <w:rPr>
                <w:rFonts w:hint="eastAsia" w:ascii="仿宋" w:hAnsi="仿宋" w:eastAsia="仿宋" w:cs="仿宋"/>
                <w:color w:val="auto"/>
                <w:sz w:val="24"/>
                <w:highlight w:val="none"/>
                <w:lang w:val="en-US" w:eastAsia="zh-CN"/>
              </w:rPr>
            </w:pPr>
          </w:p>
          <w:p w14:paraId="7D70CCCD">
            <w:pPr>
              <w:spacing w:line="440" w:lineRule="atLeast"/>
              <w:jc w:val="center"/>
              <w:rPr>
                <w:rFonts w:hint="eastAsia" w:ascii="仿宋" w:hAnsi="仿宋" w:eastAsia="仿宋" w:cs="仿宋"/>
                <w:color w:val="auto"/>
                <w:sz w:val="24"/>
                <w:highlight w:val="none"/>
                <w:lang w:val="en-US" w:eastAsia="zh-CN"/>
              </w:rPr>
            </w:pPr>
          </w:p>
        </w:tc>
        <w:tc>
          <w:tcPr>
            <w:tcW w:w="4407" w:type="dxa"/>
            <w:gridSpan w:val="2"/>
            <w:tcBorders>
              <w:top w:val="nil"/>
            </w:tcBorders>
            <w:noWrap w:val="0"/>
            <w:vAlign w:val="center"/>
          </w:tcPr>
          <w:p w14:paraId="2EF41234">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审核结算书</w:t>
            </w:r>
          </w:p>
        </w:tc>
        <w:tc>
          <w:tcPr>
            <w:tcW w:w="760" w:type="dxa"/>
            <w:tcBorders>
              <w:top w:val="nil"/>
            </w:tcBorders>
            <w:noWrap w:val="0"/>
            <w:vAlign w:val="center"/>
          </w:tcPr>
          <w:p w14:paraId="175E686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0B099F9">
            <w:pPr>
              <w:spacing w:line="440" w:lineRule="atLeast"/>
              <w:jc w:val="center"/>
              <w:rPr>
                <w:rFonts w:hint="eastAsia" w:ascii="仿宋" w:hAnsi="仿宋" w:eastAsia="仿宋" w:cs="仿宋"/>
                <w:color w:val="auto"/>
                <w:sz w:val="24"/>
                <w:highlight w:val="none"/>
                <w:lang w:eastAsia="zh-CN"/>
              </w:rPr>
            </w:pPr>
          </w:p>
        </w:tc>
      </w:tr>
      <w:tr w14:paraId="7E496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8913" w:type="dxa"/>
            <w:gridSpan w:val="6"/>
            <w:tcBorders>
              <w:top w:val="nil"/>
            </w:tcBorders>
            <w:noWrap w:val="0"/>
            <w:vAlign w:val="center"/>
          </w:tcPr>
          <w:p w14:paraId="7CBAC9BD">
            <w:pPr>
              <w:spacing w:line="440" w:lineRule="atLeast"/>
              <w:jc w:val="left"/>
              <w:rPr>
                <w:rFonts w:hint="eastAsia" w:ascii="仿宋" w:hAnsi="仿宋" w:eastAsia="仿宋" w:cs="仿宋"/>
                <w:color w:val="auto"/>
                <w:sz w:val="24"/>
                <w:highlight w:val="none"/>
                <w:lang w:val="en-US" w:eastAsia="zh-CN"/>
              </w:rPr>
            </w:pPr>
            <w:r>
              <w:rPr>
                <w:rFonts w:hint="eastAsia" w:ascii="仿宋" w:hAnsi="仿宋" w:eastAsia="仿宋" w:cs="仿宋"/>
                <w:b/>
                <w:bCs/>
                <w:color w:val="auto"/>
                <w:sz w:val="24"/>
                <w:highlight w:val="none"/>
                <w:lang w:val="en-US" w:eastAsia="zh-CN"/>
              </w:rPr>
              <w:t>分包单位提供（正副本各一份）</w:t>
            </w:r>
          </w:p>
        </w:tc>
      </w:tr>
      <w:tr w14:paraId="2C0D40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restart"/>
            <w:tcBorders>
              <w:top w:val="nil"/>
            </w:tcBorders>
            <w:noWrap w:val="0"/>
            <w:vAlign w:val="center"/>
          </w:tcPr>
          <w:p w14:paraId="09668DCC">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分包单位结算申请书</w:t>
            </w:r>
          </w:p>
        </w:tc>
        <w:tc>
          <w:tcPr>
            <w:tcW w:w="510" w:type="dxa"/>
            <w:tcBorders>
              <w:top w:val="nil"/>
            </w:tcBorders>
            <w:noWrap w:val="0"/>
            <w:vAlign w:val="center"/>
          </w:tcPr>
          <w:p w14:paraId="4F48AE8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4407" w:type="dxa"/>
            <w:gridSpan w:val="2"/>
            <w:tcBorders>
              <w:top w:val="nil"/>
            </w:tcBorders>
            <w:noWrap w:val="0"/>
            <w:vAlign w:val="center"/>
          </w:tcPr>
          <w:p w14:paraId="511D69BF">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封面</w:t>
            </w:r>
          </w:p>
        </w:tc>
        <w:tc>
          <w:tcPr>
            <w:tcW w:w="760" w:type="dxa"/>
            <w:tcBorders>
              <w:top w:val="nil"/>
            </w:tcBorders>
            <w:noWrap w:val="0"/>
            <w:vAlign w:val="center"/>
          </w:tcPr>
          <w:p w14:paraId="0CA79F64">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58EFF37F">
            <w:pPr>
              <w:spacing w:line="440" w:lineRule="atLeast"/>
              <w:jc w:val="center"/>
              <w:rPr>
                <w:rFonts w:hint="eastAsia" w:ascii="仿宋" w:hAnsi="仿宋" w:eastAsia="仿宋" w:cs="仿宋"/>
                <w:color w:val="auto"/>
                <w:sz w:val="24"/>
                <w:highlight w:val="none"/>
                <w:lang w:val="en-US" w:eastAsia="zh-CN"/>
              </w:rPr>
            </w:pPr>
          </w:p>
        </w:tc>
      </w:tr>
      <w:tr w14:paraId="5E1300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B3599D">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30AEDDDE">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4407" w:type="dxa"/>
            <w:gridSpan w:val="2"/>
            <w:tcBorders>
              <w:top w:val="nil"/>
            </w:tcBorders>
            <w:noWrap w:val="0"/>
            <w:vAlign w:val="center"/>
          </w:tcPr>
          <w:p w14:paraId="2A299581">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目录</w:t>
            </w:r>
          </w:p>
        </w:tc>
        <w:tc>
          <w:tcPr>
            <w:tcW w:w="760" w:type="dxa"/>
            <w:tcBorders>
              <w:top w:val="nil"/>
            </w:tcBorders>
            <w:noWrap w:val="0"/>
            <w:vAlign w:val="center"/>
          </w:tcPr>
          <w:p w14:paraId="1BE45F38">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13D9E56">
            <w:pPr>
              <w:spacing w:line="440" w:lineRule="atLeast"/>
              <w:jc w:val="center"/>
              <w:rPr>
                <w:rFonts w:hint="eastAsia" w:ascii="仿宋" w:hAnsi="仿宋" w:eastAsia="仿宋" w:cs="仿宋"/>
                <w:color w:val="auto"/>
                <w:sz w:val="24"/>
                <w:highlight w:val="none"/>
                <w:lang w:val="en-US" w:eastAsia="zh-CN"/>
              </w:rPr>
            </w:pPr>
          </w:p>
        </w:tc>
      </w:tr>
      <w:tr w14:paraId="379F8B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99DF09">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15BE9F02">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4407" w:type="dxa"/>
            <w:gridSpan w:val="2"/>
            <w:tcBorders>
              <w:top w:val="nil"/>
            </w:tcBorders>
            <w:noWrap w:val="0"/>
            <w:vAlign w:val="center"/>
          </w:tcPr>
          <w:p w14:paraId="71C1D1C5">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结算申请表</w:t>
            </w:r>
          </w:p>
        </w:tc>
        <w:tc>
          <w:tcPr>
            <w:tcW w:w="760" w:type="dxa"/>
            <w:tcBorders>
              <w:top w:val="nil"/>
            </w:tcBorders>
            <w:noWrap w:val="0"/>
            <w:vAlign w:val="center"/>
          </w:tcPr>
          <w:p w14:paraId="3DFFF126">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4902AFB">
            <w:pPr>
              <w:spacing w:line="440" w:lineRule="atLeast"/>
              <w:jc w:val="center"/>
              <w:rPr>
                <w:rFonts w:hint="eastAsia" w:ascii="仿宋" w:hAnsi="仿宋" w:eastAsia="仿宋" w:cs="仿宋"/>
                <w:color w:val="auto"/>
                <w:kern w:val="2"/>
                <w:sz w:val="24"/>
                <w:highlight w:val="none"/>
                <w:lang w:val="en-US" w:eastAsia="zh-CN"/>
              </w:rPr>
            </w:pPr>
          </w:p>
        </w:tc>
      </w:tr>
      <w:tr w14:paraId="441D7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1D45A05">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73C21E4A">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4407" w:type="dxa"/>
            <w:gridSpan w:val="2"/>
            <w:tcBorders>
              <w:top w:val="nil"/>
            </w:tcBorders>
            <w:noWrap w:val="0"/>
            <w:vAlign w:val="center"/>
          </w:tcPr>
          <w:p w14:paraId="7CCE1CB0">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工程结算资料审查表</w:t>
            </w:r>
          </w:p>
        </w:tc>
        <w:tc>
          <w:tcPr>
            <w:tcW w:w="760" w:type="dxa"/>
            <w:tcBorders>
              <w:top w:val="nil"/>
            </w:tcBorders>
            <w:noWrap w:val="0"/>
            <w:vAlign w:val="center"/>
          </w:tcPr>
          <w:p w14:paraId="5D60C52F">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77F0162">
            <w:pPr>
              <w:spacing w:line="440" w:lineRule="atLeast"/>
              <w:jc w:val="center"/>
              <w:rPr>
                <w:rFonts w:hint="eastAsia" w:ascii="仿宋" w:hAnsi="仿宋" w:eastAsia="仿宋" w:cs="仿宋"/>
                <w:color w:val="auto"/>
                <w:sz w:val="24"/>
                <w:highlight w:val="none"/>
                <w:lang w:val="en-US" w:eastAsia="zh-CN"/>
              </w:rPr>
            </w:pPr>
          </w:p>
        </w:tc>
      </w:tr>
      <w:tr w14:paraId="3D067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26AE3769">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5E293E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4407" w:type="dxa"/>
            <w:gridSpan w:val="2"/>
            <w:tcBorders>
              <w:top w:val="nil"/>
            </w:tcBorders>
            <w:noWrap w:val="0"/>
            <w:vAlign w:val="center"/>
          </w:tcPr>
          <w:p w14:paraId="76358E07">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送审承诺书</w:t>
            </w:r>
          </w:p>
        </w:tc>
        <w:tc>
          <w:tcPr>
            <w:tcW w:w="760" w:type="dxa"/>
            <w:tcBorders>
              <w:top w:val="nil"/>
            </w:tcBorders>
            <w:noWrap w:val="0"/>
            <w:vAlign w:val="center"/>
          </w:tcPr>
          <w:p w14:paraId="4BD75F5E">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2F7CCAAD">
            <w:pPr>
              <w:spacing w:line="440" w:lineRule="atLeast"/>
              <w:jc w:val="center"/>
              <w:rPr>
                <w:rFonts w:hint="eastAsia" w:ascii="仿宋" w:hAnsi="仿宋" w:eastAsia="仿宋" w:cs="仿宋"/>
                <w:color w:val="auto"/>
                <w:kern w:val="2"/>
                <w:sz w:val="24"/>
                <w:highlight w:val="none"/>
                <w:lang w:val="en-US" w:eastAsia="zh-CN"/>
              </w:rPr>
            </w:pPr>
          </w:p>
        </w:tc>
      </w:tr>
      <w:tr w14:paraId="68BAE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F7A3BD1">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41F2870B">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4407" w:type="dxa"/>
            <w:gridSpan w:val="2"/>
            <w:tcBorders>
              <w:top w:val="nil"/>
            </w:tcBorders>
            <w:noWrap w:val="0"/>
            <w:vAlign w:val="center"/>
          </w:tcPr>
          <w:p w14:paraId="4FE97343">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结算承诺书</w:t>
            </w:r>
          </w:p>
        </w:tc>
        <w:tc>
          <w:tcPr>
            <w:tcW w:w="760" w:type="dxa"/>
            <w:tcBorders>
              <w:top w:val="nil"/>
            </w:tcBorders>
            <w:noWrap w:val="0"/>
            <w:vAlign w:val="center"/>
          </w:tcPr>
          <w:p w14:paraId="13E87371">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5F57806C">
            <w:pPr>
              <w:spacing w:line="440" w:lineRule="atLeast"/>
              <w:jc w:val="center"/>
              <w:rPr>
                <w:rFonts w:hint="eastAsia" w:ascii="仿宋" w:hAnsi="仿宋" w:eastAsia="仿宋" w:cs="仿宋"/>
                <w:color w:val="auto"/>
                <w:kern w:val="2"/>
                <w:sz w:val="24"/>
                <w:highlight w:val="none"/>
                <w:lang w:val="en-US" w:eastAsia="zh-CN"/>
              </w:rPr>
            </w:pPr>
          </w:p>
        </w:tc>
      </w:tr>
      <w:tr w14:paraId="77919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504" w:type="dxa"/>
            <w:vMerge w:val="continue"/>
            <w:noWrap w:val="0"/>
            <w:vAlign w:val="center"/>
          </w:tcPr>
          <w:p w14:paraId="65A41BAF">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1E62B3A5">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p>
        </w:tc>
        <w:tc>
          <w:tcPr>
            <w:tcW w:w="4407" w:type="dxa"/>
            <w:gridSpan w:val="2"/>
            <w:tcBorders>
              <w:top w:val="nil"/>
            </w:tcBorders>
            <w:noWrap w:val="0"/>
            <w:vAlign w:val="center"/>
          </w:tcPr>
          <w:p w14:paraId="7D11AA02">
            <w:pPr>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工程结算支付证明单</w:t>
            </w:r>
          </w:p>
          <w:p w14:paraId="1FC45EB0">
            <w:pPr>
              <w:tabs>
                <w:tab w:val="left" w:pos="1138"/>
              </w:tabs>
              <w:spacing w:line="440" w:lineRule="atLeast"/>
              <w:rPr>
                <w:rFonts w:hint="eastAsia" w:ascii="仿宋" w:hAnsi="仿宋" w:eastAsia="仿宋" w:cs="仿宋"/>
                <w:color w:val="auto"/>
                <w:sz w:val="24"/>
                <w:highlight w:val="none"/>
                <w:lang w:val="en-US" w:eastAsia="zh-CN"/>
              </w:rPr>
            </w:pPr>
          </w:p>
        </w:tc>
        <w:tc>
          <w:tcPr>
            <w:tcW w:w="760" w:type="dxa"/>
            <w:tcBorders>
              <w:top w:val="nil"/>
            </w:tcBorders>
            <w:noWrap w:val="0"/>
            <w:vAlign w:val="center"/>
          </w:tcPr>
          <w:p w14:paraId="49E170D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1A2F37D">
            <w:pPr>
              <w:spacing w:line="440" w:lineRule="atLeast"/>
              <w:jc w:val="center"/>
              <w:rPr>
                <w:rFonts w:hint="eastAsia" w:ascii="仿宋" w:hAnsi="仿宋" w:eastAsia="仿宋" w:cs="仿宋"/>
                <w:color w:val="auto"/>
                <w:sz w:val="24"/>
                <w:highlight w:val="none"/>
                <w:lang w:val="en-US" w:eastAsia="zh-CN"/>
              </w:rPr>
            </w:pPr>
          </w:p>
        </w:tc>
      </w:tr>
      <w:tr w14:paraId="12DA6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CFA44D4">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C75FDFE">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p>
        </w:tc>
        <w:tc>
          <w:tcPr>
            <w:tcW w:w="4407" w:type="dxa"/>
            <w:gridSpan w:val="2"/>
            <w:tcBorders>
              <w:top w:val="nil"/>
            </w:tcBorders>
            <w:noWrap w:val="0"/>
            <w:vAlign w:val="center"/>
          </w:tcPr>
          <w:p w14:paraId="232EB410">
            <w:pPr>
              <w:tabs>
                <w:tab w:val="left" w:pos="1138"/>
              </w:tabs>
              <w:spacing w:line="440" w:lineRule="atLeas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分包情况说明</w:t>
            </w:r>
          </w:p>
        </w:tc>
        <w:tc>
          <w:tcPr>
            <w:tcW w:w="760" w:type="dxa"/>
            <w:tcBorders>
              <w:top w:val="nil"/>
            </w:tcBorders>
            <w:noWrap w:val="0"/>
            <w:vAlign w:val="center"/>
          </w:tcPr>
          <w:p w14:paraId="429BA8C8">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117804EB">
            <w:pPr>
              <w:spacing w:line="440" w:lineRule="atLeast"/>
              <w:jc w:val="center"/>
              <w:rPr>
                <w:rFonts w:hint="eastAsia" w:ascii="仿宋" w:hAnsi="仿宋" w:eastAsia="仿宋" w:cs="仿宋"/>
                <w:color w:val="auto"/>
                <w:kern w:val="2"/>
                <w:sz w:val="24"/>
                <w:highlight w:val="none"/>
                <w:lang w:val="en-US" w:eastAsia="zh-CN"/>
              </w:rPr>
            </w:pPr>
          </w:p>
        </w:tc>
      </w:tr>
      <w:tr w14:paraId="16AD1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AB2AD00">
            <w:pPr>
              <w:spacing w:line="440" w:lineRule="atLeast"/>
              <w:jc w:val="center"/>
              <w:rPr>
                <w:rFonts w:hint="eastAsia" w:ascii="仿宋" w:hAnsi="仿宋" w:eastAsia="仿宋" w:cs="仿宋"/>
                <w:color w:val="auto"/>
                <w:kern w:val="2"/>
                <w:sz w:val="24"/>
                <w:highlight w:val="none"/>
                <w:lang w:val="en-US" w:eastAsia="zh-CN"/>
              </w:rPr>
            </w:pPr>
          </w:p>
        </w:tc>
        <w:tc>
          <w:tcPr>
            <w:tcW w:w="510" w:type="dxa"/>
            <w:tcBorders>
              <w:top w:val="nil"/>
            </w:tcBorders>
            <w:noWrap w:val="0"/>
            <w:vAlign w:val="center"/>
          </w:tcPr>
          <w:p w14:paraId="7576BCF1">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w:t>
            </w:r>
          </w:p>
        </w:tc>
        <w:tc>
          <w:tcPr>
            <w:tcW w:w="4407" w:type="dxa"/>
            <w:gridSpan w:val="2"/>
            <w:tcBorders>
              <w:top w:val="nil"/>
            </w:tcBorders>
            <w:noWrap w:val="0"/>
            <w:vAlign w:val="center"/>
          </w:tcPr>
          <w:p w14:paraId="7AA01F31">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竣工验收移交证明</w:t>
            </w:r>
          </w:p>
        </w:tc>
        <w:tc>
          <w:tcPr>
            <w:tcW w:w="760" w:type="dxa"/>
            <w:tcBorders>
              <w:top w:val="nil"/>
            </w:tcBorders>
            <w:noWrap w:val="0"/>
            <w:vAlign w:val="center"/>
          </w:tcPr>
          <w:p w14:paraId="055F23C9">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76418C47">
            <w:pPr>
              <w:spacing w:line="440" w:lineRule="atLeast"/>
              <w:jc w:val="center"/>
              <w:rPr>
                <w:rFonts w:hint="eastAsia" w:ascii="仿宋" w:hAnsi="仿宋" w:eastAsia="仿宋" w:cs="仿宋"/>
                <w:color w:val="auto"/>
                <w:kern w:val="2"/>
                <w:sz w:val="24"/>
                <w:highlight w:val="none"/>
                <w:lang w:val="en-US" w:eastAsia="zh-CN"/>
              </w:rPr>
            </w:pPr>
          </w:p>
        </w:tc>
      </w:tr>
      <w:tr w14:paraId="50D3F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B8665E6">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6472C1DD">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p>
        </w:tc>
        <w:tc>
          <w:tcPr>
            <w:tcW w:w="4407" w:type="dxa"/>
            <w:gridSpan w:val="2"/>
            <w:tcBorders>
              <w:top w:val="nil"/>
            </w:tcBorders>
            <w:noWrap w:val="0"/>
            <w:vAlign w:val="center"/>
          </w:tcPr>
          <w:p w14:paraId="60414F2A">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施工合同</w:t>
            </w:r>
          </w:p>
        </w:tc>
        <w:tc>
          <w:tcPr>
            <w:tcW w:w="760" w:type="dxa"/>
            <w:tcBorders>
              <w:top w:val="nil"/>
            </w:tcBorders>
            <w:noWrap w:val="0"/>
            <w:vAlign w:val="center"/>
          </w:tcPr>
          <w:p w14:paraId="1060D07C">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537135E">
            <w:pPr>
              <w:spacing w:line="440" w:lineRule="atLeast"/>
              <w:jc w:val="center"/>
              <w:rPr>
                <w:rFonts w:hint="eastAsia" w:ascii="仿宋" w:hAnsi="仿宋" w:eastAsia="仿宋" w:cs="仿宋"/>
                <w:color w:val="auto"/>
                <w:sz w:val="24"/>
                <w:highlight w:val="none"/>
                <w:lang w:eastAsia="zh-CN"/>
              </w:rPr>
            </w:pPr>
          </w:p>
        </w:tc>
      </w:tr>
      <w:tr w14:paraId="5FFE9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504" w:type="dxa"/>
            <w:vMerge w:val="continue"/>
            <w:noWrap w:val="0"/>
            <w:vAlign w:val="center"/>
          </w:tcPr>
          <w:p w14:paraId="2D4B256F">
            <w:pPr>
              <w:spacing w:line="440" w:lineRule="atLeast"/>
              <w:jc w:val="center"/>
              <w:rPr>
                <w:rFonts w:hint="eastAsia" w:ascii="仿宋" w:hAnsi="仿宋" w:eastAsia="仿宋" w:cs="仿宋"/>
                <w:color w:val="auto"/>
                <w:sz w:val="24"/>
                <w:highlight w:val="none"/>
                <w:lang w:val="en-US" w:eastAsia="zh-CN"/>
              </w:rPr>
            </w:pPr>
          </w:p>
        </w:tc>
        <w:tc>
          <w:tcPr>
            <w:tcW w:w="510" w:type="dxa"/>
            <w:tcBorders>
              <w:top w:val="nil"/>
            </w:tcBorders>
            <w:noWrap w:val="0"/>
            <w:vAlign w:val="center"/>
          </w:tcPr>
          <w:p w14:paraId="3B0C8B06">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w:t>
            </w:r>
          </w:p>
        </w:tc>
        <w:tc>
          <w:tcPr>
            <w:tcW w:w="4407" w:type="dxa"/>
            <w:gridSpan w:val="2"/>
            <w:tcBorders>
              <w:top w:val="nil"/>
            </w:tcBorders>
            <w:noWrap w:val="0"/>
            <w:vAlign w:val="center"/>
          </w:tcPr>
          <w:p w14:paraId="791CDC95">
            <w:pPr>
              <w:tabs>
                <w:tab w:val="left" w:pos="1138"/>
              </w:tabs>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送审结算书</w:t>
            </w:r>
          </w:p>
        </w:tc>
        <w:tc>
          <w:tcPr>
            <w:tcW w:w="760" w:type="dxa"/>
            <w:tcBorders>
              <w:top w:val="nil"/>
            </w:tcBorders>
            <w:noWrap w:val="0"/>
            <w:vAlign w:val="center"/>
          </w:tcPr>
          <w:p w14:paraId="291F29C8">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tcBorders>
              <w:top w:val="nil"/>
            </w:tcBorders>
            <w:noWrap w:val="0"/>
            <w:vAlign w:val="center"/>
          </w:tcPr>
          <w:p w14:paraId="08CFA20A">
            <w:pPr>
              <w:spacing w:line="440" w:lineRule="atLeast"/>
              <w:jc w:val="center"/>
              <w:rPr>
                <w:rFonts w:hint="eastAsia" w:ascii="仿宋" w:hAnsi="仿宋" w:eastAsia="仿宋" w:cs="仿宋"/>
                <w:color w:val="auto"/>
                <w:kern w:val="2"/>
                <w:sz w:val="24"/>
                <w:highlight w:val="none"/>
                <w:lang w:val="en-US" w:eastAsia="zh-CN"/>
              </w:rPr>
            </w:pPr>
          </w:p>
        </w:tc>
      </w:tr>
      <w:tr w14:paraId="10A6CB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41071A76">
            <w:pPr>
              <w:spacing w:line="440" w:lineRule="atLeast"/>
              <w:jc w:val="center"/>
              <w:rPr>
                <w:rFonts w:hint="eastAsia" w:ascii="仿宋" w:hAnsi="仿宋" w:eastAsia="仿宋" w:cs="仿宋"/>
                <w:color w:val="auto"/>
                <w:sz w:val="24"/>
                <w:highlight w:val="none"/>
                <w:lang w:val="en-US" w:eastAsia="zh-CN"/>
              </w:rPr>
            </w:pPr>
          </w:p>
        </w:tc>
        <w:tc>
          <w:tcPr>
            <w:tcW w:w="510" w:type="dxa"/>
            <w:noWrap w:val="0"/>
            <w:vAlign w:val="center"/>
          </w:tcPr>
          <w:p w14:paraId="3BF8EC47">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12</w:t>
            </w:r>
          </w:p>
        </w:tc>
        <w:tc>
          <w:tcPr>
            <w:tcW w:w="4407" w:type="dxa"/>
            <w:gridSpan w:val="2"/>
            <w:noWrap w:val="0"/>
            <w:vAlign w:val="center"/>
          </w:tcPr>
          <w:p w14:paraId="01BC2D7F">
            <w:pPr>
              <w:tabs>
                <w:tab w:val="left" w:pos="1289"/>
              </w:tabs>
              <w:spacing w:line="440" w:lineRule="atLeast"/>
              <w:jc w:val="both"/>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结算资料</w:t>
            </w:r>
          </w:p>
        </w:tc>
        <w:tc>
          <w:tcPr>
            <w:tcW w:w="760" w:type="dxa"/>
            <w:noWrap w:val="0"/>
            <w:vAlign w:val="center"/>
          </w:tcPr>
          <w:p w14:paraId="6B9CD55F">
            <w:pPr>
              <w:spacing w:line="440" w:lineRule="atLeast"/>
              <w:jc w:val="center"/>
              <w:rPr>
                <w:rFonts w:hint="eastAsia" w:ascii="仿宋" w:hAnsi="仿宋" w:eastAsia="仿宋" w:cs="仿宋"/>
                <w:color w:val="auto"/>
                <w:kern w:val="2"/>
                <w:sz w:val="24"/>
                <w:highlight w:val="none"/>
                <w:lang w:val="en-US" w:eastAsia="zh-CN"/>
              </w:rPr>
            </w:pPr>
            <w:r>
              <w:rPr>
                <w:rFonts w:hint="eastAsia" w:ascii="仿宋" w:hAnsi="仿宋" w:eastAsia="仿宋" w:cs="仿宋"/>
                <w:color w:val="auto"/>
                <w:sz w:val="24"/>
                <w:highlight w:val="none"/>
                <w:lang w:val="en-US" w:eastAsia="zh-CN"/>
              </w:rPr>
              <w:t>1</w:t>
            </w:r>
          </w:p>
        </w:tc>
        <w:tc>
          <w:tcPr>
            <w:tcW w:w="2732" w:type="dxa"/>
            <w:noWrap w:val="0"/>
            <w:vAlign w:val="center"/>
          </w:tcPr>
          <w:p w14:paraId="78A4E4A8">
            <w:pPr>
              <w:spacing w:line="440" w:lineRule="atLeast"/>
              <w:jc w:val="center"/>
              <w:rPr>
                <w:rFonts w:hint="eastAsia" w:ascii="仿宋" w:hAnsi="仿宋" w:eastAsia="仿宋" w:cs="仿宋"/>
                <w:color w:val="auto"/>
                <w:kern w:val="2"/>
                <w:sz w:val="24"/>
                <w:highlight w:val="none"/>
                <w:lang w:val="en-US" w:eastAsia="zh-CN"/>
              </w:rPr>
            </w:pPr>
          </w:p>
        </w:tc>
      </w:tr>
      <w:tr w14:paraId="401A9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621AB55E">
            <w:pPr>
              <w:spacing w:line="440" w:lineRule="atLeast"/>
              <w:jc w:val="center"/>
              <w:rPr>
                <w:rFonts w:hint="eastAsia" w:ascii="仿宋" w:hAnsi="仿宋" w:eastAsia="仿宋" w:cs="仿宋"/>
                <w:color w:val="auto"/>
                <w:sz w:val="24"/>
                <w:highlight w:val="none"/>
                <w:lang w:val="en-US" w:eastAsia="zh-CN"/>
              </w:rPr>
            </w:pPr>
          </w:p>
        </w:tc>
        <w:tc>
          <w:tcPr>
            <w:tcW w:w="510" w:type="dxa"/>
            <w:noWrap w:val="0"/>
            <w:vAlign w:val="center"/>
          </w:tcPr>
          <w:p w14:paraId="4E24A7A3">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13</w:t>
            </w:r>
          </w:p>
        </w:tc>
        <w:tc>
          <w:tcPr>
            <w:tcW w:w="4407" w:type="dxa"/>
            <w:gridSpan w:val="2"/>
            <w:noWrap w:val="0"/>
            <w:vAlign w:val="center"/>
          </w:tcPr>
          <w:p w14:paraId="7CD52B01">
            <w:pPr>
              <w:spacing w:line="440" w:lineRule="atLeast"/>
              <w:rPr>
                <w:rFonts w:hint="eastAsia" w:ascii="仿宋" w:hAnsi="仿宋" w:eastAsia="仿宋" w:cs="仿宋"/>
                <w:color w:val="auto"/>
                <w:kern w:val="2"/>
                <w:sz w:val="24"/>
                <w:highlight w:val="none"/>
                <w:lang w:val="en-US" w:eastAsia="zh-CN"/>
              </w:rPr>
            </w:pPr>
            <w:r>
              <w:rPr>
                <w:rFonts w:hint="eastAsia" w:ascii="仿宋" w:hAnsi="仿宋" w:eastAsia="仿宋" w:cs="仿宋"/>
                <w:color w:val="auto"/>
                <w:kern w:val="2"/>
                <w:sz w:val="24"/>
                <w:highlight w:val="none"/>
                <w:lang w:val="en-US" w:eastAsia="zh-CN"/>
              </w:rPr>
              <w:t>其他相关资料</w:t>
            </w:r>
          </w:p>
        </w:tc>
        <w:tc>
          <w:tcPr>
            <w:tcW w:w="760" w:type="dxa"/>
            <w:noWrap w:val="0"/>
            <w:vAlign w:val="center"/>
          </w:tcPr>
          <w:p w14:paraId="2F0E86CF">
            <w:pPr>
              <w:spacing w:line="440" w:lineRule="atLeast"/>
              <w:jc w:val="center"/>
              <w:rPr>
                <w:rFonts w:hint="eastAsia" w:ascii="仿宋" w:hAnsi="仿宋" w:eastAsia="仿宋" w:cs="仿宋"/>
                <w:color w:val="auto"/>
                <w:kern w:val="2"/>
                <w:sz w:val="24"/>
                <w:highlight w:val="none"/>
                <w:lang w:val="en-US" w:eastAsia="zh-CN"/>
              </w:rPr>
            </w:pPr>
          </w:p>
        </w:tc>
        <w:tc>
          <w:tcPr>
            <w:tcW w:w="2732" w:type="dxa"/>
            <w:noWrap w:val="0"/>
            <w:vAlign w:val="center"/>
          </w:tcPr>
          <w:p w14:paraId="27D562D8">
            <w:pPr>
              <w:spacing w:line="440" w:lineRule="atLeast"/>
              <w:jc w:val="center"/>
              <w:rPr>
                <w:rFonts w:hint="eastAsia" w:ascii="仿宋" w:hAnsi="仿宋" w:eastAsia="仿宋" w:cs="仿宋"/>
                <w:color w:val="auto"/>
                <w:kern w:val="2"/>
                <w:sz w:val="24"/>
                <w:highlight w:val="none"/>
                <w:lang w:val="en-US" w:eastAsia="zh-CN"/>
              </w:rPr>
            </w:pPr>
          </w:p>
        </w:tc>
      </w:tr>
      <w:tr w14:paraId="124EBA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6" w:hRule="exact"/>
          <w:jc w:val="center"/>
        </w:trPr>
        <w:tc>
          <w:tcPr>
            <w:tcW w:w="1014" w:type="dxa"/>
            <w:gridSpan w:val="2"/>
            <w:vMerge w:val="restart"/>
            <w:noWrap w:val="0"/>
            <w:vAlign w:val="center"/>
          </w:tcPr>
          <w:p w14:paraId="764E9DEB">
            <w:pPr>
              <w:spacing w:line="4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w:t>
            </w:r>
          </w:p>
        </w:tc>
        <w:tc>
          <w:tcPr>
            <w:tcW w:w="1739" w:type="dxa"/>
            <w:vMerge w:val="restart"/>
            <w:noWrap w:val="0"/>
            <w:vAlign w:val="center"/>
          </w:tcPr>
          <w:p w14:paraId="7B399261">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总结意见</w:t>
            </w:r>
          </w:p>
        </w:tc>
        <w:tc>
          <w:tcPr>
            <w:tcW w:w="2668" w:type="dxa"/>
            <w:noWrap w:val="0"/>
            <w:vAlign w:val="center"/>
          </w:tcPr>
          <w:p w14:paraId="23E6CB3A">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个人</w:t>
            </w:r>
          </w:p>
        </w:tc>
        <w:tc>
          <w:tcPr>
            <w:tcW w:w="760" w:type="dxa"/>
            <w:noWrap w:val="0"/>
            <w:vAlign w:val="center"/>
          </w:tcPr>
          <w:p w14:paraId="6A5EC568">
            <w:pPr>
              <w:spacing w:line="240" w:lineRule="auto"/>
              <w:jc w:val="center"/>
              <w:rPr>
                <w:rFonts w:hint="eastAsia" w:ascii="仿宋" w:hAnsi="仿宋" w:eastAsia="仿宋" w:cs="仿宋"/>
                <w:color w:val="auto"/>
                <w:sz w:val="24"/>
                <w:highlight w:val="none"/>
              </w:rPr>
            </w:pPr>
          </w:p>
        </w:tc>
        <w:tc>
          <w:tcPr>
            <w:tcW w:w="2732" w:type="dxa"/>
            <w:noWrap w:val="0"/>
            <w:vAlign w:val="center"/>
          </w:tcPr>
          <w:p w14:paraId="22B9B432">
            <w:pPr>
              <w:spacing w:line="440" w:lineRule="atLeast"/>
              <w:jc w:val="center"/>
              <w:rPr>
                <w:rFonts w:hint="eastAsia" w:ascii="仿宋" w:hAnsi="仿宋" w:eastAsia="仿宋" w:cs="仿宋"/>
                <w:color w:val="auto"/>
                <w:sz w:val="24"/>
                <w:highlight w:val="none"/>
              </w:rPr>
            </w:pPr>
          </w:p>
        </w:tc>
      </w:tr>
      <w:tr w14:paraId="292D1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6" w:hRule="exact"/>
          <w:jc w:val="center"/>
        </w:trPr>
        <w:tc>
          <w:tcPr>
            <w:tcW w:w="1014" w:type="dxa"/>
            <w:gridSpan w:val="2"/>
            <w:vMerge w:val="continue"/>
            <w:noWrap w:val="0"/>
            <w:vAlign w:val="center"/>
          </w:tcPr>
          <w:p w14:paraId="08B5AF8D">
            <w:pPr>
              <w:spacing w:line="440" w:lineRule="atLeast"/>
              <w:jc w:val="center"/>
              <w:rPr>
                <w:rFonts w:hint="eastAsia" w:ascii="仿宋" w:hAnsi="仿宋" w:eastAsia="仿宋" w:cs="仿宋"/>
                <w:color w:val="auto"/>
                <w:sz w:val="24"/>
                <w:highlight w:val="none"/>
              </w:rPr>
            </w:pPr>
          </w:p>
        </w:tc>
        <w:tc>
          <w:tcPr>
            <w:tcW w:w="1739" w:type="dxa"/>
            <w:vMerge w:val="continue"/>
            <w:noWrap w:val="0"/>
            <w:vAlign w:val="center"/>
          </w:tcPr>
          <w:p w14:paraId="13F2401E">
            <w:pPr>
              <w:spacing w:line="440" w:lineRule="atLeast"/>
              <w:jc w:val="center"/>
              <w:rPr>
                <w:rFonts w:hint="eastAsia" w:ascii="仿宋" w:hAnsi="仿宋" w:eastAsia="仿宋" w:cs="仿宋"/>
                <w:color w:val="auto"/>
                <w:sz w:val="24"/>
                <w:highlight w:val="none"/>
              </w:rPr>
            </w:pPr>
          </w:p>
        </w:tc>
        <w:tc>
          <w:tcPr>
            <w:tcW w:w="2668" w:type="dxa"/>
            <w:noWrap w:val="0"/>
            <w:vAlign w:val="center"/>
          </w:tcPr>
          <w:p w14:paraId="10AD950F">
            <w:pPr>
              <w:spacing w:line="4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部门</w:t>
            </w:r>
          </w:p>
        </w:tc>
        <w:tc>
          <w:tcPr>
            <w:tcW w:w="760" w:type="dxa"/>
            <w:noWrap w:val="0"/>
            <w:vAlign w:val="center"/>
          </w:tcPr>
          <w:p w14:paraId="3F098770">
            <w:pPr>
              <w:spacing w:line="440" w:lineRule="atLeast"/>
              <w:jc w:val="center"/>
              <w:rPr>
                <w:rFonts w:hint="eastAsia" w:ascii="仿宋" w:hAnsi="仿宋" w:eastAsia="仿宋" w:cs="仿宋"/>
                <w:color w:val="auto"/>
                <w:sz w:val="24"/>
                <w:highlight w:val="none"/>
              </w:rPr>
            </w:pPr>
          </w:p>
        </w:tc>
        <w:tc>
          <w:tcPr>
            <w:tcW w:w="2732" w:type="dxa"/>
            <w:noWrap w:val="0"/>
            <w:vAlign w:val="center"/>
          </w:tcPr>
          <w:p w14:paraId="33D8FB96">
            <w:pPr>
              <w:spacing w:line="440" w:lineRule="atLeast"/>
              <w:jc w:val="center"/>
              <w:rPr>
                <w:rFonts w:hint="eastAsia" w:ascii="仿宋" w:hAnsi="仿宋" w:eastAsia="仿宋" w:cs="仿宋"/>
                <w:color w:val="auto"/>
                <w:sz w:val="24"/>
                <w:highlight w:val="none"/>
              </w:rPr>
            </w:pPr>
          </w:p>
        </w:tc>
      </w:tr>
    </w:tbl>
    <w:p w14:paraId="09FEA44A">
      <w:pPr>
        <w:widowControl w:val="0"/>
        <w:wordWrap/>
        <w:snapToGrid w:val="0"/>
        <w:spacing w:line="300" w:lineRule="exact"/>
        <w:ind w:left="630" w:leftChars="300" w:firstLine="420" w:firstLineChars="200"/>
        <w:jc w:val="both"/>
        <w:rPr>
          <w:rFonts w:hint="eastAsia" w:ascii="Times New Roman" w:hAnsi="Times New Roman" w:eastAsia="宋体" w:cs="Times New Roman"/>
          <w:color w:val="auto"/>
          <w:kern w:val="2"/>
          <w:sz w:val="21"/>
          <w:szCs w:val="22"/>
          <w:highlight w:val="none"/>
          <w:lang w:val="en-US" w:eastAsia="zh-CN" w:bidi="ar-SA"/>
        </w:rPr>
      </w:pPr>
    </w:p>
    <w:p w14:paraId="334AD438">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附件六</w:t>
      </w:r>
    </w:p>
    <w:p w14:paraId="009057E1">
      <w:pPr>
        <w:ind w:firstLineChars="0"/>
        <w:jc w:val="center"/>
        <w:rPr>
          <w:rFonts w:hint="eastAsia" w:ascii="仿宋" w:hAnsi="仿宋" w:eastAsia="仿宋" w:cs="仿宋"/>
          <w:b/>
          <w:bCs w:val="0"/>
          <w:color w:val="auto"/>
          <w:sz w:val="28"/>
          <w:szCs w:val="28"/>
          <w:highlight w:val="none"/>
          <w:shd w:val="clear" w:color="auto" w:fill="auto"/>
          <w:lang w:eastAsia="zh-CN"/>
        </w:rPr>
      </w:pPr>
      <w:r>
        <w:rPr>
          <w:rFonts w:hint="eastAsia" w:ascii="仿宋" w:hAnsi="仿宋" w:eastAsia="仿宋" w:cs="仿宋"/>
          <w:b/>
          <w:bCs w:val="0"/>
          <w:color w:val="auto"/>
          <w:sz w:val="40"/>
          <w:szCs w:val="40"/>
          <w:highlight w:val="none"/>
          <w:shd w:val="clear" w:color="auto" w:fill="auto"/>
          <w:lang w:val="en-US" w:eastAsia="zh-CN"/>
        </w:rPr>
        <w:t>出 险 声 明 函</w:t>
      </w:r>
      <w:r>
        <w:rPr>
          <w:rFonts w:hint="eastAsia" w:ascii="仿宋" w:hAnsi="仿宋" w:eastAsia="仿宋" w:cs="仿宋"/>
          <w:b/>
          <w:bCs w:val="0"/>
          <w:color w:val="auto"/>
          <w:sz w:val="28"/>
          <w:szCs w:val="28"/>
          <w:highlight w:val="none"/>
          <w:shd w:val="clear" w:color="auto" w:fill="auto"/>
          <w:lang w:val="en-US" w:eastAsia="zh-CN"/>
        </w:rPr>
        <w:t xml:space="preserve">          </w:t>
      </w:r>
    </w:p>
    <w:p w14:paraId="719BF062">
      <w:pPr>
        <w:keepNext w:val="0"/>
        <w:keepLines w:val="0"/>
        <w:pageBreakBefore w:val="0"/>
        <w:widowControl w:val="0"/>
        <w:kinsoku/>
        <w:wordWrap/>
        <w:overflowPunct/>
        <w:topLinePunct w:val="0"/>
        <w:autoSpaceDE/>
        <w:autoSpaceDN/>
        <w:bidi w:val="0"/>
        <w:adjustRightInd/>
        <w:snapToGrid w:val="0"/>
        <w:ind w:firstLineChars="0"/>
        <w:textAlignment w:val="auto"/>
        <w:rPr>
          <w:rFonts w:hint="eastAsia" w:ascii="仿宋" w:hAnsi="仿宋" w:eastAsia="仿宋" w:cs="仿宋"/>
          <w:b/>
          <w:bCs/>
          <w:color w:val="auto"/>
          <w:sz w:val="24"/>
          <w:szCs w:val="24"/>
          <w:highlight w:val="none"/>
          <w:shd w:val="clear" w:color="auto" w:fill="auto"/>
          <w:lang w:val="en-US" w:eastAsia="zh-CN"/>
        </w:rPr>
      </w:pPr>
      <w:r>
        <w:rPr>
          <w:rFonts w:hint="eastAsia" w:ascii="仿宋" w:hAnsi="仿宋" w:eastAsia="仿宋" w:cs="仿宋"/>
          <w:b/>
          <w:bCs/>
          <w:color w:val="auto"/>
          <w:sz w:val="24"/>
          <w:szCs w:val="24"/>
          <w:highlight w:val="none"/>
          <w:shd w:val="clear" w:color="auto" w:fill="auto"/>
          <w:lang w:val="en-US" w:eastAsia="zh-CN"/>
        </w:rPr>
        <w:t>致：东莞市中泰建安工程有限公司（以下简称“贵司”）</w:t>
      </w:r>
    </w:p>
    <w:p w14:paraId="64DB0AA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贵我双方于</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年</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月</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日签订了</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项目（以下简称“本项目”）</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工程施工合同</w:t>
      </w:r>
      <w:r>
        <w:rPr>
          <w:rFonts w:hint="eastAsia" w:ascii="仿宋" w:hAnsi="仿宋" w:eastAsia="仿宋" w:cs="仿宋"/>
          <w:color w:val="auto"/>
          <w:sz w:val="24"/>
          <w:szCs w:val="24"/>
          <w:highlight w:val="none"/>
          <w:u w:val="single"/>
          <w:shd w:val="clear" w:color="auto" w:fill="auto"/>
          <w:lang w:val="en-US" w:eastAsia="zh-CN"/>
        </w:rPr>
        <w:t>》</w:t>
      </w:r>
      <w:r>
        <w:rPr>
          <w:rFonts w:hint="eastAsia" w:ascii="仿宋" w:hAnsi="仿宋" w:eastAsia="仿宋" w:cs="仿宋"/>
          <w:color w:val="auto"/>
          <w:sz w:val="24"/>
          <w:szCs w:val="24"/>
          <w:highlight w:val="none"/>
          <w:shd w:val="clear" w:color="auto" w:fill="auto"/>
          <w:lang w:val="en-US" w:eastAsia="zh-CN"/>
        </w:rPr>
        <w:t>（合同编号</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），现</w:t>
      </w:r>
      <w:r>
        <w:rPr>
          <w:rFonts w:hint="eastAsia" w:ascii="仿宋" w:hAnsi="仿宋" w:eastAsia="仿宋" w:cs="仿宋"/>
          <w:color w:val="auto"/>
          <w:sz w:val="24"/>
          <w:szCs w:val="24"/>
          <w:highlight w:val="none"/>
          <w:u w:val="single"/>
          <w:shd w:val="clear" w:color="auto" w:fill="auto"/>
          <w:lang w:val="en-US" w:eastAsia="zh-CN"/>
        </w:rPr>
        <w:t xml:space="preserve">  （声明单位）    </w:t>
      </w:r>
      <w:r>
        <w:rPr>
          <w:rFonts w:hint="eastAsia" w:ascii="仿宋" w:hAnsi="仿宋" w:eastAsia="仿宋" w:cs="仿宋"/>
          <w:color w:val="auto"/>
          <w:sz w:val="24"/>
          <w:szCs w:val="24"/>
          <w:highlight w:val="none"/>
          <w:u w:val="none"/>
          <w:shd w:val="clear" w:color="auto" w:fill="auto"/>
          <w:lang w:val="en-US" w:eastAsia="zh-CN"/>
        </w:rPr>
        <w:t>（以下简称“我司”）</w:t>
      </w:r>
      <w:r>
        <w:rPr>
          <w:rFonts w:hint="eastAsia" w:ascii="仿宋" w:hAnsi="仿宋" w:eastAsia="仿宋" w:cs="仿宋"/>
          <w:color w:val="auto"/>
          <w:sz w:val="24"/>
          <w:szCs w:val="24"/>
          <w:highlight w:val="none"/>
          <w:shd w:val="clear" w:color="auto" w:fill="auto"/>
          <w:lang w:val="en-US" w:eastAsia="zh-CN"/>
        </w:rPr>
        <w:t>员工在本项目施工时发生了安全事故，我司特作如下声明：</w:t>
      </w:r>
    </w:p>
    <w:p w14:paraId="5287200A">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b w:val="0"/>
          <w:bCs w:val="0"/>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1.我司</w:t>
      </w:r>
      <w:r>
        <w:rPr>
          <w:rFonts w:hint="eastAsia" w:ascii="仿宋" w:hAnsi="仿宋" w:eastAsia="仿宋" w:cs="仿宋"/>
          <w:color w:val="auto"/>
          <w:sz w:val="24"/>
          <w:szCs w:val="24"/>
          <w:highlight w:val="none"/>
          <w:shd w:val="clear" w:color="auto" w:fill="auto"/>
        </w:rPr>
        <w:t>员工</w:t>
      </w:r>
      <w:r>
        <w:rPr>
          <w:rFonts w:hint="eastAsia" w:ascii="仿宋" w:hAnsi="仿宋" w:eastAsia="仿宋" w:cs="仿宋"/>
          <w:color w:val="auto"/>
          <w:sz w:val="24"/>
          <w:szCs w:val="24"/>
          <w:highlight w:val="none"/>
          <w:shd w:val="clear" w:color="auto" w:fill="auto"/>
          <w:lang w:val="en-US" w:eastAsia="zh-CN"/>
        </w:rPr>
        <w:t>姓名</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shd w:val="clear" w:color="auto" w:fill="auto"/>
        </w:rPr>
        <w:t>身份证号码</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在</w:t>
      </w:r>
      <w:r>
        <w:rPr>
          <w:rFonts w:hint="eastAsia" w:ascii="仿宋" w:hAnsi="仿宋" w:eastAsia="仿宋" w:cs="仿宋"/>
          <w:color w:val="auto"/>
          <w:sz w:val="24"/>
          <w:szCs w:val="24"/>
          <w:highlight w:val="none"/>
          <w:shd w:val="clear" w:color="auto" w:fill="auto"/>
          <w:lang w:val="en-US" w:eastAsia="zh-CN"/>
        </w:rPr>
        <w:t>本</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bCs/>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项目</w:t>
      </w:r>
      <w:r>
        <w:rPr>
          <w:rFonts w:hint="eastAsia" w:ascii="仿宋" w:hAnsi="仿宋" w:eastAsia="仿宋" w:cs="仿宋"/>
          <w:color w:val="auto"/>
          <w:sz w:val="24"/>
          <w:szCs w:val="24"/>
          <w:highlight w:val="none"/>
          <w:shd w:val="clear" w:color="auto" w:fill="auto"/>
        </w:rPr>
        <w:t>从事</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工作，于</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年</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月</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分左右，</w:t>
      </w:r>
      <w:r>
        <w:rPr>
          <w:rFonts w:hint="eastAsia" w:ascii="仿宋" w:hAnsi="仿宋" w:eastAsia="仿宋" w:cs="仿宋"/>
          <w:color w:val="auto"/>
          <w:sz w:val="24"/>
          <w:szCs w:val="24"/>
          <w:highlight w:val="none"/>
          <w:shd w:val="clear" w:color="auto" w:fill="auto"/>
          <w:lang w:val="en-US" w:eastAsia="zh-CN"/>
        </w:rPr>
        <w:t>发生了</w:t>
      </w:r>
      <w:r>
        <w:rPr>
          <w:rFonts w:hint="eastAsia" w:ascii="仿宋" w:hAnsi="仿宋" w:eastAsia="仿宋" w:cs="仿宋"/>
          <w:color w:val="auto"/>
          <w:sz w:val="24"/>
          <w:szCs w:val="24"/>
          <w:highlight w:val="none"/>
          <w:u w:val="single"/>
          <w:shd w:val="clear" w:color="auto" w:fill="auto"/>
          <w:lang w:val="en-US" w:eastAsia="zh-CN"/>
        </w:rPr>
        <w:t>（具体事故经过描述）</w:t>
      </w:r>
      <w:r>
        <w:rPr>
          <w:rFonts w:hint="eastAsia" w:ascii="仿宋" w:hAnsi="仿宋" w:eastAsia="仿宋" w:cs="仿宋"/>
          <w:color w:val="auto"/>
          <w:sz w:val="24"/>
          <w:szCs w:val="24"/>
          <w:highlight w:val="none"/>
          <w:shd w:val="clear" w:color="auto" w:fill="auto"/>
          <w:lang w:val="en-US" w:eastAsia="zh-CN"/>
        </w:rPr>
        <w:t xml:space="preserve"> </w:t>
      </w:r>
      <w:r>
        <w:rPr>
          <w:rFonts w:hint="eastAsia" w:ascii="仿宋" w:hAnsi="仿宋" w:eastAsia="仿宋" w:cs="仿宋"/>
          <w:color w:val="auto"/>
          <w:sz w:val="24"/>
          <w:szCs w:val="24"/>
          <w:highlight w:val="none"/>
          <w:shd w:val="clear" w:color="auto" w:fill="auto"/>
        </w:rPr>
        <w:t>。</w:t>
      </w:r>
    </w:p>
    <w:p w14:paraId="675176D0">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b w:val="0"/>
          <w:bCs w:val="0"/>
          <w:color w:val="auto"/>
          <w:sz w:val="24"/>
          <w:szCs w:val="24"/>
          <w:highlight w:val="none"/>
          <w:shd w:val="clear" w:color="auto" w:fill="auto"/>
          <w:lang w:val="en-US" w:eastAsia="zh-CN"/>
        </w:rPr>
        <w:t>2.我司员工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与贵司之间不存在劳动合同关系，即使贵司为配合我司办理</w:t>
      </w:r>
      <w:r>
        <w:rPr>
          <w:rFonts w:hint="eastAsia" w:ascii="仿宋" w:hAnsi="仿宋" w:eastAsia="仿宋" w:cs="仿宋"/>
          <w:b w:val="0"/>
          <w:bCs w:val="0"/>
          <w:i w:val="0"/>
          <w:iCs w:val="0"/>
          <w:color w:val="auto"/>
          <w:sz w:val="24"/>
          <w:szCs w:val="24"/>
          <w:highlight w:val="none"/>
          <w:u w:val="none"/>
          <w:shd w:val="clear" w:color="auto" w:fill="auto"/>
          <w:lang w:eastAsia="zh-CN"/>
        </w:rPr>
        <w:t>“</w:t>
      </w:r>
      <w:r>
        <w:rPr>
          <w:rFonts w:hint="eastAsia" w:ascii="仿宋" w:hAnsi="仿宋" w:eastAsia="仿宋" w:cs="仿宋"/>
          <w:b w:val="0"/>
          <w:bCs w:val="0"/>
          <w:i w:val="0"/>
          <w:iCs w:val="0"/>
          <w:color w:val="auto"/>
          <w:sz w:val="24"/>
          <w:szCs w:val="24"/>
          <w:highlight w:val="none"/>
          <w:u w:val="none"/>
          <w:shd w:val="clear" w:color="auto" w:fill="auto"/>
        </w:rPr>
        <w:t>建筑工程社会保险--工伤保险</w:t>
      </w:r>
      <w:r>
        <w:rPr>
          <w:rFonts w:hint="eastAsia" w:ascii="仿宋" w:hAnsi="仿宋" w:eastAsia="仿宋" w:cs="仿宋"/>
          <w:b w:val="0"/>
          <w:bCs w:val="0"/>
          <w:i w:val="0"/>
          <w:iCs w:val="0"/>
          <w:color w:val="auto"/>
          <w:sz w:val="24"/>
          <w:szCs w:val="24"/>
          <w:highlight w:val="none"/>
          <w:u w:val="none"/>
          <w:shd w:val="clear" w:color="auto" w:fill="auto"/>
          <w:lang w:eastAsia="zh-CN"/>
        </w:rPr>
        <w:t>”</w:t>
      </w:r>
      <w:r>
        <w:rPr>
          <w:rFonts w:hint="eastAsia" w:ascii="仿宋" w:hAnsi="仿宋" w:eastAsia="仿宋" w:cs="仿宋"/>
          <w:b w:val="0"/>
          <w:bCs w:val="0"/>
          <w:color w:val="auto"/>
          <w:sz w:val="24"/>
          <w:szCs w:val="24"/>
          <w:highlight w:val="none"/>
          <w:shd w:val="clear" w:color="auto" w:fill="auto"/>
          <w:lang w:val="en-US" w:eastAsia="zh-CN"/>
        </w:rPr>
        <w:t>的赔付以及社保机构要求出具关于我司员工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的《解除劳动关系协议》《劳动合同》等文件，也不意味着贵司与我</w:t>
      </w:r>
      <w:r>
        <w:rPr>
          <w:rFonts w:hint="eastAsia" w:ascii="仿宋" w:hAnsi="仿宋" w:eastAsia="仿宋" w:cs="仿宋"/>
          <w:color w:val="auto"/>
          <w:sz w:val="24"/>
          <w:szCs w:val="24"/>
          <w:highlight w:val="none"/>
          <w:shd w:val="clear" w:color="auto" w:fill="auto"/>
          <w:lang w:val="en-US" w:eastAsia="zh-CN"/>
        </w:rPr>
        <w:t>司员工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建立了劳动关系，我司仍按劳动合同承担该员工雇用期间应承担的用人责任。</w:t>
      </w:r>
    </w:p>
    <w:p w14:paraId="0A495D75">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3.我司</w:t>
      </w:r>
      <w:r>
        <w:rPr>
          <w:rFonts w:hint="eastAsia" w:ascii="仿宋" w:hAnsi="仿宋" w:eastAsia="仿宋" w:cs="仿宋"/>
          <w:color w:val="auto"/>
          <w:sz w:val="24"/>
          <w:szCs w:val="24"/>
          <w:highlight w:val="none"/>
          <w:shd w:val="clear" w:color="auto" w:fill="auto"/>
        </w:rPr>
        <w:t>恳请</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rPr>
        <w:t>按国家政策</w:t>
      </w:r>
      <w:r>
        <w:rPr>
          <w:rFonts w:hint="eastAsia" w:ascii="仿宋" w:hAnsi="仿宋" w:eastAsia="仿宋" w:cs="仿宋"/>
          <w:color w:val="auto"/>
          <w:sz w:val="24"/>
          <w:szCs w:val="24"/>
          <w:highlight w:val="none"/>
          <w:shd w:val="clear" w:color="auto" w:fill="auto"/>
          <w:lang w:eastAsia="zh-CN"/>
        </w:rPr>
        <w:t>为</w:t>
      </w:r>
      <w:r>
        <w:rPr>
          <w:rFonts w:hint="eastAsia" w:ascii="仿宋" w:hAnsi="仿宋" w:eastAsia="仿宋" w:cs="仿宋"/>
          <w:b w:val="0"/>
          <w:bCs w:val="0"/>
          <w:color w:val="auto"/>
          <w:sz w:val="24"/>
          <w:szCs w:val="24"/>
          <w:highlight w:val="none"/>
          <w:shd w:val="clear" w:color="auto" w:fill="auto"/>
          <w:lang w:val="en-US" w:eastAsia="zh-CN"/>
        </w:rPr>
        <w:t>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b w:val="0"/>
          <w:bCs w:val="0"/>
          <w:color w:val="auto"/>
          <w:sz w:val="24"/>
          <w:szCs w:val="24"/>
          <w:highlight w:val="none"/>
          <w:shd w:val="clear" w:color="auto" w:fill="auto"/>
          <w:lang w:val="en-US" w:eastAsia="zh-CN"/>
        </w:rPr>
        <w:t>在本项目</w:t>
      </w:r>
      <w:r>
        <w:rPr>
          <w:rFonts w:hint="eastAsia" w:ascii="仿宋" w:hAnsi="仿宋" w:eastAsia="仿宋" w:cs="仿宋"/>
          <w:color w:val="auto"/>
          <w:sz w:val="24"/>
          <w:szCs w:val="24"/>
          <w:highlight w:val="none"/>
          <w:shd w:val="clear" w:color="auto" w:fill="auto"/>
        </w:rPr>
        <w:t>申报工伤，无论</w:t>
      </w:r>
      <w:r>
        <w:rPr>
          <w:rFonts w:hint="eastAsia" w:ascii="仿宋" w:hAnsi="仿宋" w:eastAsia="仿宋" w:cs="仿宋"/>
          <w:color w:val="auto"/>
          <w:sz w:val="24"/>
          <w:szCs w:val="24"/>
          <w:highlight w:val="none"/>
          <w:shd w:val="clear" w:color="auto" w:fill="auto"/>
          <w:lang w:val="en-US" w:eastAsia="zh-CN"/>
        </w:rPr>
        <w:t>此次</w:t>
      </w:r>
      <w:r>
        <w:rPr>
          <w:rFonts w:hint="eastAsia" w:ascii="仿宋" w:hAnsi="仿宋" w:eastAsia="仿宋" w:cs="仿宋"/>
          <w:color w:val="auto"/>
          <w:sz w:val="24"/>
          <w:szCs w:val="24"/>
          <w:highlight w:val="none"/>
          <w:shd w:val="clear" w:color="auto" w:fill="auto"/>
        </w:rPr>
        <w:t>能否认定工伤，在此</w:t>
      </w:r>
      <w:r>
        <w:rPr>
          <w:rFonts w:hint="eastAsia" w:ascii="仿宋" w:hAnsi="仿宋" w:eastAsia="仿宋" w:cs="仿宋"/>
          <w:color w:val="auto"/>
          <w:sz w:val="24"/>
          <w:szCs w:val="24"/>
          <w:highlight w:val="none"/>
          <w:shd w:val="clear" w:color="auto" w:fill="auto"/>
          <w:lang w:val="en-US" w:eastAsia="zh-CN"/>
        </w:rPr>
        <w:t>我司郑重声明</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此次事件</w:t>
      </w:r>
      <w:r>
        <w:rPr>
          <w:rFonts w:hint="eastAsia" w:ascii="仿宋" w:hAnsi="仿宋" w:eastAsia="仿宋" w:cs="仿宋"/>
          <w:color w:val="auto"/>
          <w:sz w:val="24"/>
          <w:szCs w:val="24"/>
          <w:highlight w:val="none"/>
          <w:shd w:val="clear" w:color="auto" w:fill="auto"/>
        </w:rPr>
        <w:t>若能认定</w:t>
      </w:r>
      <w:r>
        <w:rPr>
          <w:rFonts w:hint="eastAsia" w:ascii="仿宋" w:hAnsi="仿宋" w:eastAsia="仿宋" w:cs="仿宋"/>
          <w:color w:val="auto"/>
          <w:sz w:val="24"/>
          <w:szCs w:val="24"/>
          <w:highlight w:val="none"/>
          <w:shd w:val="clear" w:color="auto" w:fill="auto"/>
          <w:lang w:val="en-US" w:eastAsia="zh-CN"/>
        </w:rPr>
        <w:t>为</w:t>
      </w:r>
      <w:r>
        <w:rPr>
          <w:rFonts w:hint="eastAsia" w:ascii="仿宋" w:hAnsi="仿宋" w:eastAsia="仿宋" w:cs="仿宋"/>
          <w:color w:val="auto"/>
          <w:sz w:val="24"/>
          <w:szCs w:val="24"/>
          <w:highlight w:val="none"/>
          <w:shd w:val="clear" w:color="auto" w:fill="auto"/>
        </w:rPr>
        <w:t>工伤，在取得国家社保医疗保险赔偿部分后，</w:t>
      </w:r>
      <w:r>
        <w:rPr>
          <w:rFonts w:hint="eastAsia" w:ascii="仿宋" w:hAnsi="仿宋" w:eastAsia="仿宋" w:cs="仿宋"/>
          <w:color w:val="auto"/>
          <w:sz w:val="24"/>
          <w:szCs w:val="24"/>
          <w:highlight w:val="none"/>
          <w:shd w:val="clear" w:color="auto" w:fill="auto"/>
          <w:lang w:val="en-US" w:eastAsia="zh-CN"/>
        </w:rPr>
        <w:t>我司</w:t>
      </w:r>
      <w:r>
        <w:rPr>
          <w:rFonts w:hint="eastAsia" w:ascii="仿宋" w:hAnsi="仿宋" w:eastAsia="仿宋" w:cs="仿宋"/>
          <w:color w:val="auto"/>
          <w:sz w:val="24"/>
          <w:szCs w:val="24"/>
          <w:highlight w:val="none"/>
          <w:shd w:val="clear" w:color="auto" w:fill="auto"/>
        </w:rPr>
        <w:t>不再以任何形式、任何理由向</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rPr>
        <w:t>主张超社保赔付的医疗费用、一次性就业补助金等其他任何经济补偿</w:t>
      </w:r>
      <w:r>
        <w:rPr>
          <w:rFonts w:hint="eastAsia" w:ascii="仿宋" w:hAnsi="仿宋" w:eastAsia="仿宋" w:cs="仿宋"/>
          <w:color w:val="auto"/>
          <w:sz w:val="24"/>
          <w:szCs w:val="24"/>
          <w:highlight w:val="none"/>
          <w:shd w:val="clear" w:color="auto" w:fill="auto"/>
          <w:lang w:eastAsia="zh-CN"/>
        </w:rPr>
        <w:t>，并保证约束</w:t>
      </w:r>
      <w:r>
        <w:rPr>
          <w:rFonts w:hint="eastAsia" w:ascii="仿宋" w:hAnsi="仿宋" w:eastAsia="仿宋" w:cs="仿宋"/>
          <w:b w:val="0"/>
          <w:bCs w:val="0"/>
          <w:color w:val="auto"/>
          <w:sz w:val="24"/>
          <w:szCs w:val="24"/>
          <w:highlight w:val="none"/>
          <w:shd w:val="clear" w:color="auto" w:fill="auto"/>
          <w:lang w:val="en-US" w:eastAsia="zh-CN"/>
        </w:rPr>
        <w:t>我司员工</w:t>
      </w:r>
      <w:r>
        <w:rPr>
          <w:rFonts w:hint="eastAsia" w:ascii="仿宋" w:hAnsi="仿宋" w:eastAsia="仿宋" w:cs="仿宋"/>
          <w:b w:val="0"/>
          <w:bCs w:val="0"/>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不向</w:t>
      </w:r>
      <w:r>
        <w:rPr>
          <w:rFonts w:hint="eastAsia" w:ascii="仿宋" w:hAnsi="仿宋" w:eastAsia="仿宋" w:cs="仿宋"/>
          <w:b w:val="0"/>
          <w:bCs w:val="0"/>
          <w:color w:val="auto"/>
          <w:sz w:val="24"/>
          <w:szCs w:val="24"/>
          <w:highlight w:val="none"/>
          <w:shd w:val="clear" w:color="auto" w:fill="auto"/>
          <w:lang w:val="en-US" w:eastAsia="zh-CN"/>
        </w:rPr>
        <w:t>贵司</w:t>
      </w:r>
      <w:r>
        <w:rPr>
          <w:rFonts w:hint="eastAsia" w:ascii="仿宋" w:hAnsi="仿宋" w:eastAsia="仿宋" w:cs="仿宋"/>
          <w:color w:val="auto"/>
          <w:sz w:val="24"/>
          <w:szCs w:val="24"/>
          <w:highlight w:val="none"/>
          <w:shd w:val="clear" w:color="auto" w:fill="auto"/>
          <w:lang w:val="en-US" w:eastAsia="zh-CN"/>
        </w:rPr>
        <w:t>主张上述经济补偿</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无论</w:t>
      </w:r>
      <w:r>
        <w:rPr>
          <w:rFonts w:hint="eastAsia" w:ascii="仿宋" w:hAnsi="仿宋" w:eastAsia="仿宋" w:cs="仿宋"/>
          <w:color w:val="auto"/>
          <w:sz w:val="24"/>
          <w:szCs w:val="24"/>
          <w:highlight w:val="none"/>
          <w:shd w:val="clear" w:color="auto" w:fill="auto"/>
        </w:rPr>
        <w:t>社保部门</w:t>
      </w:r>
      <w:r>
        <w:rPr>
          <w:rFonts w:hint="eastAsia" w:ascii="仿宋" w:hAnsi="仿宋" w:eastAsia="仿宋" w:cs="仿宋"/>
          <w:color w:val="auto"/>
          <w:sz w:val="24"/>
          <w:szCs w:val="24"/>
          <w:highlight w:val="none"/>
          <w:shd w:val="clear" w:color="auto" w:fill="auto"/>
          <w:lang w:val="en-US" w:eastAsia="zh-CN"/>
        </w:rPr>
        <w:t>是否</w:t>
      </w:r>
      <w:r>
        <w:rPr>
          <w:rFonts w:hint="eastAsia" w:ascii="仿宋" w:hAnsi="仿宋" w:eastAsia="仿宋" w:cs="仿宋"/>
          <w:color w:val="auto"/>
          <w:sz w:val="24"/>
          <w:szCs w:val="24"/>
          <w:highlight w:val="none"/>
          <w:shd w:val="clear" w:color="auto" w:fill="auto"/>
        </w:rPr>
        <w:t>认定</w:t>
      </w:r>
      <w:r>
        <w:rPr>
          <w:rFonts w:hint="eastAsia" w:ascii="仿宋" w:hAnsi="仿宋" w:eastAsia="仿宋" w:cs="仿宋"/>
          <w:color w:val="auto"/>
          <w:sz w:val="24"/>
          <w:szCs w:val="24"/>
          <w:highlight w:val="none"/>
          <w:shd w:val="clear" w:color="auto" w:fill="auto"/>
          <w:lang w:val="en-US" w:eastAsia="zh-CN"/>
        </w:rPr>
        <w:t>为</w:t>
      </w:r>
      <w:r>
        <w:rPr>
          <w:rFonts w:hint="eastAsia" w:ascii="仿宋" w:hAnsi="仿宋" w:eastAsia="仿宋" w:cs="仿宋"/>
          <w:color w:val="auto"/>
          <w:sz w:val="24"/>
          <w:szCs w:val="24"/>
          <w:highlight w:val="none"/>
          <w:shd w:val="clear" w:color="auto" w:fill="auto"/>
        </w:rPr>
        <w:t>工伤，由此事件引起的一切费用及责任</w:t>
      </w:r>
      <w:r>
        <w:rPr>
          <w:rFonts w:hint="eastAsia" w:ascii="仿宋" w:hAnsi="仿宋" w:eastAsia="仿宋" w:cs="仿宋"/>
          <w:color w:val="auto"/>
          <w:sz w:val="24"/>
          <w:szCs w:val="24"/>
          <w:highlight w:val="none"/>
          <w:shd w:val="clear" w:color="auto" w:fill="auto"/>
          <w:lang w:val="en-US" w:eastAsia="zh-CN"/>
        </w:rPr>
        <w:t>均</w:t>
      </w:r>
      <w:r>
        <w:rPr>
          <w:rFonts w:hint="eastAsia" w:ascii="仿宋" w:hAnsi="仿宋" w:eastAsia="仿宋" w:cs="仿宋"/>
          <w:color w:val="auto"/>
          <w:sz w:val="24"/>
          <w:szCs w:val="24"/>
          <w:highlight w:val="none"/>
          <w:shd w:val="clear" w:color="auto" w:fill="auto"/>
        </w:rPr>
        <w:t>由</w:t>
      </w:r>
      <w:r>
        <w:rPr>
          <w:rFonts w:hint="eastAsia" w:ascii="仿宋" w:hAnsi="仿宋" w:eastAsia="仿宋" w:cs="仿宋"/>
          <w:color w:val="auto"/>
          <w:sz w:val="24"/>
          <w:szCs w:val="24"/>
          <w:highlight w:val="none"/>
          <w:shd w:val="clear" w:color="auto" w:fill="auto"/>
          <w:lang w:val="en-US" w:eastAsia="zh-CN"/>
        </w:rPr>
        <w:t>我司</w:t>
      </w:r>
      <w:r>
        <w:rPr>
          <w:rFonts w:hint="eastAsia" w:ascii="仿宋" w:hAnsi="仿宋" w:eastAsia="仿宋" w:cs="仿宋"/>
          <w:color w:val="auto"/>
          <w:sz w:val="24"/>
          <w:szCs w:val="24"/>
          <w:highlight w:val="none"/>
          <w:shd w:val="clear" w:color="auto" w:fill="auto"/>
        </w:rPr>
        <w:t>自行</w:t>
      </w:r>
      <w:r>
        <w:rPr>
          <w:rFonts w:hint="eastAsia" w:ascii="仿宋" w:hAnsi="仿宋" w:eastAsia="仿宋" w:cs="仿宋"/>
          <w:color w:val="auto"/>
          <w:sz w:val="24"/>
          <w:szCs w:val="24"/>
          <w:highlight w:val="none"/>
          <w:shd w:val="clear" w:color="auto" w:fill="auto"/>
          <w:lang w:val="en-US" w:eastAsia="zh-CN"/>
        </w:rPr>
        <w:t>承担和</w:t>
      </w:r>
      <w:r>
        <w:rPr>
          <w:rFonts w:hint="eastAsia" w:ascii="仿宋" w:hAnsi="仿宋" w:eastAsia="仿宋" w:cs="仿宋"/>
          <w:color w:val="auto"/>
          <w:sz w:val="24"/>
          <w:szCs w:val="24"/>
          <w:highlight w:val="none"/>
          <w:shd w:val="clear" w:color="auto" w:fill="auto"/>
        </w:rPr>
        <w:t>解决。</w:t>
      </w:r>
    </w:p>
    <w:p w14:paraId="5C1045C4">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4.若我司员工</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以贵司作为用人单位，要求贵司承担用人单位义务（如社保、公积金、工资等）、用人单位责任（经济补偿金、一次性就业补助金等）而向社保机构投诉、提起争议仲裁或诉讼，根据相关机构的要求或生效裁决需贵司支付费用的，本次工伤/亡事故处理全过程产生的所有费用由我司自行承担，对贵司造成的损失由我司全部赔偿，且我司自愿向贵司支付金额等于本次工伤/亡事故所耗费用1.5倍的违约金。</w:t>
      </w:r>
    </w:p>
    <w:p w14:paraId="49877ABA">
      <w:pPr>
        <w:keepNext w:val="0"/>
        <w:keepLines w:val="0"/>
        <w:pageBreakBefore w:val="0"/>
        <w:widowControl w:val="0"/>
        <w:numPr>
          <w:ilvl w:val="0"/>
          <w:numId w:val="0"/>
        </w:numPr>
        <w:kinsoku/>
        <w:wordWrap/>
        <w:overflowPunct/>
        <w:topLinePunct w:val="0"/>
        <w:autoSpaceDE/>
        <w:autoSpaceDN/>
        <w:bidi w:val="0"/>
        <w:adjustRightInd/>
        <w:snapToGrid w:val="0"/>
        <w:spacing w:before="0" w:line="240" w:lineRule="auto"/>
        <w:ind w:left="0" w:leftChars="0" w:right="0" w:rightChars="0" w:firstLine="480" w:firstLineChars="200"/>
        <w:jc w:val="left"/>
        <w:textAlignment w:val="auto"/>
        <w:rPr>
          <w:rFonts w:hint="eastAsia" w:ascii="仿宋" w:hAnsi="仿宋" w:eastAsia="仿宋" w:cs="仿宋"/>
          <w:color w:val="auto"/>
          <w:spacing w:val="0"/>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5、</w:t>
      </w:r>
      <w:r>
        <w:rPr>
          <w:rFonts w:hint="eastAsia" w:ascii="仿宋" w:hAnsi="仿宋" w:eastAsia="仿宋" w:cs="仿宋"/>
          <w:color w:val="auto"/>
          <w:spacing w:val="0"/>
          <w:sz w:val="24"/>
          <w:szCs w:val="24"/>
          <w:highlight w:val="none"/>
          <w:shd w:val="clear" w:color="auto" w:fill="auto"/>
          <w:lang w:val="en-US" w:eastAsia="zh-CN"/>
        </w:rPr>
        <w:t>特别约定：</w:t>
      </w:r>
    </w:p>
    <w:p w14:paraId="1E2F444E">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pacing w:val="0"/>
          <w:sz w:val="24"/>
          <w:szCs w:val="24"/>
          <w:highlight w:val="none"/>
          <w:shd w:val="clear" w:color="auto" w:fill="auto"/>
          <w:lang w:val="en-US" w:eastAsia="zh-CN"/>
        </w:rPr>
        <w:t>*******公司法定代表人</w:t>
      </w:r>
      <w:r>
        <w:rPr>
          <w:rFonts w:hint="eastAsia" w:ascii="仿宋" w:hAnsi="仿宋" w:eastAsia="仿宋" w:cs="仿宋"/>
          <w:color w:val="auto"/>
          <w:spacing w:val="0"/>
          <w:sz w:val="24"/>
          <w:szCs w:val="24"/>
          <w:highlight w:val="none"/>
          <w:u w:val="none"/>
          <w:shd w:val="clear" w:color="auto" w:fill="auto"/>
          <w:lang w:val="en-US" w:eastAsia="zh-CN"/>
        </w:rPr>
        <w:t xml:space="preserve"> **** </w:t>
      </w:r>
      <w:r>
        <w:rPr>
          <w:rFonts w:hint="eastAsia" w:ascii="仿宋" w:hAnsi="仿宋" w:eastAsia="仿宋" w:cs="仿宋"/>
          <w:color w:val="auto"/>
          <w:spacing w:val="0"/>
          <w:sz w:val="24"/>
          <w:szCs w:val="24"/>
          <w:highlight w:val="none"/>
          <w:shd w:val="clear" w:color="auto" w:fill="auto"/>
          <w:lang w:val="en-US" w:eastAsia="zh-CN"/>
        </w:rPr>
        <w:t>（身份证号：</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）、实际控制人</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（身份证号：</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z w:val="24"/>
          <w:szCs w:val="24"/>
          <w:highlight w:val="none"/>
          <w:u w:val="none"/>
          <w:shd w:val="clear" w:color="auto" w:fill="auto"/>
          <w:lang w:val="en-US" w:eastAsia="zh-CN"/>
        </w:rPr>
        <w:t>******</w:t>
      </w:r>
      <w:r>
        <w:rPr>
          <w:rFonts w:hint="eastAsia" w:ascii="仿宋" w:hAnsi="仿宋" w:eastAsia="仿宋" w:cs="仿宋"/>
          <w:color w:val="auto"/>
          <w:spacing w:val="0"/>
          <w:sz w:val="24"/>
          <w:szCs w:val="24"/>
          <w:highlight w:val="none"/>
          <w:u w:val="none"/>
          <w:shd w:val="clear" w:color="auto" w:fill="auto"/>
          <w:lang w:val="en-US" w:eastAsia="zh-CN"/>
        </w:rPr>
        <w:t xml:space="preserve"> </w:t>
      </w:r>
      <w:r>
        <w:rPr>
          <w:rFonts w:hint="eastAsia" w:ascii="仿宋" w:hAnsi="仿宋" w:eastAsia="仿宋" w:cs="仿宋"/>
          <w:color w:val="auto"/>
          <w:spacing w:val="0"/>
          <w:sz w:val="24"/>
          <w:szCs w:val="24"/>
          <w:highlight w:val="none"/>
          <w:shd w:val="clear" w:color="auto" w:fill="auto"/>
          <w:lang w:val="en-US" w:eastAsia="zh-CN"/>
        </w:rPr>
        <w:t>）就本《</w:t>
      </w:r>
      <w:r>
        <w:rPr>
          <w:rFonts w:hint="eastAsia" w:ascii="仿宋" w:hAnsi="仿宋" w:eastAsia="仿宋" w:cs="仿宋"/>
          <w:b w:val="0"/>
          <w:bCs w:val="0"/>
          <w:color w:val="auto"/>
          <w:spacing w:val="0"/>
          <w:sz w:val="24"/>
          <w:szCs w:val="24"/>
          <w:highlight w:val="none"/>
          <w:shd w:val="clear" w:color="auto" w:fill="auto"/>
          <w:lang w:val="en-US" w:eastAsia="zh-CN"/>
        </w:rPr>
        <w:t>出险声明函</w:t>
      </w:r>
      <w:r>
        <w:rPr>
          <w:rFonts w:hint="eastAsia" w:ascii="仿宋" w:hAnsi="仿宋" w:eastAsia="仿宋" w:cs="仿宋"/>
          <w:color w:val="auto"/>
          <w:spacing w:val="0"/>
          <w:sz w:val="24"/>
          <w:szCs w:val="24"/>
          <w:highlight w:val="none"/>
          <w:shd w:val="clear" w:color="auto" w:fill="auto"/>
          <w:lang w:val="en-US" w:eastAsia="zh-CN"/>
        </w:rPr>
        <w:t>》列明之全部公司责任后果，同意无条件向贵司承担连带清偿责任，并同意承担贵司为实现债权而产生的诉讼费、财产保全费、保全担保费、证据保全公证费、律师代理费、差旅费等费用</w:t>
      </w:r>
      <w:r>
        <w:rPr>
          <w:rFonts w:hint="eastAsia" w:ascii="仿宋" w:hAnsi="仿宋" w:eastAsia="仿宋" w:cs="仿宋"/>
          <w:color w:val="auto"/>
          <w:sz w:val="24"/>
          <w:szCs w:val="24"/>
          <w:highlight w:val="none"/>
          <w:shd w:val="clear" w:color="auto" w:fill="auto"/>
          <w:lang w:val="en-US" w:eastAsia="zh-CN"/>
        </w:rPr>
        <w:t>。</w:t>
      </w:r>
    </w:p>
    <w:p w14:paraId="70F7731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特此声明！</w:t>
      </w:r>
    </w:p>
    <w:p w14:paraId="11C8C4B4">
      <w:pPr>
        <w:keepNext w:val="0"/>
        <w:keepLines w:val="0"/>
        <w:pageBreakBefore w:val="0"/>
        <w:widowControl w:val="0"/>
        <w:kinsoku/>
        <w:wordWrap/>
        <w:overflowPunct/>
        <w:topLinePunct w:val="0"/>
        <w:autoSpaceDE/>
        <w:autoSpaceDN/>
        <w:bidi w:val="0"/>
        <w:adjustRightInd/>
        <w:snapToGrid/>
        <w:ind w:firstLine="440" w:firstLineChars="200"/>
        <w:jc w:val="both"/>
        <w:textAlignment w:val="auto"/>
        <w:rPr>
          <w:rFonts w:hint="eastAsia" w:ascii="仿宋" w:hAnsi="仿宋" w:eastAsia="仿宋" w:cs="仿宋"/>
          <w:color w:val="auto"/>
          <w:sz w:val="22"/>
          <w:szCs w:val="22"/>
          <w:highlight w:val="none"/>
          <w:u w:val="none"/>
          <w:lang w:val="en-US" w:eastAsia="zh-CN"/>
        </w:rPr>
      </w:pPr>
      <w:r>
        <w:rPr>
          <w:rFonts w:hint="eastAsia" w:ascii="仿宋" w:hAnsi="仿宋" w:eastAsia="仿宋" w:cs="仿宋"/>
          <w:color w:val="auto"/>
          <w:sz w:val="22"/>
          <w:szCs w:val="22"/>
          <w:highlight w:val="none"/>
          <w:u w:val="none"/>
          <w:lang w:val="en-US" w:eastAsia="zh-CN"/>
        </w:rPr>
        <w:t>附件：连带清偿责任人身份证正反面复印件</w:t>
      </w:r>
    </w:p>
    <w:p w14:paraId="3C0A35B1">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color w:val="auto"/>
          <w:sz w:val="24"/>
          <w:szCs w:val="24"/>
          <w:highlight w:val="none"/>
          <w:shd w:val="clear" w:color="auto" w:fill="auto"/>
          <w:lang w:val="en-US" w:eastAsia="zh-CN"/>
        </w:rPr>
      </w:pPr>
    </w:p>
    <w:p w14:paraId="047F738C">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声明单位：（全称并盖公章） </w:t>
      </w:r>
    </w:p>
    <w:p w14:paraId="2EA6B723">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法人代表或授权代表签章：</w:t>
      </w:r>
    </w:p>
    <w:p w14:paraId="2C6AD5FD">
      <w:pPr>
        <w:keepNext w:val="0"/>
        <w:keepLines w:val="0"/>
        <w:pageBreakBefore w:val="0"/>
        <w:widowControl w:val="0"/>
        <w:kinsoku/>
        <w:wordWrap/>
        <w:overflowPunct/>
        <w:topLinePunct w:val="0"/>
        <w:autoSpaceDE/>
        <w:autoSpaceDN/>
        <w:bidi w:val="0"/>
        <w:adjustRightInd/>
        <w:snapToGrid w:val="0"/>
        <w:spacing w:line="240" w:lineRule="auto"/>
        <w:ind w:left="630" w:leftChars="300" w:firstLine="480" w:firstLineChars="200"/>
        <w:jc w:val="center"/>
        <w:textAlignment w:val="auto"/>
        <w:rPr>
          <w:rFonts w:hint="eastAsia" w:ascii="仿宋" w:hAnsi="仿宋" w:eastAsia="仿宋" w:cs="仿宋"/>
          <w:color w:val="auto"/>
          <w:kern w:val="2"/>
          <w:sz w:val="20"/>
          <w:szCs w:val="21"/>
          <w:highlight w:val="none"/>
          <w:lang w:val="en-US" w:eastAsia="zh-CN" w:bidi="ar-SA"/>
        </w:rPr>
      </w:pPr>
      <w:r>
        <w:rPr>
          <w:rFonts w:hint="eastAsia" w:ascii="仿宋" w:hAnsi="仿宋" w:eastAsia="仿宋" w:cs="仿宋"/>
          <w:color w:val="auto"/>
          <w:kern w:val="2"/>
          <w:sz w:val="24"/>
          <w:szCs w:val="24"/>
          <w:highlight w:val="none"/>
          <w:shd w:val="clear" w:color="auto" w:fill="auto"/>
          <w:lang w:val="en-US" w:eastAsia="zh-CN" w:bidi="ar-SA"/>
        </w:rPr>
        <w:t xml:space="preserve">      连带清偿责任人（签名）：</w:t>
      </w:r>
    </w:p>
    <w:p w14:paraId="489C451A">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电    话：                </w:t>
      </w:r>
    </w:p>
    <w:p w14:paraId="594E2D30">
      <w:pPr>
        <w:keepNext w:val="0"/>
        <w:keepLines w:val="0"/>
        <w:pageBreakBefore w:val="0"/>
        <w:shd w:val="clear" w:color="auto" w:fill="auto"/>
        <w:overflowPunct/>
        <w:topLinePunct w:val="0"/>
        <w:bidi w:val="0"/>
        <w:snapToGrid w:val="0"/>
        <w:spacing w:line="360" w:lineRule="auto"/>
        <w:ind w:firstLineChars="0"/>
        <w:jc w:val="center"/>
        <w:rPr>
          <w:rFonts w:hint="eastAsia"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 xml:space="preserve">                日    期：     年  月  日 </w:t>
      </w:r>
    </w:p>
    <w:p w14:paraId="3B20462D">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6403B76E">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578E8C91">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47337B2B">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72CA8FBF">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58BFB02C">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0E9C735F">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3DDAF6C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附件七</w:t>
      </w:r>
    </w:p>
    <w:p w14:paraId="7C4642AB">
      <w:pPr>
        <w:widowControl w:val="0"/>
        <w:snapToGrid w:val="0"/>
        <w:spacing w:line="300" w:lineRule="exact"/>
        <w:ind w:left="630" w:leftChars="300" w:firstLine="420" w:firstLineChars="200"/>
        <w:jc w:val="both"/>
        <w:rPr>
          <w:rFonts w:hint="default" w:ascii="Times New Roman" w:hAnsi="Times New Roman" w:eastAsia="宋体" w:cs="Times New Roman"/>
          <w:color w:val="auto"/>
          <w:kern w:val="2"/>
          <w:sz w:val="21"/>
          <w:szCs w:val="22"/>
          <w:highlight w:val="none"/>
          <w:lang w:val="en-US" w:eastAsia="zh-CN" w:bidi="ar-SA"/>
        </w:rPr>
      </w:pPr>
    </w:p>
    <w:p w14:paraId="127C045A">
      <w:pPr>
        <w:spacing w:after="156" w:afterLines="50"/>
        <w:ind w:right="0" w:rightChars="0"/>
        <w:jc w:val="center"/>
        <w:outlineLvl w:val="0"/>
        <w:rPr>
          <w:rFonts w:hint="eastAsia" w:ascii="仿宋" w:hAnsi="仿宋" w:eastAsia="仿宋" w:cs="仿宋"/>
          <w:color w:val="auto"/>
          <w:sz w:val="40"/>
          <w:szCs w:val="40"/>
          <w:highlight w:val="none"/>
        </w:rPr>
      </w:pPr>
      <w:bookmarkStart w:id="355" w:name="_Toc24167"/>
      <w:bookmarkStart w:id="356" w:name="_Toc3881"/>
      <w:bookmarkStart w:id="357" w:name="_Toc44"/>
      <w:bookmarkStart w:id="358" w:name="_Toc9263"/>
      <w:r>
        <w:rPr>
          <w:rFonts w:hint="eastAsia" w:ascii="仿宋" w:hAnsi="仿宋" w:eastAsia="仿宋" w:cs="仿宋"/>
          <w:b/>
          <w:bCs/>
          <w:color w:val="auto"/>
          <w:sz w:val="40"/>
          <w:szCs w:val="40"/>
          <w:highlight w:val="none"/>
          <w:lang w:val="en-US" w:eastAsia="zh-CN"/>
        </w:rPr>
        <w:t>分包单位</w:t>
      </w:r>
      <w:r>
        <w:rPr>
          <w:rFonts w:hint="eastAsia" w:ascii="仿宋" w:hAnsi="仿宋" w:eastAsia="仿宋" w:cs="仿宋"/>
          <w:b/>
          <w:bCs/>
          <w:color w:val="auto"/>
          <w:sz w:val="40"/>
          <w:szCs w:val="40"/>
          <w:highlight w:val="none"/>
        </w:rPr>
        <w:t>开工令</w:t>
      </w:r>
      <w:bookmarkEnd w:id="355"/>
      <w:bookmarkEnd w:id="356"/>
      <w:bookmarkEnd w:id="357"/>
      <w:bookmarkEnd w:id="358"/>
    </w:p>
    <w:p w14:paraId="725554D9">
      <w:pPr>
        <w:spacing w:line="360" w:lineRule="auto"/>
        <w:ind w:right="0" w:rightChars="0"/>
        <w:rPr>
          <w:rFonts w:hint="eastAsia" w:ascii="仿宋" w:hAnsi="仿宋" w:eastAsia="仿宋" w:cs="仿宋"/>
          <w:color w:val="auto"/>
          <w:highlight w:val="none"/>
        </w:rPr>
      </w:pPr>
      <w:r>
        <w:rPr>
          <w:rFonts w:hint="eastAsia" w:ascii="仿宋" w:hAnsi="仿宋" w:eastAsia="仿宋" w:cs="仿宋"/>
          <w:color w:val="auto"/>
          <w:highlight w:val="none"/>
        </w:rPr>
        <w:t xml:space="preserve">合同名称： </w:t>
      </w:r>
    </w:p>
    <w:p w14:paraId="76D5EB5C">
      <w:pPr>
        <w:spacing w:line="360" w:lineRule="auto"/>
        <w:ind w:right="0" w:rightChars="0"/>
        <w:rPr>
          <w:rFonts w:hint="eastAsia" w:ascii="仿宋" w:hAnsi="仿宋" w:eastAsia="仿宋" w:cs="仿宋"/>
          <w:color w:val="auto"/>
          <w:highlight w:val="none"/>
        </w:rPr>
      </w:pPr>
      <w:r>
        <w:rPr>
          <w:rFonts w:hint="eastAsia" w:ascii="仿宋" w:hAnsi="仿宋" w:eastAsia="仿宋" w:cs="仿宋"/>
          <w:color w:val="auto"/>
          <w:highlight w:val="none"/>
        </w:rPr>
        <w:t xml:space="preserve">合同编号：                           </w:t>
      </w:r>
    </w:p>
    <w:p w14:paraId="3C7448A9">
      <w:pPr>
        <w:ind w:right="0" w:rightChars="0"/>
        <w:rPr>
          <w:rFonts w:hint="eastAsia" w:ascii="仿宋" w:hAnsi="仿宋" w:eastAsia="仿宋" w:cs="仿宋"/>
          <w:color w:val="auto"/>
          <w:highlight w:val="none"/>
        </w:rPr>
      </w:pPr>
    </w:p>
    <w:tbl>
      <w:tblPr>
        <w:tblStyle w:val="15"/>
        <w:tblW w:w="5136"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65"/>
      </w:tblGrid>
      <w:tr w14:paraId="09E2D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5000" w:type="pct"/>
            <w:tcBorders>
              <w:tl2br w:val="nil"/>
              <w:tr2bl w:val="nil"/>
            </w:tcBorders>
            <w:noWrap/>
            <w:tcMar>
              <w:top w:w="15" w:type="dxa"/>
              <w:left w:w="15" w:type="dxa"/>
              <w:right w:w="15" w:type="dxa"/>
            </w:tcMar>
            <w:vAlign w:val="center"/>
          </w:tcPr>
          <w:p w14:paraId="3483F9C3">
            <w:pPr>
              <w:ind w:right="0" w:rightChars="0"/>
              <w:rPr>
                <w:rFonts w:hint="eastAsia" w:ascii="仿宋" w:hAnsi="仿宋" w:eastAsia="仿宋" w:cs="仿宋"/>
                <w:color w:val="auto"/>
                <w:sz w:val="22"/>
                <w:szCs w:val="22"/>
                <w:highlight w:val="none"/>
              </w:rPr>
            </w:pPr>
          </w:p>
          <w:p w14:paraId="69984CED">
            <w:pPr>
              <w:spacing w:line="480" w:lineRule="auto"/>
              <w:ind w:right="0" w:rightChars="0"/>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致：（</w:t>
            </w:r>
            <w:r>
              <w:rPr>
                <w:rFonts w:hint="eastAsia" w:ascii="仿宋" w:hAnsi="仿宋" w:eastAsia="仿宋" w:cs="仿宋"/>
                <w:b/>
                <w:bCs/>
                <w:color w:val="auto"/>
                <w:sz w:val="22"/>
                <w:szCs w:val="22"/>
                <w:highlight w:val="none"/>
                <w:lang w:val="en-US" w:eastAsia="zh-CN"/>
              </w:rPr>
              <w:t>分包单位全称</w:t>
            </w:r>
            <w:r>
              <w:rPr>
                <w:rFonts w:hint="eastAsia" w:ascii="仿宋" w:hAnsi="仿宋" w:eastAsia="仿宋" w:cs="仿宋"/>
                <w:b/>
                <w:bCs/>
                <w:color w:val="auto"/>
                <w:sz w:val="22"/>
                <w:szCs w:val="22"/>
                <w:highlight w:val="none"/>
              </w:rPr>
              <w:t>）</w:t>
            </w:r>
            <w:r>
              <w:rPr>
                <w:rFonts w:hint="eastAsia" w:ascii="仿宋" w:hAnsi="仿宋" w:eastAsia="仿宋" w:cs="仿宋"/>
                <w:color w:val="auto"/>
                <w:sz w:val="22"/>
                <w:szCs w:val="22"/>
                <w:highlight w:val="none"/>
              </w:rPr>
              <w:t xml:space="preserve"> </w:t>
            </w:r>
          </w:p>
          <w:p w14:paraId="62376CB4">
            <w:pPr>
              <w:spacing w:line="480" w:lineRule="auto"/>
              <w:ind w:right="0" w:rightChars="0" w:firstLine="44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你方</w:t>
            </w:r>
            <w:r>
              <w:rPr>
                <w:rFonts w:hint="eastAsia" w:ascii="仿宋" w:hAnsi="仿宋" w:eastAsia="仿宋" w:cs="仿宋"/>
                <w:color w:val="auto"/>
                <w:sz w:val="22"/>
                <w:szCs w:val="22"/>
                <w:highlight w:val="none"/>
                <w:u w:val="none"/>
                <w:lang w:val="en-US" w:eastAsia="zh-CN"/>
              </w:rPr>
              <w:t>承接的</w:t>
            </w:r>
            <w:r>
              <w:rPr>
                <w:rFonts w:hint="eastAsia" w:ascii="仿宋" w:hAnsi="仿宋" w:eastAsia="仿宋" w:cs="仿宋"/>
                <w:color w:val="auto"/>
                <w:sz w:val="22"/>
                <w:szCs w:val="22"/>
                <w:highlight w:val="none"/>
                <w:u w:val="single"/>
                <w:lang w:val="en-US" w:eastAsia="zh-CN"/>
              </w:rPr>
              <w:t xml:space="preserve"> X X </w:t>
            </w:r>
            <w:r>
              <w:rPr>
                <w:rFonts w:hint="eastAsia" w:ascii="仿宋" w:hAnsi="仿宋" w:eastAsia="仿宋" w:cs="仿宋"/>
                <w:color w:val="auto"/>
                <w:sz w:val="22"/>
                <w:szCs w:val="22"/>
                <w:highlight w:val="none"/>
                <w:u w:val="none"/>
                <w:lang w:val="en-US" w:eastAsia="zh-CN"/>
              </w:rPr>
              <w:t>项目</w:t>
            </w:r>
            <w:r>
              <w:rPr>
                <w:rFonts w:hint="eastAsia" w:ascii="仿宋" w:hAnsi="仿宋" w:eastAsia="仿宋" w:cs="仿宋"/>
                <w:color w:val="auto"/>
                <w:sz w:val="22"/>
                <w:szCs w:val="22"/>
                <w:highlight w:val="none"/>
              </w:rPr>
              <w:t>工程</w:t>
            </w:r>
            <w:r>
              <w:rPr>
                <w:rFonts w:hint="eastAsia" w:ascii="仿宋" w:hAnsi="仿宋" w:eastAsia="仿宋" w:cs="仿宋"/>
                <w:color w:val="auto"/>
                <w:sz w:val="22"/>
                <w:szCs w:val="22"/>
                <w:highlight w:val="none"/>
                <w:u w:val="single"/>
                <w:lang w:val="en-US" w:eastAsia="zh-CN"/>
              </w:rPr>
              <w:t xml:space="preserve"> X X </w:t>
            </w:r>
            <w:r>
              <w:rPr>
                <w:rFonts w:hint="eastAsia" w:ascii="仿宋" w:hAnsi="仿宋" w:eastAsia="仿宋" w:cs="仿宋"/>
                <w:color w:val="auto"/>
                <w:sz w:val="22"/>
                <w:szCs w:val="22"/>
                <w:highlight w:val="none"/>
                <w:u w:val="none"/>
                <w:lang w:val="en-US" w:eastAsia="zh-CN"/>
              </w:rPr>
              <w:t>分部/项</w:t>
            </w:r>
            <w:r>
              <w:rPr>
                <w:rFonts w:hint="eastAsia" w:ascii="仿宋" w:hAnsi="仿宋" w:eastAsia="仿宋" w:cs="仿宋"/>
                <w:color w:val="auto"/>
                <w:sz w:val="22"/>
                <w:szCs w:val="22"/>
                <w:highlight w:val="none"/>
                <w:lang w:val="en-US" w:eastAsia="zh-CN"/>
              </w:rPr>
              <w:t>工程经审查，已具备</w:t>
            </w:r>
            <w:r>
              <w:rPr>
                <w:rFonts w:hint="eastAsia" w:ascii="仿宋" w:hAnsi="仿宋" w:eastAsia="仿宋" w:cs="仿宋"/>
                <w:color w:val="auto"/>
                <w:sz w:val="22"/>
                <w:szCs w:val="22"/>
                <w:highlight w:val="none"/>
              </w:rPr>
              <w:t>施工合同约定的开工条件，</w:t>
            </w:r>
            <w:r>
              <w:rPr>
                <w:rFonts w:hint="eastAsia" w:ascii="仿宋" w:hAnsi="仿宋" w:eastAsia="仿宋" w:cs="仿宋"/>
                <w:color w:val="auto"/>
                <w:sz w:val="22"/>
                <w:szCs w:val="22"/>
                <w:highlight w:val="none"/>
                <w:lang w:val="en-US" w:eastAsia="zh-CN"/>
              </w:rPr>
              <w:t>现通知你方正式开工</w:t>
            </w:r>
            <w:r>
              <w:rPr>
                <w:rFonts w:hint="eastAsia" w:ascii="仿宋" w:hAnsi="仿宋" w:eastAsia="仿宋" w:cs="仿宋"/>
                <w:color w:val="auto"/>
                <w:sz w:val="22"/>
                <w:szCs w:val="22"/>
                <w:highlight w:val="none"/>
              </w:rPr>
              <w:t>。</w:t>
            </w:r>
          </w:p>
          <w:p w14:paraId="3AAB1148">
            <w:pPr>
              <w:spacing w:line="480" w:lineRule="auto"/>
              <w:ind w:right="0" w:rightChars="0" w:firstLine="44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本开工令确定此合同的实际开工日期为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79FACF8A">
            <w:pPr>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p>
          <w:p w14:paraId="7ABC3FD4">
            <w:pPr>
              <w:spacing w:line="360" w:lineRule="auto"/>
              <w:ind w:right="0" w:rightChars="0" w:firstLine="3520" w:firstLineChars="16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施工总包单位：</w:t>
            </w:r>
            <w:r>
              <w:rPr>
                <w:rFonts w:hint="eastAsia" w:ascii="仿宋" w:hAnsi="仿宋" w:eastAsia="仿宋" w:cs="仿宋"/>
                <w:color w:val="auto"/>
                <w:sz w:val="22"/>
                <w:szCs w:val="22"/>
                <w:highlight w:val="none"/>
                <w:lang w:val="en-US" w:eastAsia="zh-CN"/>
              </w:rPr>
              <w:t>项目</w:t>
            </w:r>
            <w:r>
              <w:rPr>
                <w:rFonts w:hint="eastAsia" w:ascii="仿宋" w:hAnsi="仿宋" w:eastAsia="仿宋" w:cs="仿宋"/>
                <w:color w:val="auto"/>
                <w:sz w:val="22"/>
                <w:szCs w:val="22"/>
                <w:highlight w:val="none"/>
              </w:rPr>
              <w:t>（全称及</w:t>
            </w:r>
            <w:r>
              <w:rPr>
                <w:rFonts w:hint="eastAsia" w:ascii="仿宋" w:hAnsi="仿宋" w:eastAsia="仿宋" w:cs="仿宋"/>
                <w:color w:val="auto"/>
                <w:sz w:val="22"/>
                <w:szCs w:val="22"/>
                <w:highlight w:val="none"/>
                <w:lang w:val="en-US" w:eastAsia="zh-CN"/>
              </w:rPr>
              <w:t>项目</w:t>
            </w:r>
            <w:r>
              <w:rPr>
                <w:rFonts w:hint="eastAsia" w:ascii="仿宋" w:hAnsi="仿宋" w:eastAsia="仿宋" w:cs="仿宋"/>
                <w:color w:val="auto"/>
                <w:sz w:val="22"/>
                <w:szCs w:val="22"/>
                <w:highlight w:val="none"/>
              </w:rPr>
              <w:t>盖章）</w:t>
            </w:r>
          </w:p>
          <w:p w14:paraId="07715722">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项目负责人：（签名）</w:t>
            </w:r>
          </w:p>
          <w:p w14:paraId="460F823C">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日      期：      年    月    日</w:t>
            </w:r>
          </w:p>
          <w:p w14:paraId="37940FFA">
            <w:pPr>
              <w:ind w:right="0" w:rightChars="0"/>
              <w:rPr>
                <w:rFonts w:hint="eastAsia" w:ascii="仿宋" w:hAnsi="仿宋" w:eastAsia="仿宋" w:cs="仿宋"/>
                <w:color w:val="auto"/>
                <w:sz w:val="22"/>
                <w:szCs w:val="22"/>
                <w:highlight w:val="none"/>
              </w:rPr>
            </w:pPr>
          </w:p>
        </w:tc>
      </w:tr>
      <w:tr w14:paraId="3DFF9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5000" w:type="pct"/>
            <w:tcBorders>
              <w:tl2br w:val="nil"/>
              <w:tr2bl w:val="nil"/>
            </w:tcBorders>
            <w:noWrap/>
            <w:tcMar>
              <w:top w:w="15" w:type="dxa"/>
              <w:left w:w="15" w:type="dxa"/>
              <w:right w:w="15" w:type="dxa"/>
            </w:tcMar>
            <w:vAlign w:val="center"/>
          </w:tcPr>
          <w:p w14:paraId="36CC2B67">
            <w:pPr>
              <w:ind w:right="0" w:rightChars="0"/>
              <w:rPr>
                <w:rFonts w:hint="eastAsia" w:ascii="仿宋" w:hAnsi="仿宋" w:eastAsia="仿宋" w:cs="仿宋"/>
                <w:color w:val="auto"/>
                <w:sz w:val="22"/>
                <w:szCs w:val="22"/>
                <w:highlight w:val="none"/>
              </w:rPr>
            </w:pPr>
          </w:p>
          <w:p w14:paraId="26989628">
            <w:pPr>
              <w:widowControl w:val="0"/>
              <w:snapToGrid w:val="0"/>
              <w:spacing w:line="300" w:lineRule="exact"/>
              <w:ind w:left="630" w:leftChars="300" w:right="0" w:rightChars="0" w:firstLine="420" w:firstLineChars="200"/>
              <w:jc w:val="both"/>
              <w:rPr>
                <w:rFonts w:hint="eastAsia" w:ascii="仿宋" w:hAnsi="仿宋" w:eastAsia="仿宋" w:cs="仿宋"/>
                <w:color w:val="auto"/>
                <w:kern w:val="2"/>
                <w:sz w:val="21"/>
                <w:szCs w:val="22"/>
                <w:highlight w:val="none"/>
                <w:lang w:val="en-US" w:eastAsia="zh-CN" w:bidi="ar-SA"/>
              </w:rPr>
            </w:pPr>
          </w:p>
          <w:p w14:paraId="24332D5D">
            <w:pPr>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今已收到项目的开工令。</w:t>
            </w:r>
          </w:p>
          <w:p w14:paraId="07E29165">
            <w:pPr>
              <w:spacing w:line="360" w:lineRule="auto"/>
              <w:ind w:right="0" w:rightChars="0" w:firstLine="3520" w:firstLineChars="1600"/>
              <w:rPr>
                <w:rFonts w:hint="eastAsia" w:ascii="仿宋" w:hAnsi="仿宋" w:eastAsia="仿宋" w:cs="仿宋"/>
                <w:color w:val="auto"/>
                <w:sz w:val="22"/>
                <w:szCs w:val="22"/>
                <w:highlight w:val="none"/>
              </w:rPr>
            </w:pPr>
          </w:p>
          <w:p w14:paraId="7018ECA4">
            <w:pPr>
              <w:widowControl w:val="0"/>
              <w:snapToGrid w:val="0"/>
              <w:spacing w:line="300" w:lineRule="exact"/>
              <w:ind w:left="630" w:leftChars="300" w:right="0" w:rightChars="0" w:firstLine="420" w:firstLineChars="200"/>
              <w:jc w:val="both"/>
              <w:rPr>
                <w:rFonts w:hint="eastAsia" w:ascii="仿宋" w:hAnsi="仿宋" w:eastAsia="仿宋" w:cs="仿宋"/>
                <w:color w:val="auto"/>
                <w:kern w:val="2"/>
                <w:sz w:val="21"/>
                <w:szCs w:val="22"/>
                <w:highlight w:val="none"/>
                <w:lang w:val="en-US" w:eastAsia="zh-CN" w:bidi="ar-SA"/>
              </w:rPr>
            </w:pPr>
          </w:p>
          <w:p w14:paraId="55F803ED">
            <w:pPr>
              <w:spacing w:line="360" w:lineRule="auto"/>
              <w:ind w:right="0" w:rightChars="0" w:firstLine="3520" w:firstLineChars="16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分包单位：（全称及盖章）</w:t>
            </w:r>
          </w:p>
          <w:p w14:paraId="0BAC3B91">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现场</w:t>
            </w:r>
            <w:r>
              <w:rPr>
                <w:rFonts w:hint="eastAsia" w:ascii="仿宋" w:hAnsi="仿宋" w:eastAsia="仿宋" w:cs="仿宋"/>
                <w:color w:val="auto"/>
                <w:sz w:val="22"/>
                <w:szCs w:val="22"/>
                <w:highlight w:val="none"/>
              </w:rPr>
              <w:t>负责人：（签名）</w:t>
            </w:r>
          </w:p>
          <w:p w14:paraId="2C9D7EA3">
            <w:pPr>
              <w:spacing w:line="360" w:lineRule="auto"/>
              <w:ind w:right="0" w:right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日      期：      年    月    </w:t>
            </w:r>
            <w:r>
              <w:rPr>
                <w:rFonts w:hint="eastAsia" w:ascii="仿宋" w:hAnsi="仿宋" w:eastAsia="仿宋" w:cs="仿宋"/>
                <w:color w:val="auto"/>
                <w:sz w:val="22"/>
                <w:szCs w:val="22"/>
                <w:highlight w:val="none"/>
                <w:lang w:val="en-US" w:eastAsia="zh-CN"/>
              </w:rPr>
              <w:t>日</w:t>
            </w:r>
          </w:p>
        </w:tc>
      </w:tr>
    </w:tbl>
    <w:p w14:paraId="5C52FBD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6ACA4081">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3FE53A59">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26579B8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1DB8BEBC">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5776CD4">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59" w:name="_Toc6573"/>
      <w:bookmarkStart w:id="360" w:name="_Toc29967"/>
      <w:bookmarkStart w:id="361" w:name="_Toc25793"/>
      <w:bookmarkStart w:id="362" w:name="_Toc7395"/>
    </w:p>
    <w:p w14:paraId="3F0B380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仿宋" w:hAnsi="仿宋" w:eastAsia="仿宋" w:cs="仿宋"/>
          <w:b/>
          <w:bCs/>
          <w:color w:val="auto"/>
          <w:sz w:val="36"/>
          <w:szCs w:val="36"/>
          <w:highlight w:val="none"/>
          <w:lang w:val="en-US" w:eastAsia="zh-CN"/>
        </w:rPr>
      </w:pPr>
    </w:p>
    <w:p w14:paraId="52313EB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附件</w:t>
      </w:r>
      <w:bookmarkEnd w:id="359"/>
      <w:bookmarkEnd w:id="360"/>
      <w:bookmarkEnd w:id="361"/>
      <w:bookmarkEnd w:id="362"/>
      <w:r>
        <w:rPr>
          <w:rFonts w:hint="eastAsia" w:ascii="仿宋" w:hAnsi="仿宋" w:eastAsia="仿宋" w:cs="仿宋"/>
          <w:b/>
          <w:bCs/>
          <w:color w:val="auto"/>
          <w:sz w:val="36"/>
          <w:szCs w:val="36"/>
          <w:highlight w:val="none"/>
          <w:lang w:val="en-US" w:eastAsia="zh-CN"/>
        </w:rPr>
        <w:t>八</w:t>
      </w:r>
    </w:p>
    <w:tbl>
      <w:tblPr>
        <w:tblStyle w:val="15"/>
        <w:tblW w:w="5307" w:type="pct"/>
        <w:jc w:val="center"/>
        <w:tblLayout w:type="fixed"/>
        <w:tblCellMar>
          <w:top w:w="15" w:type="dxa"/>
          <w:left w:w="15" w:type="dxa"/>
          <w:bottom w:w="15" w:type="dxa"/>
          <w:right w:w="15" w:type="dxa"/>
        </w:tblCellMar>
      </w:tblPr>
      <w:tblGrid>
        <w:gridCol w:w="9780"/>
      </w:tblGrid>
      <w:tr w14:paraId="515E5626">
        <w:tblPrEx>
          <w:tblCellMar>
            <w:top w:w="15" w:type="dxa"/>
            <w:left w:w="15" w:type="dxa"/>
            <w:bottom w:w="15" w:type="dxa"/>
            <w:right w:w="15" w:type="dxa"/>
          </w:tblCellMar>
        </w:tblPrEx>
        <w:trPr>
          <w:trHeight w:val="13066" w:hRule="atLeast"/>
          <w:jc w:val="center"/>
        </w:trPr>
        <w:tc>
          <w:tcPr>
            <w:tcW w:w="5000" w:type="pct"/>
            <w:noWrap w:val="0"/>
            <w:vAlign w:val="center"/>
          </w:tcPr>
          <w:p w14:paraId="34992BF3">
            <w:pPr>
              <w:spacing w:before="90" w:line="226" w:lineRule="auto"/>
              <w:ind w:left="3175"/>
              <w:outlineLvl w:val="0"/>
              <w:rPr>
                <w:rFonts w:hint="eastAsia" w:ascii="仿宋" w:hAnsi="仿宋" w:eastAsia="仿宋" w:cs="仿宋"/>
                <w:color w:val="auto"/>
                <w:sz w:val="31"/>
                <w:szCs w:val="31"/>
                <w:highlight w:val="none"/>
              </w:rPr>
            </w:pPr>
            <w:bookmarkStart w:id="363" w:name="_Toc11301"/>
            <w:bookmarkStart w:id="364" w:name="_Toc24733"/>
            <w:bookmarkStart w:id="365" w:name="_Toc32078"/>
            <w:bookmarkStart w:id="366" w:name="_Toc4496"/>
            <w:r>
              <w:rPr>
                <w:rFonts w:hint="eastAsia" w:ascii="仿宋" w:hAnsi="仿宋" w:eastAsia="仿宋" w:cs="仿宋"/>
                <w:color w:val="auto"/>
                <w:spacing w:val="9"/>
                <w:sz w:val="31"/>
                <w:szCs w:val="31"/>
                <w:highlight w:val="none"/>
              </w:rPr>
              <w:t>分</w:t>
            </w:r>
            <w:r>
              <w:rPr>
                <w:rFonts w:hint="eastAsia" w:ascii="仿宋" w:hAnsi="仿宋" w:eastAsia="仿宋" w:cs="仿宋"/>
                <w:color w:val="auto"/>
                <w:spacing w:val="7"/>
                <w:sz w:val="31"/>
                <w:szCs w:val="31"/>
                <w:highlight w:val="none"/>
              </w:rPr>
              <w:t>包签证确认单</w:t>
            </w:r>
            <w:bookmarkEnd w:id="363"/>
            <w:bookmarkEnd w:id="364"/>
            <w:bookmarkEnd w:id="365"/>
            <w:bookmarkEnd w:id="366"/>
          </w:p>
          <w:tbl>
            <w:tblPr>
              <w:tblStyle w:val="28"/>
              <w:tblW w:w="9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74"/>
              <w:gridCol w:w="2513"/>
              <w:gridCol w:w="2204"/>
              <w:gridCol w:w="2668"/>
            </w:tblGrid>
            <w:tr w14:paraId="1CBB6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8" w:hRule="atLeast"/>
              </w:trPr>
              <w:tc>
                <w:tcPr>
                  <w:tcW w:w="1874" w:type="dxa"/>
                  <w:tcBorders>
                    <w:right w:val="nil"/>
                  </w:tcBorders>
                  <w:noWrap w:val="0"/>
                  <w:vAlign w:val="top"/>
                </w:tcPr>
                <w:p w14:paraId="7A1BF163">
                  <w:pPr>
                    <w:spacing w:before="149" w:line="230" w:lineRule="auto"/>
                    <w:ind w:left="31"/>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工</w:t>
                  </w:r>
                  <w:r>
                    <w:rPr>
                      <w:rFonts w:hint="eastAsia" w:ascii="仿宋" w:hAnsi="仿宋" w:eastAsia="仿宋" w:cs="仿宋"/>
                      <w:color w:val="auto"/>
                      <w:spacing w:val="4"/>
                      <w:sz w:val="20"/>
                      <w:szCs w:val="20"/>
                      <w:highlight w:val="none"/>
                    </w:rPr>
                    <w:t>程名称：</w:t>
                  </w:r>
                </w:p>
              </w:tc>
              <w:tc>
                <w:tcPr>
                  <w:tcW w:w="7385" w:type="dxa"/>
                  <w:gridSpan w:val="3"/>
                  <w:tcBorders>
                    <w:left w:val="nil"/>
                  </w:tcBorders>
                  <w:noWrap w:val="0"/>
                  <w:vAlign w:val="top"/>
                </w:tcPr>
                <w:p w14:paraId="51577B6F">
                  <w:pPr>
                    <w:spacing w:before="149" w:line="230" w:lineRule="auto"/>
                    <w:ind w:left="2506"/>
                    <w:rPr>
                      <w:rFonts w:hint="eastAsia" w:ascii="仿宋" w:hAnsi="仿宋" w:eastAsia="仿宋" w:cs="仿宋"/>
                      <w:color w:val="auto"/>
                      <w:sz w:val="20"/>
                      <w:szCs w:val="20"/>
                      <w:highlight w:val="none"/>
                    </w:rPr>
                  </w:pPr>
                  <w:r>
                    <w:rPr>
                      <w:rFonts w:hint="eastAsia" w:ascii="仿宋" w:hAnsi="仿宋" w:eastAsia="仿宋" w:cs="仿宋"/>
                      <w:color w:val="auto"/>
                      <w:spacing w:val="10"/>
                      <w:sz w:val="20"/>
                      <w:szCs w:val="20"/>
                      <w:highlight w:val="none"/>
                    </w:rPr>
                    <w:t>分</w:t>
                  </w:r>
                  <w:r>
                    <w:rPr>
                      <w:rFonts w:hint="eastAsia" w:ascii="仿宋" w:hAnsi="仿宋" w:eastAsia="仿宋" w:cs="仿宋"/>
                      <w:color w:val="auto"/>
                      <w:spacing w:val="6"/>
                      <w:sz w:val="20"/>
                      <w:szCs w:val="20"/>
                      <w:highlight w:val="none"/>
                    </w:rPr>
                    <w:t>包工程名称：</w:t>
                  </w:r>
                </w:p>
              </w:tc>
            </w:tr>
            <w:tr w14:paraId="5DE39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874" w:type="dxa"/>
                  <w:tcBorders>
                    <w:right w:val="nil"/>
                  </w:tcBorders>
                  <w:noWrap w:val="0"/>
                  <w:vAlign w:val="top"/>
                </w:tcPr>
                <w:p w14:paraId="425AE49F">
                  <w:pPr>
                    <w:spacing w:before="125" w:line="230"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分</w:t>
                  </w:r>
                  <w:r>
                    <w:rPr>
                      <w:rFonts w:hint="eastAsia" w:ascii="仿宋" w:hAnsi="仿宋" w:eastAsia="仿宋" w:cs="仿宋"/>
                      <w:color w:val="auto"/>
                      <w:spacing w:val="5"/>
                      <w:sz w:val="20"/>
                      <w:szCs w:val="20"/>
                      <w:highlight w:val="none"/>
                    </w:rPr>
                    <w:t>包单位：</w:t>
                  </w:r>
                </w:p>
              </w:tc>
              <w:tc>
                <w:tcPr>
                  <w:tcW w:w="4717" w:type="dxa"/>
                  <w:gridSpan w:val="2"/>
                  <w:tcBorders>
                    <w:left w:val="nil"/>
                    <w:right w:val="nil"/>
                  </w:tcBorders>
                  <w:noWrap w:val="0"/>
                  <w:vAlign w:val="top"/>
                </w:tcPr>
                <w:p w14:paraId="6E8DD492">
                  <w:pPr>
                    <w:spacing w:before="125" w:line="232" w:lineRule="auto"/>
                    <w:ind w:left="2908"/>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填</w:t>
                  </w:r>
                  <w:r>
                    <w:rPr>
                      <w:rFonts w:hint="eastAsia" w:ascii="仿宋" w:hAnsi="仿宋" w:eastAsia="仿宋" w:cs="仿宋"/>
                      <w:color w:val="auto"/>
                      <w:spacing w:val="5"/>
                      <w:sz w:val="20"/>
                      <w:szCs w:val="20"/>
                      <w:highlight w:val="none"/>
                    </w:rPr>
                    <w:t>表日期：</w:t>
                  </w:r>
                </w:p>
              </w:tc>
              <w:tc>
                <w:tcPr>
                  <w:tcW w:w="2668" w:type="dxa"/>
                  <w:tcBorders>
                    <w:left w:val="nil"/>
                  </w:tcBorders>
                  <w:noWrap w:val="0"/>
                  <w:vAlign w:val="top"/>
                </w:tcPr>
                <w:p w14:paraId="279F3BE6">
                  <w:pPr>
                    <w:spacing w:before="124" w:line="233" w:lineRule="auto"/>
                    <w:ind w:left="633"/>
                    <w:rPr>
                      <w:rFonts w:hint="eastAsia" w:ascii="仿宋" w:hAnsi="仿宋" w:eastAsia="仿宋" w:cs="仿宋"/>
                      <w:color w:val="auto"/>
                      <w:sz w:val="20"/>
                      <w:szCs w:val="20"/>
                      <w:highlight w:val="none"/>
                    </w:rPr>
                  </w:pPr>
                  <w:r>
                    <w:rPr>
                      <w:rFonts w:hint="eastAsia" w:ascii="仿宋" w:hAnsi="仿宋" w:eastAsia="仿宋" w:cs="仿宋"/>
                      <w:color w:val="auto"/>
                      <w:spacing w:val="2"/>
                      <w:sz w:val="20"/>
                      <w:szCs w:val="20"/>
                      <w:highlight w:val="none"/>
                    </w:rPr>
                    <w:t>编号</w:t>
                  </w:r>
                  <w:r>
                    <w:rPr>
                      <w:rFonts w:hint="eastAsia" w:ascii="仿宋" w:hAnsi="仿宋" w:eastAsia="仿宋" w:cs="仿宋"/>
                      <w:color w:val="auto"/>
                      <w:spacing w:val="1"/>
                      <w:sz w:val="20"/>
                      <w:szCs w:val="20"/>
                      <w:highlight w:val="none"/>
                    </w:rPr>
                    <w:t>：</w:t>
                  </w:r>
                </w:p>
              </w:tc>
            </w:tr>
            <w:tr w14:paraId="458D5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9259" w:type="dxa"/>
                  <w:gridSpan w:val="4"/>
                  <w:noWrap w:val="0"/>
                  <w:vAlign w:val="top"/>
                </w:tcPr>
                <w:p w14:paraId="4BF96742">
                  <w:pPr>
                    <w:spacing w:before="67" w:line="230" w:lineRule="auto"/>
                    <w:ind w:left="677"/>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 xml:space="preserve">□减少项目       </w:t>
                  </w:r>
                  <w:r>
                    <w:rPr>
                      <w:rFonts w:hint="eastAsia" w:ascii="仿宋" w:hAnsi="仿宋" w:eastAsia="仿宋" w:cs="仿宋"/>
                      <w:color w:val="auto"/>
                      <w:spacing w:val="7"/>
                      <w:sz w:val="20"/>
                      <w:szCs w:val="20"/>
                      <w:highlight w:val="none"/>
                      <w:lang w:eastAsia="zh-CN"/>
                    </w:rPr>
                    <w:t>□</w:t>
                  </w:r>
                  <w:r>
                    <w:rPr>
                      <w:rFonts w:hint="eastAsia" w:ascii="仿宋" w:hAnsi="仿宋" w:eastAsia="仿宋" w:cs="仿宋"/>
                      <w:color w:val="auto"/>
                      <w:spacing w:val="7"/>
                      <w:sz w:val="20"/>
                      <w:szCs w:val="20"/>
                      <w:highlight w:val="none"/>
                    </w:rPr>
                    <w:t>增加项目    □变更     □点工    □机械台班     □</w:t>
                  </w:r>
                  <w:r>
                    <w:rPr>
                      <w:rFonts w:hint="eastAsia" w:ascii="仿宋" w:hAnsi="仿宋" w:eastAsia="仿宋" w:cs="仿宋"/>
                      <w:color w:val="auto"/>
                      <w:spacing w:val="6"/>
                      <w:sz w:val="20"/>
                      <w:szCs w:val="20"/>
                      <w:highlight w:val="none"/>
                    </w:rPr>
                    <w:t>其</w:t>
                  </w:r>
                  <w:r>
                    <w:rPr>
                      <w:rFonts w:hint="eastAsia" w:ascii="仿宋" w:hAnsi="仿宋" w:eastAsia="仿宋" w:cs="仿宋"/>
                      <w:color w:val="auto"/>
                      <w:sz w:val="20"/>
                      <w:szCs w:val="20"/>
                      <w:highlight w:val="none"/>
                    </w:rPr>
                    <w:t>它</w:t>
                  </w:r>
                </w:p>
              </w:tc>
            </w:tr>
            <w:tr w14:paraId="620B3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874" w:type="dxa"/>
                  <w:noWrap w:val="0"/>
                  <w:vAlign w:val="top"/>
                </w:tcPr>
                <w:p w14:paraId="50373D3E">
                  <w:pPr>
                    <w:spacing w:before="175" w:line="231" w:lineRule="auto"/>
                    <w:ind w:left="26"/>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施</w:t>
                  </w:r>
                  <w:r>
                    <w:rPr>
                      <w:rFonts w:hint="eastAsia" w:ascii="仿宋" w:hAnsi="仿宋" w:eastAsia="仿宋" w:cs="仿宋"/>
                      <w:color w:val="auto"/>
                      <w:spacing w:val="6"/>
                      <w:sz w:val="20"/>
                      <w:szCs w:val="20"/>
                      <w:highlight w:val="none"/>
                    </w:rPr>
                    <w:t>工部位</w:t>
                  </w:r>
                </w:p>
              </w:tc>
              <w:tc>
                <w:tcPr>
                  <w:tcW w:w="7385" w:type="dxa"/>
                  <w:gridSpan w:val="3"/>
                  <w:noWrap w:val="0"/>
                  <w:vAlign w:val="top"/>
                </w:tcPr>
                <w:p w14:paraId="778ECFF4">
                  <w:pPr>
                    <w:rPr>
                      <w:rFonts w:hint="eastAsia" w:ascii="仿宋" w:hAnsi="仿宋" w:eastAsia="仿宋" w:cs="仿宋"/>
                      <w:color w:val="auto"/>
                      <w:sz w:val="22"/>
                      <w:szCs w:val="22"/>
                      <w:highlight w:val="none"/>
                    </w:rPr>
                  </w:pPr>
                </w:p>
              </w:tc>
            </w:tr>
            <w:tr w14:paraId="78605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874" w:type="dxa"/>
                  <w:noWrap w:val="0"/>
                  <w:vAlign w:val="top"/>
                </w:tcPr>
                <w:p w14:paraId="5796215E">
                  <w:pPr>
                    <w:spacing w:before="176" w:line="230" w:lineRule="auto"/>
                    <w:ind w:left="33"/>
                    <w:rPr>
                      <w:rFonts w:hint="eastAsia" w:ascii="仿宋" w:hAnsi="仿宋" w:eastAsia="仿宋" w:cs="仿宋"/>
                      <w:color w:val="auto"/>
                      <w:sz w:val="20"/>
                      <w:szCs w:val="20"/>
                      <w:highlight w:val="none"/>
                    </w:rPr>
                  </w:pPr>
                  <w:r>
                    <w:rPr>
                      <w:rFonts w:hint="eastAsia" w:ascii="仿宋" w:hAnsi="仿宋" w:eastAsia="仿宋" w:cs="仿宋"/>
                      <w:color w:val="auto"/>
                      <w:spacing w:val="10"/>
                      <w:sz w:val="20"/>
                      <w:szCs w:val="20"/>
                      <w:highlight w:val="none"/>
                    </w:rPr>
                    <w:t>费</w:t>
                  </w:r>
                  <w:r>
                    <w:rPr>
                      <w:rFonts w:hint="eastAsia" w:ascii="仿宋" w:hAnsi="仿宋" w:eastAsia="仿宋" w:cs="仿宋"/>
                      <w:color w:val="auto"/>
                      <w:spacing w:val="6"/>
                      <w:sz w:val="20"/>
                      <w:szCs w:val="20"/>
                      <w:highlight w:val="none"/>
                    </w:rPr>
                    <w:t>用承担单位</w:t>
                  </w:r>
                </w:p>
              </w:tc>
              <w:tc>
                <w:tcPr>
                  <w:tcW w:w="7385" w:type="dxa"/>
                  <w:gridSpan w:val="3"/>
                  <w:noWrap w:val="0"/>
                  <w:vAlign w:val="top"/>
                </w:tcPr>
                <w:p w14:paraId="4E690353">
                  <w:pPr>
                    <w:rPr>
                      <w:rFonts w:hint="eastAsia" w:ascii="仿宋" w:hAnsi="仿宋" w:eastAsia="仿宋" w:cs="仿宋"/>
                      <w:color w:val="auto"/>
                      <w:sz w:val="22"/>
                      <w:szCs w:val="22"/>
                      <w:highlight w:val="none"/>
                    </w:rPr>
                  </w:pPr>
                </w:p>
              </w:tc>
            </w:tr>
            <w:tr w14:paraId="23F42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9259" w:type="dxa"/>
                  <w:gridSpan w:val="4"/>
                  <w:noWrap w:val="0"/>
                  <w:vAlign w:val="top"/>
                </w:tcPr>
                <w:p w14:paraId="1D7175FD">
                  <w:pPr>
                    <w:spacing w:before="152" w:line="229" w:lineRule="auto"/>
                    <w:ind w:left="34"/>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与建</w:t>
                  </w:r>
                  <w:r>
                    <w:rPr>
                      <w:rFonts w:hint="eastAsia" w:ascii="仿宋" w:hAnsi="仿宋" w:eastAsia="仿宋" w:cs="仿宋"/>
                      <w:color w:val="auto"/>
                      <w:spacing w:val="3"/>
                      <w:sz w:val="20"/>
                      <w:szCs w:val="20"/>
                      <w:highlight w:val="none"/>
                    </w:rPr>
                    <w:t>设</w:t>
                  </w:r>
                  <w:r>
                    <w:rPr>
                      <w:rFonts w:hint="eastAsia" w:ascii="仿宋" w:hAnsi="仿宋" w:eastAsia="仿宋" w:cs="仿宋"/>
                      <w:color w:val="auto"/>
                      <w:spacing w:val="2"/>
                      <w:sz w:val="20"/>
                      <w:szCs w:val="20"/>
                      <w:highlight w:val="none"/>
                    </w:rPr>
                    <w:t xml:space="preserve">单位是否办理签证  </w:t>
                  </w:r>
                  <w:r>
                    <w:rPr>
                      <w:rFonts w:hint="eastAsia" w:ascii="仿宋" w:hAnsi="仿宋" w:eastAsia="仿宋" w:cs="仿宋"/>
                      <w:color w:val="auto"/>
                      <w:position w:val="-4"/>
                      <w:sz w:val="20"/>
                      <w:szCs w:val="20"/>
                      <w:highlight w:val="none"/>
                    </w:rPr>
                    <w:drawing>
                      <wp:inline distT="0" distB="0" distL="114300" distR="114300">
                        <wp:extent cx="90805" cy="139700"/>
                        <wp:effectExtent l="0" t="0" r="4445" b="1333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仿宋" w:hAnsi="仿宋" w:eastAsia="仿宋" w:cs="仿宋"/>
                      <w:color w:val="auto"/>
                      <w:spacing w:val="2"/>
                      <w:sz w:val="20"/>
                      <w:szCs w:val="20"/>
                      <w:highlight w:val="none"/>
                    </w:rPr>
                    <w:t>是  签证编号：</w:t>
                  </w:r>
                  <w:r>
                    <w:rPr>
                      <w:rFonts w:hint="eastAsia" w:ascii="仿宋" w:hAnsi="仿宋" w:eastAsia="仿宋" w:cs="仿宋"/>
                      <w:color w:val="auto"/>
                      <w:spacing w:val="2"/>
                      <w:sz w:val="20"/>
                      <w:szCs w:val="20"/>
                      <w:highlight w:val="none"/>
                      <w:u w:val="single" w:color="auto"/>
                    </w:rPr>
                    <w:t xml:space="preserve">                                  </w:t>
                  </w:r>
                  <w:r>
                    <w:rPr>
                      <w:rFonts w:hint="eastAsia" w:ascii="仿宋" w:hAnsi="仿宋" w:eastAsia="仿宋" w:cs="仿宋"/>
                      <w:color w:val="auto"/>
                      <w:position w:val="-4"/>
                      <w:sz w:val="20"/>
                      <w:szCs w:val="20"/>
                      <w:highlight w:val="none"/>
                    </w:rPr>
                    <w:drawing>
                      <wp:inline distT="0" distB="0" distL="114300" distR="114300">
                        <wp:extent cx="90805" cy="139700"/>
                        <wp:effectExtent l="0" t="0" r="4445" b="13335"/>
                        <wp:docPr id="6" name="图片 2"/>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仿宋" w:hAnsi="仿宋" w:eastAsia="仿宋" w:cs="仿宋"/>
                      <w:color w:val="auto"/>
                      <w:spacing w:val="2"/>
                      <w:sz w:val="20"/>
                      <w:szCs w:val="20"/>
                      <w:highlight w:val="none"/>
                    </w:rPr>
                    <w:t>否</w:t>
                  </w:r>
                </w:p>
              </w:tc>
            </w:tr>
            <w:tr w14:paraId="281C8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9259" w:type="dxa"/>
                  <w:gridSpan w:val="4"/>
                  <w:noWrap w:val="0"/>
                  <w:vAlign w:val="top"/>
                </w:tcPr>
                <w:p w14:paraId="57F6DF85">
                  <w:pPr>
                    <w:spacing w:before="48" w:line="231" w:lineRule="auto"/>
                    <w:ind w:left="31"/>
                    <w:rPr>
                      <w:rFonts w:hint="eastAsia" w:ascii="仿宋" w:hAnsi="仿宋" w:eastAsia="仿宋" w:cs="仿宋"/>
                      <w:color w:val="auto"/>
                      <w:sz w:val="20"/>
                      <w:szCs w:val="20"/>
                      <w:highlight w:val="none"/>
                    </w:rPr>
                  </w:pPr>
                  <w:r>
                    <w:rPr>
                      <w:rFonts w:hint="eastAsia" w:ascii="仿宋" w:hAnsi="仿宋" w:eastAsia="仿宋" w:cs="仿宋"/>
                      <w:color w:val="auto"/>
                      <w:spacing w:val="14"/>
                      <w:sz w:val="20"/>
                      <w:szCs w:val="20"/>
                      <w:highlight w:val="none"/>
                    </w:rPr>
                    <w:t>签</w:t>
                  </w:r>
                  <w:r>
                    <w:rPr>
                      <w:rFonts w:hint="eastAsia" w:ascii="仿宋" w:hAnsi="仿宋" w:eastAsia="仿宋" w:cs="仿宋"/>
                      <w:color w:val="auto"/>
                      <w:spacing w:val="8"/>
                      <w:sz w:val="20"/>
                      <w:szCs w:val="20"/>
                      <w:highlight w:val="none"/>
                    </w:rPr>
                    <w:t>证情况说明 (签证原因、工作内容、完成工程量) ：</w:t>
                  </w:r>
                </w:p>
              </w:tc>
            </w:tr>
            <w:tr w14:paraId="76FC5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4387" w:type="dxa"/>
                  <w:gridSpan w:val="2"/>
                  <w:noWrap w:val="0"/>
                  <w:vAlign w:val="top"/>
                </w:tcPr>
                <w:p w14:paraId="142E4FBF">
                  <w:pPr>
                    <w:spacing w:before="48" w:line="233" w:lineRule="auto"/>
                    <w:ind w:left="1752"/>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分</w:t>
                  </w:r>
                  <w:r>
                    <w:rPr>
                      <w:rFonts w:hint="eastAsia" w:ascii="仿宋" w:hAnsi="仿宋" w:eastAsia="仿宋" w:cs="仿宋"/>
                      <w:color w:val="auto"/>
                      <w:spacing w:val="4"/>
                      <w:sz w:val="20"/>
                      <w:szCs w:val="20"/>
                      <w:highlight w:val="none"/>
                    </w:rPr>
                    <w:t>包方</w:t>
                  </w:r>
                </w:p>
              </w:tc>
              <w:tc>
                <w:tcPr>
                  <w:tcW w:w="4872" w:type="dxa"/>
                  <w:gridSpan w:val="2"/>
                  <w:noWrap w:val="0"/>
                  <w:vAlign w:val="top"/>
                </w:tcPr>
                <w:p w14:paraId="71B417CF">
                  <w:pPr>
                    <w:spacing w:before="48" w:line="233" w:lineRule="auto"/>
                    <w:ind w:left="1971"/>
                    <w:rPr>
                      <w:rFonts w:hint="eastAsia" w:ascii="仿宋" w:hAnsi="仿宋" w:eastAsia="仿宋" w:cs="仿宋"/>
                      <w:color w:val="auto"/>
                      <w:sz w:val="20"/>
                      <w:szCs w:val="20"/>
                      <w:highlight w:val="none"/>
                    </w:rPr>
                  </w:pPr>
                  <w:r>
                    <w:rPr>
                      <w:rFonts w:hint="eastAsia" w:ascii="仿宋" w:hAnsi="仿宋" w:eastAsia="仿宋" w:cs="仿宋"/>
                      <w:color w:val="auto"/>
                      <w:spacing w:val="6"/>
                      <w:sz w:val="20"/>
                      <w:szCs w:val="20"/>
                      <w:highlight w:val="none"/>
                    </w:rPr>
                    <w:t>承</w:t>
                  </w:r>
                  <w:r>
                    <w:rPr>
                      <w:rFonts w:hint="eastAsia" w:ascii="仿宋" w:hAnsi="仿宋" w:eastAsia="仿宋" w:cs="仿宋"/>
                      <w:color w:val="auto"/>
                      <w:spacing w:val="5"/>
                      <w:sz w:val="20"/>
                      <w:szCs w:val="20"/>
                      <w:highlight w:val="none"/>
                    </w:rPr>
                    <w:t>包方</w:t>
                  </w:r>
                </w:p>
              </w:tc>
            </w:tr>
            <w:tr w14:paraId="2FC03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4387" w:type="dxa"/>
                  <w:gridSpan w:val="2"/>
                  <w:vMerge w:val="restart"/>
                  <w:tcBorders>
                    <w:bottom w:val="nil"/>
                  </w:tcBorders>
                  <w:noWrap w:val="0"/>
                  <w:vAlign w:val="top"/>
                </w:tcPr>
                <w:p w14:paraId="66FA006E">
                  <w:pPr>
                    <w:spacing w:before="48" w:line="230"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分包单位确认 (签字盖章) ：</w:t>
                  </w:r>
                </w:p>
              </w:tc>
              <w:tc>
                <w:tcPr>
                  <w:tcW w:w="4872" w:type="dxa"/>
                  <w:gridSpan w:val="2"/>
                  <w:noWrap w:val="0"/>
                  <w:vAlign w:val="top"/>
                </w:tcPr>
                <w:p w14:paraId="257AC6A0">
                  <w:pPr>
                    <w:spacing w:before="49" w:line="232" w:lineRule="auto"/>
                    <w:ind w:left="24"/>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现场施工员意见：</w:t>
                  </w:r>
                </w:p>
                <w:p w14:paraId="0A37FA70">
                  <w:pPr>
                    <w:spacing w:before="279"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570F3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4387" w:type="dxa"/>
                  <w:gridSpan w:val="2"/>
                  <w:vMerge w:val="continue"/>
                  <w:tcBorders>
                    <w:top w:val="nil"/>
                    <w:bottom w:val="nil"/>
                  </w:tcBorders>
                  <w:noWrap w:val="0"/>
                  <w:vAlign w:val="top"/>
                </w:tcPr>
                <w:p w14:paraId="226F9E9A">
                  <w:pPr>
                    <w:rPr>
                      <w:rFonts w:hint="eastAsia" w:ascii="仿宋" w:hAnsi="仿宋" w:eastAsia="仿宋" w:cs="仿宋"/>
                      <w:color w:val="auto"/>
                      <w:sz w:val="22"/>
                      <w:szCs w:val="22"/>
                      <w:highlight w:val="none"/>
                    </w:rPr>
                  </w:pPr>
                </w:p>
              </w:tc>
              <w:tc>
                <w:tcPr>
                  <w:tcW w:w="4872" w:type="dxa"/>
                  <w:gridSpan w:val="2"/>
                  <w:noWrap w:val="0"/>
                  <w:vAlign w:val="top"/>
                </w:tcPr>
                <w:p w14:paraId="230CE772">
                  <w:pPr>
                    <w:spacing w:before="49" w:line="233"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项目副经理意见</w:t>
                  </w:r>
                  <w:r>
                    <w:rPr>
                      <w:rFonts w:hint="eastAsia" w:ascii="仿宋" w:hAnsi="仿宋" w:eastAsia="仿宋" w:cs="仿宋"/>
                      <w:color w:val="auto"/>
                      <w:spacing w:val="6"/>
                      <w:sz w:val="20"/>
                      <w:szCs w:val="20"/>
                      <w:highlight w:val="none"/>
                    </w:rPr>
                    <w:t>：</w:t>
                  </w:r>
                </w:p>
                <w:p w14:paraId="44086C56">
                  <w:pPr>
                    <w:spacing w:before="278"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5714D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4387" w:type="dxa"/>
                  <w:gridSpan w:val="2"/>
                  <w:vMerge w:val="continue"/>
                  <w:tcBorders>
                    <w:top w:val="nil"/>
                    <w:bottom w:val="nil"/>
                  </w:tcBorders>
                  <w:noWrap w:val="0"/>
                  <w:vAlign w:val="top"/>
                </w:tcPr>
                <w:p w14:paraId="07131A8A">
                  <w:pPr>
                    <w:rPr>
                      <w:rFonts w:hint="eastAsia" w:ascii="仿宋" w:hAnsi="仿宋" w:eastAsia="仿宋" w:cs="仿宋"/>
                      <w:color w:val="auto"/>
                      <w:sz w:val="22"/>
                      <w:szCs w:val="22"/>
                      <w:highlight w:val="none"/>
                    </w:rPr>
                  </w:pPr>
                </w:p>
              </w:tc>
              <w:tc>
                <w:tcPr>
                  <w:tcW w:w="4872" w:type="dxa"/>
                  <w:gridSpan w:val="2"/>
                  <w:noWrap w:val="0"/>
                  <w:vAlign w:val="top"/>
                </w:tcPr>
                <w:p w14:paraId="6C319C0B">
                  <w:pPr>
                    <w:spacing w:before="50" w:line="516" w:lineRule="exact"/>
                    <w:ind w:left="25"/>
                    <w:jc w:val="left"/>
                    <w:rPr>
                      <w:rFonts w:hint="eastAsia" w:ascii="仿宋" w:hAnsi="仿宋" w:eastAsia="仿宋" w:cs="仿宋"/>
                      <w:color w:val="auto"/>
                      <w:sz w:val="20"/>
                      <w:szCs w:val="20"/>
                      <w:highlight w:val="none"/>
                    </w:rPr>
                  </w:pPr>
                  <w:r>
                    <w:rPr>
                      <w:rFonts w:hint="eastAsia" w:ascii="仿宋" w:hAnsi="仿宋" w:eastAsia="仿宋" w:cs="仿宋"/>
                      <w:color w:val="auto"/>
                      <w:spacing w:val="12"/>
                      <w:position w:val="24"/>
                      <w:sz w:val="20"/>
                      <w:szCs w:val="20"/>
                      <w:highlight w:val="none"/>
                    </w:rPr>
                    <w:t>技</w:t>
                  </w:r>
                  <w:r>
                    <w:rPr>
                      <w:rFonts w:hint="eastAsia" w:ascii="仿宋" w:hAnsi="仿宋" w:eastAsia="仿宋" w:cs="仿宋"/>
                      <w:color w:val="auto"/>
                      <w:spacing w:val="8"/>
                      <w:position w:val="24"/>
                      <w:sz w:val="20"/>
                      <w:szCs w:val="20"/>
                      <w:highlight w:val="none"/>
                    </w:rPr>
                    <w:t>术负责人意见(对工作内容及工程量见证)：</w:t>
                  </w:r>
                </w:p>
                <w:p w14:paraId="737CA102">
                  <w:pPr>
                    <w:spacing w:before="1" w:line="231"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310E0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4387" w:type="dxa"/>
                  <w:gridSpan w:val="2"/>
                  <w:vMerge w:val="continue"/>
                  <w:tcBorders>
                    <w:top w:val="nil"/>
                    <w:bottom w:val="nil"/>
                  </w:tcBorders>
                  <w:noWrap w:val="0"/>
                  <w:vAlign w:val="top"/>
                </w:tcPr>
                <w:p w14:paraId="1D0C489C">
                  <w:pPr>
                    <w:rPr>
                      <w:rFonts w:hint="eastAsia" w:ascii="仿宋" w:hAnsi="仿宋" w:eastAsia="仿宋" w:cs="仿宋"/>
                      <w:color w:val="auto"/>
                      <w:sz w:val="22"/>
                      <w:szCs w:val="22"/>
                      <w:highlight w:val="none"/>
                    </w:rPr>
                  </w:pPr>
                </w:p>
              </w:tc>
              <w:tc>
                <w:tcPr>
                  <w:tcW w:w="4872" w:type="dxa"/>
                  <w:gridSpan w:val="2"/>
                  <w:noWrap w:val="0"/>
                  <w:vAlign w:val="top"/>
                </w:tcPr>
                <w:p w14:paraId="04321F97">
                  <w:pPr>
                    <w:spacing w:before="49" w:line="231"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12"/>
                      <w:sz w:val="20"/>
                      <w:szCs w:val="20"/>
                      <w:highlight w:val="none"/>
                    </w:rPr>
                    <w:t>项</w:t>
                  </w:r>
                  <w:r>
                    <w:rPr>
                      <w:rFonts w:hint="eastAsia" w:ascii="仿宋" w:hAnsi="仿宋" w:eastAsia="仿宋" w:cs="仿宋"/>
                      <w:color w:val="auto"/>
                      <w:spacing w:val="7"/>
                      <w:sz w:val="20"/>
                      <w:szCs w:val="20"/>
                      <w:highlight w:val="none"/>
                    </w:rPr>
                    <w:t>目成本管理员意见：</w:t>
                  </w:r>
                </w:p>
                <w:p w14:paraId="7614203E">
                  <w:pPr>
                    <w:spacing w:before="280"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00D8E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1" w:hRule="atLeast"/>
              </w:trPr>
              <w:tc>
                <w:tcPr>
                  <w:tcW w:w="4387" w:type="dxa"/>
                  <w:gridSpan w:val="2"/>
                  <w:vMerge w:val="continue"/>
                  <w:tcBorders>
                    <w:top w:val="nil"/>
                  </w:tcBorders>
                  <w:noWrap w:val="0"/>
                  <w:vAlign w:val="top"/>
                </w:tcPr>
                <w:p w14:paraId="26E68359">
                  <w:pPr>
                    <w:rPr>
                      <w:rFonts w:hint="eastAsia" w:ascii="仿宋" w:hAnsi="仿宋" w:eastAsia="仿宋" w:cs="仿宋"/>
                      <w:color w:val="auto"/>
                      <w:sz w:val="22"/>
                      <w:szCs w:val="22"/>
                      <w:highlight w:val="none"/>
                    </w:rPr>
                  </w:pPr>
                </w:p>
              </w:tc>
              <w:tc>
                <w:tcPr>
                  <w:tcW w:w="4872" w:type="dxa"/>
                  <w:gridSpan w:val="2"/>
                  <w:noWrap w:val="0"/>
                  <w:vAlign w:val="top"/>
                </w:tcPr>
                <w:p w14:paraId="06C09DE4">
                  <w:pPr>
                    <w:spacing w:before="47" w:line="233" w:lineRule="auto"/>
                    <w:ind w:left="25"/>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项</w:t>
                  </w:r>
                  <w:r>
                    <w:rPr>
                      <w:rFonts w:hint="eastAsia" w:ascii="仿宋" w:hAnsi="仿宋" w:eastAsia="仿宋" w:cs="仿宋"/>
                      <w:color w:val="auto"/>
                      <w:spacing w:val="6"/>
                      <w:sz w:val="20"/>
                      <w:szCs w:val="20"/>
                      <w:highlight w:val="none"/>
                    </w:rPr>
                    <w:t>目经理意见：</w:t>
                  </w:r>
                </w:p>
                <w:p w14:paraId="1B50A549">
                  <w:pPr>
                    <w:spacing w:before="278" w:line="232" w:lineRule="auto"/>
                    <w:ind w:left="29"/>
                    <w:rPr>
                      <w:rFonts w:hint="eastAsia" w:ascii="仿宋" w:hAnsi="仿宋" w:eastAsia="仿宋" w:cs="仿宋"/>
                      <w:color w:val="auto"/>
                      <w:sz w:val="20"/>
                      <w:szCs w:val="20"/>
                      <w:highlight w:val="none"/>
                    </w:rPr>
                  </w:pPr>
                  <w:r>
                    <w:rPr>
                      <w:rFonts w:hint="eastAsia" w:ascii="仿宋" w:hAnsi="仿宋" w:eastAsia="仿宋" w:cs="仿宋"/>
                      <w:color w:val="auto"/>
                      <w:spacing w:val="-9"/>
                      <w:sz w:val="20"/>
                      <w:szCs w:val="20"/>
                      <w:highlight w:val="none"/>
                    </w:rPr>
                    <w:t>签</w:t>
                  </w:r>
                  <w:r>
                    <w:rPr>
                      <w:rFonts w:hint="eastAsia" w:ascii="仿宋" w:hAnsi="仿宋" w:eastAsia="仿宋" w:cs="仿宋"/>
                      <w:color w:val="auto"/>
                      <w:spacing w:val="-6"/>
                      <w:sz w:val="20"/>
                      <w:szCs w:val="20"/>
                      <w:highlight w:val="none"/>
                    </w:rPr>
                    <w:t>字：                     日期：</w:t>
                  </w:r>
                </w:p>
              </w:tc>
            </w:tr>
            <w:tr w14:paraId="75B1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5" w:hRule="atLeast"/>
              </w:trPr>
              <w:tc>
                <w:tcPr>
                  <w:tcW w:w="9259" w:type="dxa"/>
                  <w:gridSpan w:val="4"/>
                  <w:noWrap w:val="0"/>
                  <w:vAlign w:val="top"/>
                </w:tcPr>
                <w:p w14:paraId="51558BC7">
                  <w:pPr>
                    <w:spacing w:before="49" w:line="231" w:lineRule="auto"/>
                    <w:ind w:left="32"/>
                    <w:rPr>
                      <w:rFonts w:hint="eastAsia" w:ascii="仿宋" w:hAnsi="仿宋" w:eastAsia="仿宋" w:cs="仿宋"/>
                      <w:color w:val="auto"/>
                      <w:spacing w:val="8"/>
                      <w:sz w:val="20"/>
                      <w:szCs w:val="20"/>
                      <w:highlight w:val="none"/>
                    </w:rPr>
                  </w:pPr>
                  <w:r>
                    <w:rPr>
                      <w:rFonts w:hint="eastAsia" w:ascii="仿宋" w:hAnsi="仿宋" w:eastAsia="仿宋" w:cs="仿宋"/>
                      <w:color w:val="auto"/>
                      <w:spacing w:val="13"/>
                      <w:sz w:val="20"/>
                      <w:szCs w:val="20"/>
                      <w:highlight w:val="none"/>
                    </w:rPr>
                    <w:t>注</w:t>
                  </w:r>
                  <w:r>
                    <w:rPr>
                      <w:rFonts w:hint="eastAsia" w:ascii="仿宋" w:hAnsi="仿宋" w:eastAsia="仿宋" w:cs="仿宋"/>
                      <w:color w:val="auto"/>
                      <w:spacing w:val="8"/>
                      <w:sz w:val="20"/>
                      <w:szCs w:val="20"/>
                      <w:highlight w:val="none"/>
                    </w:rPr>
                    <w:t>：</w:t>
                  </w:r>
                </w:p>
                <w:p w14:paraId="744623E2">
                  <w:pPr>
                    <w:spacing w:before="49" w:line="231" w:lineRule="auto"/>
                    <w:ind w:left="32"/>
                    <w:jc w:val="left"/>
                    <w:rPr>
                      <w:rFonts w:hint="eastAsia" w:ascii="仿宋" w:hAnsi="仿宋" w:eastAsia="仿宋" w:cs="仿宋"/>
                      <w:color w:val="auto"/>
                      <w:sz w:val="20"/>
                      <w:szCs w:val="20"/>
                      <w:highlight w:val="none"/>
                    </w:rPr>
                  </w:pPr>
                  <w:r>
                    <w:rPr>
                      <w:rFonts w:hint="eastAsia" w:ascii="仿宋" w:hAnsi="仿宋" w:eastAsia="仿宋" w:cs="仿宋"/>
                      <w:color w:val="auto"/>
                      <w:spacing w:val="8"/>
                      <w:sz w:val="20"/>
                      <w:szCs w:val="20"/>
                      <w:highlight w:val="none"/>
                    </w:rPr>
                    <w:t>1.通知单、工程变更(联系)单、工程量审核表、图像资料(事前、事中、事后)及其它相关依</w:t>
                  </w:r>
                  <w:r>
                    <w:rPr>
                      <w:rFonts w:hint="eastAsia" w:ascii="仿宋" w:hAnsi="仿宋" w:eastAsia="仿宋" w:cs="仿宋"/>
                      <w:color w:val="auto"/>
                      <w:spacing w:val="12"/>
                      <w:position w:val="4"/>
                      <w:sz w:val="20"/>
                      <w:szCs w:val="20"/>
                      <w:highlight w:val="none"/>
                    </w:rPr>
                    <w:t>据</w:t>
                  </w:r>
                  <w:r>
                    <w:rPr>
                      <w:rFonts w:hint="eastAsia" w:ascii="仿宋" w:hAnsi="仿宋" w:eastAsia="仿宋" w:cs="仿宋"/>
                      <w:color w:val="auto"/>
                      <w:spacing w:val="9"/>
                      <w:position w:val="4"/>
                      <w:sz w:val="20"/>
                      <w:szCs w:val="20"/>
                      <w:highlight w:val="none"/>
                    </w:rPr>
                    <w:t>附后；一式二份原件，</w:t>
                  </w:r>
                  <w:r>
                    <w:rPr>
                      <w:rFonts w:hint="eastAsia" w:ascii="仿宋" w:hAnsi="仿宋" w:eastAsia="仿宋" w:cs="仿宋"/>
                      <w:color w:val="auto"/>
                      <w:spacing w:val="9"/>
                      <w:position w:val="4"/>
                      <w:sz w:val="20"/>
                      <w:szCs w:val="20"/>
                      <w:highlight w:val="none"/>
                      <w:lang w:val="en-US" w:eastAsia="zh-CN"/>
                    </w:rPr>
                    <w:t>承包方</w:t>
                  </w:r>
                  <w:r>
                    <w:rPr>
                      <w:rFonts w:hint="eastAsia" w:ascii="仿宋" w:hAnsi="仿宋" w:eastAsia="仿宋" w:cs="仿宋"/>
                      <w:color w:val="auto"/>
                      <w:spacing w:val="9"/>
                      <w:position w:val="4"/>
                      <w:sz w:val="20"/>
                      <w:szCs w:val="20"/>
                      <w:highlight w:val="none"/>
                    </w:rPr>
                    <w:t>项目成本管理员和分包方各一份。</w:t>
                  </w:r>
                </w:p>
                <w:p w14:paraId="4A8E0965">
                  <w:pPr>
                    <w:spacing w:line="258" w:lineRule="exact"/>
                    <w:ind w:left="0"/>
                    <w:jc w:val="left"/>
                    <w:rPr>
                      <w:rFonts w:hint="eastAsia" w:ascii="仿宋" w:hAnsi="仿宋" w:eastAsia="仿宋" w:cs="仿宋"/>
                      <w:color w:val="auto"/>
                      <w:sz w:val="20"/>
                      <w:szCs w:val="20"/>
                      <w:highlight w:val="none"/>
                    </w:rPr>
                  </w:pPr>
                  <w:r>
                    <w:rPr>
                      <w:rFonts w:hint="eastAsia" w:ascii="仿宋" w:hAnsi="仿宋" w:eastAsia="仿宋" w:cs="仿宋"/>
                      <w:color w:val="auto"/>
                      <w:spacing w:val="15"/>
                      <w:position w:val="1"/>
                      <w:sz w:val="20"/>
                      <w:szCs w:val="20"/>
                      <w:highlight w:val="none"/>
                    </w:rPr>
                    <w:t>2</w:t>
                  </w:r>
                  <w:r>
                    <w:rPr>
                      <w:rFonts w:hint="eastAsia" w:ascii="仿宋" w:hAnsi="仿宋" w:eastAsia="仿宋" w:cs="仿宋"/>
                      <w:color w:val="auto"/>
                      <w:spacing w:val="8"/>
                      <w:position w:val="1"/>
                      <w:sz w:val="20"/>
                      <w:szCs w:val="20"/>
                      <w:highlight w:val="none"/>
                    </w:rPr>
                    <w:t>.本签证单仅用于确认存在工程变更事宜。</w:t>
                  </w:r>
                </w:p>
                <w:p w14:paraId="089B1C6F">
                  <w:pPr>
                    <w:spacing w:before="129" w:line="386" w:lineRule="auto"/>
                    <w:ind w:left="0" w:right="87" w:firstLine="0"/>
                    <w:jc w:val="left"/>
                    <w:rPr>
                      <w:rFonts w:hint="eastAsia" w:ascii="仿宋" w:hAnsi="仿宋" w:eastAsia="仿宋" w:cs="仿宋"/>
                      <w:color w:val="auto"/>
                      <w:sz w:val="20"/>
                      <w:szCs w:val="20"/>
                      <w:highlight w:val="none"/>
                    </w:rPr>
                  </w:pPr>
                  <w:r>
                    <w:rPr>
                      <w:rFonts w:hint="eastAsia" w:ascii="仿宋" w:hAnsi="仿宋" w:eastAsia="仿宋" w:cs="仿宋"/>
                      <w:color w:val="auto"/>
                      <w:spacing w:val="18"/>
                      <w:sz w:val="20"/>
                      <w:szCs w:val="20"/>
                      <w:highlight w:val="none"/>
                    </w:rPr>
                    <w:t>3.</w:t>
                  </w:r>
                  <w:r>
                    <w:rPr>
                      <w:rFonts w:hint="eastAsia" w:ascii="仿宋" w:hAnsi="仿宋" w:eastAsia="仿宋" w:cs="仿宋"/>
                      <w:color w:val="auto"/>
                      <w:spacing w:val="10"/>
                      <w:sz w:val="20"/>
                      <w:szCs w:val="20"/>
                      <w:highlight w:val="none"/>
                    </w:rPr>
                    <w:t>本</w:t>
                  </w:r>
                  <w:r>
                    <w:rPr>
                      <w:rFonts w:hint="eastAsia" w:ascii="仿宋" w:hAnsi="仿宋" w:eastAsia="仿宋" w:cs="仿宋"/>
                      <w:color w:val="auto"/>
                      <w:spacing w:val="9"/>
                      <w:sz w:val="20"/>
                      <w:szCs w:val="20"/>
                      <w:highlight w:val="none"/>
                    </w:rPr>
                    <w:t>签证单所述内容为双方对事项发生的签认，本签证单结算价款以分包方主合同工程结算时与</w:t>
                  </w:r>
                  <w:r>
                    <w:rPr>
                      <w:rFonts w:hint="eastAsia" w:ascii="仿宋" w:hAnsi="仿宋" w:eastAsia="仿宋" w:cs="仿宋"/>
                      <w:color w:val="auto"/>
                      <w:spacing w:val="14"/>
                      <w:sz w:val="20"/>
                      <w:szCs w:val="20"/>
                      <w:highlight w:val="none"/>
                    </w:rPr>
                    <w:t>承</w:t>
                  </w:r>
                  <w:r>
                    <w:rPr>
                      <w:rFonts w:hint="eastAsia" w:ascii="仿宋" w:hAnsi="仿宋" w:eastAsia="仿宋" w:cs="仿宋"/>
                      <w:color w:val="auto"/>
                      <w:spacing w:val="8"/>
                      <w:sz w:val="20"/>
                      <w:szCs w:val="20"/>
                      <w:highlight w:val="none"/>
                    </w:rPr>
                    <w:t>包</w:t>
                  </w:r>
                  <w:r>
                    <w:rPr>
                      <w:rFonts w:hint="eastAsia" w:ascii="仿宋" w:hAnsi="仿宋" w:eastAsia="仿宋" w:cs="仿宋"/>
                      <w:color w:val="auto"/>
                      <w:spacing w:val="7"/>
                      <w:sz w:val="20"/>
                      <w:szCs w:val="20"/>
                      <w:highlight w:val="none"/>
                    </w:rPr>
                    <w:t>方共同确认的为准。</w:t>
                  </w:r>
                </w:p>
              </w:tc>
            </w:tr>
          </w:tbl>
          <w:p w14:paraId="25153156">
            <w:pPr>
              <w:widowControl/>
              <w:snapToGrid w:val="0"/>
              <w:spacing w:line="192" w:lineRule="auto"/>
              <w:ind w:left="0" w:leftChars="0" w:firstLine="552" w:firstLineChars="276"/>
              <w:jc w:val="left"/>
              <w:textAlignment w:val="center"/>
              <w:rPr>
                <w:rFonts w:hint="eastAsia" w:ascii="仿宋" w:hAnsi="仿宋" w:eastAsia="仿宋" w:cs="仿宋"/>
                <w:color w:val="auto"/>
                <w:sz w:val="20"/>
                <w:szCs w:val="20"/>
                <w:highlight w:val="none"/>
              </w:rPr>
            </w:pPr>
          </w:p>
        </w:tc>
      </w:tr>
    </w:tbl>
    <w:p w14:paraId="10AC0A46">
      <w:pPr>
        <w:keepNext w:val="0"/>
        <w:keepLines w:val="0"/>
        <w:pageBreakBefore w:val="0"/>
        <w:shd w:val="clear" w:color="auto" w:fill="auto"/>
        <w:wordWrap w:val="0"/>
        <w:overflowPunct/>
        <w:topLinePunct w:val="0"/>
        <w:bidi w:val="0"/>
        <w:snapToGrid w:val="0"/>
        <w:spacing w:line="360" w:lineRule="auto"/>
        <w:ind w:right="-672" w:rightChars="-320"/>
        <w:jc w:val="center"/>
        <w:rPr>
          <w:rFonts w:hint="eastAsia"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 xml:space="preserve">                                  </w:t>
      </w:r>
    </w:p>
    <w:p w14:paraId="0D6B10E5">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 xml:space="preserve"> 附件九</w:t>
      </w:r>
    </w:p>
    <w:p w14:paraId="5036732D">
      <w:pPr>
        <w:widowControl w:val="0"/>
        <w:snapToGrid w:val="0"/>
        <w:spacing w:line="300" w:lineRule="exact"/>
        <w:ind w:left="630" w:leftChars="300" w:firstLine="2409" w:firstLineChars="1000"/>
        <w:jc w:val="left"/>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分项工程/认质认价申报审批表</w:t>
      </w:r>
    </w:p>
    <w:p w14:paraId="1212BED2">
      <w:pPr>
        <w:widowControl w:val="0"/>
        <w:snapToGrid w:val="0"/>
        <w:spacing w:line="300" w:lineRule="exact"/>
        <w:ind w:left="630" w:leftChars="300" w:firstLine="2409" w:firstLineChars="1000"/>
        <w:jc w:val="left"/>
        <w:rPr>
          <w:rFonts w:hint="eastAsia" w:ascii="仿宋" w:hAnsi="仿宋" w:eastAsia="仿宋" w:cs="仿宋"/>
          <w:b/>
          <w:color w:val="auto"/>
          <w:kern w:val="2"/>
          <w:sz w:val="24"/>
          <w:szCs w:val="24"/>
          <w:highlight w:val="none"/>
          <w:lang w:val="en-US" w:eastAsia="zh-CN" w:bidi="ar-SA"/>
        </w:rPr>
      </w:pPr>
    </w:p>
    <w:p w14:paraId="70FBBEFF">
      <w:pPr>
        <w:widowControl w:val="0"/>
        <w:snapToGrid w:val="0"/>
        <w:spacing w:line="300" w:lineRule="exact"/>
        <w:ind w:left="630" w:leftChars="300" w:firstLine="420" w:firstLineChars="200"/>
        <w:jc w:val="both"/>
        <w:rPr>
          <w:rFonts w:hint="eastAsia" w:ascii="仿宋" w:hAnsi="仿宋" w:eastAsia="仿宋" w:cs="仿宋"/>
          <w:color w:val="auto"/>
          <w:kern w:val="2"/>
          <w:sz w:val="21"/>
          <w:szCs w:val="22"/>
          <w:highlight w:val="none"/>
          <w:lang w:val="en-US" w:eastAsia="zh-CN" w:bidi="ar-SA"/>
        </w:rPr>
      </w:pPr>
    </w:p>
    <w:tbl>
      <w:tblPr>
        <w:tblStyle w:val="15"/>
        <w:tblW w:w="927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66"/>
        <w:gridCol w:w="1073"/>
        <w:gridCol w:w="758"/>
        <w:gridCol w:w="381"/>
        <w:gridCol w:w="1119"/>
        <w:gridCol w:w="1160"/>
        <w:gridCol w:w="377"/>
        <w:gridCol w:w="762"/>
        <w:gridCol w:w="757"/>
        <w:gridCol w:w="382"/>
        <w:gridCol w:w="1141"/>
      </w:tblGrid>
      <w:tr w14:paraId="6D04EE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66" w:type="dxa"/>
            <w:noWrap w:val="0"/>
            <w:vAlign w:val="center"/>
          </w:tcPr>
          <w:p w14:paraId="10A4C84F">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标题</w:t>
            </w:r>
          </w:p>
        </w:tc>
        <w:tc>
          <w:tcPr>
            <w:tcW w:w="1831" w:type="dxa"/>
            <w:gridSpan w:val="2"/>
            <w:noWrap w:val="0"/>
            <w:vAlign w:val="center"/>
          </w:tcPr>
          <w:p w14:paraId="450E6116">
            <w:pPr>
              <w:jc w:val="center"/>
              <w:rPr>
                <w:rFonts w:hint="eastAsia" w:ascii="仿宋" w:hAnsi="仿宋" w:eastAsia="仿宋" w:cs="仿宋"/>
                <w:b w:val="0"/>
                <w:bCs/>
                <w:color w:val="auto"/>
                <w:sz w:val="21"/>
                <w:szCs w:val="21"/>
                <w:highlight w:val="none"/>
                <w:lang w:eastAsia="zh-CN"/>
              </w:rPr>
            </w:pPr>
          </w:p>
        </w:tc>
        <w:tc>
          <w:tcPr>
            <w:tcW w:w="1500" w:type="dxa"/>
            <w:gridSpan w:val="2"/>
            <w:noWrap w:val="0"/>
            <w:vAlign w:val="center"/>
          </w:tcPr>
          <w:p w14:paraId="2D8830A1">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单号</w:t>
            </w:r>
          </w:p>
        </w:tc>
        <w:tc>
          <w:tcPr>
            <w:tcW w:w="1537" w:type="dxa"/>
            <w:gridSpan w:val="2"/>
            <w:noWrap w:val="0"/>
            <w:vAlign w:val="center"/>
          </w:tcPr>
          <w:p w14:paraId="46984F9A">
            <w:pPr>
              <w:jc w:val="center"/>
              <w:rPr>
                <w:rFonts w:hint="eastAsia" w:ascii="仿宋" w:hAnsi="仿宋" w:eastAsia="仿宋" w:cs="仿宋"/>
                <w:b w:val="0"/>
                <w:bCs/>
                <w:color w:val="auto"/>
                <w:sz w:val="21"/>
                <w:szCs w:val="21"/>
                <w:highlight w:val="none"/>
                <w:lang w:eastAsia="zh-CN"/>
              </w:rPr>
            </w:pPr>
          </w:p>
        </w:tc>
        <w:tc>
          <w:tcPr>
            <w:tcW w:w="1519" w:type="dxa"/>
            <w:gridSpan w:val="2"/>
            <w:noWrap w:val="0"/>
            <w:vAlign w:val="center"/>
          </w:tcPr>
          <w:p w14:paraId="67847C48">
            <w:pPr>
              <w:jc w:val="center"/>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提单日期</w:t>
            </w:r>
          </w:p>
        </w:tc>
        <w:tc>
          <w:tcPr>
            <w:tcW w:w="1523" w:type="dxa"/>
            <w:gridSpan w:val="2"/>
            <w:noWrap w:val="0"/>
            <w:vAlign w:val="center"/>
          </w:tcPr>
          <w:p w14:paraId="752AC07E">
            <w:pPr>
              <w:jc w:val="center"/>
              <w:rPr>
                <w:rFonts w:hint="eastAsia" w:ascii="仿宋" w:hAnsi="仿宋" w:eastAsia="仿宋" w:cs="仿宋"/>
                <w:b w:val="0"/>
                <w:bCs/>
                <w:color w:val="auto"/>
                <w:sz w:val="21"/>
                <w:szCs w:val="21"/>
                <w:highlight w:val="none"/>
                <w:lang w:eastAsia="zh-CN"/>
              </w:rPr>
            </w:pPr>
          </w:p>
        </w:tc>
      </w:tr>
      <w:tr w14:paraId="1EDB2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471BA85F">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w:t>
            </w:r>
          </w:p>
        </w:tc>
        <w:tc>
          <w:tcPr>
            <w:tcW w:w="1073" w:type="dxa"/>
            <w:noWrap w:val="0"/>
            <w:vAlign w:val="center"/>
          </w:tcPr>
          <w:p w14:paraId="6F866CE6">
            <w:pPr>
              <w:jc w:val="center"/>
              <w:rPr>
                <w:rFonts w:hint="eastAsia" w:ascii="仿宋" w:hAnsi="仿宋" w:eastAsia="仿宋" w:cs="仿宋"/>
                <w:b w:val="0"/>
                <w:bCs/>
                <w:color w:val="auto"/>
                <w:sz w:val="16"/>
                <w:szCs w:val="16"/>
                <w:highlight w:val="none"/>
                <w:lang w:eastAsia="zh-CN"/>
              </w:rPr>
            </w:pPr>
          </w:p>
        </w:tc>
        <w:tc>
          <w:tcPr>
            <w:tcW w:w="1139" w:type="dxa"/>
            <w:gridSpan w:val="2"/>
            <w:noWrap w:val="0"/>
            <w:vAlign w:val="center"/>
          </w:tcPr>
          <w:p w14:paraId="74111B44">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提单人工号</w:t>
            </w:r>
          </w:p>
        </w:tc>
        <w:tc>
          <w:tcPr>
            <w:tcW w:w="1119" w:type="dxa"/>
            <w:noWrap w:val="0"/>
            <w:vAlign w:val="center"/>
          </w:tcPr>
          <w:p w14:paraId="7A1578A6">
            <w:pPr>
              <w:jc w:val="center"/>
              <w:rPr>
                <w:rFonts w:hint="eastAsia" w:ascii="仿宋" w:hAnsi="仿宋" w:eastAsia="仿宋" w:cs="仿宋"/>
                <w:b w:val="0"/>
                <w:bCs/>
                <w:color w:val="auto"/>
                <w:sz w:val="16"/>
                <w:szCs w:val="16"/>
                <w:highlight w:val="none"/>
                <w:lang w:eastAsia="zh-CN"/>
              </w:rPr>
            </w:pPr>
          </w:p>
        </w:tc>
        <w:tc>
          <w:tcPr>
            <w:tcW w:w="1160" w:type="dxa"/>
            <w:noWrap w:val="0"/>
            <w:vAlign w:val="center"/>
          </w:tcPr>
          <w:p w14:paraId="71F33ADF">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提单人职位</w:t>
            </w:r>
          </w:p>
        </w:tc>
        <w:tc>
          <w:tcPr>
            <w:tcW w:w="1139" w:type="dxa"/>
            <w:gridSpan w:val="2"/>
            <w:noWrap w:val="0"/>
            <w:vAlign w:val="center"/>
          </w:tcPr>
          <w:p w14:paraId="7F9F03ED">
            <w:pPr>
              <w:jc w:val="center"/>
              <w:rPr>
                <w:rFonts w:hint="eastAsia" w:ascii="仿宋" w:hAnsi="仿宋" w:eastAsia="仿宋" w:cs="仿宋"/>
                <w:b w:val="0"/>
                <w:bCs/>
                <w:color w:val="auto"/>
                <w:sz w:val="16"/>
                <w:szCs w:val="16"/>
                <w:highlight w:val="none"/>
                <w:lang w:eastAsia="zh-CN"/>
              </w:rPr>
            </w:pPr>
          </w:p>
        </w:tc>
        <w:tc>
          <w:tcPr>
            <w:tcW w:w="1139" w:type="dxa"/>
            <w:gridSpan w:val="2"/>
            <w:noWrap w:val="0"/>
            <w:vAlign w:val="center"/>
          </w:tcPr>
          <w:p w14:paraId="5473FB70">
            <w:pPr>
              <w:jc w:val="center"/>
              <w:rPr>
                <w:rFonts w:hint="eastAsia" w:ascii="仿宋" w:hAnsi="仿宋" w:eastAsia="仿宋" w:cs="仿宋"/>
                <w:b w:val="0"/>
                <w:bCs/>
                <w:color w:val="auto"/>
                <w:sz w:val="16"/>
                <w:szCs w:val="16"/>
                <w:highlight w:val="none"/>
                <w:lang w:eastAsia="zh-CN"/>
              </w:rPr>
            </w:pPr>
            <w:r>
              <w:rPr>
                <w:rFonts w:hint="eastAsia" w:ascii="仿宋" w:hAnsi="仿宋" w:eastAsia="仿宋" w:cs="仿宋"/>
                <w:b w:val="0"/>
                <w:bCs/>
                <w:color w:val="auto"/>
                <w:sz w:val="16"/>
                <w:szCs w:val="16"/>
                <w:highlight w:val="none"/>
                <w:lang w:eastAsia="zh-CN"/>
              </w:rPr>
              <w:t>提单人部门</w:t>
            </w:r>
          </w:p>
        </w:tc>
        <w:tc>
          <w:tcPr>
            <w:tcW w:w="1141" w:type="dxa"/>
            <w:noWrap w:val="0"/>
            <w:vAlign w:val="center"/>
          </w:tcPr>
          <w:p w14:paraId="703698BF">
            <w:pPr>
              <w:jc w:val="center"/>
              <w:rPr>
                <w:rFonts w:hint="eastAsia" w:ascii="仿宋" w:hAnsi="仿宋" w:eastAsia="仿宋" w:cs="仿宋"/>
                <w:b w:val="0"/>
                <w:bCs/>
                <w:color w:val="auto"/>
                <w:sz w:val="21"/>
                <w:szCs w:val="21"/>
                <w:highlight w:val="none"/>
                <w:lang w:eastAsia="zh-CN"/>
              </w:rPr>
            </w:pPr>
          </w:p>
        </w:tc>
      </w:tr>
      <w:tr w14:paraId="6F575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029A8D3">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申报类别</w:t>
            </w:r>
          </w:p>
        </w:tc>
        <w:tc>
          <w:tcPr>
            <w:tcW w:w="7910" w:type="dxa"/>
            <w:gridSpan w:val="10"/>
            <w:noWrap w:val="0"/>
            <w:vAlign w:val="center"/>
          </w:tcPr>
          <w:p w14:paraId="29365BDB">
            <w:pPr>
              <w:jc w:val="left"/>
              <w:rPr>
                <w:rFonts w:hint="eastAsia" w:ascii="仿宋" w:hAnsi="仿宋" w:eastAsia="仿宋" w:cs="仿宋"/>
                <w:b w:val="0"/>
                <w:bCs/>
                <w:color w:val="auto"/>
                <w:sz w:val="21"/>
                <w:szCs w:val="21"/>
                <w:highlight w:val="none"/>
                <w:lang w:eastAsia="zh-CN"/>
              </w:rPr>
            </w:pPr>
          </w:p>
        </w:tc>
      </w:tr>
      <w:tr w14:paraId="2CD11D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0E9157D5">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项目名称</w:t>
            </w:r>
          </w:p>
        </w:tc>
        <w:tc>
          <w:tcPr>
            <w:tcW w:w="7910" w:type="dxa"/>
            <w:gridSpan w:val="10"/>
            <w:noWrap w:val="0"/>
            <w:vAlign w:val="center"/>
          </w:tcPr>
          <w:p w14:paraId="7D4166DF">
            <w:pPr>
              <w:jc w:val="left"/>
              <w:rPr>
                <w:rFonts w:hint="eastAsia" w:ascii="仿宋" w:hAnsi="仿宋" w:eastAsia="仿宋" w:cs="仿宋"/>
                <w:b w:val="0"/>
                <w:bCs/>
                <w:color w:val="auto"/>
                <w:sz w:val="21"/>
                <w:szCs w:val="21"/>
                <w:highlight w:val="none"/>
                <w:lang w:eastAsia="zh-CN"/>
              </w:rPr>
            </w:pPr>
          </w:p>
        </w:tc>
      </w:tr>
      <w:tr w14:paraId="28171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BB612CD">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报价单位</w:t>
            </w:r>
          </w:p>
        </w:tc>
        <w:tc>
          <w:tcPr>
            <w:tcW w:w="7910" w:type="dxa"/>
            <w:gridSpan w:val="10"/>
            <w:noWrap w:val="0"/>
            <w:vAlign w:val="center"/>
          </w:tcPr>
          <w:p w14:paraId="1CB74761">
            <w:pPr>
              <w:jc w:val="left"/>
              <w:rPr>
                <w:rFonts w:hint="eastAsia" w:ascii="仿宋" w:hAnsi="仿宋" w:eastAsia="仿宋" w:cs="仿宋"/>
                <w:b w:val="0"/>
                <w:bCs/>
                <w:color w:val="auto"/>
                <w:sz w:val="21"/>
                <w:szCs w:val="21"/>
                <w:highlight w:val="none"/>
                <w:lang w:eastAsia="zh-CN"/>
              </w:rPr>
            </w:pPr>
          </w:p>
        </w:tc>
      </w:tr>
      <w:tr w14:paraId="577B71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5710F017">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工程类型</w:t>
            </w:r>
          </w:p>
        </w:tc>
        <w:tc>
          <w:tcPr>
            <w:tcW w:w="7910" w:type="dxa"/>
            <w:gridSpan w:val="10"/>
            <w:noWrap w:val="0"/>
            <w:vAlign w:val="center"/>
          </w:tcPr>
          <w:p w14:paraId="7FD3E716">
            <w:pPr>
              <w:jc w:val="left"/>
              <w:rPr>
                <w:rFonts w:hint="eastAsia" w:ascii="仿宋" w:hAnsi="仿宋" w:eastAsia="仿宋" w:cs="仿宋"/>
                <w:b w:val="0"/>
                <w:bCs/>
                <w:color w:val="auto"/>
                <w:sz w:val="21"/>
                <w:szCs w:val="21"/>
                <w:highlight w:val="none"/>
                <w:lang w:eastAsia="zh-CN"/>
              </w:rPr>
            </w:pPr>
          </w:p>
        </w:tc>
      </w:tr>
      <w:tr w14:paraId="259CB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74B4C692">
            <w:pPr>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工程金额</w:t>
            </w:r>
          </w:p>
        </w:tc>
        <w:tc>
          <w:tcPr>
            <w:tcW w:w="7910" w:type="dxa"/>
            <w:gridSpan w:val="10"/>
            <w:noWrap w:val="0"/>
            <w:vAlign w:val="center"/>
          </w:tcPr>
          <w:p w14:paraId="1C2EE6B2">
            <w:pPr>
              <w:jc w:val="left"/>
              <w:rPr>
                <w:rFonts w:hint="eastAsia" w:ascii="仿宋" w:hAnsi="仿宋" w:eastAsia="仿宋" w:cs="仿宋"/>
                <w:b w:val="0"/>
                <w:bCs/>
                <w:color w:val="auto"/>
                <w:sz w:val="21"/>
                <w:szCs w:val="21"/>
                <w:highlight w:val="none"/>
                <w:lang w:eastAsia="zh-CN"/>
              </w:rPr>
            </w:pPr>
          </w:p>
        </w:tc>
      </w:tr>
      <w:tr w14:paraId="174169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12" w:hRule="atLeast"/>
        </w:trPr>
        <w:tc>
          <w:tcPr>
            <w:tcW w:w="1366" w:type="dxa"/>
            <w:noWrap w:val="0"/>
            <w:vAlign w:val="center"/>
          </w:tcPr>
          <w:p w14:paraId="59B6D7FD">
            <w:pPr>
              <w:jc w:val="left"/>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分项工程名称、主要工作内容、工程量及难易情况等信息(主合同外工程)</w:t>
            </w:r>
          </w:p>
        </w:tc>
        <w:tc>
          <w:tcPr>
            <w:tcW w:w="7910" w:type="dxa"/>
            <w:gridSpan w:val="10"/>
            <w:noWrap w:val="0"/>
            <w:vAlign w:val="center"/>
          </w:tcPr>
          <w:p w14:paraId="00E0F750">
            <w:pPr>
              <w:ind w:right="284"/>
              <w:jc w:val="left"/>
              <w:rPr>
                <w:rFonts w:hint="eastAsia" w:ascii="仿宋" w:hAnsi="仿宋" w:eastAsia="仿宋" w:cs="仿宋"/>
                <w:b w:val="0"/>
                <w:bCs/>
                <w:color w:val="auto"/>
                <w:sz w:val="21"/>
                <w:szCs w:val="21"/>
                <w:highlight w:val="none"/>
              </w:rPr>
            </w:pPr>
          </w:p>
          <w:p w14:paraId="78480B48">
            <w:pPr>
              <w:ind w:right="284"/>
              <w:jc w:val="left"/>
              <w:rPr>
                <w:rFonts w:hint="eastAsia" w:ascii="仿宋" w:hAnsi="仿宋" w:eastAsia="仿宋" w:cs="仿宋"/>
                <w:b w:val="0"/>
                <w:bCs/>
                <w:color w:val="auto"/>
                <w:sz w:val="21"/>
                <w:szCs w:val="21"/>
                <w:highlight w:val="none"/>
              </w:rPr>
            </w:pPr>
          </w:p>
          <w:p w14:paraId="2D786826">
            <w:pPr>
              <w:ind w:right="284"/>
              <w:jc w:val="left"/>
              <w:rPr>
                <w:rFonts w:hint="eastAsia" w:ascii="仿宋" w:hAnsi="仿宋" w:eastAsia="仿宋" w:cs="仿宋"/>
                <w:b w:val="0"/>
                <w:bCs/>
                <w:color w:val="auto"/>
                <w:sz w:val="21"/>
                <w:szCs w:val="21"/>
                <w:highlight w:val="none"/>
              </w:rPr>
            </w:pPr>
          </w:p>
          <w:p w14:paraId="1A0B31DF">
            <w:pPr>
              <w:ind w:right="284"/>
              <w:jc w:val="left"/>
              <w:rPr>
                <w:rFonts w:hint="eastAsia" w:ascii="仿宋" w:hAnsi="仿宋" w:eastAsia="仿宋" w:cs="仿宋"/>
                <w:b w:val="0"/>
                <w:bCs/>
                <w:color w:val="auto"/>
                <w:sz w:val="21"/>
                <w:szCs w:val="21"/>
                <w:highlight w:val="none"/>
              </w:rPr>
            </w:pPr>
          </w:p>
          <w:p w14:paraId="22063F42">
            <w:pPr>
              <w:ind w:right="284"/>
              <w:jc w:val="left"/>
              <w:rPr>
                <w:rFonts w:hint="eastAsia" w:ascii="仿宋" w:hAnsi="仿宋" w:eastAsia="仿宋" w:cs="仿宋"/>
                <w:b w:val="0"/>
                <w:bCs/>
                <w:color w:val="auto"/>
                <w:sz w:val="21"/>
                <w:szCs w:val="21"/>
                <w:highlight w:val="none"/>
              </w:rPr>
            </w:pPr>
          </w:p>
          <w:p w14:paraId="42229F45">
            <w:pPr>
              <w:ind w:right="284"/>
              <w:jc w:val="left"/>
              <w:rPr>
                <w:rFonts w:hint="eastAsia" w:ascii="仿宋" w:hAnsi="仿宋" w:eastAsia="仿宋" w:cs="仿宋"/>
                <w:b w:val="0"/>
                <w:bCs/>
                <w:color w:val="auto"/>
                <w:sz w:val="21"/>
                <w:szCs w:val="21"/>
                <w:highlight w:val="none"/>
              </w:rPr>
            </w:pPr>
          </w:p>
          <w:p w14:paraId="6EACE319">
            <w:pPr>
              <w:ind w:right="284"/>
              <w:jc w:val="left"/>
              <w:rPr>
                <w:rFonts w:hint="eastAsia" w:ascii="仿宋" w:hAnsi="仿宋" w:eastAsia="仿宋" w:cs="仿宋"/>
                <w:b w:val="0"/>
                <w:bCs/>
                <w:color w:val="auto"/>
                <w:sz w:val="21"/>
                <w:szCs w:val="21"/>
                <w:highlight w:val="none"/>
              </w:rPr>
            </w:pPr>
          </w:p>
          <w:p w14:paraId="15A27A54">
            <w:pPr>
              <w:ind w:right="284"/>
              <w:jc w:val="left"/>
              <w:rPr>
                <w:rFonts w:hint="eastAsia" w:ascii="仿宋" w:hAnsi="仿宋" w:eastAsia="仿宋" w:cs="仿宋"/>
                <w:b w:val="0"/>
                <w:bCs/>
                <w:color w:val="auto"/>
                <w:sz w:val="21"/>
                <w:szCs w:val="21"/>
                <w:highlight w:val="none"/>
              </w:rPr>
            </w:pPr>
          </w:p>
          <w:p w14:paraId="3EE9B32D">
            <w:pPr>
              <w:ind w:right="284"/>
              <w:jc w:val="left"/>
              <w:rPr>
                <w:rFonts w:hint="eastAsia" w:ascii="仿宋" w:hAnsi="仿宋" w:eastAsia="仿宋" w:cs="仿宋"/>
                <w:b w:val="0"/>
                <w:bCs/>
                <w:color w:val="auto"/>
                <w:sz w:val="21"/>
                <w:szCs w:val="21"/>
                <w:highlight w:val="none"/>
              </w:rPr>
            </w:pPr>
          </w:p>
          <w:p w14:paraId="408FA85A">
            <w:pPr>
              <w:ind w:right="284"/>
              <w:jc w:val="left"/>
              <w:rPr>
                <w:rFonts w:hint="eastAsia" w:ascii="仿宋" w:hAnsi="仿宋" w:eastAsia="仿宋" w:cs="仿宋"/>
                <w:b w:val="0"/>
                <w:bCs/>
                <w:color w:val="auto"/>
                <w:sz w:val="21"/>
                <w:szCs w:val="21"/>
                <w:highlight w:val="none"/>
              </w:rPr>
            </w:pPr>
          </w:p>
          <w:p w14:paraId="3DC7243D">
            <w:pPr>
              <w:ind w:right="284"/>
              <w:jc w:val="left"/>
              <w:rPr>
                <w:rFonts w:hint="eastAsia" w:ascii="仿宋" w:hAnsi="仿宋" w:eastAsia="仿宋" w:cs="仿宋"/>
                <w:b w:val="0"/>
                <w:bCs/>
                <w:color w:val="auto"/>
                <w:sz w:val="21"/>
                <w:szCs w:val="21"/>
                <w:highlight w:val="none"/>
              </w:rPr>
            </w:pPr>
          </w:p>
          <w:p w14:paraId="0D0B97BC">
            <w:pPr>
              <w:ind w:right="284"/>
              <w:jc w:val="left"/>
              <w:rPr>
                <w:rFonts w:hint="eastAsia" w:ascii="仿宋" w:hAnsi="仿宋" w:eastAsia="仿宋" w:cs="仿宋"/>
                <w:b w:val="0"/>
                <w:bCs/>
                <w:color w:val="auto"/>
                <w:sz w:val="21"/>
                <w:szCs w:val="21"/>
                <w:highlight w:val="none"/>
              </w:rPr>
            </w:pPr>
          </w:p>
          <w:p w14:paraId="25503621">
            <w:pPr>
              <w:ind w:right="284"/>
              <w:jc w:val="left"/>
              <w:rPr>
                <w:rFonts w:hint="eastAsia" w:ascii="仿宋" w:hAnsi="仿宋" w:eastAsia="仿宋" w:cs="仿宋"/>
                <w:b w:val="0"/>
                <w:bCs/>
                <w:color w:val="auto"/>
                <w:sz w:val="21"/>
                <w:szCs w:val="21"/>
                <w:highlight w:val="none"/>
              </w:rPr>
            </w:pPr>
          </w:p>
          <w:p w14:paraId="35013C75">
            <w:pPr>
              <w:ind w:right="284"/>
              <w:jc w:val="left"/>
              <w:rPr>
                <w:rFonts w:hint="eastAsia" w:ascii="仿宋" w:hAnsi="仿宋" w:eastAsia="仿宋" w:cs="仿宋"/>
                <w:b w:val="0"/>
                <w:bCs/>
                <w:color w:val="auto"/>
                <w:sz w:val="21"/>
                <w:szCs w:val="21"/>
                <w:highlight w:val="none"/>
              </w:rPr>
            </w:pPr>
          </w:p>
          <w:p w14:paraId="6B7DB48A">
            <w:pPr>
              <w:ind w:right="284"/>
              <w:jc w:val="left"/>
              <w:rPr>
                <w:rFonts w:hint="eastAsia" w:ascii="仿宋" w:hAnsi="仿宋" w:eastAsia="仿宋" w:cs="仿宋"/>
                <w:b w:val="0"/>
                <w:bCs/>
                <w:color w:val="auto"/>
                <w:sz w:val="21"/>
                <w:szCs w:val="21"/>
                <w:highlight w:val="none"/>
              </w:rPr>
            </w:pPr>
          </w:p>
          <w:p w14:paraId="2989EAEF">
            <w:pPr>
              <w:ind w:right="284"/>
              <w:jc w:val="left"/>
              <w:rPr>
                <w:rFonts w:hint="eastAsia" w:ascii="仿宋" w:hAnsi="仿宋" w:eastAsia="仿宋" w:cs="仿宋"/>
                <w:b w:val="0"/>
                <w:bCs/>
                <w:color w:val="auto"/>
                <w:sz w:val="21"/>
                <w:szCs w:val="21"/>
                <w:highlight w:val="none"/>
              </w:rPr>
            </w:pPr>
          </w:p>
          <w:p w14:paraId="1D8E8B53">
            <w:pPr>
              <w:ind w:right="284"/>
              <w:jc w:val="left"/>
              <w:rPr>
                <w:rFonts w:hint="eastAsia" w:ascii="仿宋" w:hAnsi="仿宋" w:eastAsia="仿宋" w:cs="仿宋"/>
                <w:b w:val="0"/>
                <w:bCs/>
                <w:color w:val="auto"/>
                <w:sz w:val="21"/>
                <w:szCs w:val="21"/>
                <w:highlight w:val="none"/>
              </w:rPr>
            </w:pPr>
          </w:p>
          <w:p w14:paraId="0904A586">
            <w:pPr>
              <w:rPr>
                <w:rFonts w:hint="eastAsia" w:ascii="仿宋" w:hAnsi="仿宋" w:eastAsia="仿宋" w:cs="仿宋"/>
                <w:b w:val="0"/>
                <w:bCs/>
                <w:color w:val="auto"/>
                <w:sz w:val="21"/>
                <w:szCs w:val="21"/>
                <w:highlight w:val="none"/>
              </w:rPr>
            </w:pPr>
          </w:p>
          <w:p w14:paraId="31CE7A2B">
            <w:pPr>
              <w:ind w:right="284"/>
              <w:jc w:val="left"/>
              <w:rPr>
                <w:rFonts w:hint="eastAsia" w:ascii="仿宋" w:hAnsi="仿宋" w:eastAsia="仿宋" w:cs="仿宋"/>
                <w:b w:val="0"/>
                <w:bCs/>
                <w:color w:val="auto"/>
                <w:sz w:val="21"/>
                <w:szCs w:val="21"/>
                <w:highlight w:val="none"/>
              </w:rPr>
            </w:pPr>
          </w:p>
        </w:tc>
      </w:tr>
      <w:tr w14:paraId="6904A1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E7D3F0A">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附件</w:t>
            </w:r>
          </w:p>
        </w:tc>
        <w:tc>
          <w:tcPr>
            <w:tcW w:w="7910" w:type="dxa"/>
            <w:gridSpan w:val="10"/>
            <w:noWrap w:val="0"/>
            <w:vAlign w:val="center"/>
          </w:tcPr>
          <w:p w14:paraId="78D343A5">
            <w:pPr>
              <w:ind w:right="284"/>
              <w:jc w:val="left"/>
              <w:rPr>
                <w:rFonts w:hint="eastAsia" w:ascii="仿宋" w:hAnsi="仿宋" w:eastAsia="仿宋" w:cs="仿宋"/>
                <w:b/>
                <w:color w:val="auto"/>
                <w:sz w:val="21"/>
                <w:szCs w:val="21"/>
                <w:highlight w:val="none"/>
              </w:rPr>
            </w:pPr>
          </w:p>
        </w:tc>
      </w:tr>
      <w:tr w14:paraId="5F973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61A15308">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关联流程</w:t>
            </w:r>
          </w:p>
        </w:tc>
        <w:tc>
          <w:tcPr>
            <w:tcW w:w="7910" w:type="dxa"/>
            <w:gridSpan w:val="10"/>
            <w:noWrap w:val="0"/>
            <w:vAlign w:val="center"/>
          </w:tcPr>
          <w:p w14:paraId="341E6367">
            <w:pPr>
              <w:ind w:right="284"/>
              <w:jc w:val="left"/>
              <w:rPr>
                <w:rFonts w:hint="eastAsia" w:ascii="仿宋" w:hAnsi="仿宋" w:eastAsia="仿宋" w:cs="仿宋"/>
                <w:b/>
                <w:color w:val="auto"/>
                <w:sz w:val="21"/>
                <w:szCs w:val="21"/>
                <w:highlight w:val="none"/>
              </w:rPr>
            </w:pPr>
          </w:p>
        </w:tc>
      </w:tr>
      <w:tr w14:paraId="409A78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77864BDE">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备注</w:t>
            </w:r>
          </w:p>
        </w:tc>
        <w:tc>
          <w:tcPr>
            <w:tcW w:w="7910" w:type="dxa"/>
            <w:gridSpan w:val="10"/>
            <w:noWrap w:val="0"/>
            <w:vAlign w:val="center"/>
          </w:tcPr>
          <w:p w14:paraId="7BA90BD9">
            <w:pPr>
              <w:ind w:right="284"/>
              <w:jc w:val="left"/>
              <w:rPr>
                <w:rFonts w:hint="eastAsia" w:ascii="仿宋" w:hAnsi="仿宋" w:eastAsia="仿宋" w:cs="仿宋"/>
                <w:b/>
                <w:color w:val="auto"/>
                <w:sz w:val="21"/>
                <w:szCs w:val="21"/>
                <w:highlight w:val="none"/>
              </w:rPr>
            </w:pPr>
          </w:p>
        </w:tc>
      </w:tr>
      <w:tr w14:paraId="184007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9276" w:type="dxa"/>
            <w:gridSpan w:val="11"/>
            <w:noWrap w:val="0"/>
            <w:vAlign w:val="center"/>
          </w:tcPr>
          <w:p w14:paraId="5B0C515C">
            <w:pPr>
              <w:ind w:right="284"/>
              <w:jc w:val="center"/>
              <w:rPr>
                <w:rFonts w:hint="eastAsia" w:ascii="仿宋" w:hAnsi="仿宋" w:eastAsia="仿宋" w:cs="仿宋"/>
                <w:b/>
                <w:color w:val="auto"/>
                <w:sz w:val="21"/>
                <w:szCs w:val="21"/>
                <w:highlight w:val="none"/>
                <w:lang w:val="en-US" w:eastAsia="zh-CN"/>
              </w:rPr>
            </w:pPr>
            <w:r>
              <w:rPr>
                <w:rFonts w:hint="eastAsia" w:ascii="仿宋" w:hAnsi="仿宋" w:eastAsia="仿宋" w:cs="仿宋"/>
                <w:b w:val="0"/>
                <w:bCs/>
                <w:color w:val="auto"/>
                <w:sz w:val="21"/>
                <w:szCs w:val="21"/>
                <w:highlight w:val="none"/>
                <w:lang w:eastAsia="zh-CN"/>
              </w:rPr>
              <w:t>审核</w:t>
            </w:r>
            <w:r>
              <w:rPr>
                <w:rFonts w:hint="eastAsia" w:ascii="仿宋" w:hAnsi="仿宋" w:eastAsia="仿宋" w:cs="仿宋"/>
                <w:b w:val="0"/>
                <w:bCs/>
                <w:color w:val="auto"/>
                <w:sz w:val="21"/>
                <w:szCs w:val="21"/>
                <w:highlight w:val="none"/>
                <w:lang w:val="en-US" w:eastAsia="zh-CN"/>
              </w:rPr>
              <w:t>/审批</w:t>
            </w:r>
          </w:p>
        </w:tc>
      </w:tr>
      <w:tr w14:paraId="29C533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6BC27C5C">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申请部门</w:t>
            </w:r>
          </w:p>
        </w:tc>
        <w:tc>
          <w:tcPr>
            <w:tcW w:w="7910" w:type="dxa"/>
            <w:gridSpan w:val="10"/>
            <w:noWrap w:val="0"/>
            <w:vAlign w:val="center"/>
          </w:tcPr>
          <w:p w14:paraId="673A2AE9">
            <w:pPr>
              <w:ind w:right="284"/>
              <w:jc w:val="left"/>
              <w:rPr>
                <w:rFonts w:hint="eastAsia" w:ascii="仿宋" w:hAnsi="仿宋" w:eastAsia="仿宋" w:cs="仿宋"/>
                <w:b/>
                <w:color w:val="auto"/>
                <w:sz w:val="21"/>
                <w:szCs w:val="21"/>
                <w:highlight w:val="none"/>
              </w:rPr>
            </w:pPr>
          </w:p>
        </w:tc>
      </w:tr>
      <w:tr w14:paraId="3AF04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5812C74A">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工程部</w:t>
            </w:r>
          </w:p>
        </w:tc>
        <w:tc>
          <w:tcPr>
            <w:tcW w:w="7910" w:type="dxa"/>
            <w:gridSpan w:val="10"/>
            <w:noWrap w:val="0"/>
            <w:vAlign w:val="center"/>
          </w:tcPr>
          <w:p w14:paraId="2CE70D39">
            <w:pPr>
              <w:ind w:right="284"/>
              <w:jc w:val="left"/>
              <w:rPr>
                <w:rFonts w:hint="eastAsia" w:ascii="仿宋" w:hAnsi="仿宋" w:eastAsia="仿宋" w:cs="仿宋"/>
                <w:b/>
                <w:color w:val="auto"/>
                <w:sz w:val="21"/>
                <w:szCs w:val="21"/>
                <w:highlight w:val="none"/>
              </w:rPr>
            </w:pPr>
          </w:p>
        </w:tc>
      </w:tr>
      <w:tr w14:paraId="1BD8AD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4ED17BD">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成本</w:t>
            </w:r>
            <w:r>
              <w:rPr>
                <w:rFonts w:hint="eastAsia" w:ascii="仿宋" w:hAnsi="仿宋" w:eastAsia="仿宋" w:cs="仿宋"/>
                <w:b w:val="0"/>
                <w:bCs/>
                <w:color w:val="auto"/>
                <w:sz w:val="21"/>
                <w:szCs w:val="21"/>
                <w:highlight w:val="none"/>
                <w:lang w:val="en-US" w:eastAsia="zh-CN"/>
              </w:rPr>
              <w:t>管理部</w:t>
            </w:r>
          </w:p>
        </w:tc>
        <w:tc>
          <w:tcPr>
            <w:tcW w:w="7910" w:type="dxa"/>
            <w:gridSpan w:val="10"/>
            <w:noWrap w:val="0"/>
            <w:vAlign w:val="center"/>
          </w:tcPr>
          <w:p w14:paraId="4D1D056B">
            <w:pPr>
              <w:ind w:right="284"/>
              <w:jc w:val="left"/>
              <w:rPr>
                <w:rFonts w:hint="eastAsia" w:ascii="仿宋" w:hAnsi="仿宋" w:eastAsia="仿宋" w:cs="仿宋"/>
                <w:b/>
                <w:color w:val="auto"/>
                <w:sz w:val="21"/>
                <w:szCs w:val="21"/>
                <w:highlight w:val="none"/>
              </w:rPr>
            </w:pPr>
          </w:p>
        </w:tc>
      </w:tr>
      <w:tr w14:paraId="44F86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10BCAD2B">
            <w:pPr>
              <w:ind w:left="452" w:hanging="525" w:hangingChars="250"/>
              <w:jc w:val="left"/>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eastAsia="zh-CN"/>
              </w:rPr>
              <w:t>总经理</w:t>
            </w:r>
          </w:p>
        </w:tc>
        <w:tc>
          <w:tcPr>
            <w:tcW w:w="7910" w:type="dxa"/>
            <w:gridSpan w:val="10"/>
            <w:noWrap w:val="0"/>
            <w:vAlign w:val="center"/>
          </w:tcPr>
          <w:p w14:paraId="1A72DA42">
            <w:pPr>
              <w:ind w:right="284"/>
              <w:jc w:val="left"/>
              <w:rPr>
                <w:rFonts w:hint="eastAsia" w:ascii="仿宋" w:hAnsi="仿宋" w:eastAsia="仿宋" w:cs="仿宋"/>
                <w:b/>
                <w:color w:val="auto"/>
                <w:sz w:val="21"/>
                <w:szCs w:val="21"/>
                <w:highlight w:val="none"/>
              </w:rPr>
            </w:pPr>
          </w:p>
        </w:tc>
      </w:tr>
    </w:tbl>
    <w:p w14:paraId="3465E1FC">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67" w:name="_Toc31438"/>
      <w:bookmarkStart w:id="368" w:name="_Toc4826"/>
      <w:bookmarkStart w:id="369" w:name="_Toc12351"/>
      <w:bookmarkStart w:id="370" w:name="_Toc17624"/>
    </w:p>
    <w:p w14:paraId="294969EB">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附件十</w:t>
      </w:r>
      <w:bookmarkEnd w:id="367"/>
      <w:bookmarkEnd w:id="368"/>
      <w:bookmarkEnd w:id="369"/>
      <w:bookmarkEnd w:id="370"/>
    </w:p>
    <w:p w14:paraId="77FF522E">
      <w:pPr>
        <w:widowControl w:val="0"/>
        <w:snapToGrid w:val="0"/>
        <w:spacing w:line="300" w:lineRule="exact"/>
        <w:ind w:left="630" w:leftChars="300" w:firstLine="2409" w:firstLineChars="1000"/>
        <w:jc w:val="left"/>
        <w:rPr>
          <w:rFonts w:hint="eastAsia" w:ascii="仿宋" w:hAnsi="仿宋" w:eastAsia="仿宋" w:cs="仿宋"/>
          <w:b/>
          <w:color w:val="auto"/>
          <w:kern w:val="2"/>
          <w:sz w:val="24"/>
          <w:szCs w:val="24"/>
          <w:highlight w:val="none"/>
          <w:lang w:val="en-US" w:eastAsia="zh-CN" w:bidi="ar-SA"/>
        </w:rPr>
      </w:pPr>
    </w:p>
    <w:p w14:paraId="490D4E2D">
      <w:pPr>
        <w:widowControl/>
        <w:kinsoku w:val="0"/>
        <w:autoSpaceDE w:val="0"/>
        <w:autoSpaceDN w:val="0"/>
        <w:adjustRightInd w:val="0"/>
        <w:snapToGrid w:val="0"/>
        <w:spacing w:before="60" w:line="226" w:lineRule="auto"/>
        <w:ind w:left="3233"/>
        <w:jc w:val="left"/>
        <w:textAlignment w:val="baseline"/>
        <w:rPr>
          <w:rFonts w:hint="eastAsia" w:ascii="仿宋" w:hAnsi="仿宋" w:eastAsia="仿宋" w:cs="仿宋"/>
          <w:snapToGrid w:val="0"/>
          <w:color w:val="auto"/>
          <w:spacing w:val="6"/>
          <w:kern w:val="0"/>
          <w:sz w:val="31"/>
          <w:szCs w:val="31"/>
          <w:highlight w:val="none"/>
        </w:rPr>
      </w:pPr>
      <w:r>
        <w:rPr>
          <w:rFonts w:hint="eastAsia" w:ascii="仿宋" w:hAnsi="仿宋" w:eastAsia="仿宋" w:cs="仿宋"/>
          <w:snapToGrid w:val="0"/>
          <w:color w:val="auto"/>
          <w:spacing w:val="11"/>
          <w:kern w:val="0"/>
          <w:sz w:val="31"/>
          <w:szCs w:val="31"/>
          <w:highlight w:val="none"/>
        </w:rPr>
        <w:t>签</w:t>
      </w:r>
      <w:r>
        <w:rPr>
          <w:rFonts w:hint="eastAsia" w:ascii="仿宋" w:hAnsi="仿宋" w:eastAsia="仿宋" w:cs="仿宋"/>
          <w:snapToGrid w:val="0"/>
          <w:color w:val="auto"/>
          <w:spacing w:val="6"/>
          <w:kern w:val="0"/>
          <w:sz w:val="31"/>
          <w:szCs w:val="31"/>
          <w:highlight w:val="none"/>
        </w:rPr>
        <w:t>证单分包说明</w:t>
      </w:r>
    </w:p>
    <w:p w14:paraId="6FE4E0AE">
      <w:pPr>
        <w:widowControl/>
        <w:kinsoku w:val="0"/>
        <w:autoSpaceDE w:val="0"/>
        <w:autoSpaceDN w:val="0"/>
        <w:adjustRightInd w:val="0"/>
        <w:snapToGrid w:val="0"/>
        <w:spacing w:before="60" w:line="226" w:lineRule="auto"/>
        <w:ind w:left="3233"/>
        <w:jc w:val="left"/>
        <w:textAlignment w:val="baseline"/>
        <w:rPr>
          <w:rFonts w:hint="eastAsia" w:ascii="仿宋" w:hAnsi="仿宋" w:eastAsia="仿宋" w:cs="仿宋"/>
          <w:snapToGrid w:val="0"/>
          <w:color w:val="auto"/>
          <w:spacing w:val="6"/>
          <w:kern w:val="0"/>
          <w:sz w:val="31"/>
          <w:szCs w:val="31"/>
          <w:highlight w:val="none"/>
        </w:rPr>
      </w:pPr>
    </w:p>
    <w:p w14:paraId="35E2BB98">
      <w:pPr>
        <w:widowControl/>
        <w:kinsoku w:val="0"/>
        <w:autoSpaceDE w:val="0"/>
        <w:autoSpaceDN w:val="0"/>
        <w:adjustRightInd w:val="0"/>
        <w:snapToGrid w:val="0"/>
        <w:spacing w:line="193" w:lineRule="exact"/>
        <w:jc w:val="left"/>
        <w:textAlignment w:val="baseline"/>
        <w:rPr>
          <w:rFonts w:hint="eastAsia" w:ascii="仿宋" w:hAnsi="仿宋" w:eastAsia="仿宋" w:cs="仿宋"/>
          <w:snapToGrid w:val="0"/>
          <w:color w:val="auto"/>
          <w:kern w:val="0"/>
          <w:szCs w:val="21"/>
          <w:highlight w:val="none"/>
        </w:rPr>
      </w:pPr>
    </w:p>
    <w:tbl>
      <w:tblPr>
        <w:tblStyle w:val="28"/>
        <w:tblW w:w="8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7"/>
        <w:gridCol w:w="4044"/>
        <w:gridCol w:w="993"/>
        <w:gridCol w:w="2327"/>
      </w:tblGrid>
      <w:tr w14:paraId="14E7B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357" w:type="dxa"/>
            <w:noWrap w:val="0"/>
            <w:vAlign w:val="top"/>
          </w:tcPr>
          <w:p w14:paraId="068634E5">
            <w:pPr>
              <w:widowControl/>
              <w:kinsoku w:val="0"/>
              <w:autoSpaceDE w:val="0"/>
              <w:autoSpaceDN w:val="0"/>
              <w:adjustRightInd w:val="0"/>
              <w:snapToGrid w:val="0"/>
              <w:spacing w:before="149" w:line="229" w:lineRule="auto"/>
              <w:ind w:left="21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工</w:t>
            </w:r>
            <w:r>
              <w:rPr>
                <w:rFonts w:hint="eastAsia" w:ascii="仿宋" w:hAnsi="仿宋" w:eastAsia="仿宋" w:cs="仿宋"/>
                <w:snapToGrid w:val="0"/>
                <w:color w:val="auto"/>
                <w:spacing w:val="4"/>
                <w:kern w:val="0"/>
                <w:sz w:val="23"/>
                <w:szCs w:val="23"/>
                <w:highlight w:val="none"/>
              </w:rPr>
              <w:t>程名称</w:t>
            </w:r>
          </w:p>
        </w:tc>
        <w:tc>
          <w:tcPr>
            <w:tcW w:w="4044" w:type="dxa"/>
            <w:noWrap w:val="0"/>
            <w:vAlign w:val="top"/>
          </w:tcPr>
          <w:p w14:paraId="5EB1F160">
            <w:pPr>
              <w:widowControl/>
              <w:kinsoku w:val="0"/>
              <w:autoSpaceDE w:val="0"/>
              <w:autoSpaceDN w:val="0"/>
              <w:adjustRightInd w:val="0"/>
              <w:snapToGrid w:val="0"/>
              <w:spacing w:before="148" w:line="232" w:lineRule="auto"/>
              <w:ind w:left="10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XX</w:t>
            </w:r>
            <w:r>
              <w:rPr>
                <w:rFonts w:hint="eastAsia" w:ascii="仿宋" w:hAnsi="仿宋" w:eastAsia="仿宋" w:cs="仿宋"/>
                <w:snapToGrid w:val="0"/>
                <w:color w:val="auto"/>
                <w:spacing w:val="-7"/>
                <w:kern w:val="0"/>
                <w:sz w:val="23"/>
                <w:szCs w:val="23"/>
                <w:highlight w:val="none"/>
              </w:rPr>
              <w:t xml:space="preserve"> </w:t>
            </w:r>
            <w:r>
              <w:rPr>
                <w:rFonts w:hint="eastAsia" w:ascii="仿宋" w:hAnsi="仿宋" w:eastAsia="仿宋" w:cs="仿宋"/>
                <w:snapToGrid w:val="0"/>
                <w:color w:val="auto"/>
                <w:spacing w:val="-6"/>
                <w:kern w:val="0"/>
                <w:sz w:val="23"/>
                <w:szCs w:val="23"/>
                <w:highlight w:val="none"/>
              </w:rPr>
              <w:t>项目</w:t>
            </w:r>
          </w:p>
        </w:tc>
        <w:tc>
          <w:tcPr>
            <w:tcW w:w="993" w:type="dxa"/>
            <w:noWrap w:val="0"/>
            <w:vAlign w:val="top"/>
          </w:tcPr>
          <w:p w14:paraId="2A2AF916">
            <w:pPr>
              <w:widowControl/>
              <w:kinsoku w:val="0"/>
              <w:autoSpaceDE w:val="0"/>
              <w:autoSpaceDN w:val="0"/>
              <w:adjustRightInd w:val="0"/>
              <w:snapToGrid w:val="0"/>
              <w:spacing w:before="149" w:line="229" w:lineRule="auto"/>
              <w:ind w:left="27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号</w:t>
            </w:r>
          </w:p>
        </w:tc>
        <w:tc>
          <w:tcPr>
            <w:tcW w:w="2327" w:type="dxa"/>
            <w:noWrap w:val="0"/>
            <w:vAlign w:val="top"/>
          </w:tcPr>
          <w:p w14:paraId="37553771">
            <w:pPr>
              <w:widowControl/>
              <w:kinsoku w:val="0"/>
              <w:autoSpaceDE w:val="0"/>
              <w:autoSpaceDN w:val="0"/>
              <w:adjustRightInd w:val="0"/>
              <w:snapToGrid w:val="0"/>
              <w:spacing w:before="149" w:line="231" w:lineRule="auto"/>
              <w:ind w:left="11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XX 地块/01</w:t>
            </w:r>
          </w:p>
        </w:tc>
      </w:tr>
      <w:tr w14:paraId="1A59F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9" w:hRule="atLeast"/>
        </w:trPr>
        <w:tc>
          <w:tcPr>
            <w:tcW w:w="8721" w:type="dxa"/>
            <w:gridSpan w:val="4"/>
            <w:noWrap w:val="0"/>
            <w:vAlign w:val="top"/>
          </w:tcPr>
          <w:p w14:paraId="5B0D6B36">
            <w:pPr>
              <w:widowControl/>
              <w:kinsoku w:val="0"/>
              <w:autoSpaceDE w:val="0"/>
              <w:autoSpaceDN w:val="0"/>
              <w:adjustRightInd w:val="0"/>
              <w:snapToGrid w:val="0"/>
              <w:spacing w:before="35" w:line="231" w:lineRule="auto"/>
              <w:ind w:left="385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说明内</w:t>
            </w:r>
            <w:r>
              <w:rPr>
                <w:rFonts w:hint="eastAsia" w:ascii="仿宋" w:hAnsi="仿宋" w:eastAsia="仿宋" w:cs="仿宋"/>
                <w:snapToGrid w:val="0"/>
                <w:color w:val="auto"/>
                <w:spacing w:val="5"/>
                <w:kern w:val="0"/>
                <w:sz w:val="23"/>
                <w:szCs w:val="23"/>
                <w:highlight w:val="none"/>
              </w:rPr>
              <w:t>容</w:t>
            </w:r>
          </w:p>
          <w:p w14:paraId="497D4B9D">
            <w:pPr>
              <w:widowControl/>
              <w:kinsoku w:val="0"/>
              <w:autoSpaceDE w:val="0"/>
              <w:autoSpaceDN w:val="0"/>
              <w:adjustRightInd w:val="0"/>
              <w:snapToGrid w:val="0"/>
              <w:spacing w:before="178" w:line="229" w:lineRule="auto"/>
              <w:ind w:left="12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根据甲</w:t>
            </w:r>
            <w:r>
              <w:rPr>
                <w:rFonts w:hint="eastAsia" w:ascii="仿宋" w:hAnsi="仿宋" w:eastAsia="仿宋" w:cs="仿宋"/>
                <w:snapToGrid w:val="0"/>
                <w:color w:val="auto"/>
                <w:spacing w:val="6"/>
                <w:kern w:val="0"/>
                <w:sz w:val="23"/>
                <w:szCs w:val="23"/>
                <w:highlight w:val="none"/>
              </w:rPr>
              <w:t>方</w:t>
            </w:r>
            <w:r>
              <w:rPr>
                <w:rFonts w:hint="eastAsia" w:ascii="仿宋" w:hAnsi="仿宋" w:eastAsia="仿宋" w:cs="仿宋"/>
                <w:snapToGrid w:val="0"/>
                <w:color w:val="auto"/>
                <w:spacing w:val="4"/>
                <w:kern w:val="0"/>
                <w:sz w:val="23"/>
                <w:szCs w:val="23"/>
                <w:highlight w:val="none"/>
              </w:rPr>
              <w:t xml:space="preserve">签字确认的签证单 (编号 </w:t>
            </w:r>
            <w:r>
              <w:rPr>
                <w:rFonts w:hint="eastAsia" w:ascii="仿宋" w:hAnsi="仿宋" w:eastAsia="仿宋" w:cs="仿宋"/>
                <w:snapToGrid w:val="0"/>
                <w:color w:val="auto"/>
                <w:kern w:val="0"/>
                <w:sz w:val="23"/>
                <w:szCs w:val="23"/>
                <w:highlight w:val="none"/>
              </w:rPr>
              <w:t>XX</w:t>
            </w:r>
            <w:r>
              <w:rPr>
                <w:rFonts w:hint="eastAsia" w:ascii="仿宋" w:hAnsi="仿宋" w:eastAsia="仿宋" w:cs="仿宋"/>
                <w:snapToGrid w:val="0"/>
                <w:color w:val="auto"/>
                <w:spacing w:val="4"/>
                <w:kern w:val="0"/>
                <w:sz w:val="23"/>
                <w:szCs w:val="23"/>
                <w:highlight w:val="none"/>
              </w:rPr>
              <w:t xml:space="preserve"> 地块/01) 内容中，其中</w:t>
            </w:r>
          </w:p>
          <w:p w14:paraId="4AA0CC0D">
            <w:pPr>
              <w:widowControl/>
              <w:kinsoku w:val="0"/>
              <w:autoSpaceDE w:val="0"/>
              <w:autoSpaceDN w:val="0"/>
              <w:adjustRightInd w:val="0"/>
              <w:snapToGrid w:val="0"/>
              <w:spacing w:before="180" w:line="229" w:lineRule="auto"/>
              <w:ind w:left="13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1、第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u w:val="single" w:color="auto"/>
                <w:lang w:val="en-US" w:eastAsia="zh-CN"/>
              </w:rPr>
              <w:t xml:space="preserve">       </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w:t>
            </w:r>
            <w:r>
              <w:rPr>
                <w:rFonts w:hint="eastAsia" w:ascii="仿宋" w:hAnsi="仿宋" w:eastAsia="仿宋" w:cs="仿宋"/>
                <w:snapToGrid w:val="0"/>
                <w:color w:val="auto"/>
                <w:spacing w:val="1"/>
                <w:kern w:val="0"/>
                <w:sz w:val="23"/>
                <w:szCs w:val="23"/>
                <w:highlight w:val="none"/>
              </w:rPr>
              <w:t>范围：</w:t>
            </w:r>
            <w:r>
              <w:rPr>
                <w:rFonts w:hint="eastAsia" w:ascii="仿宋" w:hAnsi="仿宋" w:eastAsia="仿宋" w:cs="仿宋"/>
                <w:snapToGrid w:val="0"/>
                <w:color w:val="auto"/>
                <w:spacing w:val="1"/>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7F74CAB">
            <w:pPr>
              <w:widowControl/>
              <w:kinsoku w:val="0"/>
              <w:autoSpaceDE w:val="0"/>
              <w:autoSpaceDN w:val="0"/>
              <w:adjustRightInd w:val="0"/>
              <w:snapToGrid w:val="0"/>
              <w:spacing w:before="182" w:line="229" w:lineRule="auto"/>
              <w:ind w:left="11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3"/>
                <w:kern w:val="0"/>
                <w:sz w:val="23"/>
                <w:szCs w:val="23"/>
                <w:highlight w:val="none"/>
              </w:rPr>
              <w:t>2</w:t>
            </w:r>
            <w:r>
              <w:rPr>
                <w:rFonts w:hint="eastAsia" w:ascii="仿宋" w:hAnsi="仿宋" w:eastAsia="仿宋" w:cs="仿宋"/>
                <w:snapToGrid w:val="0"/>
                <w:color w:val="auto"/>
                <w:spacing w:val="2"/>
                <w:kern w:val="0"/>
                <w:sz w:val="23"/>
                <w:szCs w:val="23"/>
                <w:highlight w:val="none"/>
              </w:rPr>
              <w:t>、第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66CEDAC">
            <w:pPr>
              <w:widowControl/>
              <w:kinsoku w:val="0"/>
              <w:autoSpaceDE w:val="0"/>
              <w:autoSpaceDN w:val="0"/>
              <w:adjustRightInd w:val="0"/>
              <w:snapToGrid w:val="0"/>
              <w:spacing w:before="183" w:line="229" w:lineRule="auto"/>
              <w:ind w:left="12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3、第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包工包机械包</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XX   </w:t>
            </w:r>
          </w:p>
          <w:p w14:paraId="2BD8297A">
            <w:pPr>
              <w:widowControl/>
              <w:kinsoku w:val="0"/>
              <w:autoSpaceDE w:val="0"/>
              <w:autoSpaceDN w:val="0"/>
              <w:adjustRightInd w:val="0"/>
              <w:snapToGrid w:val="0"/>
              <w:spacing w:before="180" w:line="229" w:lineRule="auto"/>
              <w:ind w:left="11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4"/>
                <w:kern w:val="0"/>
                <w:sz w:val="23"/>
                <w:szCs w:val="23"/>
                <w:highlight w:val="none"/>
              </w:rPr>
              <w:t>4、</w:t>
            </w:r>
            <w:r>
              <w:rPr>
                <w:rFonts w:hint="eastAsia" w:ascii="仿宋" w:hAnsi="仿宋" w:eastAsia="仿宋" w:cs="仿宋"/>
                <w:snapToGrid w:val="0"/>
                <w:color w:val="auto"/>
                <w:spacing w:val="3"/>
                <w:kern w:val="0"/>
                <w:sz w:val="23"/>
                <w:szCs w:val="23"/>
                <w:highlight w:val="none"/>
              </w:rPr>
              <w:t>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 xml:space="preserve">包工包机械包 </w:t>
            </w:r>
            <w:r>
              <w:rPr>
                <w:rFonts w:hint="eastAsia" w:ascii="仿宋" w:hAnsi="仿宋" w:eastAsia="仿宋" w:cs="仿宋"/>
                <w:snapToGrid w:val="0"/>
                <w:color w:val="auto"/>
                <w:kern w:val="0"/>
                <w:sz w:val="23"/>
                <w:szCs w:val="23"/>
                <w:highlight w:val="none"/>
                <w:u w:val="single" w:color="auto"/>
              </w:rPr>
              <w:t xml:space="preserve">XX   </w:t>
            </w:r>
          </w:p>
          <w:p w14:paraId="1F806567">
            <w:pPr>
              <w:widowControl/>
              <w:kinsoku w:val="0"/>
              <w:autoSpaceDE w:val="0"/>
              <w:autoSpaceDN w:val="0"/>
              <w:adjustRightInd w:val="0"/>
              <w:snapToGrid w:val="0"/>
              <w:spacing w:before="183" w:line="229" w:lineRule="auto"/>
              <w:ind w:left="12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5、第</w:t>
            </w:r>
            <w:r>
              <w:rPr>
                <w:rFonts w:hint="eastAsia" w:ascii="仿宋" w:hAnsi="仿宋" w:eastAsia="仿宋" w:cs="仿宋"/>
                <w:snapToGrid w:val="0"/>
                <w:color w:val="auto"/>
                <w:spacing w:val="2"/>
                <w:kern w:val="0"/>
                <w:sz w:val="23"/>
                <w:szCs w:val="23"/>
                <w:highlight w:val="none"/>
                <w:u w:val="single" w:color="auto"/>
              </w:rPr>
              <w:t xml:space="preserve">           </w:t>
            </w:r>
            <w:r>
              <w:rPr>
                <w:rFonts w:hint="eastAsia" w:ascii="仿宋" w:hAnsi="仿宋" w:eastAsia="仿宋" w:cs="仿宋"/>
                <w:snapToGrid w:val="0"/>
                <w:color w:val="auto"/>
                <w:spacing w:val="2"/>
                <w:kern w:val="0"/>
                <w:sz w:val="23"/>
                <w:szCs w:val="23"/>
                <w:highlight w:val="none"/>
              </w:rPr>
              <w:t xml:space="preserve"> 项 </w:t>
            </w:r>
            <w:r>
              <w:rPr>
                <w:rFonts w:hint="eastAsia" w:ascii="仿宋" w:hAnsi="仿宋" w:eastAsia="仿宋" w:cs="仿宋"/>
                <w:snapToGrid w:val="0"/>
                <w:color w:val="auto"/>
                <w:spacing w:val="2"/>
                <w:kern w:val="0"/>
                <w:sz w:val="23"/>
                <w:szCs w:val="23"/>
                <w:highlight w:val="none"/>
                <w:u w:val="single" w:color="auto"/>
              </w:rPr>
              <w:t xml:space="preserve">由 </w:t>
            </w:r>
            <w:r>
              <w:rPr>
                <w:rFonts w:hint="eastAsia" w:ascii="仿宋" w:hAnsi="仿宋" w:eastAsia="仿宋" w:cs="仿宋"/>
                <w:snapToGrid w:val="0"/>
                <w:color w:val="auto"/>
                <w:kern w:val="0"/>
                <w:sz w:val="23"/>
                <w:szCs w:val="23"/>
                <w:highlight w:val="none"/>
                <w:u w:val="single" w:color="auto"/>
              </w:rPr>
              <w:t>XX</w:t>
            </w:r>
            <w:r>
              <w:rPr>
                <w:rFonts w:hint="eastAsia" w:ascii="仿宋" w:hAnsi="仿宋" w:eastAsia="仿宋" w:cs="仿宋"/>
                <w:snapToGrid w:val="0"/>
                <w:color w:val="auto"/>
                <w:spacing w:val="2"/>
                <w:kern w:val="0"/>
                <w:sz w:val="23"/>
                <w:szCs w:val="23"/>
                <w:highlight w:val="none"/>
                <w:u w:val="single" w:color="auto"/>
              </w:rPr>
              <w:t xml:space="preserve">   分包单位完成，</w:t>
            </w:r>
            <w:r>
              <w:rPr>
                <w:rFonts w:hint="eastAsia" w:ascii="仿宋" w:hAnsi="仿宋" w:eastAsia="仿宋" w:cs="仿宋"/>
                <w:snapToGrid w:val="0"/>
                <w:color w:val="auto"/>
                <w:spacing w:val="2"/>
                <w:kern w:val="0"/>
                <w:sz w:val="23"/>
                <w:szCs w:val="23"/>
                <w:highlight w:val="none"/>
              </w:rPr>
              <w:t>承包范围：</w:t>
            </w:r>
            <w:r>
              <w:rPr>
                <w:rFonts w:hint="eastAsia" w:ascii="仿宋" w:hAnsi="仿宋" w:eastAsia="仿宋" w:cs="仿宋"/>
                <w:snapToGrid w:val="0"/>
                <w:color w:val="auto"/>
                <w:spacing w:val="2"/>
                <w:kern w:val="0"/>
                <w:sz w:val="23"/>
                <w:szCs w:val="23"/>
                <w:highlight w:val="none"/>
                <w:u w:val="single" w:color="auto"/>
              </w:rPr>
              <w:t>包工包机械包</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XX   </w:t>
            </w:r>
          </w:p>
        </w:tc>
      </w:tr>
    </w:tbl>
    <w:p w14:paraId="0CDE010F">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602C6A03">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797037C8">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3711411B">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6A605C8F">
      <w:pPr>
        <w:widowControl/>
        <w:kinsoku w:val="0"/>
        <w:autoSpaceDE w:val="0"/>
        <w:autoSpaceDN w:val="0"/>
        <w:adjustRightInd w:val="0"/>
        <w:snapToGrid w:val="0"/>
        <w:spacing w:line="277" w:lineRule="auto"/>
        <w:jc w:val="left"/>
        <w:textAlignment w:val="baseline"/>
        <w:rPr>
          <w:rFonts w:hint="eastAsia" w:ascii="仿宋" w:hAnsi="仿宋" w:eastAsia="仿宋" w:cs="仿宋"/>
          <w:snapToGrid w:val="0"/>
          <w:color w:val="auto"/>
          <w:kern w:val="0"/>
          <w:sz w:val="21"/>
          <w:szCs w:val="21"/>
          <w:highlight w:val="none"/>
        </w:rPr>
      </w:pPr>
    </w:p>
    <w:p w14:paraId="1A2632D2">
      <w:pPr>
        <w:widowControl/>
        <w:kinsoku w:val="0"/>
        <w:autoSpaceDE w:val="0"/>
        <w:autoSpaceDN w:val="0"/>
        <w:adjustRightInd w:val="0"/>
        <w:snapToGrid w:val="0"/>
        <w:spacing w:before="75" w:line="232" w:lineRule="auto"/>
        <w:ind w:left="12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施工员：</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rPr>
        <w:t>项目副经理：</w:t>
      </w:r>
      <w:r>
        <w:rPr>
          <w:rFonts w:hint="eastAsia" w:ascii="仿宋" w:hAnsi="仿宋" w:eastAsia="仿宋" w:cs="仿宋"/>
          <w:snapToGrid w:val="0"/>
          <w:color w:val="auto"/>
          <w:kern w:val="0"/>
          <w:sz w:val="23"/>
          <w:szCs w:val="23"/>
          <w:highlight w:val="none"/>
          <w:u w:val="single" w:color="auto"/>
        </w:rPr>
        <w:t xml:space="preserve">                     </w:t>
      </w:r>
    </w:p>
    <w:p w14:paraId="547555C0">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6C21603B">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7E2230CA">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5B4D748D">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58AAF330">
      <w:pPr>
        <w:widowControl/>
        <w:kinsoku w:val="0"/>
        <w:autoSpaceDE w:val="0"/>
        <w:autoSpaceDN w:val="0"/>
        <w:adjustRightInd w:val="0"/>
        <w:snapToGrid w:val="0"/>
        <w:spacing w:before="75" w:line="231" w:lineRule="auto"/>
        <w:ind w:left="13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项目成本管理员：</w:t>
      </w:r>
      <w:r>
        <w:rPr>
          <w:rFonts w:hint="eastAsia" w:ascii="仿宋" w:hAnsi="仿宋" w:eastAsia="仿宋" w:cs="仿宋"/>
          <w:snapToGrid w:val="0"/>
          <w:color w:val="auto"/>
          <w:spacing w:val="-1"/>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u w:val="single" w:color="auto"/>
        </w:rPr>
        <w:t xml:space="preserve">                   </w:t>
      </w:r>
      <w:r>
        <w:rPr>
          <w:rFonts w:hint="eastAsia" w:ascii="仿宋" w:hAnsi="仿宋" w:eastAsia="仿宋" w:cs="仿宋"/>
          <w:snapToGrid w:val="0"/>
          <w:color w:val="auto"/>
          <w:kern w:val="0"/>
          <w:sz w:val="23"/>
          <w:szCs w:val="23"/>
          <w:highlight w:val="none"/>
        </w:rPr>
        <w:t>项目经理：</w:t>
      </w:r>
      <w:r>
        <w:rPr>
          <w:rFonts w:hint="eastAsia" w:ascii="仿宋" w:hAnsi="仿宋" w:eastAsia="仿宋" w:cs="仿宋"/>
          <w:snapToGrid w:val="0"/>
          <w:color w:val="auto"/>
          <w:kern w:val="0"/>
          <w:sz w:val="23"/>
          <w:szCs w:val="23"/>
          <w:highlight w:val="none"/>
          <w:u w:val="single" w:color="auto"/>
        </w:rPr>
        <w:t xml:space="preserve">                     </w:t>
      </w:r>
    </w:p>
    <w:p w14:paraId="316CF2DF">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4908B8E3">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536C6CCB">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1964E6A0">
      <w:pPr>
        <w:widowControl/>
        <w:kinsoku w:val="0"/>
        <w:autoSpaceDE w:val="0"/>
        <w:autoSpaceDN w:val="0"/>
        <w:adjustRightInd w:val="0"/>
        <w:snapToGrid w:val="0"/>
        <w:spacing w:line="258" w:lineRule="auto"/>
        <w:jc w:val="left"/>
        <w:textAlignment w:val="baseline"/>
        <w:rPr>
          <w:rFonts w:hint="eastAsia" w:ascii="仿宋" w:hAnsi="仿宋" w:eastAsia="仿宋" w:cs="仿宋"/>
          <w:snapToGrid w:val="0"/>
          <w:color w:val="auto"/>
          <w:kern w:val="0"/>
          <w:sz w:val="21"/>
          <w:szCs w:val="21"/>
          <w:highlight w:val="none"/>
        </w:rPr>
      </w:pPr>
    </w:p>
    <w:p w14:paraId="104E2992">
      <w:pPr>
        <w:widowControl/>
        <w:kinsoku w:val="0"/>
        <w:autoSpaceDE w:val="0"/>
        <w:autoSpaceDN w:val="0"/>
        <w:adjustRightInd w:val="0"/>
        <w:snapToGrid w:val="0"/>
        <w:spacing w:before="76" w:line="231" w:lineRule="auto"/>
        <w:ind w:left="13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工</w:t>
      </w:r>
      <w:r>
        <w:rPr>
          <w:rFonts w:hint="eastAsia" w:ascii="仿宋" w:hAnsi="仿宋" w:eastAsia="仿宋" w:cs="仿宋"/>
          <w:snapToGrid w:val="0"/>
          <w:color w:val="auto"/>
          <w:spacing w:val="5"/>
          <w:kern w:val="0"/>
          <w:sz w:val="23"/>
          <w:szCs w:val="23"/>
          <w:highlight w:val="none"/>
        </w:rPr>
        <w:t>程部负责人：</w:t>
      </w:r>
      <w:r>
        <w:rPr>
          <w:rFonts w:hint="eastAsia" w:ascii="仿宋" w:hAnsi="仿宋" w:eastAsia="仿宋" w:cs="仿宋"/>
          <w:snapToGrid w:val="0"/>
          <w:color w:val="auto"/>
          <w:kern w:val="0"/>
          <w:sz w:val="23"/>
          <w:szCs w:val="23"/>
          <w:highlight w:val="none"/>
          <w:u w:val="single" w:color="auto"/>
        </w:rPr>
        <w:t xml:space="preserve">                  </w:t>
      </w:r>
    </w:p>
    <w:p w14:paraId="2E62961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6EBFB86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E1D15D0">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A457D2D">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A5B6CCA">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0A24DE69">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bookmarkStart w:id="371" w:name="_Toc25372"/>
      <w:bookmarkStart w:id="372" w:name="_Toc30613"/>
      <w:bookmarkStart w:id="373" w:name="_Toc24467"/>
      <w:bookmarkStart w:id="374" w:name="_Toc8770"/>
      <w:r>
        <w:rPr>
          <w:rFonts w:hint="eastAsia" w:ascii="仿宋" w:hAnsi="仿宋" w:eastAsia="仿宋" w:cs="仿宋"/>
          <w:b/>
          <w:bCs w:val="0"/>
          <w:color w:val="auto"/>
          <w:sz w:val="40"/>
          <w:szCs w:val="40"/>
          <w:highlight w:val="none"/>
          <w:shd w:val="clear" w:color="auto" w:fill="auto"/>
          <w:lang w:val="en-US" w:eastAsia="zh-CN"/>
        </w:rPr>
        <w:t>附件十</w:t>
      </w:r>
      <w:bookmarkEnd w:id="371"/>
      <w:bookmarkEnd w:id="372"/>
      <w:bookmarkEnd w:id="373"/>
      <w:bookmarkEnd w:id="374"/>
      <w:r>
        <w:rPr>
          <w:rFonts w:hint="eastAsia" w:ascii="仿宋" w:hAnsi="仿宋" w:eastAsia="仿宋" w:cs="仿宋"/>
          <w:b/>
          <w:bCs w:val="0"/>
          <w:color w:val="auto"/>
          <w:sz w:val="40"/>
          <w:szCs w:val="40"/>
          <w:highlight w:val="none"/>
          <w:shd w:val="clear" w:color="auto" w:fill="auto"/>
          <w:lang w:val="en-US" w:eastAsia="zh-CN"/>
        </w:rPr>
        <w:t>一</w:t>
      </w:r>
    </w:p>
    <w:p w14:paraId="77C32AD0">
      <w:pPr>
        <w:widowControl/>
        <w:kinsoku w:val="0"/>
        <w:autoSpaceDE w:val="0"/>
        <w:autoSpaceDN w:val="0"/>
        <w:adjustRightInd w:val="0"/>
        <w:snapToGrid w:val="0"/>
        <w:spacing w:before="59" w:line="228" w:lineRule="auto"/>
        <w:jc w:val="center"/>
        <w:textAlignment w:val="baseline"/>
        <w:rPr>
          <w:rFonts w:hint="eastAsia" w:ascii="仿宋" w:hAnsi="仿宋" w:eastAsia="仿宋" w:cs="仿宋"/>
          <w:snapToGrid w:val="0"/>
          <w:color w:val="auto"/>
          <w:spacing w:val="8"/>
          <w:kern w:val="0"/>
          <w:sz w:val="31"/>
          <w:szCs w:val="31"/>
          <w:highlight w:val="none"/>
          <w:lang w:val="en-US" w:eastAsia="zh-CN"/>
        </w:rPr>
      </w:pPr>
      <w:r>
        <w:rPr>
          <w:rFonts w:hint="eastAsia" w:ascii="仿宋" w:hAnsi="仿宋" w:eastAsia="仿宋" w:cs="仿宋"/>
          <w:snapToGrid w:val="0"/>
          <w:color w:val="auto"/>
          <w:spacing w:val="10"/>
          <w:kern w:val="0"/>
          <w:sz w:val="31"/>
          <w:szCs w:val="31"/>
          <w:highlight w:val="none"/>
        </w:rPr>
        <w:t>工</w:t>
      </w:r>
      <w:r>
        <w:rPr>
          <w:rFonts w:hint="eastAsia" w:ascii="仿宋" w:hAnsi="仿宋" w:eastAsia="仿宋" w:cs="仿宋"/>
          <w:snapToGrid w:val="0"/>
          <w:color w:val="auto"/>
          <w:spacing w:val="8"/>
          <w:kern w:val="0"/>
          <w:sz w:val="31"/>
          <w:szCs w:val="31"/>
          <w:highlight w:val="none"/>
        </w:rPr>
        <w:t>程量现场草签记录表</w:t>
      </w:r>
    </w:p>
    <w:p w14:paraId="40B30984">
      <w:pPr>
        <w:widowControl/>
        <w:kinsoku w:val="0"/>
        <w:autoSpaceDE w:val="0"/>
        <w:autoSpaceDN w:val="0"/>
        <w:adjustRightInd w:val="0"/>
        <w:snapToGrid w:val="0"/>
        <w:spacing w:before="59" w:line="228" w:lineRule="auto"/>
        <w:ind w:firstLine="1956" w:firstLineChars="600"/>
        <w:jc w:val="left"/>
        <w:textAlignment w:val="baseline"/>
        <w:rPr>
          <w:rFonts w:hint="eastAsia" w:ascii="仿宋" w:hAnsi="仿宋" w:eastAsia="仿宋" w:cs="仿宋"/>
          <w:snapToGrid w:val="0"/>
          <w:color w:val="auto"/>
          <w:spacing w:val="8"/>
          <w:kern w:val="0"/>
          <w:sz w:val="31"/>
          <w:szCs w:val="31"/>
          <w:highlight w:val="none"/>
          <w:lang w:val="en-US" w:eastAsia="zh-CN"/>
        </w:rPr>
      </w:pPr>
    </w:p>
    <w:tbl>
      <w:tblPr>
        <w:tblStyle w:val="28"/>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7"/>
        <w:gridCol w:w="490"/>
        <w:gridCol w:w="1364"/>
        <w:gridCol w:w="2264"/>
        <w:gridCol w:w="809"/>
        <w:gridCol w:w="824"/>
        <w:gridCol w:w="795"/>
        <w:gridCol w:w="1371"/>
      </w:tblGrid>
      <w:tr w14:paraId="4E7AF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297" w:type="dxa"/>
            <w:gridSpan w:val="2"/>
            <w:noWrap w:val="0"/>
            <w:vAlign w:val="top"/>
          </w:tcPr>
          <w:p w14:paraId="61C360AA">
            <w:pPr>
              <w:widowControl/>
              <w:kinsoku w:val="0"/>
              <w:autoSpaceDE w:val="0"/>
              <w:autoSpaceDN w:val="0"/>
              <w:adjustRightInd w:val="0"/>
              <w:snapToGrid w:val="0"/>
              <w:spacing w:before="86" w:line="229" w:lineRule="auto"/>
              <w:ind w:left="13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工程名称</w:t>
            </w:r>
          </w:p>
        </w:tc>
        <w:tc>
          <w:tcPr>
            <w:tcW w:w="7427" w:type="dxa"/>
            <w:gridSpan w:val="6"/>
            <w:noWrap w:val="0"/>
            <w:vAlign w:val="top"/>
          </w:tcPr>
          <w:p w14:paraId="39D43B3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21A2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6265950E">
            <w:pPr>
              <w:widowControl/>
              <w:kinsoku w:val="0"/>
              <w:autoSpaceDE w:val="0"/>
              <w:autoSpaceDN w:val="0"/>
              <w:adjustRightInd w:val="0"/>
              <w:snapToGrid w:val="0"/>
              <w:spacing w:before="83" w:line="232" w:lineRule="auto"/>
              <w:ind w:left="29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承</w:t>
            </w:r>
            <w:r>
              <w:rPr>
                <w:rFonts w:hint="eastAsia" w:ascii="仿宋" w:hAnsi="仿宋" w:eastAsia="仿宋" w:cs="仿宋"/>
                <w:snapToGrid w:val="0"/>
                <w:color w:val="auto"/>
                <w:spacing w:val="5"/>
                <w:kern w:val="0"/>
                <w:sz w:val="23"/>
                <w:szCs w:val="23"/>
                <w:highlight w:val="none"/>
              </w:rPr>
              <w:t>包方</w:t>
            </w:r>
          </w:p>
        </w:tc>
        <w:tc>
          <w:tcPr>
            <w:tcW w:w="3628" w:type="dxa"/>
            <w:gridSpan w:val="2"/>
            <w:noWrap w:val="0"/>
            <w:vAlign w:val="top"/>
          </w:tcPr>
          <w:p w14:paraId="55DE62D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09" w:type="dxa"/>
            <w:noWrap w:val="0"/>
            <w:vAlign w:val="top"/>
          </w:tcPr>
          <w:p w14:paraId="6A040875">
            <w:pPr>
              <w:widowControl/>
              <w:kinsoku w:val="0"/>
              <w:autoSpaceDE w:val="0"/>
              <w:autoSpaceDN w:val="0"/>
              <w:adjustRightInd w:val="0"/>
              <w:snapToGrid w:val="0"/>
              <w:spacing w:before="83" w:line="229"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号</w:t>
            </w:r>
          </w:p>
        </w:tc>
        <w:tc>
          <w:tcPr>
            <w:tcW w:w="2990" w:type="dxa"/>
            <w:gridSpan w:val="3"/>
            <w:noWrap w:val="0"/>
            <w:vAlign w:val="top"/>
          </w:tcPr>
          <w:p w14:paraId="5140AE1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40134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3702D3C2">
            <w:pPr>
              <w:widowControl/>
              <w:kinsoku w:val="0"/>
              <w:autoSpaceDE w:val="0"/>
              <w:autoSpaceDN w:val="0"/>
              <w:adjustRightInd w:val="0"/>
              <w:snapToGrid w:val="0"/>
              <w:spacing w:before="84" w:line="232" w:lineRule="auto"/>
              <w:ind w:left="30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分</w:t>
            </w:r>
            <w:r>
              <w:rPr>
                <w:rFonts w:hint="eastAsia" w:ascii="仿宋" w:hAnsi="仿宋" w:eastAsia="仿宋" w:cs="仿宋"/>
                <w:snapToGrid w:val="0"/>
                <w:color w:val="auto"/>
                <w:spacing w:val="4"/>
                <w:kern w:val="0"/>
                <w:sz w:val="23"/>
                <w:szCs w:val="23"/>
                <w:highlight w:val="none"/>
              </w:rPr>
              <w:t>包方</w:t>
            </w:r>
          </w:p>
        </w:tc>
        <w:tc>
          <w:tcPr>
            <w:tcW w:w="3628" w:type="dxa"/>
            <w:gridSpan w:val="2"/>
            <w:noWrap w:val="0"/>
            <w:vAlign w:val="top"/>
          </w:tcPr>
          <w:p w14:paraId="35AAAA4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09" w:type="dxa"/>
            <w:noWrap w:val="0"/>
            <w:vAlign w:val="top"/>
          </w:tcPr>
          <w:p w14:paraId="4A5102F9">
            <w:pPr>
              <w:widowControl/>
              <w:kinsoku w:val="0"/>
              <w:autoSpaceDE w:val="0"/>
              <w:autoSpaceDN w:val="0"/>
              <w:adjustRightInd w:val="0"/>
              <w:snapToGrid w:val="0"/>
              <w:spacing w:before="84" w:line="231"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原</w:t>
            </w:r>
            <w:r>
              <w:rPr>
                <w:rFonts w:hint="eastAsia" w:ascii="仿宋" w:hAnsi="仿宋" w:eastAsia="仿宋" w:cs="仿宋"/>
                <w:snapToGrid w:val="0"/>
                <w:color w:val="auto"/>
                <w:kern w:val="0"/>
                <w:sz w:val="23"/>
                <w:szCs w:val="23"/>
                <w:highlight w:val="none"/>
              </w:rPr>
              <w:t>因</w:t>
            </w:r>
          </w:p>
        </w:tc>
        <w:tc>
          <w:tcPr>
            <w:tcW w:w="2990" w:type="dxa"/>
            <w:gridSpan w:val="3"/>
            <w:noWrap w:val="0"/>
            <w:vAlign w:val="top"/>
          </w:tcPr>
          <w:p w14:paraId="17EA3388">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04CDE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414294AE">
            <w:pPr>
              <w:widowControl/>
              <w:kinsoku w:val="0"/>
              <w:autoSpaceDE w:val="0"/>
              <w:autoSpaceDN w:val="0"/>
              <w:adjustRightInd w:val="0"/>
              <w:snapToGrid w:val="0"/>
              <w:spacing w:before="149" w:line="231" w:lineRule="auto"/>
              <w:ind w:left="12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序号</w:t>
            </w:r>
          </w:p>
        </w:tc>
        <w:tc>
          <w:tcPr>
            <w:tcW w:w="4927" w:type="dxa"/>
            <w:gridSpan w:val="4"/>
            <w:noWrap w:val="0"/>
            <w:vAlign w:val="top"/>
          </w:tcPr>
          <w:p w14:paraId="7DC1A615">
            <w:pPr>
              <w:widowControl/>
              <w:kinsoku w:val="0"/>
              <w:autoSpaceDE w:val="0"/>
              <w:autoSpaceDN w:val="0"/>
              <w:adjustRightInd w:val="0"/>
              <w:snapToGrid w:val="0"/>
              <w:spacing w:before="150" w:line="229" w:lineRule="auto"/>
              <w:ind w:left="199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项目名</w:t>
            </w:r>
            <w:r>
              <w:rPr>
                <w:rFonts w:hint="eastAsia" w:ascii="仿宋" w:hAnsi="仿宋" w:eastAsia="仿宋" w:cs="仿宋"/>
                <w:snapToGrid w:val="0"/>
                <w:color w:val="auto"/>
                <w:spacing w:val="5"/>
                <w:kern w:val="0"/>
                <w:sz w:val="23"/>
                <w:szCs w:val="23"/>
                <w:highlight w:val="none"/>
              </w:rPr>
              <w:t>称</w:t>
            </w:r>
          </w:p>
        </w:tc>
        <w:tc>
          <w:tcPr>
            <w:tcW w:w="824" w:type="dxa"/>
            <w:noWrap w:val="0"/>
            <w:vAlign w:val="top"/>
          </w:tcPr>
          <w:p w14:paraId="40F064E5">
            <w:pPr>
              <w:widowControl/>
              <w:kinsoku w:val="0"/>
              <w:autoSpaceDE w:val="0"/>
              <w:autoSpaceDN w:val="0"/>
              <w:adjustRightInd w:val="0"/>
              <w:snapToGrid w:val="0"/>
              <w:spacing w:before="150" w:line="229" w:lineRule="auto"/>
              <w:ind w:left="19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单</w:t>
            </w:r>
            <w:r>
              <w:rPr>
                <w:rFonts w:hint="eastAsia" w:ascii="仿宋" w:hAnsi="仿宋" w:eastAsia="仿宋" w:cs="仿宋"/>
                <w:snapToGrid w:val="0"/>
                <w:color w:val="auto"/>
                <w:kern w:val="0"/>
                <w:sz w:val="23"/>
                <w:szCs w:val="23"/>
                <w:highlight w:val="none"/>
              </w:rPr>
              <w:t>位</w:t>
            </w:r>
          </w:p>
        </w:tc>
        <w:tc>
          <w:tcPr>
            <w:tcW w:w="795" w:type="dxa"/>
            <w:noWrap w:val="0"/>
            <w:vAlign w:val="top"/>
          </w:tcPr>
          <w:p w14:paraId="10E88B7F">
            <w:pPr>
              <w:widowControl/>
              <w:kinsoku w:val="0"/>
              <w:autoSpaceDE w:val="0"/>
              <w:autoSpaceDN w:val="0"/>
              <w:adjustRightInd w:val="0"/>
              <w:snapToGrid w:val="0"/>
              <w:spacing w:before="150" w:line="231" w:lineRule="auto"/>
              <w:ind w:left="17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数量</w:t>
            </w:r>
          </w:p>
        </w:tc>
        <w:tc>
          <w:tcPr>
            <w:tcW w:w="1371" w:type="dxa"/>
            <w:noWrap w:val="0"/>
            <w:vAlign w:val="top"/>
          </w:tcPr>
          <w:p w14:paraId="50073187">
            <w:pPr>
              <w:widowControl/>
              <w:kinsoku w:val="0"/>
              <w:autoSpaceDE w:val="0"/>
              <w:autoSpaceDN w:val="0"/>
              <w:adjustRightInd w:val="0"/>
              <w:snapToGrid w:val="0"/>
              <w:spacing w:before="150" w:line="233" w:lineRule="auto"/>
              <w:ind w:left="4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备注</w:t>
            </w:r>
          </w:p>
        </w:tc>
      </w:tr>
      <w:tr w14:paraId="5FFBE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951C4F9">
            <w:pPr>
              <w:widowControl/>
              <w:kinsoku w:val="0"/>
              <w:autoSpaceDE w:val="0"/>
              <w:autoSpaceDN w:val="0"/>
              <w:adjustRightInd w:val="0"/>
              <w:snapToGrid w:val="0"/>
              <w:spacing w:before="190" w:line="187" w:lineRule="auto"/>
              <w:ind w:left="36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1</w:t>
            </w:r>
          </w:p>
        </w:tc>
        <w:tc>
          <w:tcPr>
            <w:tcW w:w="4927" w:type="dxa"/>
            <w:gridSpan w:val="4"/>
            <w:noWrap w:val="0"/>
            <w:vAlign w:val="top"/>
          </w:tcPr>
          <w:p w14:paraId="507B42F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59FE734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5B47AD66">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8F26612">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1EE50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96E82EB">
            <w:pPr>
              <w:widowControl/>
              <w:kinsoku w:val="0"/>
              <w:autoSpaceDE w:val="0"/>
              <w:autoSpaceDN w:val="0"/>
              <w:adjustRightInd w:val="0"/>
              <w:snapToGrid w:val="0"/>
              <w:spacing w:before="191" w:line="186" w:lineRule="auto"/>
              <w:ind w:left="352"/>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2</w:t>
            </w:r>
          </w:p>
        </w:tc>
        <w:tc>
          <w:tcPr>
            <w:tcW w:w="4927" w:type="dxa"/>
            <w:gridSpan w:val="4"/>
            <w:noWrap w:val="0"/>
            <w:vAlign w:val="top"/>
          </w:tcPr>
          <w:p w14:paraId="55CD993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EC61EF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3BBD9B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0457DF5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07977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62364D25">
            <w:pPr>
              <w:widowControl/>
              <w:kinsoku w:val="0"/>
              <w:autoSpaceDE w:val="0"/>
              <w:autoSpaceDN w:val="0"/>
              <w:adjustRightInd w:val="0"/>
              <w:snapToGrid w:val="0"/>
              <w:spacing w:before="191" w:line="186" w:lineRule="auto"/>
              <w:ind w:left="35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3</w:t>
            </w:r>
          </w:p>
        </w:tc>
        <w:tc>
          <w:tcPr>
            <w:tcW w:w="4927" w:type="dxa"/>
            <w:gridSpan w:val="4"/>
            <w:noWrap w:val="0"/>
            <w:vAlign w:val="top"/>
          </w:tcPr>
          <w:p w14:paraId="3E2B24B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679530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24DCD8A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5B7B94F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ACB5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01BF8D0B">
            <w:pPr>
              <w:widowControl/>
              <w:kinsoku w:val="0"/>
              <w:autoSpaceDE w:val="0"/>
              <w:autoSpaceDN w:val="0"/>
              <w:adjustRightInd w:val="0"/>
              <w:snapToGrid w:val="0"/>
              <w:spacing w:before="192" w:line="186" w:lineRule="auto"/>
              <w:ind w:left="34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4</w:t>
            </w:r>
          </w:p>
        </w:tc>
        <w:tc>
          <w:tcPr>
            <w:tcW w:w="4927" w:type="dxa"/>
            <w:gridSpan w:val="4"/>
            <w:noWrap w:val="0"/>
            <w:vAlign w:val="top"/>
          </w:tcPr>
          <w:p w14:paraId="6B7EA4FC">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D51200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1B2B43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1598AF0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D135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895B0E">
            <w:pPr>
              <w:widowControl/>
              <w:kinsoku w:val="0"/>
              <w:autoSpaceDE w:val="0"/>
              <w:autoSpaceDN w:val="0"/>
              <w:adjustRightInd w:val="0"/>
              <w:snapToGrid w:val="0"/>
              <w:spacing w:before="195" w:line="184" w:lineRule="auto"/>
              <w:ind w:left="35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5</w:t>
            </w:r>
          </w:p>
        </w:tc>
        <w:tc>
          <w:tcPr>
            <w:tcW w:w="4927" w:type="dxa"/>
            <w:gridSpan w:val="4"/>
            <w:noWrap w:val="0"/>
            <w:vAlign w:val="top"/>
          </w:tcPr>
          <w:p w14:paraId="42A2C1C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002D4EE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B09C82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085214C1">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2DE17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02BA1DA">
            <w:pPr>
              <w:widowControl/>
              <w:kinsoku w:val="0"/>
              <w:autoSpaceDE w:val="0"/>
              <w:autoSpaceDN w:val="0"/>
              <w:adjustRightInd w:val="0"/>
              <w:snapToGrid w:val="0"/>
              <w:spacing w:before="192" w:line="186" w:lineRule="auto"/>
              <w:ind w:left="351"/>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6</w:t>
            </w:r>
          </w:p>
        </w:tc>
        <w:tc>
          <w:tcPr>
            <w:tcW w:w="4927" w:type="dxa"/>
            <w:gridSpan w:val="4"/>
            <w:noWrap w:val="0"/>
            <w:vAlign w:val="top"/>
          </w:tcPr>
          <w:p w14:paraId="7271F7F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3B1A309">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D44C95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2EAA9B1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4665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3BCFD64E">
            <w:pPr>
              <w:widowControl/>
              <w:kinsoku w:val="0"/>
              <w:autoSpaceDE w:val="0"/>
              <w:autoSpaceDN w:val="0"/>
              <w:adjustRightInd w:val="0"/>
              <w:snapToGrid w:val="0"/>
              <w:spacing w:before="195" w:line="184" w:lineRule="auto"/>
              <w:ind w:left="35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7</w:t>
            </w:r>
          </w:p>
        </w:tc>
        <w:tc>
          <w:tcPr>
            <w:tcW w:w="4927" w:type="dxa"/>
            <w:gridSpan w:val="4"/>
            <w:noWrap w:val="0"/>
            <w:vAlign w:val="top"/>
          </w:tcPr>
          <w:p w14:paraId="50ADD93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7CE924C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3643820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45C2BB8E">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64067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3D0801C">
            <w:pPr>
              <w:widowControl/>
              <w:kinsoku w:val="0"/>
              <w:autoSpaceDE w:val="0"/>
              <w:autoSpaceDN w:val="0"/>
              <w:adjustRightInd w:val="0"/>
              <w:snapToGrid w:val="0"/>
              <w:spacing w:before="193" w:line="186" w:lineRule="auto"/>
              <w:ind w:left="3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8</w:t>
            </w:r>
          </w:p>
        </w:tc>
        <w:tc>
          <w:tcPr>
            <w:tcW w:w="4927" w:type="dxa"/>
            <w:gridSpan w:val="4"/>
            <w:noWrap w:val="0"/>
            <w:vAlign w:val="top"/>
          </w:tcPr>
          <w:p w14:paraId="62922BA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1268F2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582E88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3C1A9C0C">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DFAD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B9E8977">
            <w:pPr>
              <w:widowControl/>
              <w:kinsoku w:val="0"/>
              <w:autoSpaceDE w:val="0"/>
              <w:autoSpaceDN w:val="0"/>
              <w:adjustRightInd w:val="0"/>
              <w:snapToGrid w:val="0"/>
              <w:spacing w:before="193" w:line="186" w:lineRule="auto"/>
              <w:ind w:left="350"/>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kern w:val="0"/>
                <w:sz w:val="23"/>
                <w:szCs w:val="23"/>
                <w:highlight w:val="none"/>
              </w:rPr>
              <w:t>9</w:t>
            </w:r>
          </w:p>
        </w:tc>
        <w:tc>
          <w:tcPr>
            <w:tcW w:w="4927" w:type="dxa"/>
            <w:gridSpan w:val="4"/>
            <w:noWrap w:val="0"/>
            <w:vAlign w:val="top"/>
          </w:tcPr>
          <w:p w14:paraId="27F0062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202D2B1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4FF1788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7A10B6EA">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3FFB0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A71C1C">
            <w:pPr>
              <w:widowControl/>
              <w:kinsoku w:val="0"/>
              <w:autoSpaceDE w:val="0"/>
              <w:autoSpaceDN w:val="0"/>
              <w:adjustRightInd w:val="0"/>
              <w:snapToGrid w:val="0"/>
              <w:spacing w:before="193" w:line="186"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0</w:t>
            </w:r>
          </w:p>
        </w:tc>
        <w:tc>
          <w:tcPr>
            <w:tcW w:w="4927" w:type="dxa"/>
            <w:gridSpan w:val="4"/>
            <w:noWrap w:val="0"/>
            <w:vAlign w:val="top"/>
          </w:tcPr>
          <w:p w14:paraId="5985A410">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6AF51A7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255DF275">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D2BEAF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7680E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27F11ADD">
            <w:pPr>
              <w:widowControl/>
              <w:kinsoku w:val="0"/>
              <w:autoSpaceDE w:val="0"/>
              <w:autoSpaceDN w:val="0"/>
              <w:adjustRightInd w:val="0"/>
              <w:snapToGrid w:val="0"/>
              <w:spacing w:before="192" w:line="187"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1</w:t>
            </w:r>
          </w:p>
        </w:tc>
        <w:tc>
          <w:tcPr>
            <w:tcW w:w="4927" w:type="dxa"/>
            <w:gridSpan w:val="4"/>
            <w:noWrap w:val="0"/>
            <w:vAlign w:val="top"/>
          </w:tcPr>
          <w:p w14:paraId="7D0243E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580971BF">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6BA50AD8">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16A4FBD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527CA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807" w:type="dxa"/>
            <w:noWrap w:val="0"/>
            <w:vAlign w:val="top"/>
          </w:tcPr>
          <w:p w14:paraId="17F61E36">
            <w:pPr>
              <w:widowControl/>
              <w:kinsoku w:val="0"/>
              <w:autoSpaceDE w:val="0"/>
              <w:autoSpaceDN w:val="0"/>
              <w:adjustRightInd w:val="0"/>
              <w:snapToGrid w:val="0"/>
              <w:spacing w:before="197" w:line="187" w:lineRule="auto"/>
              <w:ind w:left="307"/>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9"/>
                <w:kern w:val="0"/>
                <w:sz w:val="23"/>
                <w:szCs w:val="23"/>
                <w:highlight w:val="none"/>
              </w:rPr>
              <w:t>1</w:t>
            </w:r>
            <w:r>
              <w:rPr>
                <w:rFonts w:hint="eastAsia" w:ascii="仿宋" w:hAnsi="仿宋" w:eastAsia="仿宋" w:cs="仿宋"/>
                <w:snapToGrid w:val="0"/>
                <w:color w:val="auto"/>
                <w:spacing w:val="-8"/>
                <w:kern w:val="0"/>
                <w:sz w:val="23"/>
                <w:szCs w:val="23"/>
                <w:highlight w:val="none"/>
              </w:rPr>
              <w:t>2</w:t>
            </w:r>
          </w:p>
        </w:tc>
        <w:tc>
          <w:tcPr>
            <w:tcW w:w="4927" w:type="dxa"/>
            <w:gridSpan w:val="4"/>
            <w:noWrap w:val="0"/>
            <w:vAlign w:val="top"/>
          </w:tcPr>
          <w:p w14:paraId="08B8C492">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824" w:type="dxa"/>
            <w:noWrap w:val="0"/>
            <w:vAlign w:val="top"/>
          </w:tcPr>
          <w:p w14:paraId="7D83BCEB">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795" w:type="dxa"/>
            <w:noWrap w:val="0"/>
            <w:vAlign w:val="top"/>
          </w:tcPr>
          <w:p w14:paraId="6EE4A527">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c>
          <w:tcPr>
            <w:tcW w:w="1371" w:type="dxa"/>
            <w:noWrap w:val="0"/>
            <w:vAlign w:val="top"/>
          </w:tcPr>
          <w:p w14:paraId="6937F723">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1"/>
                <w:szCs w:val="21"/>
                <w:highlight w:val="none"/>
              </w:rPr>
            </w:pPr>
          </w:p>
        </w:tc>
      </w:tr>
      <w:tr w14:paraId="256D9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661" w:type="dxa"/>
            <w:gridSpan w:val="3"/>
            <w:noWrap w:val="0"/>
            <w:vAlign w:val="top"/>
          </w:tcPr>
          <w:p w14:paraId="270C5C23">
            <w:pPr>
              <w:widowControl/>
              <w:kinsoku w:val="0"/>
              <w:autoSpaceDE w:val="0"/>
              <w:autoSpaceDN w:val="0"/>
              <w:adjustRightInd w:val="0"/>
              <w:snapToGrid w:val="0"/>
              <w:spacing w:before="39" w:line="222" w:lineRule="auto"/>
              <w:ind w:left="74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8"/>
                <w:kern w:val="0"/>
                <w:sz w:val="23"/>
                <w:szCs w:val="23"/>
                <w:highlight w:val="none"/>
              </w:rPr>
              <w:t>分</w:t>
            </w:r>
            <w:r>
              <w:rPr>
                <w:rFonts w:hint="eastAsia" w:ascii="仿宋" w:hAnsi="仿宋" w:eastAsia="仿宋" w:cs="仿宋"/>
                <w:snapToGrid w:val="0"/>
                <w:color w:val="auto"/>
                <w:spacing w:val="7"/>
                <w:kern w:val="0"/>
                <w:sz w:val="23"/>
                <w:szCs w:val="23"/>
                <w:highlight w:val="none"/>
              </w:rPr>
              <w:t>包方代表</w:t>
            </w:r>
          </w:p>
        </w:tc>
        <w:tc>
          <w:tcPr>
            <w:tcW w:w="3073" w:type="dxa"/>
            <w:gridSpan w:val="2"/>
            <w:noWrap w:val="0"/>
            <w:vAlign w:val="top"/>
          </w:tcPr>
          <w:p w14:paraId="720633E4">
            <w:pPr>
              <w:widowControl/>
              <w:kinsoku w:val="0"/>
              <w:autoSpaceDE w:val="0"/>
              <w:autoSpaceDN w:val="0"/>
              <w:adjustRightInd w:val="0"/>
              <w:snapToGrid w:val="0"/>
              <w:spacing w:before="39" w:line="222" w:lineRule="auto"/>
              <w:ind w:left="94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0"/>
                <w:kern w:val="0"/>
                <w:sz w:val="23"/>
                <w:szCs w:val="23"/>
                <w:highlight w:val="none"/>
              </w:rPr>
              <w:t>承</w:t>
            </w:r>
            <w:r>
              <w:rPr>
                <w:rFonts w:hint="eastAsia" w:ascii="仿宋" w:hAnsi="仿宋" w:eastAsia="仿宋" w:cs="仿宋"/>
                <w:snapToGrid w:val="0"/>
                <w:color w:val="auto"/>
                <w:spacing w:val="7"/>
                <w:kern w:val="0"/>
                <w:sz w:val="23"/>
                <w:szCs w:val="23"/>
                <w:highlight w:val="none"/>
              </w:rPr>
              <w:t>包方代表</w:t>
            </w:r>
          </w:p>
        </w:tc>
        <w:tc>
          <w:tcPr>
            <w:tcW w:w="2990" w:type="dxa"/>
            <w:gridSpan w:val="3"/>
            <w:noWrap w:val="0"/>
            <w:vAlign w:val="top"/>
          </w:tcPr>
          <w:p w14:paraId="76F497CA">
            <w:pPr>
              <w:widowControl/>
              <w:kinsoku w:val="0"/>
              <w:autoSpaceDE w:val="0"/>
              <w:autoSpaceDN w:val="0"/>
              <w:adjustRightInd w:val="0"/>
              <w:snapToGrid w:val="0"/>
              <w:spacing w:before="39" w:line="222" w:lineRule="auto"/>
              <w:ind w:left="126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
                <w:kern w:val="0"/>
                <w:sz w:val="23"/>
                <w:szCs w:val="23"/>
                <w:highlight w:val="none"/>
              </w:rPr>
              <w:t>其它</w:t>
            </w:r>
          </w:p>
        </w:tc>
      </w:tr>
      <w:tr w14:paraId="53492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2661" w:type="dxa"/>
            <w:gridSpan w:val="3"/>
            <w:noWrap w:val="0"/>
            <w:vAlign w:val="top"/>
          </w:tcPr>
          <w:p w14:paraId="57B41897">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11F60143">
            <w:pPr>
              <w:widowControl/>
              <w:kinsoku w:val="0"/>
              <w:autoSpaceDE w:val="0"/>
              <w:autoSpaceDN w:val="0"/>
              <w:adjustRightInd w:val="0"/>
              <w:snapToGrid w:val="0"/>
              <w:spacing w:before="75" w:line="229" w:lineRule="auto"/>
              <w:ind w:left="12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6"/>
                <w:kern w:val="0"/>
                <w:sz w:val="23"/>
                <w:szCs w:val="23"/>
                <w:highlight w:val="none"/>
              </w:rPr>
              <w:t>现场执行人</w:t>
            </w:r>
            <w:r>
              <w:rPr>
                <w:rFonts w:hint="eastAsia" w:ascii="仿宋" w:hAnsi="仿宋" w:eastAsia="仿宋" w:cs="仿宋"/>
                <w:snapToGrid w:val="0"/>
                <w:color w:val="auto"/>
                <w:spacing w:val="4"/>
                <w:kern w:val="0"/>
                <w:sz w:val="23"/>
                <w:szCs w:val="23"/>
                <w:highlight w:val="none"/>
              </w:rPr>
              <w:t>：</w:t>
            </w:r>
          </w:p>
        </w:tc>
        <w:tc>
          <w:tcPr>
            <w:tcW w:w="3073" w:type="dxa"/>
            <w:gridSpan w:val="2"/>
            <w:noWrap w:val="0"/>
            <w:vAlign w:val="top"/>
          </w:tcPr>
          <w:p w14:paraId="5D21C256">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18B2860F">
            <w:pPr>
              <w:widowControl/>
              <w:kinsoku w:val="0"/>
              <w:autoSpaceDE w:val="0"/>
              <w:autoSpaceDN w:val="0"/>
              <w:adjustRightInd w:val="0"/>
              <w:snapToGrid w:val="0"/>
              <w:spacing w:before="74" w:line="233" w:lineRule="auto"/>
              <w:ind w:left="119"/>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施</w:t>
            </w:r>
            <w:r>
              <w:rPr>
                <w:rFonts w:hint="eastAsia" w:ascii="仿宋" w:hAnsi="仿宋" w:eastAsia="仿宋" w:cs="仿宋"/>
                <w:snapToGrid w:val="0"/>
                <w:color w:val="auto"/>
                <w:spacing w:val="3"/>
                <w:kern w:val="0"/>
                <w:sz w:val="23"/>
                <w:szCs w:val="23"/>
                <w:highlight w:val="none"/>
              </w:rPr>
              <w:t>工员：</w:t>
            </w:r>
          </w:p>
          <w:p w14:paraId="04DB0208">
            <w:pPr>
              <w:widowControl/>
              <w:kinsoku w:val="0"/>
              <w:autoSpaceDE w:val="0"/>
              <w:autoSpaceDN w:val="0"/>
              <w:adjustRightInd w:val="0"/>
              <w:snapToGrid w:val="0"/>
              <w:spacing w:line="255" w:lineRule="auto"/>
              <w:jc w:val="left"/>
              <w:textAlignment w:val="baseline"/>
              <w:rPr>
                <w:rFonts w:hint="eastAsia" w:ascii="仿宋" w:hAnsi="仿宋" w:eastAsia="仿宋" w:cs="仿宋"/>
                <w:snapToGrid w:val="0"/>
                <w:color w:val="auto"/>
                <w:kern w:val="0"/>
                <w:sz w:val="21"/>
                <w:szCs w:val="21"/>
                <w:highlight w:val="none"/>
              </w:rPr>
            </w:pPr>
          </w:p>
          <w:p w14:paraId="4E959302">
            <w:pPr>
              <w:widowControl/>
              <w:kinsoku w:val="0"/>
              <w:autoSpaceDE w:val="0"/>
              <w:autoSpaceDN w:val="0"/>
              <w:adjustRightInd w:val="0"/>
              <w:snapToGrid w:val="0"/>
              <w:spacing w:before="74" w:line="233" w:lineRule="auto"/>
              <w:ind w:left="126"/>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副经理</w:t>
            </w:r>
            <w:r>
              <w:rPr>
                <w:rFonts w:hint="eastAsia" w:ascii="仿宋" w:hAnsi="仿宋" w:eastAsia="仿宋" w:cs="仿宋"/>
                <w:snapToGrid w:val="0"/>
                <w:color w:val="auto"/>
                <w:spacing w:val="1"/>
                <w:kern w:val="0"/>
                <w:sz w:val="23"/>
                <w:szCs w:val="23"/>
                <w:highlight w:val="none"/>
              </w:rPr>
              <w:t>：</w:t>
            </w:r>
          </w:p>
          <w:p w14:paraId="60A3762A">
            <w:pPr>
              <w:widowControl/>
              <w:kinsoku w:val="0"/>
              <w:autoSpaceDE w:val="0"/>
              <w:autoSpaceDN w:val="0"/>
              <w:adjustRightInd w:val="0"/>
              <w:snapToGrid w:val="0"/>
              <w:spacing w:line="257" w:lineRule="auto"/>
              <w:jc w:val="left"/>
              <w:textAlignment w:val="baseline"/>
              <w:rPr>
                <w:rFonts w:hint="eastAsia" w:ascii="仿宋" w:hAnsi="仿宋" w:eastAsia="仿宋" w:cs="仿宋"/>
                <w:snapToGrid w:val="0"/>
                <w:color w:val="auto"/>
                <w:kern w:val="0"/>
                <w:sz w:val="21"/>
                <w:szCs w:val="21"/>
                <w:highlight w:val="none"/>
              </w:rPr>
            </w:pPr>
          </w:p>
          <w:p w14:paraId="3C1DA6B1">
            <w:pPr>
              <w:widowControl/>
              <w:kinsoku w:val="0"/>
              <w:autoSpaceDE w:val="0"/>
              <w:autoSpaceDN w:val="0"/>
              <w:adjustRightInd w:val="0"/>
              <w:snapToGrid w:val="0"/>
              <w:spacing w:before="74" w:line="231" w:lineRule="auto"/>
              <w:ind w:left="12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5"/>
                <w:kern w:val="0"/>
                <w:sz w:val="23"/>
                <w:szCs w:val="23"/>
                <w:highlight w:val="none"/>
              </w:rPr>
              <w:t>成本管理员：</w:t>
            </w:r>
          </w:p>
        </w:tc>
        <w:tc>
          <w:tcPr>
            <w:tcW w:w="2990" w:type="dxa"/>
            <w:gridSpan w:val="3"/>
            <w:noWrap w:val="0"/>
            <w:vAlign w:val="top"/>
          </w:tcPr>
          <w:p w14:paraId="7704EBD5">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auto"/>
                <w:kern w:val="0"/>
                <w:sz w:val="21"/>
                <w:szCs w:val="21"/>
                <w:highlight w:val="none"/>
              </w:rPr>
            </w:pPr>
          </w:p>
          <w:p w14:paraId="0DB2D5F3">
            <w:pPr>
              <w:widowControl/>
              <w:kinsoku w:val="0"/>
              <w:autoSpaceDE w:val="0"/>
              <w:autoSpaceDN w:val="0"/>
              <w:adjustRightInd w:val="0"/>
              <w:snapToGrid w:val="0"/>
              <w:spacing w:before="74" w:line="265" w:lineRule="auto"/>
              <w:ind w:left="127" w:right="107" w:firstLine="4"/>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2"/>
                <w:kern w:val="0"/>
                <w:sz w:val="23"/>
                <w:szCs w:val="23"/>
                <w:highlight w:val="none"/>
              </w:rPr>
              <w:t>附件如</w:t>
            </w:r>
            <w:r>
              <w:rPr>
                <w:rFonts w:hint="eastAsia" w:ascii="仿宋" w:hAnsi="仿宋" w:eastAsia="仿宋" w:cs="仿宋"/>
                <w:snapToGrid w:val="0"/>
                <w:color w:val="auto"/>
                <w:spacing w:val="-1"/>
                <w:kern w:val="0"/>
                <w:sz w:val="23"/>
                <w:szCs w:val="23"/>
                <w:highlight w:val="none"/>
              </w:rPr>
              <w:t>：施工前、中、后的</w:t>
            </w:r>
            <w:r>
              <w:rPr>
                <w:rFonts w:hint="eastAsia" w:ascii="仿宋" w:hAnsi="仿宋" w:eastAsia="仿宋" w:cs="仿宋"/>
                <w:snapToGrid w:val="0"/>
                <w:color w:val="auto"/>
                <w:kern w:val="0"/>
                <w:sz w:val="23"/>
                <w:szCs w:val="23"/>
                <w:highlight w:val="none"/>
              </w:rPr>
              <w:t xml:space="preserve"> </w:t>
            </w:r>
            <w:r>
              <w:rPr>
                <w:rFonts w:hint="eastAsia" w:ascii="仿宋" w:hAnsi="仿宋" w:eastAsia="仿宋" w:cs="仿宋"/>
                <w:snapToGrid w:val="0"/>
                <w:color w:val="auto"/>
                <w:spacing w:val="8"/>
                <w:kern w:val="0"/>
                <w:sz w:val="23"/>
                <w:szCs w:val="23"/>
                <w:highlight w:val="none"/>
              </w:rPr>
              <w:t>照</w:t>
            </w:r>
            <w:r>
              <w:rPr>
                <w:rFonts w:hint="eastAsia" w:ascii="仿宋" w:hAnsi="仿宋" w:eastAsia="仿宋" w:cs="仿宋"/>
                <w:snapToGrid w:val="0"/>
                <w:color w:val="auto"/>
                <w:spacing w:val="5"/>
                <w:kern w:val="0"/>
                <w:sz w:val="23"/>
                <w:szCs w:val="23"/>
                <w:highlight w:val="none"/>
              </w:rPr>
              <w:t>片、录像</w:t>
            </w:r>
          </w:p>
        </w:tc>
      </w:tr>
      <w:tr w14:paraId="572E0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2661" w:type="dxa"/>
            <w:gridSpan w:val="3"/>
            <w:noWrap w:val="0"/>
            <w:vAlign w:val="top"/>
          </w:tcPr>
          <w:p w14:paraId="59B14C91">
            <w:pPr>
              <w:widowControl/>
              <w:kinsoku w:val="0"/>
              <w:autoSpaceDE w:val="0"/>
              <w:autoSpaceDN w:val="0"/>
              <w:adjustRightInd w:val="0"/>
              <w:snapToGrid w:val="0"/>
              <w:spacing w:before="212" w:line="231" w:lineRule="auto"/>
              <w:ind w:left="628"/>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c>
          <w:tcPr>
            <w:tcW w:w="3073" w:type="dxa"/>
            <w:gridSpan w:val="2"/>
            <w:noWrap w:val="0"/>
            <w:vAlign w:val="top"/>
          </w:tcPr>
          <w:p w14:paraId="0B94FFF7">
            <w:pPr>
              <w:widowControl/>
              <w:kinsoku w:val="0"/>
              <w:autoSpaceDE w:val="0"/>
              <w:autoSpaceDN w:val="0"/>
              <w:adjustRightInd w:val="0"/>
              <w:snapToGrid w:val="0"/>
              <w:spacing w:before="212" w:line="231" w:lineRule="auto"/>
              <w:ind w:left="835"/>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c>
          <w:tcPr>
            <w:tcW w:w="2990" w:type="dxa"/>
            <w:gridSpan w:val="3"/>
            <w:noWrap w:val="0"/>
            <w:vAlign w:val="top"/>
          </w:tcPr>
          <w:p w14:paraId="6EAC556E">
            <w:pPr>
              <w:widowControl/>
              <w:kinsoku w:val="0"/>
              <w:autoSpaceDE w:val="0"/>
              <w:autoSpaceDN w:val="0"/>
              <w:adjustRightInd w:val="0"/>
              <w:snapToGrid w:val="0"/>
              <w:spacing w:before="212" w:line="231" w:lineRule="auto"/>
              <w:ind w:left="793"/>
              <w:jc w:val="left"/>
              <w:textAlignment w:val="baseline"/>
              <w:rPr>
                <w:rFonts w:hint="eastAsia" w:ascii="仿宋" w:hAnsi="仿宋" w:eastAsia="仿宋" w:cs="仿宋"/>
                <w:snapToGrid w:val="0"/>
                <w:color w:val="auto"/>
                <w:kern w:val="0"/>
                <w:sz w:val="23"/>
                <w:szCs w:val="23"/>
                <w:highlight w:val="none"/>
              </w:rPr>
            </w:pPr>
            <w:r>
              <w:rPr>
                <w:rFonts w:hint="eastAsia" w:ascii="仿宋" w:hAnsi="仿宋" w:eastAsia="仿宋" w:cs="仿宋"/>
                <w:snapToGrid w:val="0"/>
                <w:color w:val="auto"/>
                <w:spacing w:val="15"/>
                <w:kern w:val="0"/>
                <w:sz w:val="23"/>
                <w:szCs w:val="23"/>
                <w:highlight w:val="none"/>
              </w:rPr>
              <w:t>年</w:t>
            </w:r>
            <w:r>
              <w:rPr>
                <w:rFonts w:hint="eastAsia" w:ascii="仿宋" w:hAnsi="仿宋" w:eastAsia="仿宋" w:cs="仿宋"/>
                <w:snapToGrid w:val="0"/>
                <w:color w:val="auto"/>
                <w:spacing w:val="10"/>
                <w:kern w:val="0"/>
                <w:sz w:val="23"/>
                <w:szCs w:val="23"/>
                <w:highlight w:val="none"/>
              </w:rPr>
              <w:t xml:space="preserve">   月   日</w:t>
            </w:r>
          </w:p>
        </w:tc>
      </w:tr>
    </w:tbl>
    <w:p w14:paraId="0766F2A6">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仿宋" w:hAnsi="仿宋" w:eastAsia="仿宋" w:cs="仿宋"/>
          <w:b/>
          <w:bCs/>
          <w:i w:val="0"/>
          <w:iCs w:val="0"/>
          <w:color w:val="auto"/>
          <w:sz w:val="28"/>
          <w:szCs w:val="28"/>
          <w:highlight w:val="none"/>
          <w:shd w:val="clear" w:color="auto" w:fill="auto"/>
          <w:lang w:val="en-US" w:eastAsia="zh-CN"/>
        </w:rPr>
      </w:pPr>
    </w:p>
    <w:p w14:paraId="5DD59DED">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75" w:name="_Toc28763"/>
      <w:bookmarkStart w:id="376" w:name="_Toc10964"/>
      <w:bookmarkStart w:id="377" w:name="_Toc25617"/>
      <w:bookmarkStart w:id="378" w:name="_Toc9549"/>
    </w:p>
    <w:p w14:paraId="196B3CB8">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r>
        <w:rPr>
          <w:rFonts w:hint="eastAsia" w:ascii="仿宋" w:hAnsi="仿宋" w:eastAsia="仿宋" w:cs="仿宋"/>
          <w:b/>
          <w:bCs w:val="0"/>
          <w:color w:val="auto"/>
          <w:sz w:val="40"/>
          <w:szCs w:val="40"/>
          <w:highlight w:val="none"/>
          <w:shd w:val="clear" w:color="auto" w:fill="auto"/>
          <w:lang w:val="en-US" w:eastAsia="zh-CN"/>
        </w:rPr>
        <w:t>附件十</w:t>
      </w:r>
      <w:bookmarkEnd w:id="375"/>
      <w:bookmarkEnd w:id="376"/>
      <w:bookmarkEnd w:id="377"/>
      <w:bookmarkEnd w:id="378"/>
      <w:r>
        <w:rPr>
          <w:rFonts w:hint="eastAsia" w:ascii="仿宋" w:hAnsi="仿宋" w:eastAsia="仿宋" w:cs="仿宋"/>
          <w:b/>
          <w:bCs w:val="0"/>
          <w:color w:val="auto"/>
          <w:sz w:val="40"/>
          <w:szCs w:val="40"/>
          <w:highlight w:val="none"/>
          <w:shd w:val="clear" w:color="auto" w:fill="auto"/>
          <w:lang w:val="en-US" w:eastAsia="zh-CN"/>
        </w:rPr>
        <w:t>二</w:t>
      </w:r>
    </w:p>
    <w:p w14:paraId="3A52F819">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工程结算支付证明单</w:t>
      </w:r>
    </w:p>
    <w:p w14:paraId="22035A8D">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参考格式</w:t>
      </w:r>
      <w:r>
        <w:rPr>
          <w:rFonts w:hint="eastAsia" w:ascii="仿宋" w:hAnsi="仿宋" w:eastAsia="仿宋" w:cs="仿宋"/>
          <w:b/>
          <w:bCs/>
          <w:color w:val="auto"/>
          <w:sz w:val="21"/>
          <w:szCs w:val="21"/>
          <w:highlight w:val="none"/>
          <w:lang w:eastAsia="zh-CN"/>
        </w:rPr>
        <w:t>）</w:t>
      </w:r>
    </w:p>
    <w:p w14:paraId="09486071">
      <w:pPr>
        <w:jc w:val="center"/>
        <w:rPr>
          <w:rFonts w:hint="eastAsia" w:ascii="仿宋" w:hAnsi="仿宋" w:eastAsia="仿宋" w:cs="仿宋"/>
          <w:color w:val="auto"/>
          <w:sz w:val="32"/>
          <w:szCs w:val="32"/>
          <w:highlight w:val="none"/>
        </w:rPr>
      </w:pPr>
    </w:p>
    <w:tbl>
      <w:tblPr>
        <w:tblStyle w:val="16"/>
        <w:tblW w:w="92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428"/>
      </w:tblGrid>
      <w:tr w14:paraId="62E1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45" w:type="dxa"/>
            <w:noWrap w:val="0"/>
            <w:vAlign w:val="top"/>
          </w:tcPr>
          <w:p w14:paraId="17755325">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序号</w:t>
            </w:r>
          </w:p>
        </w:tc>
        <w:tc>
          <w:tcPr>
            <w:tcW w:w="8428" w:type="dxa"/>
            <w:noWrap w:val="0"/>
            <w:vAlign w:val="top"/>
          </w:tcPr>
          <w:p w14:paraId="5C1E2F80">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结算明细</w:t>
            </w:r>
          </w:p>
        </w:tc>
      </w:tr>
      <w:tr w14:paraId="2FAB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BAA266D">
            <w:pPr>
              <w:jc w:val="center"/>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1</w:t>
            </w:r>
          </w:p>
        </w:tc>
        <w:tc>
          <w:tcPr>
            <w:tcW w:w="8428" w:type="dxa"/>
            <w:noWrap w:val="0"/>
            <w:vAlign w:val="top"/>
          </w:tcPr>
          <w:p w14:paraId="4E169411">
            <w:pPr>
              <w:jc w:val="lef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工程名称：</w:t>
            </w:r>
          </w:p>
        </w:tc>
      </w:tr>
      <w:tr w14:paraId="3704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7366043B">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8428" w:type="dxa"/>
            <w:noWrap w:val="0"/>
            <w:vAlign w:val="top"/>
          </w:tcPr>
          <w:p w14:paraId="4AAA8417">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r>
      <w:tr w14:paraId="021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4232FFC">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8428" w:type="dxa"/>
            <w:noWrap w:val="0"/>
            <w:vAlign w:val="top"/>
          </w:tcPr>
          <w:p w14:paraId="10CB586D">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合同单位负责人:</w:t>
            </w:r>
          </w:p>
        </w:tc>
      </w:tr>
      <w:tr w14:paraId="3630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A94940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8428" w:type="dxa"/>
            <w:noWrap w:val="0"/>
            <w:vAlign w:val="top"/>
          </w:tcPr>
          <w:p w14:paraId="64222BFC">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w:t>
            </w:r>
          </w:p>
        </w:tc>
      </w:tr>
      <w:tr w14:paraId="24C4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20B9A189">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8428" w:type="dxa"/>
            <w:noWrap w:val="0"/>
            <w:vAlign w:val="top"/>
          </w:tcPr>
          <w:p w14:paraId="16070656">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合同总价：</w:t>
            </w:r>
            <w:r>
              <w:rPr>
                <w:rFonts w:hint="eastAsia" w:ascii="仿宋" w:hAnsi="仿宋" w:eastAsia="仿宋" w:cs="仿宋"/>
                <w:color w:val="auto"/>
                <w:sz w:val="28"/>
                <w:szCs w:val="28"/>
                <w:highlight w:val="none"/>
                <w:lang w:val="en-US" w:eastAsia="zh-CN"/>
              </w:rPr>
              <w:t xml:space="preserve">     元</w:t>
            </w:r>
          </w:p>
        </w:tc>
      </w:tr>
      <w:tr w14:paraId="0A6F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04B5EC6">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8428" w:type="dxa"/>
            <w:noWrap w:val="0"/>
            <w:vAlign w:val="top"/>
          </w:tcPr>
          <w:p w14:paraId="3C017771">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结算总价：</w:t>
            </w:r>
            <w:r>
              <w:rPr>
                <w:rFonts w:hint="eastAsia" w:ascii="仿宋" w:hAnsi="仿宋" w:eastAsia="仿宋" w:cs="仿宋"/>
                <w:color w:val="auto"/>
                <w:sz w:val="28"/>
                <w:szCs w:val="28"/>
                <w:highlight w:val="none"/>
                <w:lang w:val="en-US" w:eastAsia="zh-CN"/>
              </w:rPr>
              <w:t xml:space="preserve">     元</w:t>
            </w:r>
          </w:p>
        </w:tc>
      </w:tr>
      <w:tr w14:paraId="66E1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468ADE40">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8428" w:type="dxa"/>
            <w:noWrap w:val="0"/>
            <w:vAlign w:val="top"/>
          </w:tcPr>
          <w:p w14:paraId="737DE0D0">
            <w:pPr>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累计已收款：</w:t>
            </w:r>
            <w:r>
              <w:rPr>
                <w:rFonts w:hint="eastAsia" w:ascii="仿宋" w:hAnsi="仿宋" w:eastAsia="仿宋" w:cs="仿宋"/>
                <w:color w:val="auto"/>
                <w:sz w:val="28"/>
                <w:szCs w:val="28"/>
                <w:highlight w:val="none"/>
                <w:lang w:val="en-US" w:eastAsia="zh-CN"/>
              </w:rPr>
              <w:t xml:space="preserve">   元</w:t>
            </w:r>
            <w:r>
              <w:rPr>
                <w:rFonts w:hint="eastAsia" w:ascii="仿宋" w:hAnsi="仿宋" w:eastAsia="仿宋" w:cs="仿宋"/>
                <w:color w:val="auto"/>
                <w:sz w:val="28"/>
                <w:szCs w:val="28"/>
                <w:highlight w:val="none"/>
              </w:rPr>
              <w:t xml:space="preserve">        截止日期：</w:t>
            </w:r>
            <w:r>
              <w:rPr>
                <w:rFonts w:hint="eastAsia" w:ascii="仿宋" w:hAnsi="仿宋" w:eastAsia="仿宋" w:cs="仿宋"/>
                <w:color w:val="auto"/>
                <w:sz w:val="28"/>
                <w:szCs w:val="28"/>
                <w:highlight w:val="none"/>
                <w:lang w:val="en-US" w:eastAsia="zh-CN"/>
              </w:rPr>
              <w:t xml:space="preserve">202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tc>
      </w:tr>
      <w:tr w14:paraId="5AEE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632F653D">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8428" w:type="dxa"/>
            <w:noWrap w:val="0"/>
            <w:vAlign w:val="top"/>
          </w:tcPr>
          <w:p w14:paraId="2A6DF193">
            <w:pPr>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未付款：</w:t>
            </w:r>
            <w:r>
              <w:rPr>
                <w:rFonts w:hint="eastAsia" w:ascii="仿宋" w:hAnsi="仿宋" w:eastAsia="仿宋" w:cs="仿宋"/>
                <w:color w:val="auto"/>
                <w:sz w:val="28"/>
                <w:szCs w:val="28"/>
                <w:highlight w:val="none"/>
                <w:lang w:val="en-US" w:eastAsia="zh-CN"/>
              </w:rPr>
              <w:t xml:space="preserve">       元</w:t>
            </w:r>
          </w:p>
        </w:tc>
      </w:tr>
    </w:tbl>
    <w:p w14:paraId="64653A79">
      <w:pPr>
        <w:jc w:val="center"/>
        <w:rPr>
          <w:rFonts w:hint="eastAsia" w:ascii="仿宋" w:hAnsi="仿宋" w:eastAsia="仿宋" w:cs="仿宋"/>
          <w:color w:val="auto"/>
          <w:sz w:val="36"/>
          <w:szCs w:val="36"/>
          <w:highlight w:val="none"/>
        </w:rPr>
      </w:pPr>
    </w:p>
    <w:p w14:paraId="5776297E">
      <w:pPr>
        <w:jc w:val="center"/>
        <w:rPr>
          <w:rFonts w:hint="eastAsia" w:ascii="仿宋" w:hAnsi="仿宋" w:eastAsia="仿宋" w:cs="仿宋"/>
          <w:color w:val="auto"/>
          <w:sz w:val="28"/>
          <w:szCs w:val="28"/>
          <w:highlight w:val="none"/>
        </w:rPr>
      </w:pPr>
    </w:p>
    <w:p w14:paraId="3DC9B41B">
      <w:pPr>
        <w:jc w:val="center"/>
        <w:rPr>
          <w:rFonts w:hint="eastAsia" w:ascii="仿宋" w:hAnsi="仿宋" w:eastAsia="仿宋" w:cs="仿宋"/>
          <w:color w:val="auto"/>
          <w:sz w:val="28"/>
          <w:szCs w:val="28"/>
          <w:highlight w:val="none"/>
        </w:rPr>
      </w:pPr>
    </w:p>
    <w:p w14:paraId="7FF1C5BC">
      <w:pPr>
        <w:jc w:val="center"/>
        <w:rPr>
          <w:rFonts w:hint="eastAsia" w:ascii="仿宋" w:hAnsi="仿宋" w:eastAsia="仿宋" w:cs="仿宋"/>
          <w:color w:val="auto"/>
          <w:sz w:val="28"/>
          <w:szCs w:val="28"/>
          <w:highlight w:val="none"/>
        </w:rPr>
      </w:pPr>
    </w:p>
    <w:p w14:paraId="34E9751E">
      <w:pPr>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28"/>
          <w:szCs w:val="28"/>
          <w:highlight w:val="none"/>
        </w:rPr>
        <w:t>有限公司</w:t>
      </w:r>
      <w:r>
        <w:rPr>
          <w:rFonts w:hint="eastAsia" w:ascii="仿宋" w:hAnsi="仿宋" w:eastAsia="仿宋" w:cs="仿宋"/>
          <w:color w:val="auto"/>
          <w:sz w:val="28"/>
          <w:szCs w:val="28"/>
          <w:highlight w:val="none"/>
          <w:lang w:val="en-US" w:eastAsia="zh-CN"/>
        </w:rPr>
        <w:t>(加盖公章)</w:t>
      </w:r>
    </w:p>
    <w:p w14:paraId="408552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202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27969ADC">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bookmarkStart w:id="379" w:name="_Toc18518"/>
      <w:bookmarkStart w:id="380" w:name="_Toc26856"/>
      <w:bookmarkStart w:id="381" w:name="_Toc20382"/>
      <w:bookmarkStart w:id="382" w:name="_Toc5925"/>
    </w:p>
    <w:p w14:paraId="2EBB30E1">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3178B23E">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6FAD95AB">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仿宋" w:hAnsi="仿宋" w:eastAsia="仿宋" w:cs="仿宋"/>
          <w:b/>
          <w:bCs w:val="0"/>
          <w:color w:val="auto"/>
          <w:sz w:val="40"/>
          <w:szCs w:val="40"/>
          <w:highlight w:val="none"/>
          <w:shd w:val="clear" w:color="auto" w:fill="auto"/>
          <w:lang w:val="en-US" w:eastAsia="zh-CN"/>
        </w:rPr>
      </w:pPr>
    </w:p>
    <w:p w14:paraId="51966DDE">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仿宋" w:hAnsi="仿宋" w:eastAsia="仿宋" w:cs="仿宋"/>
          <w:b/>
          <w:bCs w:val="0"/>
          <w:color w:val="auto"/>
          <w:sz w:val="40"/>
          <w:szCs w:val="40"/>
          <w:highlight w:val="none"/>
          <w:shd w:val="clear" w:color="auto" w:fill="auto"/>
          <w:lang w:val="en-US" w:eastAsia="zh-CN"/>
        </w:rPr>
      </w:pPr>
      <w:bookmarkStart w:id="383" w:name="_Toc12674"/>
      <w:bookmarkStart w:id="384" w:name="_Toc1310"/>
      <w:bookmarkStart w:id="385" w:name="_Toc4374"/>
      <w:bookmarkStart w:id="386" w:name="_Toc31854"/>
      <w:r>
        <w:rPr>
          <w:rFonts w:hint="eastAsia" w:ascii="仿宋" w:hAnsi="仿宋" w:eastAsia="仿宋" w:cs="仿宋"/>
          <w:b/>
          <w:bCs w:val="0"/>
          <w:color w:val="auto"/>
          <w:sz w:val="40"/>
          <w:szCs w:val="40"/>
          <w:highlight w:val="none"/>
          <w:shd w:val="clear" w:color="auto" w:fill="auto"/>
          <w:lang w:val="en-US" w:eastAsia="zh-CN"/>
        </w:rPr>
        <w:t>附件</w:t>
      </w:r>
      <w:bookmarkEnd w:id="379"/>
      <w:r>
        <w:rPr>
          <w:rFonts w:hint="eastAsia" w:ascii="仿宋" w:hAnsi="仿宋" w:eastAsia="仿宋" w:cs="仿宋"/>
          <w:b/>
          <w:bCs w:val="0"/>
          <w:color w:val="auto"/>
          <w:sz w:val="40"/>
          <w:szCs w:val="40"/>
          <w:highlight w:val="none"/>
          <w:shd w:val="clear" w:color="auto" w:fill="auto"/>
          <w:lang w:val="en-US" w:eastAsia="zh-CN"/>
        </w:rPr>
        <w:t>十</w:t>
      </w:r>
      <w:bookmarkEnd w:id="380"/>
      <w:bookmarkEnd w:id="381"/>
      <w:bookmarkEnd w:id="382"/>
      <w:bookmarkEnd w:id="383"/>
      <w:bookmarkEnd w:id="384"/>
      <w:bookmarkEnd w:id="385"/>
      <w:bookmarkEnd w:id="386"/>
      <w:r>
        <w:rPr>
          <w:rFonts w:hint="eastAsia" w:ascii="仿宋" w:hAnsi="仿宋" w:eastAsia="仿宋" w:cs="仿宋"/>
          <w:b/>
          <w:bCs w:val="0"/>
          <w:color w:val="auto"/>
          <w:sz w:val="40"/>
          <w:szCs w:val="40"/>
          <w:highlight w:val="none"/>
          <w:shd w:val="clear" w:color="auto" w:fill="auto"/>
          <w:lang w:val="en-US" w:eastAsia="zh-CN"/>
        </w:rPr>
        <w:t>三</w:t>
      </w:r>
    </w:p>
    <w:tbl>
      <w:tblPr>
        <w:tblStyle w:val="15"/>
        <w:tblpPr w:leftFromText="180" w:rightFromText="180" w:vertAnchor="text" w:horzAnchor="page" w:tblpX="1465" w:tblpY="768"/>
        <w:tblOverlap w:val="never"/>
        <w:tblW w:w="9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3910"/>
        <w:gridCol w:w="1951"/>
        <w:gridCol w:w="2145"/>
      </w:tblGrid>
      <w:tr w14:paraId="25708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266" w:type="dxa"/>
            <w:gridSpan w:val="4"/>
            <w:tcBorders>
              <w:top w:val="nil"/>
              <w:left w:val="nil"/>
              <w:bottom w:val="nil"/>
              <w:right w:val="nil"/>
            </w:tcBorders>
            <w:noWrap w:val="0"/>
            <w:vAlign w:val="center"/>
          </w:tcPr>
          <w:p w14:paraId="764E4CB3">
            <w:pPr>
              <w:keepNext w:val="0"/>
              <w:keepLines w:val="0"/>
              <w:widowControl/>
              <w:suppressLineNumbers w:val="0"/>
              <w:jc w:val="center"/>
              <w:textAlignment w:val="center"/>
              <w:rPr>
                <w:rFonts w:hint="eastAsia" w:ascii="仿宋" w:hAnsi="仿宋" w:eastAsia="仿宋" w:cs="仿宋"/>
                <w:b/>
                <w:bCs/>
                <w:i w:val="0"/>
                <w:iCs w:val="0"/>
                <w:color w:val="auto"/>
                <w:sz w:val="40"/>
                <w:szCs w:val="40"/>
                <w:highlight w:val="none"/>
                <w:u w:val="none"/>
              </w:rPr>
            </w:pPr>
            <w:r>
              <w:rPr>
                <w:rFonts w:hint="eastAsia" w:ascii="仿宋" w:hAnsi="仿宋" w:eastAsia="仿宋" w:cs="仿宋"/>
                <w:b/>
                <w:bCs w:val="0"/>
                <w:color w:val="auto"/>
                <w:sz w:val="40"/>
                <w:szCs w:val="40"/>
                <w:highlight w:val="none"/>
                <w:shd w:val="clear" w:color="auto" w:fill="auto"/>
                <w:lang w:val="en-US" w:eastAsia="zh-CN"/>
              </w:rPr>
              <w:t>工完场清交接单</w:t>
            </w:r>
            <w:r>
              <w:rPr>
                <w:rFonts w:hint="eastAsia" w:ascii="仿宋" w:hAnsi="仿宋" w:eastAsia="仿宋" w:cs="仿宋"/>
                <w:b/>
                <w:bCs/>
                <w:i w:val="0"/>
                <w:iCs w:val="0"/>
                <w:color w:val="auto"/>
                <w:kern w:val="0"/>
                <w:sz w:val="40"/>
                <w:szCs w:val="40"/>
                <w:highlight w:val="none"/>
                <w:u w:val="none"/>
                <w:lang w:val="en-US" w:eastAsia="zh-CN" w:bidi="ar"/>
              </w:rPr>
              <w:t xml:space="preserve">                                                                                                            </w:t>
            </w:r>
          </w:p>
        </w:tc>
      </w:tr>
      <w:tr w14:paraId="6A04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266" w:type="dxa"/>
            <w:gridSpan w:val="4"/>
            <w:tcBorders>
              <w:top w:val="nil"/>
              <w:left w:val="nil"/>
              <w:bottom w:val="nil"/>
              <w:right w:val="nil"/>
            </w:tcBorders>
            <w:noWrap w:val="0"/>
            <w:vAlign w:val="center"/>
          </w:tcPr>
          <w:p w14:paraId="437A8CC9">
            <w:pPr>
              <w:keepNext w:val="0"/>
              <w:keepLines w:val="0"/>
              <w:widowControl/>
              <w:suppressLineNumbers w:val="0"/>
              <w:jc w:val="righ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none"/>
                <w:lang w:val="en-US" w:eastAsia="zh-CN" w:bidi="ar"/>
              </w:rPr>
              <w:t>填表日期：     年    月    日</w:t>
            </w:r>
          </w:p>
        </w:tc>
      </w:tr>
      <w:tr w14:paraId="3E38F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260" w:type="dxa"/>
            <w:tcBorders>
              <w:top w:val="single" w:color="000000" w:sz="4" w:space="0"/>
              <w:left w:val="single" w:color="000000" w:sz="4" w:space="0"/>
              <w:bottom w:val="single" w:color="000000" w:sz="4" w:space="0"/>
              <w:right w:val="single" w:color="000000" w:sz="4" w:space="0"/>
            </w:tcBorders>
            <w:noWrap/>
            <w:vAlign w:val="center"/>
          </w:tcPr>
          <w:p w14:paraId="5BF68AC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工程名称</w:t>
            </w:r>
          </w:p>
        </w:tc>
        <w:tc>
          <w:tcPr>
            <w:tcW w:w="3910" w:type="dxa"/>
            <w:tcBorders>
              <w:top w:val="single" w:color="000000" w:sz="4" w:space="0"/>
              <w:left w:val="single" w:color="000000" w:sz="4" w:space="0"/>
              <w:bottom w:val="single" w:color="000000" w:sz="4" w:space="0"/>
              <w:right w:val="nil"/>
            </w:tcBorders>
            <w:noWrap/>
            <w:vAlign w:val="center"/>
          </w:tcPr>
          <w:p w14:paraId="27383E89">
            <w:pP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48158AE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移交部位</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566939F2">
            <w:pPr>
              <w:rPr>
                <w:rFonts w:hint="eastAsia" w:ascii="仿宋" w:hAnsi="仿宋" w:eastAsia="仿宋" w:cs="仿宋"/>
                <w:i w:val="0"/>
                <w:iCs w:val="0"/>
                <w:color w:val="auto"/>
                <w:sz w:val="24"/>
                <w:szCs w:val="24"/>
                <w:highlight w:val="none"/>
                <w:u w:val="none"/>
              </w:rPr>
            </w:pPr>
          </w:p>
        </w:tc>
      </w:tr>
      <w:tr w14:paraId="27CA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26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74962A">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1、移交合格内容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2、移交时间</w:t>
            </w:r>
          </w:p>
        </w:tc>
        <w:tc>
          <w:tcPr>
            <w:tcW w:w="3910" w:type="dxa"/>
            <w:vMerge w:val="restart"/>
            <w:tcBorders>
              <w:top w:val="single" w:color="000000" w:sz="4" w:space="0"/>
              <w:left w:val="single" w:color="000000" w:sz="4" w:space="0"/>
              <w:bottom w:val="single" w:color="000000" w:sz="4" w:space="0"/>
              <w:right w:val="single" w:color="000000" w:sz="4" w:space="0"/>
            </w:tcBorders>
            <w:noWrap/>
            <w:vAlign w:val="center"/>
          </w:tcPr>
          <w:p w14:paraId="73C477B6">
            <w:pPr>
              <w:jc w:val="center"/>
              <w:rPr>
                <w:rFonts w:hint="eastAsia" w:ascii="仿宋" w:hAnsi="仿宋" w:eastAsia="仿宋" w:cs="仿宋"/>
                <w:i w:val="0"/>
                <w:iCs w:val="0"/>
                <w:color w:val="auto"/>
                <w:sz w:val="24"/>
                <w:szCs w:val="24"/>
                <w:highlight w:val="none"/>
                <w:u w:val="none"/>
              </w:rPr>
            </w:pPr>
          </w:p>
        </w:tc>
        <w:tc>
          <w:tcPr>
            <w:tcW w:w="195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78D628">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1、甩项部位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2、甩项内容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3、计划移交时间</w:t>
            </w:r>
          </w:p>
        </w:tc>
        <w:tc>
          <w:tcPr>
            <w:tcW w:w="2145" w:type="dxa"/>
            <w:vMerge w:val="restart"/>
            <w:tcBorders>
              <w:top w:val="single" w:color="000000" w:sz="4" w:space="0"/>
              <w:left w:val="single" w:color="000000" w:sz="4" w:space="0"/>
              <w:bottom w:val="single" w:color="000000" w:sz="4" w:space="0"/>
              <w:right w:val="single" w:color="000000" w:sz="4" w:space="0"/>
            </w:tcBorders>
            <w:noWrap/>
            <w:vAlign w:val="center"/>
          </w:tcPr>
          <w:p w14:paraId="737EF17E">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 </w:t>
            </w:r>
          </w:p>
        </w:tc>
      </w:tr>
      <w:tr w14:paraId="3735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C91E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3269AB80">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005F26">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6D41581">
            <w:pPr>
              <w:jc w:val="center"/>
              <w:rPr>
                <w:rFonts w:hint="eastAsia" w:ascii="仿宋" w:hAnsi="仿宋" w:eastAsia="仿宋" w:cs="仿宋"/>
                <w:i w:val="0"/>
                <w:iCs w:val="0"/>
                <w:color w:val="auto"/>
                <w:sz w:val="24"/>
                <w:szCs w:val="24"/>
                <w:highlight w:val="none"/>
                <w:u w:val="none"/>
              </w:rPr>
            </w:pPr>
          </w:p>
        </w:tc>
      </w:tr>
      <w:tr w14:paraId="4E58E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EF350">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A5B0C4F">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0CA73">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2F960ABF">
            <w:pPr>
              <w:jc w:val="center"/>
              <w:rPr>
                <w:rFonts w:hint="eastAsia" w:ascii="仿宋" w:hAnsi="仿宋" w:eastAsia="仿宋" w:cs="仿宋"/>
                <w:i w:val="0"/>
                <w:iCs w:val="0"/>
                <w:color w:val="auto"/>
                <w:sz w:val="24"/>
                <w:szCs w:val="24"/>
                <w:highlight w:val="none"/>
                <w:u w:val="none"/>
              </w:rPr>
            </w:pPr>
          </w:p>
        </w:tc>
      </w:tr>
      <w:tr w14:paraId="26EB5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D4FD99">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79B47278">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5C33B">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0CDD422">
            <w:pPr>
              <w:jc w:val="center"/>
              <w:rPr>
                <w:rFonts w:hint="eastAsia" w:ascii="仿宋" w:hAnsi="仿宋" w:eastAsia="仿宋" w:cs="仿宋"/>
                <w:i w:val="0"/>
                <w:iCs w:val="0"/>
                <w:color w:val="auto"/>
                <w:sz w:val="24"/>
                <w:szCs w:val="24"/>
                <w:highlight w:val="none"/>
                <w:u w:val="none"/>
              </w:rPr>
            </w:pPr>
          </w:p>
        </w:tc>
      </w:tr>
      <w:tr w14:paraId="40F1D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C349AA">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4AB44A3">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10033">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68DB8E3A">
            <w:pPr>
              <w:jc w:val="center"/>
              <w:rPr>
                <w:rFonts w:hint="eastAsia" w:ascii="仿宋" w:hAnsi="仿宋" w:eastAsia="仿宋" w:cs="仿宋"/>
                <w:i w:val="0"/>
                <w:iCs w:val="0"/>
                <w:color w:val="auto"/>
                <w:sz w:val="24"/>
                <w:szCs w:val="24"/>
                <w:highlight w:val="none"/>
                <w:u w:val="none"/>
              </w:rPr>
            </w:pPr>
          </w:p>
        </w:tc>
      </w:tr>
      <w:tr w14:paraId="66AB3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45D3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4E929BAB">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EC8BF">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531AE499">
            <w:pPr>
              <w:jc w:val="center"/>
              <w:rPr>
                <w:rFonts w:hint="eastAsia" w:ascii="仿宋" w:hAnsi="仿宋" w:eastAsia="仿宋" w:cs="仿宋"/>
                <w:i w:val="0"/>
                <w:iCs w:val="0"/>
                <w:color w:val="auto"/>
                <w:sz w:val="24"/>
                <w:szCs w:val="24"/>
                <w:highlight w:val="none"/>
                <w:u w:val="none"/>
              </w:rPr>
            </w:pPr>
          </w:p>
        </w:tc>
      </w:tr>
      <w:tr w14:paraId="5F55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8F533">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51A29755">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5ECC8">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1DE6EA0B">
            <w:pPr>
              <w:jc w:val="center"/>
              <w:rPr>
                <w:rFonts w:hint="eastAsia" w:ascii="仿宋" w:hAnsi="仿宋" w:eastAsia="仿宋" w:cs="仿宋"/>
                <w:i w:val="0"/>
                <w:iCs w:val="0"/>
                <w:color w:val="auto"/>
                <w:sz w:val="24"/>
                <w:szCs w:val="24"/>
                <w:highlight w:val="none"/>
                <w:u w:val="none"/>
              </w:rPr>
            </w:pPr>
          </w:p>
        </w:tc>
      </w:tr>
      <w:tr w14:paraId="55B0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D6E47">
            <w:pPr>
              <w:jc w:val="left"/>
              <w:rPr>
                <w:rFonts w:hint="eastAsia" w:ascii="仿宋" w:hAnsi="仿宋" w:eastAsia="仿宋" w:cs="仿宋"/>
                <w:i w:val="0"/>
                <w:iCs w:val="0"/>
                <w:color w:val="auto"/>
                <w:sz w:val="24"/>
                <w:szCs w:val="24"/>
                <w:highlight w:val="none"/>
                <w:u w:val="none"/>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22B2CB9A">
            <w:pPr>
              <w:jc w:val="center"/>
              <w:rPr>
                <w:rFonts w:hint="eastAsia" w:ascii="仿宋" w:hAnsi="仿宋" w:eastAsia="仿宋" w:cs="仿宋"/>
                <w:i w:val="0"/>
                <w:iCs w:val="0"/>
                <w:color w:val="auto"/>
                <w:sz w:val="24"/>
                <w:szCs w:val="24"/>
                <w:highlight w:val="none"/>
                <w:u w:val="none"/>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702FC">
            <w:pPr>
              <w:jc w:val="left"/>
              <w:rPr>
                <w:rFonts w:hint="eastAsia" w:ascii="仿宋" w:hAnsi="仿宋" w:eastAsia="仿宋" w:cs="仿宋"/>
                <w:i w:val="0"/>
                <w:iCs w:val="0"/>
                <w:color w:val="auto"/>
                <w:sz w:val="24"/>
                <w:szCs w:val="24"/>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3E0AD3A1">
            <w:pPr>
              <w:jc w:val="center"/>
              <w:rPr>
                <w:rFonts w:hint="eastAsia" w:ascii="仿宋" w:hAnsi="仿宋" w:eastAsia="仿宋" w:cs="仿宋"/>
                <w:i w:val="0"/>
                <w:iCs w:val="0"/>
                <w:color w:val="auto"/>
                <w:sz w:val="24"/>
                <w:szCs w:val="24"/>
                <w:highlight w:val="none"/>
                <w:u w:val="none"/>
              </w:rPr>
            </w:pPr>
          </w:p>
        </w:tc>
      </w:tr>
      <w:tr w14:paraId="60A71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67B114A">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移交单位</w:t>
            </w:r>
          </w:p>
        </w:tc>
        <w:tc>
          <w:tcPr>
            <w:tcW w:w="3910" w:type="dxa"/>
            <w:tcBorders>
              <w:top w:val="nil"/>
              <w:left w:val="single" w:color="000000" w:sz="4" w:space="0"/>
              <w:bottom w:val="single" w:color="000000" w:sz="4" w:space="0"/>
              <w:right w:val="single" w:color="000000" w:sz="4" w:space="0"/>
            </w:tcBorders>
            <w:noWrap/>
            <w:vAlign w:val="center"/>
          </w:tcPr>
          <w:p w14:paraId="00B7C4D4">
            <w:pPr>
              <w:jc w:val="cente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1B7298E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移交人及电话</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751C21BE">
            <w:pPr>
              <w:jc w:val="center"/>
              <w:rPr>
                <w:rFonts w:hint="eastAsia" w:ascii="仿宋" w:hAnsi="仿宋" w:eastAsia="仿宋" w:cs="仿宋"/>
                <w:i w:val="0"/>
                <w:iCs w:val="0"/>
                <w:color w:val="auto"/>
                <w:sz w:val="24"/>
                <w:szCs w:val="24"/>
                <w:highlight w:val="none"/>
                <w:u w:val="none"/>
              </w:rPr>
            </w:pPr>
          </w:p>
        </w:tc>
      </w:tr>
      <w:tr w14:paraId="4554C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C6C5C6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接收单位                                                                                                                                                                  </w:t>
            </w:r>
          </w:p>
        </w:tc>
        <w:tc>
          <w:tcPr>
            <w:tcW w:w="3910" w:type="dxa"/>
            <w:tcBorders>
              <w:top w:val="single" w:color="000000" w:sz="4" w:space="0"/>
              <w:left w:val="single" w:color="000000" w:sz="4" w:space="0"/>
              <w:bottom w:val="single" w:color="000000" w:sz="4" w:space="0"/>
              <w:right w:val="single" w:color="000000" w:sz="4" w:space="0"/>
            </w:tcBorders>
            <w:noWrap w:val="0"/>
            <w:vAlign w:val="top"/>
          </w:tcPr>
          <w:p w14:paraId="37B26152">
            <w:pPr>
              <w:jc w:val="center"/>
              <w:rPr>
                <w:rFonts w:hint="eastAsia" w:ascii="仿宋" w:hAnsi="仿宋" w:eastAsia="仿宋" w:cs="仿宋"/>
                <w:i w:val="0"/>
                <w:iCs w:val="0"/>
                <w:color w:val="auto"/>
                <w:sz w:val="24"/>
                <w:szCs w:val="24"/>
                <w:highlight w:val="none"/>
                <w:u w:val="none"/>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38C90A4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接收人及电话</w:t>
            </w:r>
          </w:p>
        </w:tc>
        <w:tc>
          <w:tcPr>
            <w:tcW w:w="2145" w:type="dxa"/>
            <w:tcBorders>
              <w:top w:val="single" w:color="000000" w:sz="4" w:space="0"/>
              <w:left w:val="single" w:color="000000" w:sz="4" w:space="0"/>
              <w:bottom w:val="single" w:color="000000" w:sz="4" w:space="0"/>
              <w:right w:val="single" w:color="000000" w:sz="4" w:space="0"/>
            </w:tcBorders>
            <w:noWrap w:val="0"/>
            <w:vAlign w:val="top"/>
          </w:tcPr>
          <w:p w14:paraId="1FFB7972">
            <w:pPr>
              <w:jc w:val="center"/>
              <w:rPr>
                <w:rFonts w:hint="eastAsia" w:ascii="仿宋" w:hAnsi="仿宋" w:eastAsia="仿宋" w:cs="仿宋"/>
                <w:i w:val="0"/>
                <w:iCs w:val="0"/>
                <w:color w:val="auto"/>
                <w:sz w:val="24"/>
                <w:szCs w:val="24"/>
                <w:highlight w:val="none"/>
                <w:u w:val="none"/>
              </w:rPr>
            </w:pPr>
          </w:p>
        </w:tc>
      </w:tr>
      <w:tr w14:paraId="7754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A469A28">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项目部组织及参加人员                                                          </w:t>
            </w:r>
          </w:p>
        </w:tc>
        <w:tc>
          <w:tcPr>
            <w:tcW w:w="8006" w:type="dxa"/>
            <w:gridSpan w:val="3"/>
            <w:tcBorders>
              <w:top w:val="single" w:color="000000" w:sz="4" w:space="0"/>
              <w:left w:val="single" w:color="000000" w:sz="4" w:space="0"/>
              <w:bottom w:val="single" w:color="000000" w:sz="4" w:space="0"/>
              <w:right w:val="single" w:color="000000" w:sz="4" w:space="0"/>
            </w:tcBorders>
            <w:noWrap w:val="0"/>
            <w:vAlign w:val="top"/>
          </w:tcPr>
          <w:p w14:paraId="02AD3ACC">
            <w:pPr>
              <w:jc w:val="center"/>
              <w:rPr>
                <w:rFonts w:hint="eastAsia" w:ascii="仿宋" w:hAnsi="仿宋" w:eastAsia="仿宋" w:cs="仿宋"/>
                <w:i w:val="0"/>
                <w:iCs w:val="0"/>
                <w:color w:val="auto"/>
                <w:sz w:val="24"/>
                <w:szCs w:val="24"/>
                <w:highlight w:val="none"/>
                <w:u w:val="none"/>
              </w:rPr>
            </w:pPr>
          </w:p>
        </w:tc>
      </w:tr>
      <w:tr w14:paraId="2B600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restart"/>
            <w:tcBorders>
              <w:top w:val="nil"/>
              <w:left w:val="nil"/>
              <w:bottom w:val="nil"/>
              <w:right w:val="nil"/>
            </w:tcBorders>
            <w:noWrap w:val="0"/>
            <w:vAlign w:val="center"/>
          </w:tcPr>
          <w:p w14:paraId="77B69FB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注：1、本表一式三份，交接单位及项目部各执一份，本表格签字完善后作为分包单位申请工程进度款的依据。2、移交人和接收人均为合同约定现场负责人。</w:t>
            </w:r>
          </w:p>
        </w:tc>
      </w:tr>
      <w:tr w14:paraId="7FDF8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continue"/>
            <w:tcBorders>
              <w:top w:val="nil"/>
              <w:left w:val="nil"/>
              <w:bottom w:val="nil"/>
              <w:right w:val="nil"/>
            </w:tcBorders>
            <w:noWrap w:val="0"/>
            <w:vAlign w:val="center"/>
          </w:tcPr>
          <w:p w14:paraId="1D26A558">
            <w:pPr>
              <w:jc w:val="left"/>
              <w:rPr>
                <w:rFonts w:hint="eastAsia" w:ascii="仿宋" w:hAnsi="仿宋" w:eastAsia="仿宋" w:cs="仿宋"/>
                <w:i w:val="0"/>
                <w:iCs w:val="0"/>
                <w:color w:val="auto"/>
                <w:sz w:val="24"/>
                <w:szCs w:val="24"/>
                <w:highlight w:val="none"/>
                <w:u w:val="none"/>
              </w:rPr>
            </w:pPr>
          </w:p>
        </w:tc>
      </w:tr>
    </w:tbl>
    <w:p w14:paraId="4EF32A2C">
      <w:pPr>
        <w:keepNext w:val="0"/>
        <w:keepLines w:val="0"/>
        <w:pageBreakBefore w:val="0"/>
        <w:shd w:val="clear" w:color="auto" w:fill="auto"/>
        <w:overflowPunct/>
        <w:topLinePunct w:val="0"/>
        <w:bidi w:val="0"/>
        <w:snapToGrid w:val="0"/>
        <w:spacing w:line="360" w:lineRule="auto"/>
        <w:ind w:right="-672" w:rightChars="-320"/>
        <w:jc w:val="right"/>
        <w:rPr>
          <w:rFonts w:hint="eastAsia" w:ascii="仿宋" w:hAnsi="仿宋" w:eastAsia="仿宋" w:cs="仿宋"/>
          <w:b/>
          <w:bCs w:val="0"/>
          <w:color w:val="auto"/>
          <w:sz w:val="40"/>
          <w:szCs w:val="40"/>
          <w:highlight w:val="none"/>
          <w:shd w:val="clear" w:color="auto" w:fill="auto"/>
          <w:lang w:val="en-US" w:eastAsia="zh-CN"/>
        </w:rPr>
      </w:pPr>
    </w:p>
    <w:p w14:paraId="3313E95D">
      <w:pPr>
        <w:keepNext w:val="0"/>
        <w:keepLines w:val="0"/>
        <w:pageBreakBefore w:val="0"/>
        <w:shd w:val="clear" w:color="auto" w:fill="auto"/>
        <w:overflowPunct/>
        <w:topLinePunct w:val="0"/>
        <w:bidi w:val="0"/>
        <w:snapToGrid w:val="0"/>
        <w:spacing w:line="360" w:lineRule="auto"/>
        <w:ind w:firstLineChars="0"/>
        <w:jc w:val="right"/>
        <w:outlineLvl w:val="9"/>
        <w:rPr>
          <w:rFonts w:hint="eastAsia" w:ascii="仿宋" w:hAnsi="仿宋" w:eastAsia="仿宋" w:cs="仿宋"/>
          <w:b/>
          <w:bCs w:val="0"/>
          <w:color w:val="auto"/>
          <w:sz w:val="40"/>
          <w:szCs w:val="40"/>
          <w:highlight w:val="none"/>
          <w:shd w:val="clear" w:color="auto" w:fill="auto"/>
          <w:lang w:val="en-US" w:eastAsia="zh-CN"/>
        </w:rPr>
      </w:pPr>
      <w:bookmarkStart w:id="387" w:name="_Toc5270"/>
      <w:bookmarkStart w:id="388" w:name="_Toc16390"/>
    </w:p>
    <w:bookmarkEnd w:id="387"/>
    <w:bookmarkEnd w:id="388"/>
    <w:p w14:paraId="4AE5CA5C">
      <w:pPr>
        <w:widowControl w:val="0"/>
        <w:snapToGrid w:val="0"/>
        <w:spacing w:line="300" w:lineRule="exact"/>
        <w:ind w:left="630" w:leftChars="300" w:firstLine="723" w:firstLineChars="200"/>
        <w:jc w:val="both"/>
        <w:rPr>
          <w:rFonts w:hint="eastAsia" w:ascii="仿宋" w:hAnsi="仿宋" w:eastAsia="仿宋" w:cs="仿宋"/>
          <w:b/>
          <w:bCs/>
          <w:color w:val="auto"/>
          <w:kern w:val="2"/>
          <w:sz w:val="36"/>
          <w:szCs w:val="36"/>
          <w:highlight w:val="none"/>
          <w:lang w:val="en-US" w:eastAsia="zh-CN" w:bidi="ar-SA"/>
        </w:rPr>
      </w:pPr>
    </w:p>
    <w:sectPr>
      <w:footerReference r:id="rId6" w:type="default"/>
      <w:pgSz w:w="11906" w:h="16838"/>
      <w:pgMar w:top="1440" w:right="1361" w:bottom="952" w:left="1361" w:header="964" w:footer="567" w:gutter="0"/>
      <w:pgBorders>
        <w:top w:val="none" w:sz="0" w:space="0"/>
        <w:left w:val="none" w:sz="0" w:space="0"/>
        <w:bottom w:val="none" w:sz="0" w:space="0"/>
        <w:right w:val="none" w:sz="0" w:space="0"/>
      </w:pgBorders>
      <w:pgNumType w:fmt="decimal" w:start="1"/>
      <w:cols w:space="0" w:num="1"/>
      <w:docGrid w:type="lines" w:linePitch="29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2A88">
    <w:pPr>
      <w:pStyle w:val="8"/>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4336D">
    <w:pPr>
      <w:pStyle w:val="8"/>
    </w:pPr>
  </w:p>
  <w:p w14:paraId="1966A5ED">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440A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A257E">
                          <w:pPr>
                            <w:pStyle w:val="8"/>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56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5BA257E">
                    <w:pPr>
                      <w:pStyle w:val="8"/>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56</w:t>
                    </w:r>
                    <w:r>
                      <w:t xml:space="preserve"> 页</w:t>
                    </w:r>
                  </w:p>
                </w:txbxContent>
              </v:textbox>
            </v:shape>
          </w:pict>
        </mc:Fallback>
      </mc:AlternateContent>
    </w:r>
  </w:p>
  <w:p w14:paraId="3AF4BB1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708A3">
    <w:pPr>
      <w:pStyle w:val="9"/>
      <w:ind w:left="7440" w:hanging="5580" w:hangingChars="3100"/>
      <w:rPr>
        <w:rFonts w:hint="default"/>
        <w:lang w:val="en-US"/>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6E733"/>
    <w:multiLevelType w:val="singleLevel"/>
    <w:tmpl w:val="AA26E733"/>
    <w:lvl w:ilvl="0" w:tentative="0">
      <w:start w:val="1"/>
      <w:numFmt w:val="chineseCounting"/>
      <w:suff w:val="space"/>
      <w:lvlText w:val="第%1部分"/>
      <w:lvlJc w:val="left"/>
      <w:rPr>
        <w:rFonts w:hint="eastAsia"/>
      </w:rPr>
    </w:lvl>
  </w:abstractNum>
  <w:abstractNum w:abstractNumId="1">
    <w:nsid w:val="EF8D7EDD"/>
    <w:multiLevelType w:val="singleLevel"/>
    <w:tmpl w:val="EF8D7EDD"/>
    <w:lvl w:ilvl="0" w:tentative="0">
      <w:start w:val="1"/>
      <w:numFmt w:val="chineseCounting"/>
      <w:suff w:val="nothing"/>
      <w:lvlText w:val="%1、"/>
      <w:lvlJc w:val="left"/>
      <w:rPr>
        <w:rFonts w:hint="eastAsia"/>
      </w:rPr>
    </w:lvl>
  </w:abstractNum>
  <w:abstractNum w:abstractNumId="2">
    <w:nsid w:val="0EC079B0"/>
    <w:multiLevelType w:val="singleLevel"/>
    <w:tmpl w:val="0EC079B0"/>
    <w:lvl w:ilvl="0" w:tentative="0">
      <w:start w:val="1"/>
      <w:numFmt w:val="decimal"/>
      <w:suff w:val="nothing"/>
      <w:lvlText w:val="%1、"/>
      <w:lvlJc w:val="left"/>
    </w:lvl>
  </w:abstractNum>
  <w:abstractNum w:abstractNumId="3">
    <w:nsid w:val="763669C7"/>
    <w:multiLevelType w:val="singleLevel"/>
    <w:tmpl w:val="763669C7"/>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trackedChanges" w:enforcement="0"/>
  <w:defaultTabStop w:val="420"/>
  <w:drawingGridVerticalSpacing w:val="1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Nzg0ZDE1ZjI5YzY0YjcwMzc3YWFjNzM4OTY4NGIifQ=="/>
    <w:docVar w:name="KSO_WPS_MARK_KEY" w:val="3e6183d2-6170-4c9f-9194-9e1f6c12a256"/>
  </w:docVars>
  <w:rsids>
    <w:rsidRoot w:val="00172A27"/>
    <w:rsid w:val="000118A6"/>
    <w:rsid w:val="00014E71"/>
    <w:rsid w:val="00070351"/>
    <w:rsid w:val="00163894"/>
    <w:rsid w:val="00190047"/>
    <w:rsid w:val="00200E93"/>
    <w:rsid w:val="00203180"/>
    <w:rsid w:val="00203CC0"/>
    <w:rsid w:val="00213CF6"/>
    <w:rsid w:val="00387CA6"/>
    <w:rsid w:val="003F5F2A"/>
    <w:rsid w:val="005373E8"/>
    <w:rsid w:val="00592882"/>
    <w:rsid w:val="006730BA"/>
    <w:rsid w:val="0078136E"/>
    <w:rsid w:val="008102F1"/>
    <w:rsid w:val="00895C57"/>
    <w:rsid w:val="008B3493"/>
    <w:rsid w:val="009224FE"/>
    <w:rsid w:val="009450A4"/>
    <w:rsid w:val="00950240"/>
    <w:rsid w:val="009530E3"/>
    <w:rsid w:val="00AE31A0"/>
    <w:rsid w:val="00B35E9C"/>
    <w:rsid w:val="00B970C4"/>
    <w:rsid w:val="00BC3A1F"/>
    <w:rsid w:val="00BF7D50"/>
    <w:rsid w:val="00C01140"/>
    <w:rsid w:val="00C14B6F"/>
    <w:rsid w:val="00C70D2C"/>
    <w:rsid w:val="00C94BA8"/>
    <w:rsid w:val="00CA1002"/>
    <w:rsid w:val="00CB30A1"/>
    <w:rsid w:val="00D25D47"/>
    <w:rsid w:val="00DF5360"/>
    <w:rsid w:val="00E1609D"/>
    <w:rsid w:val="00E178E3"/>
    <w:rsid w:val="00E95BC4"/>
    <w:rsid w:val="00ED202F"/>
    <w:rsid w:val="00F30062"/>
    <w:rsid w:val="00F474E7"/>
    <w:rsid w:val="010A1348"/>
    <w:rsid w:val="01176EA7"/>
    <w:rsid w:val="011E0CCE"/>
    <w:rsid w:val="01235E37"/>
    <w:rsid w:val="01294748"/>
    <w:rsid w:val="013730A5"/>
    <w:rsid w:val="01401F5A"/>
    <w:rsid w:val="014632E9"/>
    <w:rsid w:val="0147153B"/>
    <w:rsid w:val="01510F6A"/>
    <w:rsid w:val="015765E3"/>
    <w:rsid w:val="01813F60"/>
    <w:rsid w:val="01B5752C"/>
    <w:rsid w:val="01B6046E"/>
    <w:rsid w:val="01BF37C7"/>
    <w:rsid w:val="01C04E49"/>
    <w:rsid w:val="01CE44FC"/>
    <w:rsid w:val="01D26D8C"/>
    <w:rsid w:val="021C600F"/>
    <w:rsid w:val="022C24DE"/>
    <w:rsid w:val="02391BF0"/>
    <w:rsid w:val="024C0DD3"/>
    <w:rsid w:val="024E1742"/>
    <w:rsid w:val="024F7C95"/>
    <w:rsid w:val="02587777"/>
    <w:rsid w:val="026D5E00"/>
    <w:rsid w:val="027345B1"/>
    <w:rsid w:val="02820350"/>
    <w:rsid w:val="02854A8C"/>
    <w:rsid w:val="028873DB"/>
    <w:rsid w:val="02901091"/>
    <w:rsid w:val="02994018"/>
    <w:rsid w:val="029D34AA"/>
    <w:rsid w:val="02A9480A"/>
    <w:rsid w:val="02B63659"/>
    <w:rsid w:val="02BF77F6"/>
    <w:rsid w:val="02D55869"/>
    <w:rsid w:val="02D768EE"/>
    <w:rsid w:val="02E1776D"/>
    <w:rsid w:val="02EF25D4"/>
    <w:rsid w:val="02FE1B0B"/>
    <w:rsid w:val="031C2553"/>
    <w:rsid w:val="033E696D"/>
    <w:rsid w:val="03406F06"/>
    <w:rsid w:val="03602C89"/>
    <w:rsid w:val="03630182"/>
    <w:rsid w:val="036D65A5"/>
    <w:rsid w:val="03800D34"/>
    <w:rsid w:val="03806F86"/>
    <w:rsid w:val="038A7D29"/>
    <w:rsid w:val="03C24EEE"/>
    <w:rsid w:val="03D05B8B"/>
    <w:rsid w:val="03EE2CEC"/>
    <w:rsid w:val="040B4A77"/>
    <w:rsid w:val="04277401"/>
    <w:rsid w:val="04332207"/>
    <w:rsid w:val="04340622"/>
    <w:rsid w:val="04910D1F"/>
    <w:rsid w:val="049F343C"/>
    <w:rsid w:val="04AB1DE0"/>
    <w:rsid w:val="04B35139"/>
    <w:rsid w:val="04C93D27"/>
    <w:rsid w:val="04CE3287"/>
    <w:rsid w:val="04D532F8"/>
    <w:rsid w:val="04D53318"/>
    <w:rsid w:val="04DA0918"/>
    <w:rsid w:val="04DF3C4E"/>
    <w:rsid w:val="04E6106A"/>
    <w:rsid w:val="04E77D7D"/>
    <w:rsid w:val="04EB042F"/>
    <w:rsid w:val="04FB7762"/>
    <w:rsid w:val="04FF3EDA"/>
    <w:rsid w:val="050128A7"/>
    <w:rsid w:val="051300AE"/>
    <w:rsid w:val="051C4A8C"/>
    <w:rsid w:val="052027CE"/>
    <w:rsid w:val="05216546"/>
    <w:rsid w:val="053022E6"/>
    <w:rsid w:val="053F5954"/>
    <w:rsid w:val="054965A0"/>
    <w:rsid w:val="054B5371"/>
    <w:rsid w:val="054F4E62"/>
    <w:rsid w:val="05657FDC"/>
    <w:rsid w:val="056B1570"/>
    <w:rsid w:val="058638BE"/>
    <w:rsid w:val="059B1E55"/>
    <w:rsid w:val="05A101F3"/>
    <w:rsid w:val="05AB5E10"/>
    <w:rsid w:val="05AC4062"/>
    <w:rsid w:val="05D56967"/>
    <w:rsid w:val="05E732EC"/>
    <w:rsid w:val="05FA2136"/>
    <w:rsid w:val="060317A8"/>
    <w:rsid w:val="0609596A"/>
    <w:rsid w:val="064A0EA5"/>
    <w:rsid w:val="06530982"/>
    <w:rsid w:val="06596213"/>
    <w:rsid w:val="06706AD8"/>
    <w:rsid w:val="06976105"/>
    <w:rsid w:val="06A66D03"/>
    <w:rsid w:val="06D31393"/>
    <w:rsid w:val="06D870D9"/>
    <w:rsid w:val="06DC2F7F"/>
    <w:rsid w:val="06E04565"/>
    <w:rsid w:val="06ED4932"/>
    <w:rsid w:val="06F832D7"/>
    <w:rsid w:val="070B125C"/>
    <w:rsid w:val="07100030"/>
    <w:rsid w:val="07130F1E"/>
    <w:rsid w:val="071716FC"/>
    <w:rsid w:val="07181283"/>
    <w:rsid w:val="071B1643"/>
    <w:rsid w:val="07311721"/>
    <w:rsid w:val="073F4A62"/>
    <w:rsid w:val="07513FB1"/>
    <w:rsid w:val="07580BE5"/>
    <w:rsid w:val="075D56E6"/>
    <w:rsid w:val="076369A2"/>
    <w:rsid w:val="076A3F72"/>
    <w:rsid w:val="07740BAF"/>
    <w:rsid w:val="07AF3996"/>
    <w:rsid w:val="07B2565E"/>
    <w:rsid w:val="07B436A2"/>
    <w:rsid w:val="07B9513E"/>
    <w:rsid w:val="07C02047"/>
    <w:rsid w:val="07E13D6B"/>
    <w:rsid w:val="07E31891"/>
    <w:rsid w:val="07F41CF0"/>
    <w:rsid w:val="07F61040"/>
    <w:rsid w:val="07FC5C21"/>
    <w:rsid w:val="080C703A"/>
    <w:rsid w:val="081B54CF"/>
    <w:rsid w:val="081B70BC"/>
    <w:rsid w:val="08326375"/>
    <w:rsid w:val="083A6C4A"/>
    <w:rsid w:val="083B347B"/>
    <w:rsid w:val="084410E6"/>
    <w:rsid w:val="084731D1"/>
    <w:rsid w:val="085547A4"/>
    <w:rsid w:val="08566955"/>
    <w:rsid w:val="085C7B8E"/>
    <w:rsid w:val="089112ED"/>
    <w:rsid w:val="08A6123D"/>
    <w:rsid w:val="08B374B6"/>
    <w:rsid w:val="08BC34BB"/>
    <w:rsid w:val="08C16076"/>
    <w:rsid w:val="08D04EA3"/>
    <w:rsid w:val="08D1580F"/>
    <w:rsid w:val="08F24A3C"/>
    <w:rsid w:val="08FA1588"/>
    <w:rsid w:val="090207D6"/>
    <w:rsid w:val="09183142"/>
    <w:rsid w:val="091A7535"/>
    <w:rsid w:val="094F7E28"/>
    <w:rsid w:val="09757AB5"/>
    <w:rsid w:val="09760B9C"/>
    <w:rsid w:val="097C01F9"/>
    <w:rsid w:val="099A1CCF"/>
    <w:rsid w:val="09A56C91"/>
    <w:rsid w:val="09A82D92"/>
    <w:rsid w:val="09C46844"/>
    <w:rsid w:val="09C94AB7"/>
    <w:rsid w:val="09E22A5D"/>
    <w:rsid w:val="09E87633"/>
    <w:rsid w:val="09FB1114"/>
    <w:rsid w:val="09FB55B8"/>
    <w:rsid w:val="09FB7366"/>
    <w:rsid w:val="09FF6F98"/>
    <w:rsid w:val="0A2118B5"/>
    <w:rsid w:val="0A454A85"/>
    <w:rsid w:val="0A5922DF"/>
    <w:rsid w:val="0A60366D"/>
    <w:rsid w:val="0A7964DD"/>
    <w:rsid w:val="0A9A5DF0"/>
    <w:rsid w:val="0ACE6829"/>
    <w:rsid w:val="0AD16319"/>
    <w:rsid w:val="0AD62B48"/>
    <w:rsid w:val="0ADD2F10"/>
    <w:rsid w:val="0AE30F3A"/>
    <w:rsid w:val="0AFA3582"/>
    <w:rsid w:val="0AFE2A9E"/>
    <w:rsid w:val="0B316DB7"/>
    <w:rsid w:val="0B3C1D27"/>
    <w:rsid w:val="0B3D2BA6"/>
    <w:rsid w:val="0B4329BB"/>
    <w:rsid w:val="0B70650A"/>
    <w:rsid w:val="0B7A69B0"/>
    <w:rsid w:val="0BB84DE3"/>
    <w:rsid w:val="0BB93035"/>
    <w:rsid w:val="0BD92D6E"/>
    <w:rsid w:val="0BD95485"/>
    <w:rsid w:val="0BDB7D38"/>
    <w:rsid w:val="0C125258"/>
    <w:rsid w:val="0C177688"/>
    <w:rsid w:val="0C1D2B00"/>
    <w:rsid w:val="0C4D2770"/>
    <w:rsid w:val="0C727688"/>
    <w:rsid w:val="0C863002"/>
    <w:rsid w:val="0C8E44C1"/>
    <w:rsid w:val="0C9B273A"/>
    <w:rsid w:val="0CBC5C8A"/>
    <w:rsid w:val="0CC04DC6"/>
    <w:rsid w:val="0CC9374C"/>
    <w:rsid w:val="0CCA5228"/>
    <w:rsid w:val="0CD42209"/>
    <w:rsid w:val="0CE1709F"/>
    <w:rsid w:val="0D006A41"/>
    <w:rsid w:val="0D0522AA"/>
    <w:rsid w:val="0D077DD0"/>
    <w:rsid w:val="0D0B0EE3"/>
    <w:rsid w:val="0D186481"/>
    <w:rsid w:val="0D4536A9"/>
    <w:rsid w:val="0D6042F4"/>
    <w:rsid w:val="0D6671EC"/>
    <w:rsid w:val="0D6E7935"/>
    <w:rsid w:val="0D723345"/>
    <w:rsid w:val="0D8B6C53"/>
    <w:rsid w:val="0D9553DC"/>
    <w:rsid w:val="0D964F5E"/>
    <w:rsid w:val="0DAE068F"/>
    <w:rsid w:val="0DAE649D"/>
    <w:rsid w:val="0DBB3044"/>
    <w:rsid w:val="0DD203DE"/>
    <w:rsid w:val="0DD51C7C"/>
    <w:rsid w:val="0DD56120"/>
    <w:rsid w:val="0DD63101"/>
    <w:rsid w:val="0DD95C10"/>
    <w:rsid w:val="0DEF4AF4"/>
    <w:rsid w:val="0DF51C0D"/>
    <w:rsid w:val="0DFE67C9"/>
    <w:rsid w:val="0E060087"/>
    <w:rsid w:val="0E0D6E79"/>
    <w:rsid w:val="0E2055ED"/>
    <w:rsid w:val="0E236E8B"/>
    <w:rsid w:val="0E40102B"/>
    <w:rsid w:val="0E464928"/>
    <w:rsid w:val="0E4741D7"/>
    <w:rsid w:val="0E4806A0"/>
    <w:rsid w:val="0E5127BD"/>
    <w:rsid w:val="0E5205B9"/>
    <w:rsid w:val="0E575B4B"/>
    <w:rsid w:val="0E590AFF"/>
    <w:rsid w:val="0E753A46"/>
    <w:rsid w:val="0EA63619"/>
    <w:rsid w:val="0EC33E92"/>
    <w:rsid w:val="0EC341CA"/>
    <w:rsid w:val="0EDD34DE"/>
    <w:rsid w:val="0EEE7499"/>
    <w:rsid w:val="0EFD148A"/>
    <w:rsid w:val="0F0A3692"/>
    <w:rsid w:val="0F0E18EA"/>
    <w:rsid w:val="0F2E7896"/>
    <w:rsid w:val="0F3050A6"/>
    <w:rsid w:val="0F465E76"/>
    <w:rsid w:val="0F476BAA"/>
    <w:rsid w:val="0F56503F"/>
    <w:rsid w:val="0F6C4862"/>
    <w:rsid w:val="0F706264"/>
    <w:rsid w:val="0F9A1418"/>
    <w:rsid w:val="0F9A4F2B"/>
    <w:rsid w:val="0FA17752"/>
    <w:rsid w:val="0FB22358"/>
    <w:rsid w:val="0FD541B5"/>
    <w:rsid w:val="0FDC5544"/>
    <w:rsid w:val="0FE4089C"/>
    <w:rsid w:val="10352EA6"/>
    <w:rsid w:val="108674CF"/>
    <w:rsid w:val="10922D88"/>
    <w:rsid w:val="109E0A4B"/>
    <w:rsid w:val="10A145F0"/>
    <w:rsid w:val="10A14840"/>
    <w:rsid w:val="10A23752"/>
    <w:rsid w:val="10D80992"/>
    <w:rsid w:val="10E62F63"/>
    <w:rsid w:val="11126856"/>
    <w:rsid w:val="111B209C"/>
    <w:rsid w:val="11243FFF"/>
    <w:rsid w:val="113718BF"/>
    <w:rsid w:val="11407F98"/>
    <w:rsid w:val="11557E4D"/>
    <w:rsid w:val="11565855"/>
    <w:rsid w:val="11665A0D"/>
    <w:rsid w:val="1188642D"/>
    <w:rsid w:val="11902C28"/>
    <w:rsid w:val="119D1F55"/>
    <w:rsid w:val="11D01CF9"/>
    <w:rsid w:val="11EB7CC0"/>
    <w:rsid w:val="11F76665"/>
    <w:rsid w:val="11FC60EA"/>
    <w:rsid w:val="12056FCB"/>
    <w:rsid w:val="12077CFA"/>
    <w:rsid w:val="121B43BF"/>
    <w:rsid w:val="12271A49"/>
    <w:rsid w:val="122907E8"/>
    <w:rsid w:val="124205D1"/>
    <w:rsid w:val="12613ED3"/>
    <w:rsid w:val="12635AA8"/>
    <w:rsid w:val="12696E37"/>
    <w:rsid w:val="126E62DF"/>
    <w:rsid w:val="127952CC"/>
    <w:rsid w:val="128C7E3E"/>
    <w:rsid w:val="12A30FD7"/>
    <w:rsid w:val="12AA36D7"/>
    <w:rsid w:val="12BF17E3"/>
    <w:rsid w:val="12CD386A"/>
    <w:rsid w:val="12F901BB"/>
    <w:rsid w:val="130D422A"/>
    <w:rsid w:val="130F3E82"/>
    <w:rsid w:val="13165211"/>
    <w:rsid w:val="131D226C"/>
    <w:rsid w:val="132E143F"/>
    <w:rsid w:val="13385187"/>
    <w:rsid w:val="133D1075"/>
    <w:rsid w:val="13471AD0"/>
    <w:rsid w:val="134753CA"/>
    <w:rsid w:val="134C478E"/>
    <w:rsid w:val="135B5878"/>
    <w:rsid w:val="13781A27"/>
    <w:rsid w:val="13826402"/>
    <w:rsid w:val="13845E89"/>
    <w:rsid w:val="13877EBC"/>
    <w:rsid w:val="1393060F"/>
    <w:rsid w:val="13985C26"/>
    <w:rsid w:val="13B14F39"/>
    <w:rsid w:val="13CE4A0B"/>
    <w:rsid w:val="13E97B32"/>
    <w:rsid w:val="14092680"/>
    <w:rsid w:val="14226B92"/>
    <w:rsid w:val="14301B15"/>
    <w:rsid w:val="14530591"/>
    <w:rsid w:val="14564D5E"/>
    <w:rsid w:val="14661880"/>
    <w:rsid w:val="14726477"/>
    <w:rsid w:val="14870CC8"/>
    <w:rsid w:val="14877E44"/>
    <w:rsid w:val="148D505F"/>
    <w:rsid w:val="1492781C"/>
    <w:rsid w:val="1499025C"/>
    <w:rsid w:val="149B6797"/>
    <w:rsid w:val="14B678F8"/>
    <w:rsid w:val="14C41530"/>
    <w:rsid w:val="14C9686C"/>
    <w:rsid w:val="14E07884"/>
    <w:rsid w:val="14F15522"/>
    <w:rsid w:val="14FB46BE"/>
    <w:rsid w:val="150337D5"/>
    <w:rsid w:val="1504174F"/>
    <w:rsid w:val="15084B3F"/>
    <w:rsid w:val="152135DE"/>
    <w:rsid w:val="152F6751"/>
    <w:rsid w:val="15406575"/>
    <w:rsid w:val="1553452D"/>
    <w:rsid w:val="15542020"/>
    <w:rsid w:val="156F29B6"/>
    <w:rsid w:val="157E0E4B"/>
    <w:rsid w:val="158263AD"/>
    <w:rsid w:val="158F501B"/>
    <w:rsid w:val="15920C2E"/>
    <w:rsid w:val="159452FD"/>
    <w:rsid w:val="15956F9B"/>
    <w:rsid w:val="159D6764"/>
    <w:rsid w:val="15A9794A"/>
    <w:rsid w:val="15AE1730"/>
    <w:rsid w:val="15B036FB"/>
    <w:rsid w:val="15B14B22"/>
    <w:rsid w:val="15BA33B1"/>
    <w:rsid w:val="15CD0276"/>
    <w:rsid w:val="15E16AFD"/>
    <w:rsid w:val="15E16D7A"/>
    <w:rsid w:val="15E46F00"/>
    <w:rsid w:val="15FE0734"/>
    <w:rsid w:val="16041350"/>
    <w:rsid w:val="16151C72"/>
    <w:rsid w:val="161A23FF"/>
    <w:rsid w:val="161F43DC"/>
    <w:rsid w:val="16290B92"/>
    <w:rsid w:val="16297009"/>
    <w:rsid w:val="16411B20"/>
    <w:rsid w:val="165A18B8"/>
    <w:rsid w:val="165C2217"/>
    <w:rsid w:val="16614700"/>
    <w:rsid w:val="16704C38"/>
    <w:rsid w:val="167069E6"/>
    <w:rsid w:val="167D7D71"/>
    <w:rsid w:val="169F1079"/>
    <w:rsid w:val="16A3500D"/>
    <w:rsid w:val="16A362C6"/>
    <w:rsid w:val="16B36AE1"/>
    <w:rsid w:val="16C15493"/>
    <w:rsid w:val="16C46FE7"/>
    <w:rsid w:val="16E42F30"/>
    <w:rsid w:val="16ED4897"/>
    <w:rsid w:val="16FE0496"/>
    <w:rsid w:val="17033CFE"/>
    <w:rsid w:val="172A0C99"/>
    <w:rsid w:val="1741369A"/>
    <w:rsid w:val="174C7453"/>
    <w:rsid w:val="174D0264"/>
    <w:rsid w:val="17822E75"/>
    <w:rsid w:val="179A1DCD"/>
    <w:rsid w:val="179B5CE4"/>
    <w:rsid w:val="17A15E0B"/>
    <w:rsid w:val="17AF1790"/>
    <w:rsid w:val="17B24490"/>
    <w:rsid w:val="17B402E8"/>
    <w:rsid w:val="17B565B3"/>
    <w:rsid w:val="17C400EA"/>
    <w:rsid w:val="17DE3E23"/>
    <w:rsid w:val="17E53404"/>
    <w:rsid w:val="17EC5092"/>
    <w:rsid w:val="1811244B"/>
    <w:rsid w:val="18187335"/>
    <w:rsid w:val="181C1A30"/>
    <w:rsid w:val="181D494B"/>
    <w:rsid w:val="183C2E3A"/>
    <w:rsid w:val="183D3240"/>
    <w:rsid w:val="18416A30"/>
    <w:rsid w:val="185B7321"/>
    <w:rsid w:val="186E09C7"/>
    <w:rsid w:val="188E5849"/>
    <w:rsid w:val="18937310"/>
    <w:rsid w:val="189E4F3F"/>
    <w:rsid w:val="18C83A9F"/>
    <w:rsid w:val="18F224FA"/>
    <w:rsid w:val="18F558C8"/>
    <w:rsid w:val="18FC77C6"/>
    <w:rsid w:val="19033B41"/>
    <w:rsid w:val="190D49C0"/>
    <w:rsid w:val="19191C06"/>
    <w:rsid w:val="191D4341"/>
    <w:rsid w:val="19206CA1"/>
    <w:rsid w:val="19265A82"/>
    <w:rsid w:val="1938288F"/>
    <w:rsid w:val="193C37AA"/>
    <w:rsid w:val="193D3C3C"/>
    <w:rsid w:val="193E360F"/>
    <w:rsid w:val="193E5B14"/>
    <w:rsid w:val="19597C05"/>
    <w:rsid w:val="195C7136"/>
    <w:rsid w:val="197762DD"/>
    <w:rsid w:val="19786A87"/>
    <w:rsid w:val="198B5F6F"/>
    <w:rsid w:val="19A05834"/>
    <w:rsid w:val="19A1648E"/>
    <w:rsid w:val="19A462E3"/>
    <w:rsid w:val="19AE6C9F"/>
    <w:rsid w:val="19B1359D"/>
    <w:rsid w:val="19B24E93"/>
    <w:rsid w:val="19B25567"/>
    <w:rsid w:val="19B7455F"/>
    <w:rsid w:val="19CF2197"/>
    <w:rsid w:val="19DB4ABE"/>
    <w:rsid w:val="1A015E61"/>
    <w:rsid w:val="1A0667DD"/>
    <w:rsid w:val="1A1B00A3"/>
    <w:rsid w:val="1A1F0E4F"/>
    <w:rsid w:val="1A2A15A2"/>
    <w:rsid w:val="1A366BD3"/>
    <w:rsid w:val="1A402B73"/>
    <w:rsid w:val="1A425DB1"/>
    <w:rsid w:val="1A693E78"/>
    <w:rsid w:val="1A903AFB"/>
    <w:rsid w:val="1A977F74"/>
    <w:rsid w:val="1AA475A6"/>
    <w:rsid w:val="1AC11F06"/>
    <w:rsid w:val="1ACC0721"/>
    <w:rsid w:val="1B022F94"/>
    <w:rsid w:val="1B2B4344"/>
    <w:rsid w:val="1B310517"/>
    <w:rsid w:val="1B3C1FFD"/>
    <w:rsid w:val="1B9118D8"/>
    <w:rsid w:val="1BA16335"/>
    <w:rsid w:val="1BA57132"/>
    <w:rsid w:val="1BA6218E"/>
    <w:rsid w:val="1BAD5FE6"/>
    <w:rsid w:val="1BB13D28"/>
    <w:rsid w:val="1BC13DCC"/>
    <w:rsid w:val="1BDF0508"/>
    <w:rsid w:val="1BE177E6"/>
    <w:rsid w:val="1BEE6D2B"/>
    <w:rsid w:val="1BF5598D"/>
    <w:rsid w:val="1C0148AF"/>
    <w:rsid w:val="1C116575"/>
    <w:rsid w:val="1C305105"/>
    <w:rsid w:val="1C485D0F"/>
    <w:rsid w:val="1C4A1A87"/>
    <w:rsid w:val="1C4F3541"/>
    <w:rsid w:val="1C547B70"/>
    <w:rsid w:val="1C6C369E"/>
    <w:rsid w:val="1C700BEF"/>
    <w:rsid w:val="1C7B17FA"/>
    <w:rsid w:val="1C7D1E5D"/>
    <w:rsid w:val="1C896A53"/>
    <w:rsid w:val="1C972259"/>
    <w:rsid w:val="1C9A1D5B"/>
    <w:rsid w:val="1C9D20E2"/>
    <w:rsid w:val="1CA05B4B"/>
    <w:rsid w:val="1CAF0157"/>
    <w:rsid w:val="1CB11B06"/>
    <w:rsid w:val="1CBF2781"/>
    <w:rsid w:val="1CC306E9"/>
    <w:rsid w:val="1CD70D11"/>
    <w:rsid w:val="1CDF09E4"/>
    <w:rsid w:val="1CEE594C"/>
    <w:rsid w:val="1CF42E6E"/>
    <w:rsid w:val="1CF70848"/>
    <w:rsid w:val="1D085BCA"/>
    <w:rsid w:val="1D0C42FA"/>
    <w:rsid w:val="1D0D1432"/>
    <w:rsid w:val="1D104A7F"/>
    <w:rsid w:val="1D1074B6"/>
    <w:rsid w:val="1D444728"/>
    <w:rsid w:val="1D52005B"/>
    <w:rsid w:val="1D5232E9"/>
    <w:rsid w:val="1D7711E5"/>
    <w:rsid w:val="1D7E60AC"/>
    <w:rsid w:val="1D8D5398"/>
    <w:rsid w:val="1D9F0A2C"/>
    <w:rsid w:val="1DC36C05"/>
    <w:rsid w:val="1DD26A50"/>
    <w:rsid w:val="1DE5092B"/>
    <w:rsid w:val="1DEB0CCB"/>
    <w:rsid w:val="1DFB128B"/>
    <w:rsid w:val="1E052B8D"/>
    <w:rsid w:val="1E0D7210"/>
    <w:rsid w:val="1E2A7D44"/>
    <w:rsid w:val="1E5310C7"/>
    <w:rsid w:val="1E611A53"/>
    <w:rsid w:val="1E641526"/>
    <w:rsid w:val="1E67154A"/>
    <w:rsid w:val="1E6B19BE"/>
    <w:rsid w:val="1E8A02A3"/>
    <w:rsid w:val="1E933BB9"/>
    <w:rsid w:val="1E9E3807"/>
    <w:rsid w:val="1ECE2E43"/>
    <w:rsid w:val="1EE518CA"/>
    <w:rsid w:val="1EF1268E"/>
    <w:rsid w:val="1EFE4EDD"/>
    <w:rsid w:val="1F026649"/>
    <w:rsid w:val="1F1464D9"/>
    <w:rsid w:val="1F176598"/>
    <w:rsid w:val="1F2B2044"/>
    <w:rsid w:val="1F356A1F"/>
    <w:rsid w:val="1F3F20C1"/>
    <w:rsid w:val="1F417171"/>
    <w:rsid w:val="1F437CC6"/>
    <w:rsid w:val="1F444EB4"/>
    <w:rsid w:val="1F4F074B"/>
    <w:rsid w:val="1F5A6485"/>
    <w:rsid w:val="1F6B5C4E"/>
    <w:rsid w:val="1F881E32"/>
    <w:rsid w:val="1F8D0609"/>
    <w:rsid w:val="1F8D23B7"/>
    <w:rsid w:val="1FB45B95"/>
    <w:rsid w:val="1FC3519E"/>
    <w:rsid w:val="1FC61487"/>
    <w:rsid w:val="1FD405FC"/>
    <w:rsid w:val="1FF57B15"/>
    <w:rsid w:val="201C6394"/>
    <w:rsid w:val="202076CF"/>
    <w:rsid w:val="202A29CE"/>
    <w:rsid w:val="202D3B9A"/>
    <w:rsid w:val="20305F21"/>
    <w:rsid w:val="203B28A1"/>
    <w:rsid w:val="20482300"/>
    <w:rsid w:val="204A474C"/>
    <w:rsid w:val="20542ED4"/>
    <w:rsid w:val="2063580D"/>
    <w:rsid w:val="20644136"/>
    <w:rsid w:val="20695B32"/>
    <w:rsid w:val="207A51ED"/>
    <w:rsid w:val="207B343E"/>
    <w:rsid w:val="20801F1B"/>
    <w:rsid w:val="20994D8B"/>
    <w:rsid w:val="20B35E4D"/>
    <w:rsid w:val="20BB73F7"/>
    <w:rsid w:val="20C4005A"/>
    <w:rsid w:val="20C40F70"/>
    <w:rsid w:val="20CF6A27"/>
    <w:rsid w:val="20D364EF"/>
    <w:rsid w:val="20DB1848"/>
    <w:rsid w:val="20DE6C42"/>
    <w:rsid w:val="20E95E3C"/>
    <w:rsid w:val="20EC75B1"/>
    <w:rsid w:val="20EF2BFD"/>
    <w:rsid w:val="21260D15"/>
    <w:rsid w:val="212C2C54"/>
    <w:rsid w:val="212C428E"/>
    <w:rsid w:val="212E194B"/>
    <w:rsid w:val="212E52ED"/>
    <w:rsid w:val="2144119B"/>
    <w:rsid w:val="215D109F"/>
    <w:rsid w:val="215E090F"/>
    <w:rsid w:val="21613AFB"/>
    <w:rsid w:val="2164771A"/>
    <w:rsid w:val="216A13BE"/>
    <w:rsid w:val="21735A99"/>
    <w:rsid w:val="2177331E"/>
    <w:rsid w:val="21837F15"/>
    <w:rsid w:val="219A78C7"/>
    <w:rsid w:val="21A8557E"/>
    <w:rsid w:val="21CE3BBD"/>
    <w:rsid w:val="21D02A2F"/>
    <w:rsid w:val="21E55344"/>
    <w:rsid w:val="21E9116B"/>
    <w:rsid w:val="220B1CB9"/>
    <w:rsid w:val="220B2782"/>
    <w:rsid w:val="220F05CF"/>
    <w:rsid w:val="22205764"/>
    <w:rsid w:val="2222637E"/>
    <w:rsid w:val="225275BA"/>
    <w:rsid w:val="225E003A"/>
    <w:rsid w:val="226D4721"/>
    <w:rsid w:val="227B299A"/>
    <w:rsid w:val="227E692E"/>
    <w:rsid w:val="228E4923"/>
    <w:rsid w:val="228F6446"/>
    <w:rsid w:val="22910410"/>
    <w:rsid w:val="22A363ED"/>
    <w:rsid w:val="22AE65BE"/>
    <w:rsid w:val="22B63195"/>
    <w:rsid w:val="22BC4220"/>
    <w:rsid w:val="22E5250A"/>
    <w:rsid w:val="22F369D5"/>
    <w:rsid w:val="22F616B5"/>
    <w:rsid w:val="22FD0E5C"/>
    <w:rsid w:val="230778C7"/>
    <w:rsid w:val="231A510B"/>
    <w:rsid w:val="23294DB1"/>
    <w:rsid w:val="23331187"/>
    <w:rsid w:val="235F1197"/>
    <w:rsid w:val="235F406A"/>
    <w:rsid w:val="236A7616"/>
    <w:rsid w:val="236F7F68"/>
    <w:rsid w:val="2374647C"/>
    <w:rsid w:val="237C3267"/>
    <w:rsid w:val="23933EB3"/>
    <w:rsid w:val="23A21A79"/>
    <w:rsid w:val="23BC326A"/>
    <w:rsid w:val="23BD72DF"/>
    <w:rsid w:val="23DA1E7B"/>
    <w:rsid w:val="23E629DD"/>
    <w:rsid w:val="23E7405F"/>
    <w:rsid w:val="23EA5501"/>
    <w:rsid w:val="24156E1F"/>
    <w:rsid w:val="2419690F"/>
    <w:rsid w:val="241A4435"/>
    <w:rsid w:val="243E45C7"/>
    <w:rsid w:val="2451624A"/>
    <w:rsid w:val="2475240E"/>
    <w:rsid w:val="247955FF"/>
    <w:rsid w:val="24961E78"/>
    <w:rsid w:val="24AD5A93"/>
    <w:rsid w:val="24AF7273"/>
    <w:rsid w:val="24B148C0"/>
    <w:rsid w:val="24B56686"/>
    <w:rsid w:val="24BD3F2F"/>
    <w:rsid w:val="24D665AE"/>
    <w:rsid w:val="25201F1F"/>
    <w:rsid w:val="25207829"/>
    <w:rsid w:val="25275932"/>
    <w:rsid w:val="254C15F2"/>
    <w:rsid w:val="256A6BDA"/>
    <w:rsid w:val="256E456D"/>
    <w:rsid w:val="257D37C2"/>
    <w:rsid w:val="257D3EAF"/>
    <w:rsid w:val="258A399C"/>
    <w:rsid w:val="25976845"/>
    <w:rsid w:val="25AE72ED"/>
    <w:rsid w:val="25B34B41"/>
    <w:rsid w:val="26086C3B"/>
    <w:rsid w:val="261920D8"/>
    <w:rsid w:val="261B0492"/>
    <w:rsid w:val="2623053C"/>
    <w:rsid w:val="26254703"/>
    <w:rsid w:val="262D7F52"/>
    <w:rsid w:val="26415CA9"/>
    <w:rsid w:val="26492DAF"/>
    <w:rsid w:val="264D0AF2"/>
    <w:rsid w:val="26571970"/>
    <w:rsid w:val="26655E3B"/>
    <w:rsid w:val="266F6CBA"/>
    <w:rsid w:val="26725B01"/>
    <w:rsid w:val="26B56B51"/>
    <w:rsid w:val="26E75394"/>
    <w:rsid w:val="26EF4335"/>
    <w:rsid w:val="270B4948"/>
    <w:rsid w:val="27215AAC"/>
    <w:rsid w:val="2723400E"/>
    <w:rsid w:val="273E668C"/>
    <w:rsid w:val="274041B2"/>
    <w:rsid w:val="27594AEA"/>
    <w:rsid w:val="27767BD4"/>
    <w:rsid w:val="27A5262E"/>
    <w:rsid w:val="27B8643F"/>
    <w:rsid w:val="27C132F1"/>
    <w:rsid w:val="27CB7D80"/>
    <w:rsid w:val="27CD1F54"/>
    <w:rsid w:val="27D85841"/>
    <w:rsid w:val="27D86AE1"/>
    <w:rsid w:val="27DD7C53"/>
    <w:rsid w:val="27E014F2"/>
    <w:rsid w:val="27EC7E96"/>
    <w:rsid w:val="28034C6D"/>
    <w:rsid w:val="28040E4A"/>
    <w:rsid w:val="281F201A"/>
    <w:rsid w:val="28201DDD"/>
    <w:rsid w:val="283F0087"/>
    <w:rsid w:val="283F090E"/>
    <w:rsid w:val="2844798D"/>
    <w:rsid w:val="28691716"/>
    <w:rsid w:val="286A42FF"/>
    <w:rsid w:val="28B26D79"/>
    <w:rsid w:val="28BA65A2"/>
    <w:rsid w:val="28C45AE6"/>
    <w:rsid w:val="28C64B8B"/>
    <w:rsid w:val="28CD5F1A"/>
    <w:rsid w:val="28D366FF"/>
    <w:rsid w:val="28D9669A"/>
    <w:rsid w:val="28DF697D"/>
    <w:rsid w:val="28E913EF"/>
    <w:rsid w:val="291458F7"/>
    <w:rsid w:val="292C49EE"/>
    <w:rsid w:val="294C2BD9"/>
    <w:rsid w:val="297B7724"/>
    <w:rsid w:val="29826D04"/>
    <w:rsid w:val="29B6075C"/>
    <w:rsid w:val="29D532D8"/>
    <w:rsid w:val="29EE6148"/>
    <w:rsid w:val="29FB219D"/>
    <w:rsid w:val="2A047719"/>
    <w:rsid w:val="2A157B78"/>
    <w:rsid w:val="2A3E201B"/>
    <w:rsid w:val="2A5A558B"/>
    <w:rsid w:val="2A6B59EA"/>
    <w:rsid w:val="2A6C2FBF"/>
    <w:rsid w:val="2A77438F"/>
    <w:rsid w:val="2A7D127A"/>
    <w:rsid w:val="2A8D5961"/>
    <w:rsid w:val="2A957654"/>
    <w:rsid w:val="2A9E191C"/>
    <w:rsid w:val="2AD92954"/>
    <w:rsid w:val="2AEA2DB3"/>
    <w:rsid w:val="2AEC6B2B"/>
    <w:rsid w:val="2B0B4446"/>
    <w:rsid w:val="2B0B5F38"/>
    <w:rsid w:val="2B230BF3"/>
    <w:rsid w:val="2B471FB3"/>
    <w:rsid w:val="2B795EE5"/>
    <w:rsid w:val="2B8054C5"/>
    <w:rsid w:val="2B88437A"/>
    <w:rsid w:val="2B88534B"/>
    <w:rsid w:val="2BB4516F"/>
    <w:rsid w:val="2BCD2F8E"/>
    <w:rsid w:val="2BE27F2E"/>
    <w:rsid w:val="2BE55328"/>
    <w:rsid w:val="2BFF463C"/>
    <w:rsid w:val="2C0E487F"/>
    <w:rsid w:val="2C161986"/>
    <w:rsid w:val="2C180916"/>
    <w:rsid w:val="2C1E35F3"/>
    <w:rsid w:val="2C35005E"/>
    <w:rsid w:val="2C4F5B19"/>
    <w:rsid w:val="2C505CDF"/>
    <w:rsid w:val="2C526E62"/>
    <w:rsid w:val="2C5524AE"/>
    <w:rsid w:val="2C5A1872"/>
    <w:rsid w:val="2C6E3292"/>
    <w:rsid w:val="2C7E4AF1"/>
    <w:rsid w:val="2C862B2D"/>
    <w:rsid w:val="2C8974AE"/>
    <w:rsid w:val="2C901738"/>
    <w:rsid w:val="2C9651E0"/>
    <w:rsid w:val="2CA034F5"/>
    <w:rsid w:val="2CA64AB8"/>
    <w:rsid w:val="2CC118F2"/>
    <w:rsid w:val="2CC8525F"/>
    <w:rsid w:val="2CD34A44"/>
    <w:rsid w:val="2CE101E6"/>
    <w:rsid w:val="2CEB1DDF"/>
    <w:rsid w:val="2CF00E40"/>
    <w:rsid w:val="2CF43CB8"/>
    <w:rsid w:val="2CF96C08"/>
    <w:rsid w:val="2CFF066C"/>
    <w:rsid w:val="2D1A7254"/>
    <w:rsid w:val="2D1F247C"/>
    <w:rsid w:val="2D2360D5"/>
    <w:rsid w:val="2D32459D"/>
    <w:rsid w:val="2D3575D7"/>
    <w:rsid w:val="2D392A9A"/>
    <w:rsid w:val="2D3F2720"/>
    <w:rsid w:val="2D66090F"/>
    <w:rsid w:val="2D6A3D37"/>
    <w:rsid w:val="2D8017AD"/>
    <w:rsid w:val="2DB43204"/>
    <w:rsid w:val="2DB54923"/>
    <w:rsid w:val="2DBF6A28"/>
    <w:rsid w:val="2DC75DE6"/>
    <w:rsid w:val="2DD04934"/>
    <w:rsid w:val="2DDB4BC1"/>
    <w:rsid w:val="2DDD3FC1"/>
    <w:rsid w:val="2DDF4522"/>
    <w:rsid w:val="2DED6820"/>
    <w:rsid w:val="2E0F2B31"/>
    <w:rsid w:val="2E220AB6"/>
    <w:rsid w:val="2E255EB0"/>
    <w:rsid w:val="2E3A7D96"/>
    <w:rsid w:val="2E4427DA"/>
    <w:rsid w:val="2E4A5917"/>
    <w:rsid w:val="2E5C5D76"/>
    <w:rsid w:val="2E5D389C"/>
    <w:rsid w:val="2E5D477B"/>
    <w:rsid w:val="2E630C84"/>
    <w:rsid w:val="2E641B42"/>
    <w:rsid w:val="2E837111"/>
    <w:rsid w:val="2E84600A"/>
    <w:rsid w:val="2E956466"/>
    <w:rsid w:val="2EA66FF1"/>
    <w:rsid w:val="2EAB0AAB"/>
    <w:rsid w:val="2EBF37A7"/>
    <w:rsid w:val="2EBF4B0B"/>
    <w:rsid w:val="2EC97183"/>
    <w:rsid w:val="2ED26038"/>
    <w:rsid w:val="2ED86F63"/>
    <w:rsid w:val="2EDF1048"/>
    <w:rsid w:val="2EED10C4"/>
    <w:rsid w:val="2EF7784D"/>
    <w:rsid w:val="2EFA10EB"/>
    <w:rsid w:val="2EFB21A9"/>
    <w:rsid w:val="2F1A353B"/>
    <w:rsid w:val="2F1F5FD6"/>
    <w:rsid w:val="2F3C1703"/>
    <w:rsid w:val="2F407445"/>
    <w:rsid w:val="2F4412E8"/>
    <w:rsid w:val="2F4A18BE"/>
    <w:rsid w:val="2F544C9F"/>
    <w:rsid w:val="2F5527C5"/>
    <w:rsid w:val="2F5702EB"/>
    <w:rsid w:val="2F6F0666"/>
    <w:rsid w:val="2F860BD0"/>
    <w:rsid w:val="2F927575"/>
    <w:rsid w:val="2FF574A1"/>
    <w:rsid w:val="300246FB"/>
    <w:rsid w:val="301D42EF"/>
    <w:rsid w:val="30250D25"/>
    <w:rsid w:val="3025488D"/>
    <w:rsid w:val="3044084D"/>
    <w:rsid w:val="304E5F54"/>
    <w:rsid w:val="30644D23"/>
    <w:rsid w:val="30894E1C"/>
    <w:rsid w:val="308F2E8B"/>
    <w:rsid w:val="3097100B"/>
    <w:rsid w:val="30B05F05"/>
    <w:rsid w:val="30C4716D"/>
    <w:rsid w:val="30CD3408"/>
    <w:rsid w:val="30CF4EA4"/>
    <w:rsid w:val="30DA76A0"/>
    <w:rsid w:val="30E91417"/>
    <w:rsid w:val="30F57DBC"/>
    <w:rsid w:val="30FA3624"/>
    <w:rsid w:val="31002A27"/>
    <w:rsid w:val="310A4AEB"/>
    <w:rsid w:val="310D2023"/>
    <w:rsid w:val="31132938"/>
    <w:rsid w:val="311C7A3E"/>
    <w:rsid w:val="313308E4"/>
    <w:rsid w:val="314D7BF8"/>
    <w:rsid w:val="3163741B"/>
    <w:rsid w:val="31662CD4"/>
    <w:rsid w:val="317C228B"/>
    <w:rsid w:val="31857392"/>
    <w:rsid w:val="318E1BB8"/>
    <w:rsid w:val="319475D5"/>
    <w:rsid w:val="319976C6"/>
    <w:rsid w:val="319A711F"/>
    <w:rsid w:val="31A15954"/>
    <w:rsid w:val="31AA329C"/>
    <w:rsid w:val="31BF1AA9"/>
    <w:rsid w:val="31C375C8"/>
    <w:rsid w:val="31CB1C69"/>
    <w:rsid w:val="31E75151"/>
    <w:rsid w:val="31F84F28"/>
    <w:rsid w:val="31FB0E97"/>
    <w:rsid w:val="32006501"/>
    <w:rsid w:val="320643AF"/>
    <w:rsid w:val="32130E41"/>
    <w:rsid w:val="322841C1"/>
    <w:rsid w:val="322D6302"/>
    <w:rsid w:val="32562ADC"/>
    <w:rsid w:val="32585F5F"/>
    <w:rsid w:val="32632A63"/>
    <w:rsid w:val="32697A24"/>
    <w:rsid w:val="326F46E0"/>
    <w:rsid w:val="32724227"/>
    <w:rsid w:val="3273368E"/>
    <w:rsid w:val="327A3BC6"/>
    <w:rsid w:val="327D450D"/>
    <w:rsid w:val="327F745D"/>
    <w:rsid w:val="3284589B"/>
    <w:rsid w:val="32846148"/>
    <w:rsid w:val="328E671A"/>
    <w:rsid w:val="32962C35"/>
    <w:rsid w:val="32990C1B"/>
    <w:rsid w:val="32C24615"/>
    <w:rsid w:val="32CB013A"/>
    <w:rsid w:val="32D3412D"/>
    <w:rsid w:val="32DA017D"/>
    <w:rsid w:val="32E4458C"/>
    <w:rsid w:val="32E8120D"/>
    <w:rsid w:val="32F347CF"/>
    <w:rsid w:val="32F848CB"/>
    <w:rsid w:val="32F94550"/>
    <w:rsid w:val="32FD05B3"/>
    <w:rsid w:val="33007B2E"/>
    <w:rsid w:val="330306C4"/>
    <w:rsid w:val="330B1B18"/>
    <w:rsid w:val="331134D2"/>
    <w:rsid w:val="331D1161"/>
    <w:rsid w:val="331F3816"/>
    <w:rsid w:val="332130EA"/>
    <w:rsid w:val="332B21BB"/>
    <w:rsid w:val="33372EAB"/>
    <w:rsid w:val="333A29E6"/>
    <w:rsid w:val="3341378C"/>
    <w:rsid w:val="334C66DF"/>
    <w:rsid w:val="335C4122"/>
    <w:rsid w:val="335D1989"/>
    <w:rsid w:val="336851BD"/>
    <w:rsid w:val="336F1756"/>
    <w:rsid w:val="33786E01"/>
    <w:rsid w:val="337A0A4C"/>
    <w:rsid w:val="338056EA"/>
    <w:rsid w:val="33911204"/>
    <w:rsid w:val="33AF3D68"/>
    <w:rsid w:val="33AF6666"/>
    <w:rsid w:val="33BE6F4E"/>
    <w:rsid w:val="33C63C91"/>
    <w:rsid w:val="33CB572B"/>
    <w:rsid w:val="33CE21B1"/>
    <w:rsid w:val="33CE657B"/>
    <w:rsid w:val="33EA3E24"/>
    <w:rsid w:val="33EC7B9C"/>
    <w:rsid w:val="33FB0977"/>
    <w:rsid w:val="34034EE6"/>
    <w:rsid w:val="340842AA"/>
    <w:rsid w:val="341C53BA"/>
    <w:rsid w:val="342C131A"/>
    <w:rsid w:val="34312EC5"/>
    <w:rsid w:val="344A041F"/>
    <w:rsid w:val="345F6A06"/>
    <w:rsid w:val="346B35D2"/>
    <w:rsid w:val="347C1D6E"/>
    <w:rsid w:val="347C39A8"/>
    <w:rsid w:val="34847DD4"/>
    <w:rsid w:val="34853B4C"/>
    <w:rsid w:val="3493296C"/>
    <w:rsid w:val="34A22009"/>
    <w:rsid w:val="34AE30A3"/>
    <w:rsid w:val="34B34723"/>
    <w:rsid w:val="34C46423"/>
    <w:rsid w:val="34C83A95"/>
    <w:rsid w:val="34E41339"/>
    <w:rsid w:val="34EB6364"/>
    <w:rsid w:val="34F565DC"/>
    <w:rsid w:val="35132F06"/>
    <w:rsid w:val="35272A09"/>
    <w:rsid w:val="35373099"/>
    <w:rsid w:val="3538296D"/>
    <w:rsid w:val="354B444E"/>
    <w:rsid w:val="354E440C"/>
    <w:rsid w:val="356F6F29"/>
    <w:rsid w:val="357C6CFE"/>
    <w:rsid w:val="358A766C"/>
    <w:rsid w:val="358B2CE3"/>
    <w:rsid w:val="358C26FA"/>
    <w:rsid w:val="35904557"/>
    <w:rsid w:val="359C4C4F"/>
    <w:rsid w:val="35AD5109"/>
    <w:rsid w:val="35BE2E72"/>
    <w:rsid w:val="35C32BDC"/>
    <w:rsid w:val="35D5640E"/>
    <w:rsid w:val="35F745D6"/>
    <w:rsid w:val="36421DB2"/>
    <w:rsid w:val="364610BA"/>
    <w:rsid w:val="36522344"/>
    <w:rsid w:val="365657A0"/>
    <w:rsid w:val="36724494"/>
    <w:rsid w:val="3679649B"/>
    <w:rsid w:val="367D0F7F"/>
    <w:rsid w:val="36826C31"/>
    <w:rsid w:val="368F0CBF"/>
    <w:rsid w:val="36916FED"/>
    <w:rsid w:val="36A469C4"/>
    <w:rsid w:val="36A521D9"/>
    <w:rsid w:val="36E508D2"/>
    <w:rsid w:val="36F55EAA"/>
    <w:rsid w:val="370F0532"/>
    <w:rsid w:val="371676C9"/>
    <w:rsid w:val="372B09DB"/>
    <w:rsid w:val="375A33F7"/>
    <w:rsid w:val="37763F45"/>
    <w:rsid w:val="3784095E"/>
    <w:rsid w:val="37895E9F"/>
    <w:rsid w:val="37E40B8A"/>
    <w:rsid w:val="37EA2644"/>
    <w:rsid w:val="37EB1F18"/>
    <w:rsid w:val="380447BA"/>
    <w:rsid w:val="38044D88"/>
    <w:rsid w:val="3806031D"/>
    <w:rsid w:val="382C513A"/>
    <w:rsid w:val="382E79D1"/>
    <w:rsid w:val="38341B11"/>
    <w:rsid w:val="38417D8A"/>
    <w:rsid w:val="3842422E"/>
    <w:rsid w:val="384635F3"/>
    <w:rsid w:val="3847643D"/>
    <w:rsid w:val="38526F7A"/>
    <w:rsid w:val="3863193C"/>
    <w:rsid w:val="386A0A3A"/>
    <w:rsid w:val="386B63C8"/>
    <w:rsid w:val="387A2F34"/>
    <w:rsid w:val="387C555A"/>
    <w:rsid w:val="387E2D8D"/>
    <w:rsid w:val="389278D8"/>
    <w:rsid w:val="38975BFC"/>
    <w:rsid w:val="389C521D"/>
    <w:rsid w:val="38AA5930"/>
    <w:rsid w:val="38AB198A"/>
    <w:rsid w:val="38E52970"/>
    <w:rsid w:val="38EA21D0"/>
    <w:rsid w:val="38EE7F12"/>
    <w:rsid w:val="38F24DE8"/>
    <w:rsid w:val="38F372D7"/>
    <w:rsid w:val="38F65019"/>
    <w:rsid w:val="38FB43DD"/>
    <w:rsid w:val="390810C8"/>
    <w:rsid w:val="39182D35"/>
    <w:rsid w:val="3946752A"/>
    <w:rsid w:val="39641F82"/>
    <w:rsid w:val="39684912"/>
    <w:rsid w:val="397441F3"/>
    <w:rsid w:val="398919E9"/>
    <w:rsid w:val="398C75BD"/>
    <w:rsid w:val="39A16C97"/>
    <w:rsid w:val="39A24859"/>
    <w:rsid w:val="39A56B84"/>
    <w:rsid w:val="39A77BB2"/>
    <w:rsid w:val="39AD173D"/>
    <w:rsid w:val="39AD5743"/>
    <w:rsid w:val="39BE5B37"/>
    <w:rsid w:val="39CD1EE3"/>
    <w:rsid w:val="39CD78A2"/>
    <w:rsid w:val="39D1471A"/>
    <w:rsid w:val="39ED6FFB"/>
    <w:rsid w:val="3A0568AB"/>
    <w:rsid w:val="3A257964"/>
    <w:rsid w:val="3A67104B"/>
    <w:rsid w:val="3A81200E"/>
    <w:rsid w:val="3A850402"/>
    <w:rsid w:val="3A975B5D"/>
    <w:rsid w:val="3A9C399E"/>
    <w:rsid w:val="3AA52E29"/>
    <w:rsid w:val="3AA91B3C"/>
    <w:rsid w:val="3ABA3B8B"/>
    <w:rsid w:val="3ABB7AA2"/>
    <w:rsid w:val="3AD1189A"/>
    <w:rsid w:val="3AD62A0C"/>
    <w:rsid w:val="3AFD68A7"/>
    <w:rsid w:val="3B014F9B"/>
    <w:rsid w:val="3B1F45BC"/>
    <w:rsid w:val="3B255741"/>
    <w:rsid w:val="3B345984"/>
    <w:rsid w:val="3B36794F"/>
    <w:rsid w:val="3B367AA6"/>
    <w:rsid w:val="3B3F6BAE"/>
    <w:rsid w:val="3B437161"/>
    <w:rsid w:val="3B506C62"/>
    <w:rsid w:val="3B514FD2"/>
    <w:rsid w:val="3B5A7643"/>
    <w:rsid w:val="3B6224F2"/>
    <w:rsid w:val="3B693880"/>
    <w:rsid w:val="3B854AB6"/>
    <w:rsid w:val="3B8E1539"/>
    <w:rsid w:val="3B9D177C"/>
    <w:rsid w:val="3BA046F2"/>
    <w:rsid w:val="3BA50630"/>
    <w:rsid w:val="3BD80550"/>
    <w:rsid w:val="3BE56E1B"/>
    <w:rsid w:val="3BED2DB3"/>
    <w:rsid w:val="3C1A2DCC"/>
    <w:rsid w:val="3C215F09"/>
    <w:rsid w:val="3C4075D1"/>
    <w:rsid w:val="3C436B55"/>
    <w:rsid w:val="3C54160F"/>
    <w:rsid w:val="3C595E61"/>
    <w:rsid w:val="3C622D83"/>
    <w:rsid w:val="3C7324DC"/>
    <w:rsid w:val="3C844B13"/>
    <w:rsid w:val="3C920830"/>
    <w:rsid w:val="3C96557D"/>
    <w:rsid w:val="3C9E39FD"/>
    <w:rsid w:val="3CAA7145"/>
    <w:rsid w:val="3CB74ABF"/>
    <w:rsid w:val="3CBC6D81"/>
    <w:rsid w:val="3CC0618E"/>
    <w:rsid w:val="3CC35212"/>
    <w:rsid w:val="3CC828E4"/>
    <w:rsid w:val="3CD14C56"/>
    <w:rsid w:val="3CD25455"/>
    <w:rsid w:val="3CD87391"/>
    <w:rsid w:val="3CEA1374"/>
    <w:rsid w:val="3D1D70A7"/>
    <w:rsid w:val="3D2263DC"/>
    <w:rsid w:val="3D245259"/>
    <w:rsid w:val="3D2736E7"/>
    <w:rsid w:val="3D2C1009"/>
    <w:rsid w:val="3D3C1DEC"/>
    <w:rsid w:val="3D502922"/>
    <w:rsid w:val="3D605157"/>
    <w:rsid w:val="3DB77087"/>
    <w:rsid w:val="3DE042EE"/>
    <w:rsid w:val="3DE60DD6"/>
    <w:rsid w:val="3E004349"/>
    <w:rsid w:val="3E0F7B1D"/>
    <w:rsid w:val="3E155F41"/>
    <w:rsid w:val="3E234AB8"/>
    <w:rsid w:val="3E4009FD"/>
    <w:rsid w:val="3E444130"/>
    <w:rsid w:val="3E4C5C06"/>
    <w:rsid w:val="3E5C1BAD"/>
    <w:rsid w:val="3E60064C"/>
    <w:rsid w:val="3E9230EE"/>
    <w:rsid w:val="3E9F6F17"/>
    <w:rsid w:val="3EA37CD2"/>
    <w:rsid w:val="3EDF3E59"/>
    <w:rsid w:val="3EE06168"/>
    <w:rsid w:val="3EE85404"/>
    <w:rsid w:val="3EFA3D38"/>
    <w:rsid w:val="3F141725"/>
    <w:rsid w:val="3F1B1335"/>
    <w:rsid w:val="3F200257"/>
    <w:rsid w:val="3F286DBF"/>
    <w:rsid w:val="3F3E3276"/>
    <w:rsid w:val="3F4028FA"/>
    <w:rsid w:val="3F611A6D"/>
    <w:rsid w:val="3F8D1475"/>
    <w:rsid w:val="3F975C22"/>
    <w:rsid w:val="3FA70E1B"/>
    <w:rsid w:val="3FB47094"/>
    <w:rsid w:val="3FB5178A"/>
    <w:rsid w:val="3FC419A7"/>
    <w:rsid w:val="3FC64109"/>
    <w:rsid w:val="3FCC77A7"/>
    <w:rsid w:val="3FD65247"/>
    <w:rsid w:val="3FDB385A"/>
    <w:rsid w:val="3FDF6807"/>
    <w:rsid w:val="3FE23C01"/>
    <w:rsid w:val="3FE3145D"/>
    <w:rsid w:val="3FE71217"/>
    <w:rsid w:val="40026051"/>
    <w:rsid w:val="40060A10"/>
    <w:rsid w:val="40061FE5"/>
    <w:rsid w:val="400E0CEC"/>
    <w:rsid w:val="401B4DC9"/>
    <w:rsid w:val="401C3766"/>
    <w:rsid w:val="4022565B"/>
    <w:rsid w:val="402266F3"/>
    <w:rsid w:val="40290AEF"/>
    <w:rsid w:val="403629A3"/>
    <w:rsid w:val="403B1006"/>
    <w:rsid w:val="403B122D"/>
    <w:rsid w:val="404B007A"/>
    <w:rsid w:val="405A5E8D"/>
    <w:rsid w:val="405A7C3B"/>
    <w:rsid w:val="405B7334"/>
    <w:rsid w:val="405C70C5"/>
    <w:rsid w:val="40646D0C"/>
    <w:rsid w:val="406B3BF6"/>
    <w:rsid w:val="40875F80"/>
    <w:rsid w:val="40C31C84"/>
    <w:rsid w:val="40CD2BBC"/>
    <w:rsid w:val="40CE74E8"/>
    <w:rsid w:val="40D55514"/>
    <w:rsid w:val="40D7128C"/>
    <w:rsid w:val="40F0234E"/>
    <w:rsid w:val="40F96B4C"/>
    <w:rsid w:val="40FE0F0E"/>
    <w:rsid w:val="41107AF2"/>
    <w:rsid w:val="41390199"/>
    <w:rsid w:val="41503F2D"/>
    <w:rsid w:val="41561B7B"/>
    <w:rsid w:val="415D5C35"/>
    <w:rsid w:val="415F2382"/>
    <w:rsid w:val="41644CA3"/>
    <w:rsid w:val="417C604D"/>
    <w:rsid w:val="418238EE"/>
    <w:rsid w:val="41C84587"/>
    <w:rsid w:val="41DF75B5"/>
    <w:rsid w:val="41E64E09"/>
    <w:rsid w:val="41FD4053"/>
    <w:rsid w:val="42016538"/>
    <w:rsid w:val="421568CA"/>
    <w:rsid w:val="422229DB"/>
    <w:rsid w:val="422A47BA"/>
    <w:rsid w:val="422F2C0A"/>
    <w:rsid w:val="425608D6"/>
    <w:rsid w:val="426C1EA8"/>
    <w:rsid w:val="427A77FA"/>
    <w:rsid w:val="427C658F"/>
    <w:rsid w:val="42997BDD"/>
    <w:rsid w:val="42AC4D28"/>
    <w:rsid w:val="42B60CBA"/>
    <w:rsid w:val="42BA4570"/>
    <w:rsid w:val="42C43A92"/>
    <w:rsid w:val="42D670A8"/>
    <w:rsid w:val="42DB62DB"/>
    <w:rsid w:val="42DD01B9"/>
    <w:rsid w:val="42F40D87"/>
    <w:rsid w:val="430F75E6"/>
    <w:rsid w:val="43157031"/>
    <w:rsid w:val="431F6F1A"/>
    <w:rsid w:val="43204D6E"/>
    <w:rsid w:val="43364990"/>
    <w:rsid w:val="433C388A"/>
    <w:rsid w:val="433E0C67"/>
    <w:rsid w:val="434171A0"/>
    <w:rsid w:val="434F476D"/>
    <w:rsid w:val="43560B8E"/>
    <w:rsid w:val="43661D30"/>
    <w:rsid w:val="436C09A1"/>
    <w:rsid w:val="436E0D52"/>
    <w:rsid w:val="436F047F"/>
    <w:rsid w:val="436F39FE"/>
    <w:rsid w:val="436F7EA2"/>
    <w:rsid w:val="437B082C"/>
    <w:rsid w:val="43853221"/>
    <w:rsid w:val="43863FBF"/>
    <w:rsid w:val="43B835F7"/>
    <w:rsid w:val="43BA63BC"/>
    <w:rsid w:val="43BD6A6D"/>
    <w:rsid w:val="43E56FFE"/>
    <w:rsid w:val="43E77A38"/>
    <w:rsid w:val="44033175"/>
    <w:rsid w:val="44071DF4"/>
    <w:rsid w:val="440C749E"/>
    <w:rsid w:val="441912DB"/>
    <w:rsid w:val="442347E8"/>
    <w:rsid w:val="442567B2"/>
    <w:rsid w:val="4435005E"/>
    <w:rsid w:val="44384517"/>
    <w:rsid w:val="4450382F"/>
    <w:rsid w:val="445B2639"/>
    <w:rsid w:val="44894274"/>
    <w:rsid w:val="44C77869"/>
    <w:rsid w:val="44D51F86"/>
    <w:rsid w:val="44E1092B"/>
    <w:rsid w:val="44E70410"/>
    <w:rsid w:val="45073342"/>
    <w:rsid w:val="451720F2"/>
    <w:rsid w:val="45223472"/>
    <w:rsid w:val="452B604A"/>
    <w:rsid w:val="453C0257"/>
    <w:rsid w:val="45406B12"/>
    <w:rsid w:val="455A06DD"/>
    <w:rsid w:val="456A3F6D"/>
    <w:rsid w:val="458F482B"/>
    <w:rsid w:val="45A42F3B"/>
    <w:rsid w:val="45DA2553"/>
    <w:rsid w:val="45DA2E00"/>
    <w:rsid w:val="45ED3300"/>
    <w:rsid w:val="45EF1111"/>
    <w:rsid w:val="460C7409"/>
    <w:rsid w:val="460D74FE"/>
    <w:rsid w:val="4613720A"/>
    <w:rsid w:val="461643C7"/>
    <w:rsid w:val="4636593F"/>
    <w:rsid w:val="46390F6D"/>
    <w:rsid w:val="463D7DE3"/>
    <w:rsid w:val="464A2500"/>
    <w:rsid w:val="464C0026"/>
    <w:rsid w:val="465D4CB9"/>
    <w:rsid w:val="467632F5"/>
    <w:rsid w:val="46B207DF"/>
    <w:rsid w:val="46B86825"/>
    <w:rsid w:val="46CD35E4"/>
    <w:rsid w:val="46EA07B2"/>
    <w:rsid w:val="46F506BE"/>
    <w:rsid w:val="46F82CC1"/>
    <w:rsid w:val="4703337B"/>
    <w:rsid w:val="47094142"/>
    <w:rsid w:val="47150D60"/>
    <w:rsid w:val="471E65B1"/>
    <w:rsid w:val="471F1784"/>
    <w:rsid w:val="47242D51"/>
    <w:rsid w:val="473311E6"/>
    <w:rsid w:val="47347438"/>
    <w:rsid w:val="474074AC"/>
    <w:rsid w:val="475A2341"/>
    <w:rsid w:val="4760647F"/>
    <w:rsid w:val="47633879"/>
    <w:rsid w:val="476C689D"/>
    <w:rsid w:val="47A72EC9"/>
    <w:rsid w:val="47B71E17"/>
    <w:rsid w:val="47CA7D9C"/>
    <w:rsid w:val="47CC40D8"/>
    <w:rsid w:val="48082673"/>
    <w:rsid w:val="480B5E01"/>
    <w:rsid w:val="480E3260"/>
    <w:rsid w:val="48480CC1"/>
    <w:rsid w:val="48597B07"/>
    <w:rsid w:val="486414CE"/>
    <w:rsid w:val="48691B36"/>
    <w:rsid w:val="48741AB6"/>
    <w:rsid w:val="487910EC"/>
    <w:rsid w:val="487B1097"/>
    <w:rsid w:val="48834C9A"/>
    <w:rsid w:val="48877A3B"/>
    <w:rsid w:val="48886A56"/>
    <w:rsid w:val="488C0CE1"/>
    <w:rsid w:val="489108BA"/>
    <w:rsid w:val="489C2DB7"/>
    <w:rsid w:val="489C351F"/>
    <w:rsid w:val="489E1D09"/>
    <w:rsid w:val="48A028AB"/>
    <w:rsid w:val="48BD520B"/>
    <w:rsid w:val="48C1039E"/>
    <w:rsid w:val="48EB1D78"/>
    <w:rsid w:val="48EB7FCA"/>
    <w:rsid w:val="490023BE"/>
    <w:rsid w:val="491A265E"/>
    <w:rsid w:val="491D285B"/>
    <w:rsid w:val="491D3EFC"/>
    <w:rsid w:val="491F1A22"/>
    <w:rsid w:val="49236546"/>
    <w:rsid w:val="493666B5"/>
    <w:rsid w:val="49482F21"/>
    <w:rsid w:val="494877A6"/>
    <w:rsid w:val="49663358"/>
    <w:rsid w:val="49683634"/>
    <w:rsid w:val="49724393"/>
    <w:rsid w:val="497C0C22"/>
    <w:rsid w:val="497F6965"/>
    <w:rsid w:val="49816239"/>
    <w:rsid w:val="49975A5C"/>
    <w:rsid w:val="49975BE8"/>
    <w:rsid w:val="49BE123B"/>
    <w:rsid w:val="49C425C9"/>
    <w:rsid w:val="49EF3581"/>
    <w:rsid w:val="49F66C27"/>
    <w:rsid w:val="49FA5FEB"/>
    <w:rsid w:val="4A01737A"/>
    <w:rsid w:val="4A0A7682"/>
    <w:rsid w:val="4A1C69A8"/>
    <w:rsid w:val="4A282B58"/>
    <w:rsid w:val="4A2C2648"/>
    <w:rsid w:val="4A372D9B"/>
    <w:rsid w:val="4A38723F"/>
    <w:rsid w:val="4A5676C5"/>
    <w:rsid w:val="4A590F64"/>
    <w:rsid w:val="4A5A4C2D"/>
    <w:rsid w:val="4A622805"/>
    <w:rsid w:val="4A670CE8"/>
    <w:rsid w:val="4A791606"/>
    <w:rsid w:val="4A83500A"/>
    <w:rsid w:val="4A995804"/>
    <w:rsid w:val="4AA246B9"/>
    <w:rsid w:val="4AA541A9"/>
    <w:rsid w:val="4AB27C27"/>
    <w:rsid w:val="4AC24D5B"/>
    <w:rsid w:val="4AD3077D"/>
    <w:rsid w:val="4ADB5E1D"/>
    <w:rsid w:val="4B1F5D09"/>
    <w:rsid w:val="4B21248D"/>
    <w:rsid w:val="4B2B3A38"/>
    <w:rsid w:val="4B313C8F"/>
    <w:rsid w:val="4B4B0ED8"/>
    <w:rsid w:val="4B6C61E6"/>
    <w:rsid w:val="4B6D633F"/>
    <w:rsid w:val="4B797CFE"/>
    <w:rsid w:val="4B7A6071"/>
    <w:rsid w:val="4B80662D"/>
    <w:rsid w:val="4B96714B"/>
    <w:rsid w:val="4BA95F1B"/>
    <w:rsid w:val="4BB16CD5"/>
    <w:rsid w:val="4BB5666E"/>
    <w:rsid w:val="4BB723FD"/>
    <w:rsid w:val="4BEE2F77"/>
    <w:rsid w:val="4BF73906"/>
    <w:rsid w:val="4BF958AF"/>
    <w:rsid w:val="4C0F1BEA"/>
    <w:rsid w:val="4C3A2445"/>
    <w:rsid w:val="4C3C28EB"/>
    <w:rsid w:val="4C742085"/>
    <w:rsid w:val="4C87625C"/>
    <w:rsid w:val="4CA56323"/>
    <w:rsid w:val="4CE0596C"/>
    <w:rsid w:val="4CF66F3E"/>
    <w:rsid w:val="4D0478AD"/>
    <w:rsid w:val="4D0A4797"/>
    <w:rsid w:val="4D187642"/>
    <w:rsid w:val="4D2553D4"/>
    <w:rsid w:val="4D2F41FE"/>
    <w:rsid w:val="4D372D43"/>
    <w:rsid w:val="4D56422A"/>
    <w:rsid w:val="4D59639E"/>
    <w:rsid w:val="4D6F3B43"/>
    <w:rsid w:val="4D712FDA"/>
    <w:rsid w:val="4D746E8E"/>
    <w:rsid w:val="4D800456"/>
    <w:rsid w:val="4D862070"/>
    <w:rsid w:val="4D92310A"/>
    <w:rsid w:val="4D9D385D"/>
    <w:rsid w:val="4DB90870"/>
    <w:rsid w:val="4DC4703C"/>
    <w:rsid w:val="4DCB01B8"/>
    <w:rsid w:val="4DCD7C9F"/>
    <w:rsid w:val="4DD252B5"/>
    <w:rsid w:val="4DE17BEE"/>
    <w:rsid w:val="4E1C02AE"/>
    <w:rsid w:val="4E1E6324"/>
    <w:rsid w:val="4E4F4B57"/>
    <w:rsid w:val="4E5C1A72"/>
    <w:rsid w:val="4E615284"/>
    <w:rsid w:val="4E6744B1"/>
    <w:rsid w:val="4E93713A"/>
    <w:rsid w:val="4EA64556"/>
    <w:rsid w:val="4EAD29E4"/>
    <w:rsid w:val="4EC310A1"/>
    <w:rsid w:val="4EEA2AD2"/>
    <w:rsid w:val="4F043B94"/>
    <w:rsid w:val="4F1A55F3"/>
    <w:rsid w:val="4F1B205A"/>
    <w:rsid w:val="4F2A7373"/>
    <w:rsid w:val="4F2E5442"/>
    <w:rsid w:val="4F2F1144"/>
    <w:rsid w:val="4F30313F"/>
    <w:rsid w:val="4F52580A"/>
    <w:rsid w:val="4F691C49"/>
    <w:rsid w:val="4F6A776F"/>
    <w:rsid w:val="4F702FD7"/>
    <w:rsid w:val="4F707F08"/>
    <w:rsid w:val="4F9273F2"/>
    <w:rsid w:val="4FD277EE"/>
    <w:rsid w:val="4FD60B6D"/>
    <w:rsid w:val="4FDA7D75"/>
    <w:rsid w:val="4FF57980"/>
    <w:rsid w:val="4FFB3E9B"/>
    <w:rsid w:val="501E6ED7"/>
    <w:rsid w:val="50787096"/>
    <w:rsid w:val="507C775A"/>
    <w:rsid w:val="508D5E0B"/>
    <w:rsid w:val="508F1B83"/>
    <w:rsid w:val="50B25281"/>
    <w:rsid w:val="50BF0E64"/>
    <w:rsid w:val="50E579F5"/>
    <w:rsid w:val="50E87836"/>
    <w:rsid w:val="50EA500B"/>
    <w:rsid w:val="50F83282"/>
    <w:rsid w:val="50FB4B23"/>
    <w:rsid w:val="50FE3FD9"/>
    <w:rsid w:val="51031250"/>
    <w:rsid w:val="51173459"/>
    <w:rsid w:val="511E2B79"/>
    <w:rsid w:val="51257DF2"/>
    <w:rsid w:val="51265C7E"/>
    <w:rsid w:val="514814EC"/>
    <w:rsid w:val="5153670D"/>
    <w:rsid w:val="515E4990"/>
    <w:rsid w:val="515F1555"/>
    <w:rsid w:val="519C765E"/>
    <w:rsid w:val="51A83B47"/>
    <w:rsid w:val="51A96C75"/>
    <w:rsid w:val="51AC22C1"/>
    <w:rsid w:val="51B17E6B"/>
    <w:rsid w:val="51CB2747"/>
    <w:rsid w:val="51DA038A"/>
    <w:rsid w:val="51DB032E"/>
    <w:rsid w:val="51EB4B97"/>
    <w:rsid w:val="51EE6435"/>
    <w:rsid w:val="51FD2B1C"/>
    <w:rsid w:val="5201260D"/>
    <w:rsid w:val="52072F1E"/>
    <w:rsid w:val="521665CC"/>
    <w:rsid w:val="5217644D"/>
    <w:rsid w:val="523D6181"/>
    <w:rsid w:val="523E73BD"/>
    <w:rsid w:val="523F4EE3"/>
    <w:rsid w:val="524620FA"/>
    <w:rsid w:val="5274360D"/>
    <w:rsid w:val="52756B57"/>
    <w:rsid w:val="528A1E88"/>
    <w:rsid w:val="528D71A5"/>
    <w:rsid w:val="52972F71"/>
    <w:rsid w:val="52BF7DD2"/>
    <w:rsid w:val="52C11D9C"/>
    <w:rsid w:val="52DA377C"/>
    <w:rsid w:val="52DA5E34"/>
    <w:rsid w:val="52EC1919"/>
    <w:rsid w:val="5305604C"/>
    <w:rsid w:val="530A3743"/>
    <w:rsid w:val="532145E9"/>
    <w:rsid w:val="53266552"/>
    <w:rsid w:val="53395DD6"/>
    <w:rsid w:val="534213D4"/>
    <w:rsid w:val="5347038D"/>
    <w:rsid w:val="534A6CD4"/>
    <w:rsid w:val="534E7AD3"/>
    <w:rsid w:val="536553EF"/>
    <w:rsid w:val="53830375"/>
    <w:rsid w:val="538B4884"/>
    <w:rsid w:val="53A3143D"/>
    <w:rsid w:val="53A5521A"/>
    <w:rsid w:val="53A63921"/>
    <w:rsid w:val="53AC47FA"/>
    <w:rsid w:val="53CC5791"/>
    <w:rsid w:val="53D95D45"/>
    <w:rsid w:val="53DA1367"/>
    <w:rsid w:val="53E2646E"/>
    <w:rsid w:val="53EB53BD"/>
    <w:rsid w:val="53F8359B"/>
    <w:rsid w:val="53F84036"/>
    <w:rsid w:val="54505185"/>
    <w:rsid w:val="545671EC"/>
    <w:rsid w:val="54611097"/>
    <w:rsid w:val="5487370E"/>
    <w:rsid w:val="54915C10"/>
    <w:rsid w:val="549C6BFC"/>
    <w:rsid w:val="54B27BEE"/>
    <w:rsid w:val="54C618EB"/>
    <w:rsid w:val="54CD4A28"/>
    <w:rsid w:val="54D15F1A"/>
    <w:rsid w:val="54D264E2"/>
    <w:rsid w:val="54D65699"/>
    <w:rsid w:val="54D9161F"/>
    <w:rsid w:val="54E01D6C"/>
    <w:rsid w:val="54E47B17"/>
    <w:rsid w:val="54E9481D"/>
    <w:rsid w:val="54F1391B"/>
    <w:rsid w:val="54F226E1"/>
    <w:rsid w:val="55046B0A"/>
    <w:rsid w:val="55094443"/>
    <w:rsid w:val="551142AB"/>
    <w:rsid w:val="5539097C"/>
    <w:rsid w:val="554127C0"/>
    <w:rsid w:val="55487546"/>
    <w:rsid w:val="55560EC1"/>
    <w:rsid w:val="5579695E"/>
    <w:rsid w:val="557D19A9"/>
    <w:rsid w:val="559B0682"/>
    <w:rsid w:val="55B31E70"/>
    <w:rsid w:val="55B87486"/>
    <w:rsid w:val="55C45860"/>
    <w:rsid w:val="55C470D8"/>
    <w:rsid w:val="55CD41D9"/>
    <w:rsid w:val="55CE6CAA"/>
    <w:rsid w:val="55DF5DA8"/>
    <w:rsid w:val="55EF136D"/>
    <w:rsid w:val="55F55C55"/>
    <w:rsid w:val="56156687"/>
    <w:rsid w:val="56177EC9"/>
    <w:rsid w:val="5635492A"/>
    <w:rsid w:val="563F0838"/>
    <w:rsid w:val="5647080A"/>
    <w:rsid w:val="565E3307"/>
    <w:rsid w:val="5684052B"/>
    <w:rsid w:val="56921A85"/>
    <w:rsid w:val="56927CD7"/>
    <w:rsid w:val="569976E5"/>
    <w:rsid w:val="56A417B8"/>
    <w:rsid w:val="56E16569"/>
    <w:rsid w:val="56EE460E"/>
    <w:rsid w:val="56F25D16"/>
    <w:rsid w:val="56F72230"/>
    <w:rsid w:val="56F770C8"/>
    <w:rsid w:val="56F95FA8"/>
    <w:rsid w:val="57087F99"/>
    <w:rsid w:val="570F0DAD"/>
    <w:rsid w:val="57136DC9"/>
    <w:rsid w:val="571C1C97"/>
    <w:rsid w:val="571D2F37"/>
    <w:rsid w:val="57342B3C"/>
    <w:rsid w:val="57394670"/>
    <w:rsid w:val="57443D1C"/>
    <w:rsid w:val="575738E1"/>
    <w:rsid w:val="5769056B"/>
    <w:rsid w:val="57715B3F"/>
    <w:rsid w:val="577949F3"/>
    <w:rsid w:val="57805D82"/>
    <w:rsid w:val="579068FA"/>
    <w:rsid w:val="579730CB"/>
    <w:rsid w:val="579B705F"/>
    <w:rsid w:val="57E427B4"/>
    <w:rsid w:val="57F02C2A"/>
    <w:rsid w:val="57F246BE"/>
    <w:rsid w:val="57F648EB"/>
    <w:rsid w:val="5809221B"/>
    <w:rsid w:val="5814296E"/>
    <w:rsid w:val="582A3F3F"/>
    <w:rsid w:val="582B03E3"/>
    <w:rsid w:val="582F35B7"/>
    <w:rsid w:val="585F0D52"/>
    <w:rsid w:val="586525C2"/>
    <w:rsid w:val="586557AC"/>
    <w:rsid w:val="5867455C"/>
    <w:rsid w:val="587A5C94"/>
    <w:rsid w:val="588B42F5"/>
    <w:rsid w:val="588D4BFA"/>
    <w:rsid w:val="58A81A34"/>
    <w:rsid w:val="58C139D3"/>
    <w:rsid w:val="58C93758"/>
    <w:rsid w:val="58DE5456"/>
    <w:rsid w:val="58E40592"/>
    <w:rsid w:val="5939268C"/>
    <w:rsid w:val="59462FFB"/>
    <w:rsid w:val="59617E35"/>
    <w:rsid w:val="596B09D5"/>
    <w:rsid w:val="596E25BB"/>
    <w:rsid w:val="59722042"/>
    <w:rsid w:val="59777658"/>
    <w:rsid w:val="59796F2C"/>
    <w:rsid w:val="599E0ACF"/>
    <w:rsid w:val="59AD3D34"/>
    <w:rsid w:val="59B03888"/>
    <w:rsid w:val="59C503C4"/>
    <w:rsid w:val="59EC76FE"/>
    <w:rsid w:val="59F1740B"/>
    <w:rsid w:val="59F91818"/>
    <w:rsid w:val="59FB3DE5"/>
    <w:rsid w:val="5A172243"/>
    <w:rsid w:val="5A196ED2"/>
    <w:rsid w:val="5A2570B4"/>
    <w:rsid w:val="5A3317D1"/>
    <w:rsid w:val="5A395B76"/>
    <w:rsid w:val="5A432F55"/>
    <w:rsid w:val="5A5878B5"/>
    <w:rsid w:val="5A5C69D5"/>
    <w:rsid w:val="5A636344"/>
    <w:rsid w:val="5A871B1D"/>
    <w:rsid w:val="5AA2093F"/>
    <w:rsid w:val="5AA95EA4"/>
    <w:rsid w:val="5AC26CBD"/>
    <w:rsid w:val="5AC93C88"/>
    <w:rsid w:val="5AD63E09"/>
    <w:rsid w:val="5AD80DDB"/>
    <w:rsid w:val="5AFC7E15"/>
    <w:rsid w:val="5AFF3461"/>
    <w:rsid w:val="5B123195"/>
    <w:rsid w:val="5B223606"/>
    <w:rsid w:val="5B266C40"/>
    <w:rsid w:val="5B2E6FAA"/>
    <w:rsid w:val="5B422E2E"/>
    <w:rsid w:val="5B4332B6"/>
    <w:rsid w:val="5B433C96"/>
    <w:rsid w:val="5B4B66A7"/>
    <w:rsid w:val="5B5C6B06"/>
    <w:rsid w:val="5B5E0F00"/>
    <w:rsid w:val="5B6516C6"/>
    <w:rsid w:val="5B6F1A17"/>
    <w:rsid w:val="5B972453"/>
    <w:rsid w:val="5B9E7C72"/>
    <w:rsid w:val="5BA87F9D"/>
    <w:rsid w:val="5BAF4E87"/>
    <w:rsid w:val="5BDE39BF"/>
    <w:rsid w:val="5BE65C1B"/>
    <w:rsid w:val="5BFD68E7"/>
    <w:rsid w:val="5C0B7B76"/>
    <w:rsid w:val="5C1271C4"/>
    <w:rsid w:val="5C4562E5"/>
    <w:rsid w:val="5C5048E0"/>
    <w:rsid w:val="5C675762"/>
    <w:rsid w:val="5C682BEC"/>
    <w:rsid w:val="5C797243"/>
    <w:rsid w:val="5C967DF5"/>
    <w:rsid w:val="5C9A1694"/>
    <w:rsid w:val="5C9D1184"/>
    <w:rsid w:val="5CA7123C"/>
    <w:rsid w:val="5CAD1369"/>
    <w:rsid w:val="5CAE15E3"/>
    <w:rsid w:val="5CC42BB4"/>
    <w:rsid w:val="5CC826A5"/>
    <w:rsid w:val="5CDC7EFE"/>
    <w:rsid w:val="5CF77950"/>
    <w:rsid w:val="5D101956"/>
    <w:rsid w:val="5D115D59"/>
    <w:rsid w:val="5D3970FE"/>
    <w:rsid w:val="5D441D14"/>
    <w:rsid w:val="5D4A542D"/>
    <w:rsid w:val="5D972077"/>
    <w:rsid w:val="5DAE426C"/>
    <w:rsid w:val="5DAF467E"/>
    <w:rsid w:val="5DB524FD"/>
    <w:rsid w:val="5DC2123B"/>
    <w:rsid w:val="5DCD04E0"/>
    <w:rsid w:val="5DD03A54"/>
    <w:rsid w:val="5DD15BF4"/>
    <w:rsid w:val="5DD25BBB"/>
    <w:rsid w:val="5DDE1134"/>
    <w:rsid w:val="5E187A8F"/>
    <w:rsid w:val="5E1D1CEB"/>
    <w:rsid w:val="5E1D6CF8"/>
    <w:rsid w:val="5E23390B"/>
    <w:rsid w:val="5E311C0C"/>
    <w:rsid w:val="5E421185"/>
    <w:rsid w:val="5E7E4EC5"/>
    <w:rsid w:val="5E820631"/>
    <w:rsid w:val="5E895C8E"/>
    <w:rsid w:val="5ED510A9"/>
    <w:rsid w:val="5F20216B"/>
    <w:rsid w:val="5F36439B"/>
    <w:rsid w:val="5F5D4BFA"/>
    <w:rsid w:val="5F683CCB"/>
    <w:rsid w:val="5F6C388E"/>
    <w:rsid w:val="5F700DD2"/>
    <w:rsid w:val="5F755A2A"/>
    <w:rsid w:val="5F814D8D"/>
    <w:rsid w:val="5F8328B3"/>
    <w:rsid w:val="5F8959EF"/>
    <w:rsid w:val="5F920D48"/>
    <w:rsid w:val="5FA40A7B"/>
    <w:rsid w:val="5FB07420"/>
    <w:rsid w:val="5FC04410"/>
    <w:rsid w:val="5FC652C4"/>
    <w:rsid w:val="5FC845C3"/>
    <w:rsid w:val="5FCB6F0A"/>
    <w:rsid w:val="5FE62E42"/>
    <w:rsid w:val="5FE97DAA"/>
    <w:rsid w:val="60017C7C"/>
    <w:rsid w:val="600D4872"/>
    <w:rsid w:val="6016735B"/>
    <w:rsid w:val="601C6864"/>
    <w:rsid w:val="601F4747"/>
    <w:rsid w:val="602C2F4B"/>
    <w:rsid w:val="602F6597"/>
    <w:rsid w:val="603B07BF"/>
    <w:rsid w:val="6052321D"/>
    <w:rsid w:val="60696BC9"/>
    <w:rsid w:val="607B7A2E"/>
    <w:rsid w:val="608508AD"/>
    <w:rsid w:val="609A3376"/>
    <w:rsid w:val="60A42170"/>
    <w:rsid w:val="60B47D5B"/>
    <w:rsid w:val="60E5134B"/>
    <w:rsid w:val="60FD45FF"/>
    <w:rsid w:val="611A0FF5"/>
    <w:rsid w:val="611D1FCC"/>
    <w:rsid w:val="61220F29"/>
    <w:rsid w:val="612B3202"/>
    <w:rsid w:val="616008F1"/>
    <w:rsid w:val="61847169"/>
    <w:rsid w:val="618625DD"/>
    <w:rsid w:val="61903065"/>
    <w:rsid w:val="61932B55"/>
    <w:rsid w:val="61AD1E69"/>
    <w:rsid w:val="61B249C0"/>
    <w:rsid w:val="61B7149D"/>
    <w:rsid w:val="61B9080E"/>
    <w:rsid w:val="61CA1C79"/>
    <w:rsid w:val="61CA2363"/>
    <w:rsid w:val="61D61932"/>
    <w:rsid w:val="61E0223F"/>
    <w:rsid w:val="61E36F1D"/>
    <w:rsid w:val="620852F1"/>
    <w:rsid w:val="621048C9"/>
    <w:rsid w:val="6210694A"/>
    <w:rsid w:val="62115706"/>
    <w:rsid w:val="621231A6"/>
    <w:rsid w:val="621641CF"/>
    <w:rsid w:val="62210161"/>
    <w:rsid w:val="62861F1F"/>
    <w:rsid w:val="629139EC"/>
    <w:rsid w:val="62917095"/>
    <w:rsid w:val="62A16A87"/>
    <w:rsid w:val="62A648D5"/>
    <w:rsid w:val="62B04EEB"/>
    <w:rsid w:val="62BA646B"/>
    <w:rsid w:val="62CF7FE7"/>
    <w:rsid w:val="62D94CCA"/>
    <w:rsid w:val="631D2A8C"/>
    <w:rsid w:val="63462575"/>
    <w:rsid w:val="63493E13"/>
    <w:rsid w:val="635A1B7D"/>
    <w:rsid w:val="63666773"/>
    <w:rsid w:val="638B7F88"/>
    <w:rsid w:val="638C48DD"/>
    <w:rsid w:val="63936E3D"/>
    <w:rsid w:val="639B087E"/>
    <w:rsid w:val="639F1C85"/>
    <w:rsid w:val="63A64DC2"/>
    <w:rsid w:val="63A90E76"/>
    <w:rsid w:val="63B55005"/>
    <w:rsid w:val="63BA6D0B"/>
    <w:rsid w:val="63CB5CCC"/>
    <w:rsid w:val="63DB4038"/>
    <w:rsid w:val="63EB4ECB"/>
    <w:rsid w:val="63F975E8"/>
    <w:rsid w:val="63FA3360"/>
    <w:rsid w:val="640B731B"/>
    <w:rsid w:val="640C5AA6"/>
    <w:rsid w:val="641745A0"/>
    <w:rsid w:val="645529C0"/>
    <w:rsid w:val="645C36D2"/>
    <w:rsid w:val="64657739"/>
    <w:rsid w:val="64754794"/>
    <w:rsid w:val="64824B18"/>
    <w:rsid w:val="64881976"/>
    <w:rsid w:val="648C023B"/>
    <w:rsid w:val="649410BE"/>
    <w:rsid w:val="64942E6C"/>
    <w:rsid w:val="64AE3CB5"/>
    <w:rsid w:val="64B90B25"/>
    <w:rsid w:val="64CD637E"/>
    <w:rsid w:val="64D43BB1"/>
    <w:rsid w:val="64DC03FF"/>
    <w:rsid w:val="64F425BA"/>
    <w:rsid w:val="650D6603"/>
    <w:rsid w:val="651346D9"/>
    <w:rsid w:val="65202952"/>
    <w:rsid w:val="65210C32"/>
    <w:rsid w:val="652225D5"/>
    <w:rsid w:val="652F2B95"/>
    <w:rsid w:val="65311E05"/>
    <w:rsid w:val="65402FF4"/>
    <w:rsid w:val="65451957"/>
    <w:rsid w:val="65623E76"/>
    <w:rsid w:val="657333CA"/>
    <w:rsid w:val="659770B8"/>
    <w:rsid w:val="65995BCE"/>
    <w:rsid w:val="65B46366"/>
    <w:rsid w:val="65BD63F3"/>
    <w:rsid w:val="65CC3FD7"/>
    <w:rsid w:val="65D025CA"/>
    <w:rsid w:val="65E000CA"/>
    <w:rsid w:val="65F570CF"/>
    <w:rsid w:val="66002CD4"/>
    <w:rsid w:val="6613137D"/>
    <w:rsid w:val="66215782"/>
    <w:rsid w:val="6624387D"/>
    <w:rsid w:val="66246472"/>
    <w:rsid w:val="662824C8"/>
    <w:rsid w:val="66320B8F"/>
    <w:rsid w:val="66377721"/>
    <w:rsid w:val="663E7534"/>
    <w:rsid w:val="664B6B47"/>
    <w:rsid w:val="6655487D"/>
    <w:rsid w:val="66661757"/>
    <w:rsid w:val="66707909"/>
    <w:rsid w:val="66763171"/>
    <w:rsid w:val="667C005C"/>
    <w:rsid w:val="66915BCA"/>
    <w:rsid w:val="66976C44"/>
    <w:rsid w:val="669B7B39"/>
    <w:rsid w:val="66A51361"/>
    <w:rsid w:val="66AC7A81"/>
    <w:rsid w:val="66AE4D0B"/>
    <w:rsid w:val="66B5494D"/>
    <w:rsid w:val="66B84695"/>
    <w:rsid w:val="66CD4D5B"/>
    <w:rsid w:val="66D103A8"/>
    <w:rsid w:val="66D47E98"/>
    <w:rsid w:val="66DE0D17"/>
    <w:rsid w:val="66EF6A80"/>
    <w:rsid w:val="66F978FF"/>
    <w:rsid w:val="66FB71D3"/>
    <w:rsid w:val="670523DE"/>
    <w:rsid w:val="670C5884"/>
    <w:rsid w:val="670D5158"/>
    <w:rsid w:val="67256946"/>
    <w:rsid w:val="67461D48"/>
    <w:rsid w:val="67472418"/>
    <w:rsid w:val="67486190"/>
    <w:rsid w:val="674A6CAF"/>
    <w:rsid w:val="676034DA"/>
    <w:rsid w:val="67694A84"/>
    <w:rsid w:val="67784F2E"/>
    <w:rsid w:val="6780592A"/>
    <w:rsid w:val="678A67A9"/>
    <w:rsid w:val="678C2521"/>
    <w:rsid w:val="678F1925"/>
    <w:rsid w:val="67942577"/>
    <w:rsid w:val="67A92539"/>
    <w:rsid w:val="67CA4EF1"/>
    <w:rsid w:val="67E20393"/>
    <w:rsid w:val="67F76A7E"/>
    <w:rsid w:val="67F86871"/>
    <w:rsid w:val="68064081"/>
    <w:rsid w:val="684352D5"/>
    <w:rsid w:val="68482324"/>
    <w:rsid w:val="684D1CB0"/>
    <w:rsid w:val="686D5EAE"/>
    <w:rsid w:val="686F7E78"/>
    <w:rsid w:val="687E455F"/>
    <w:rsid w:val="687E630D"/>
    <w:rsid w:val="688B0A2A"/>
    <w:rsid w:val="68A5389A"/>
    <w:rsid w:val="68AF3CA2"/>
    <w:rsid w:val="68BB130F"/>
    <w:rsid w:val="68C63810"/>
    <w:rsid w:val="68CB0E27"/>
    <w:rsid w:val="68CC560D"/>
    <w:rsid w:val="68E04E0C"/>
    <w:rsid w:val="68E97265"/>
    <w:rsid w:val="68EF0FB9"/>
    <w:rsid w:val="691E189E"/>
    <w:rsid w:val="692635EB"/>
    <w:rsid w:val="69342E70"/>
    <w:rsid w:val="693B41FE"/>
    <w:rsid w:val="69470DF5"/>
    <w:rsid w:val="6951757E"/>
    <w:rsid w:val="69561384"/>
    <w:rsid w:val="69754C8C"/>
    <w:rsid w:val="69775165"/>
    <w:rsid w:val="697B7D23"/>
    <w:rsid w:val="697D07C3"/>
    <w:rsid w:val="69807E63"/>
    <w:rsid w:val="69AA3132"/>
    <w:rsid w:val="69B230A2"/>
    <w:rsid w:val="69CB3977"/>
    <w:rsid w:val="69E2224C"/>
    <w:rsid w:val="69EE74C3"/>
    <w:rsid w:val="69F819AA"/>
    <w:rsid w:val="6A136F29"/>
    <w:rsid w:val="6A187723"/>
    <w:rsid w:val="6A1D1B56"/>
    <w:rsid w:val="6A1D2B18"/>
    <w:rsid w:val="6A307D4A"/>
    <w:rsid w:val="6A595414"/>
    <w:rsid w:val="6A5A4A67"/>
    <w:rsid w:val="6A6E7FF3"/>
    <w:rsid w:val="6A700C09"/>
    <w:rsid w:val="6A82630A"/>
    <w:rsid w:val="6A8E3BBF"/>
    <w:rsid w:val="6AA67D9D"/>
    <w:rsid w:val="6AAD6A36"/>
    <w:rsid w:val="6AC57AA5"/>
    <w:rsid w:val="6ADC731B"/>
    <w:rsid w:val="6ADD3291"/>
    <w:rsid w:val="6B0A70A4"/>
    <w:rsid w:val="6B2A62D8"/>
    <w:rsid w:val="6B3B6738"/>
    <w:rsid w:val="6B3D24B0"/>
    <w:rsid w:val="6B685053"/>
    <w:rsid w:val="6B7F4739"/>
    <w:rsid w:val="6B8A4FC9"/>
    <w:rsid w:val="6B9A5FD4"/>
    <w:rsid w:val="6BA75B7B"/>
    <w:rsid w:val="6C042FCD"/>
    <w:rsid w:val="6C20148A"/>
    <w:rsid w:val="6C3710E8"/>
    <w:rsid w:val="6C44786E"/>
    <w:rsid w:val="6C9431CC"/>
    <w:rsid w:val="6CAB1AEE"/>
    <w:rsid w:val="6CAE2F39"/>
    <w:rsid w:val="6CAF10DA"/>
    <w:rsid w:val="6CB513FE"/>
    <w:rsid w:val="6CBE317C"/>
    <w:rsid w:val="6CDA06B8"/>
    <w:rsid w:val="6D0715F8"/>
    <w:rsid w:val="6D30394E"/>
    <w:rsid w:val="6D426B56"/>
    <w:rsid w:val="6D505108"/>
    <w:rsid w:val="6D6C7892"/>
    <w:rsid w:val="6D77297F"/>
    <w:rsid w:val="6D8238F3"/>
    <w:rsid w:val="6D8617C0"/>
    <w:rsid w:val="6D920165"/>
    <w:rsid w:val="6DBB5AC1"/>
    <w:rsid w:val="6DC9627D"/>
    <w:rsid w:val="6DCF4F15"/>
    <w:rsid w:val="6DD662A4"/>
    <w:rsid w:val="6DE4548A"/>
    <w:rsid w:val="6E0468F3"/>
    <w:rsid w:val="6E0F7A08"/>
    <w:rsid w:val="6E38263C"/>
    <w:rsid w:val="6E526272"/>
    <w:rsid w:val="6E573B2B"/>
    <w:rsid w:val="6E616223"/>
    <w:rsid w:val="6E884858"/>
    <w:rsid w:val="6E930639"/>
    <w:rsid w:val="6E94481B"/>
    <w:rsid w:val="6EA2373C"/>
    <w:rsid w:val="6EBA3E17"/>
    <w:rsid w:val="6EDF387E"/>
    <w:rsid w:val="6EF70BC7"/>
    <w:rsid w:val="6F0230C8"/>
    <w:rsid w:val="6F0357BE"/>
    <w:rsid w:val="6F0B01CF"/>
    <w:rsid w:val="6F241291"/>
    <w:rsid w:val="6F2F65B3"/>
    <w:rsid w:val="6F3552E1"/>
    <w:rsid w:val="6F4066AD"/>
    <w:rsid w:val="6F4A1C6F"/>
    <w:rsid w:val="6F6F075E"/>
    <w:rsid w:val="6F7658CB"/>
    <w:rsid w:val="6F976FBE"/>
    <w:rsid w:val="6FA359EB"/>
    <w:rsid w:val="6FA6381A"/>
    <w:rsid w:val="6FB42615"/>
    <w:rsid w:val="6FC36CFC"/>
    <w:rsid w:val="6FCA63E4"/>
    <w:rsid w:val="6FD26F3F"/>
    <w:rsid w:val="6FF218DD"/>
    <w:rsid w:val="6FF42BE0"/>
    <w:rsid w:val="6FFC41AF"/>
    <w:rsid w:val="6FFF339E"/>
    <w:rsid w:val="700C0A1A"/>
    <w:rsid w:val="704C4F43"/>
    <w:rsid w:val="706804A2"/>
    <w:rsid w:val="706C2EEF"/>
    <w:rsid w:val="70761F1B"/>
    <w:rsid w:val="708C1ED2"/>
    <w:rsid w:val="70B30B1E"/>
    <w:rsid w:val="70CB230C"/>
    <w:rsid w:val="70DD3506"/>
    <w:rsid w:val="70E32593"/>
    <w:rsid w:val="70E801A2"/>
    <w:rsid w:val="70FF6F56"/>
    <w:rsid w:val="7104581E"/>
    <w:rsid w:val="71132E62"/>
    <w:rsid w:val="711D41EA"/>
    <w:rsid w:val="711E1588"/>
    <w:rsid w:val="71222297"/>
    <w:rsid w:val="71231438"/>
    <w:rsid w:val="712D4FD8"/>
    <w:rsid w:val="714348B5"/>
    <w:rsid w:val="714D63CB"/>
    <w:rsid w:val="71504B10"/>
    <w:rsid w:val="71554590"/>
    <w:rsid w:val="715A0F06"/>
    <w:rsid w:val="715D01AD"/>
    <w:rsid w:val="71762326"/>
    <w:rsid w:val="719941B8"/>
    <w:rsid w:val="719E357C"/>
    <w:rsid w:val="71A5490B"/>
    <w:rsid w:val="71A87F57"/>
    <w:rsid w:val="71BD1788"/>
    <w:rsid w:val="71C50B09"/>
    <w:rsid w:val="71D55766"/>
    <w:rsid w:val="71DD525F"/>
    <w:rsid w:val="71FB452B"/>
    <w:rsid w:val="722515A8"/>
    <w:rsid w:val="723979C9"/>
    <w:rsid w:val="723E6B71"/>
    <w:rsid w:val="725E7ADD"/>
    <w:rsid w:val="726631BE"/>
    <w:rsid w:val="727265AC"/>
    <w:rsid w:val="727B1B10"/>
    <w:rsid w:val="727D13E4"/>
    <w:rsid w:val="729C3F60"/>
    <w:rsid w:val="72A526E9"/>
    <w:rsid w:val="72AC3A77"/>
    <w:rsid w:val="72B93EA9"/>
    <w:rsid w:val="72D71070"/>
    <w:rsid w:val="72EC1039"/>
    <w:rsid w:val="72F13B80"/>
    <w:rsid w:val="72FF57F4"/>
    <w:rsid w:val="73004C2C"/>
    <w:rsid w:val="7304330F"/>
    <w:rsid w:val="731755C9"/>
    <w:rsid w:val="7318654B"/>
    <w:rsid w:val="732E5FCC"/>
    <w:rsid w:val="73337CF4"/>
    <w:rsid w:val="733817AF"/>
    <w:rsid w:val="73412411"/>
    <w:rsid w:val="73440778"/>
    <w:rsid w:val="734463A5"/>
    <w:rsid w:val="73520AC2"/>
    <w:rsid w:val="73524A76"/>
    <w:rsid w:val="7358775B"/>
    <w:rsid w:val="737F4571"/>
    <w:rsid w:val="73840550"/>
    <w:rsid w:val="739509AF"/>
    <w:rsid w:val="73C052CC"/>
    <w:rsid w:val="73DC3547"/>
    <w:rsid w:val="73EC4A73"/>
    <w:rsid w:val="73ED2599"/>
    <w:rsid w:val="73F750FA"/>
    <w:rsid w:val="73F957F0"/>
    <w:rsid w:val="740D6797"/>
    <w:rsid w:val="74113F05"/>
    <w:rsid w:val="74163F16"/>
    <w:rsid w:val="741C69DA"/>
    <w:rsid w:val="742424F5"/>
    <w:rsid w:val="744103B3"/>
    <w:rsid w:val="7450221E"/>
    <w:rsid w:val="74542618"/>
    <w:rsid w:val="74566390"/>
    <w:rsid w:val="745E69DA"/>
    <w:rsid w:val="7464154E"/>
    <w:rsid w:val="74784559"/>
    <w:rsid w:val="749F595E"/>
    <w:rsid w:val="74AA2238"/>
    <w:rsid w:val="74CF0EA0"/>
    <w:rsid w:val="74DF0134"/>
    <w:rsid w:val="74F87650"/>
    <w:rsid w:val="75054390"/>
    <w:rsid w:val="751122B7"/>
    <w:rsid w:val="75114065"/>
    <w:rsid w:val="751A5610"/>
    <w:rsid w:val="7539539D"/>
    <w:rsid w:val="75695C4F"/>
    <w:rsid w:val="757B0B57"/>
    <w:rsid w:val="758C657E"/>
    <w:rsid w:val="759248B8"/>
    <w:rsid w:val="759C7DD3"/>
    <w:rsid w:val="75A153E9"/>
    <w:rsid w:val="75CB6E7D"/>
    <w:rsid w:val="75EA3234"/>
    <w:rsid w:val="75ED3231"/>
    <w:rsid w:val="75FC2C73"/>
    <w:rsid w:val="75FD5C4B"/>
    <w:rsid w:val="76047756"/>
    <w:rsid w:val="760A5684"/>
    <w:rsid w:val="76155660"/>
    <w:rsid w:val="761B33ED"/>
    <w:rsid w:val="761E5D99"/>
    <w:rsid w:val="761F03BE"/>
    <w:rsid w:val="762B1157"/>
    <w:rsid w:val="764A5A81"/>
    <w:rsid w:val="764C7A4B"/>
    <w:rsid w:val="766111DA"/>
    <w:rsid w:val="76612DCA"/>
    <w:rsid w:val="766528BB"/>
    <w:rsid w:val="76680181"/>
    <w:rsid w:val="767B20DE"/>
    <w:rsid w:val="767B7C93"/>
    <w:rsid w:val="768C42EB"/>
    <w:rsid w:val="7694586D"/>
    <w:rsid w:val="76B4739E"/>
    <w:rsid w:val="76C75323"/>
    <w:rsid w:val="76D1655C"/>
    <w:rsid w:val="76D25D41"/>
    <w:rsid w:val="76E666DE"/>
    <w:rsid w:val="76E72AA0"/>
    <w:rsid w:val="76EA57E2"/>
    <w:rsid w:val="7701090C"/>
    <w:rsid w:val="7706409E"/>
    <w:rsid w:val="771A3308"/>
    <w:rsid w:val="771A711A"/>
    <w:rsid w:val="771D4F43"/>
    <w:rsid w:val="771F7C5B"/>
    <w:rsid w:val="772A600E"/>
    <w:rsid w:val="77336515"/>
    <w:rsid w:val="77362975"/>
    <w:rsid w:val="77444BC6"/>
    <w:rsid w:val="77577349"/>
    <w:rsid w:val="775A6197"/>
    <w:rsid w:val="776D7992"/>
    <w:rsid w:val="7772349F"/>
    <w:rsid w:val="777C4360"/>
    <w:rsid w:val="778238FB"/>
    <w:rsid w:val="77955421"/>
    <w:rsid w:val="77A411C1"/>
    <w:rsid w:val="77B238DE"/>
    <w:rsid w:val="77B6486A"/>
    <w:rsid w:val="77C17DFB"/>
    <w:rsid w:val="77C655DB"/>
    <w:rsid w:val="77F71C38"/>
    <w:rsid w:val="77F90661"/>
    <w:rsid w:val="7808174F"/>
    <w:rsid w:val="780D57F6"/>
    <w:rsid w:val="78106856"/>
    <w:rsid w:val="781E4FE7"/>
    <w:rsid w:val="78276B74"/>
    <w:rsid w:val="783764D9"/>
    <w:rsid w:val="7840256B"/>
    <w:rsid w:val="786C62CD"/>
    <w:rsid w:val="7884096A"/>
    <w:rsid w:val="78850FF2"/>
    <w:rsid w:val="788E0A67"/>
    <w:rsid w:val="789524E8"/>
    <w:rsid w:val="789D29DD"/>
    <w:rsid w:val="78B611AB"/>
    <w:rsid w:val="78CA10FB"/>
    <w:rsid w:val="78E03E67"/>
    <w:rsid w:val="78E71CAD"/>
    <w:rsid w:val="78EA52F9"/>
    <w:rsid w:val="78F06D68"/>
    <w:rsid w:val="78F55DA6"/>
    <w:rsid w:val="790E548B"/>
    <w:rsid w:val="79236E7C"/>
    <w:rsid w:val="792A1B99"/>
    <w:rsid w:val="794013BD"/>
    <w:rsid w:val="796B1B89"/>
    <w:rsid w:val="797B008A"/>
    <w:rsid w:val="797B7D48"/>
    <w:rsid w:val="798516DF"/>
    <w:rsid w:val="798C015E"/>
    <w:rsid w:val="79921C19"/>
    <w:rsid w:val="79A46F00"/>
    <w:rsid w:val="79C618C2"/>
    <w:rsid w:val="79D73ACF"/>
    <w:rsid w:val="79E46056"/>
    <w:rsid w:val="7A0C534E"/>
    <w:rsid w:val="7A0D399C"/>
    <w:rsid w:val="7A222CE3"/>
    <w:rsid w:val="7A5D3F04"/>
    <w:rsid w:val="7A735C4D"/>
    <w:rsid w:val="7A8C2B0C"/>
    <w:rsid w:val="7A8E7C8A"/>
    <w:rsid w:val="7A9F01F0"/>
    <w:rsid w:val="7AAA6765"/>
    <w:rsid w:val="7ABB7B5C"/>
    <w:rsid w:val="7AD87AFF"/>
    <w:rsid w:val="7B0152A5"/>
    <w:rsid w:val="7B112B38"/>
    <w:rsid w:val="7B2A5E81"/>
    <w:rsid w:val="7B2C7E4B"/>
    <w:rsid w:val="7B2F16E9"/>
    <w:rsid w:val="7B4636CB"/>
    <w:rsid w:val="7B7567C0"/>
    <w:rsid w:val="7B7B66DC"/>
    <w:rsid w:val="7B7D2454"/>
    <w:rsid w:val="7B845591"/>
    <w:rsid w:val="7B9072BC"/>
    <w:rsid w:val="7B944A08"/>
    <w:rsid w:val="7B960850"/>
    <w:rsid w:val="7B9F57C7"/>
    <w:rsid w:val="7BDD1145"/>
    <w:rsid w:val="7BEB3862"/>
    <w:rsid w:val="7BF5023D"/>
    <w:rsid w:val="7BF97C74"/>
    <w:rsid w:val="7C19584E"/>
    <w:rsid w:val="7C266648"/>
    <w:rsid w:val="7C2823C0"/>
    <w:rsid w:val="7C354382"/>
    <w:rsid w:val="7C563402"/>
    <w:rsid w:val="7C572F4E"/>
    <w:rsid w:val="7C5E2286"/>
    <w:rsid w:val="7C686C61"/>
    <w:rsid w:val="7C765D1B"/>
    <w:rsid w:val="7C7B659E"/>
    <w:rsid w:val="7C7E0232"/>
    <w:rsid w:val="7C831CEC"/>
    <w:rsid w:val="7C9712F4"/>
    <w:rsid w:val="7C9B0FDB"/>
    <w:rsid w:val="7CAB6D80"/>
    <w:rsid w:val="7CAD6D69"/>
    <w:rsid w:val="7CB974BC"/>
    <w:rsid w:val="7CBA4D6C"/>
    <w:rsid w:val="7CC85951"/>
    <w:rsid w:val="7CCC5441"/>
    <w:rsid w:val="7CD23C7F"/>
    <w:rsid w:val="7CD24BAE"/>
    <w:rsid w:val="7CE56503"/>
    <w:rsid w:val="7D026F49"/>
    <w:rsid w:val="7D033147"/>
    <w:rsid w:val="7D1066E2"/>
    <w:rsid w:val="7D1B3CD3"/>
    <w:rsid w:val="7D227CB6"/>
    <w:rsid w:val="7D300C5A"/>
    <w:rsid w:val="7D4C0330"/>
    <w:rsid w:val="7D811B7B"/>
    <w:rsid w:val="7D836171"/>
    <w:rsid w:val="7DAB2803"/>
    <w:rsid w:val="7DBA0B43"/>
    <w:rsid w:val="7DF47503"/>
    <w:rsid w:val="7E0330AF"/>
    <w:rsid w:val="7E0D5D12"/>
    <w:rsid w:val="7E186464"/>
    <w:rsid w:val="7E1A78D3"/>
    <w:rsid w:val="7E3E4800"/>
    <w:rsid w:val="7E5042D1"/>
    <w:rsid w:val="7E696CC0"/>
    <w:rsid w:val="7E74183B"/>
    <w:rsid w:val="7E7B41B8"/>
    <w:rsid w:val="7E7F0292"/>
    <w:rsid w:val="7E835AFC"/>
    <w:rsid w:val="7E851714"/>
    <w:rsid w:val="7E88060D"/>
    <w:rsid w:val="7E966D9F"/>
    <w:rsid w:val="7EA45F4A"/>
    <w:rsid w:val="7EBE0318"/>
    <w:rsid w:val="7ECA197C"/>
    <w:rsid w:val="7ECD54A1"/>
    <w:rsid w:val="7EDF79CA"/>
    <w:rsid w:val="7EE02B0F"/>
    <w:rsid w:val="7EE30820"/>
    <w:rsid w:val="7EF16259"/>
    <w:rsid w:val="7EF163A6"/>
    <w:rsid w:val="7F0D7FB9"/>
    <w:rsid w:val="7F225D2F"/>
    <w:rsid w:val="7F2B0D53"/>
    <w:rsid w:val="7F4E65E2"/>
    <w:rsid w:val="7F6A7194"/>
    <w:rsid w:val="7F714152"/>
    <w:rsid w:val="7F773EF6"/>
    <w:rsid w:val="7F7A32AB"/>
    <w:rsid w:val="7F7F5D50"/>
    <w:rsid w:val="7F954211"/>
    <w:rsid w:val="7F9A5B2F"/>
    <w:rsid w:val="7FA0125F"/>
    <w:rsid w:val="7FA043A1"/>
    <w:rsid w:val="7FD12D6F"/>
    <w:rsid w:val="7FD44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semiHidden/>
    <w:qFormat/>
    <w:uiPriority w:val="0"/>
    <w:rPr>
      <w:rFonts w:ascii="宋体" w:hAnsi="宋体" w:eastAsia="宋体" w:cs="宋体"/>
      <w:sz w:val="28"/>
      <w:szCs w:val="28"/>
      <w:lang w:val="en-US" w:eastAsia="en-US" w:bidi="ar-SA"/>
    </w:rPr>
  </w:style>
  <w:style w:type="paragraph" w:styleId="5">
    <w:name w:val="Body Text Indent"/>
    <w:basedOn w:val="1"/>
    <w:qFormat/>
    <w:uiPriority w:val="0"/>
    <w:pPr>
      <w:tabs>
        <w:tab w:val="left" w:pos="840"/>
      </w:tabs>
      <w:snapToGrid w:val="0"/>
      <w:spacing w:line="300" w:lineRule="exact"/>
      <w:ind w:left="630" w:leftChars="300"/>
    </w:pPr>
  </w:style>
  <w:style w:type="paragraph" w:styleId="6">
    <w:name w:val="Plain Text"/>
    <w:basedOn w:val="1"/>
    <w:qFormat/>
    <w:uiPriority w:val="0"/>
    <w:pPr>
      <w:spacing w:line="240" w:lineRule="auto"/>
      <w:ind w:firstLine="0" w:firstLineChars="0"/>
    </w:pPr>
    <w:rPr>
      <w:rFonts w:ascii="宋体" w:hAnsi="Courier New" w:eastAsia="宋体" w:cs="Courier New"/>
      <w:sz w:val="21"/>
      <w:szCs w:val="21"/>
    </w:r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annotation subject"/>
    <w:basedOn w:val="3"/>
    <w:next w:val="3"/>
    <w:link w:val="23"/>
    <w:qFormat/>
    <w:uiPriority w:val="0"/>
    <w:rPr>
      <w:b/>
      <w:bCs/>
    </w:rPr>
  </w:style>
  <w:style w:type="paragraph" w:styleId="14">
    <w:name w:val="Body Text First Indent 2"/>
    <w:basedOn w:val="5"/>
    <w:qFormat/>
    <w:uiPriority w:val="0"/>
    <w:pPr>
      <w:tabs>
        <w:tab w:val="left" w:pos="-116"/>
        <w:tab w:val="left" w:pos="420"/>
      </w:tabs>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Emphasis"/>
    <w:basedOn w:val="17"/>
    <w:qFormat/>
    <w:uiPriority w:val="0"/>
    <w:rPr>
      <w:i/>
    </w:rPr>
  </w:style>
  <w:style w:type="character" w:styleId="20">
    <w:name w:val="annotation reference"/>
    <w:basedOn w:val="17"/>
    <w:qFormat/>
    <w:uiPriority w:val="0"/>
    <w:rPr>
      <w:sz w:val="21"/>
      <w:szCs w:val="21"/>
    </w:rPr>
  </w:style>
  <w:style w:type="character" w:customStyle="1" w:styleId="21">
    <w:name w:val="批注框文本 Char"/>
    <w:basedOn w:val="17"/>
    <w:link w:val="7"/>
    <w:qFormat/>
    <w:uiPriority w:val="0"/>
    <w:rPr>
      <w:rFonts w:ascii="Times New Roman" w:hAnsi="Times New Roman"/>
      <w:kern w:val="2"/>
      <w:sz w:val="18"/>
      <w:szCs w:val="18"/>
    </w:rPr>
  </w:style>
  <w:style w:type="character" w:customStyle="1" w:styleId="22">
    <w:name w:val="批注文字 Char"/>
    <w:basedOn w:val="17"/>
    <w:link w:val="3"/>
    <w:qFormat/>
    <w:uiPriority w:val="0"/>
    <w:rPr>
      <w:rFonts w:ascii="Times New Roman" w:hAnsi="Times New Roman"/>
      <w:kern w:val="2"/>
      <w:sz w:val="21"/>
      <w:szCs w:val="22"/>
    </w:rPr>
  </w:style>
  <w:style w:type="character" w:customStyle="1" w:styleId="23">
    <w:name w:val="批注主题 Char"/>
    <w:basedOn w:val="22"/>
    <w:link w:val="13"/>
    <w:qFormat/>
    <w:uiPriority w:val="0"/>
  </w:style>
  <w:style w:type="character" w:customStyle="1" w:styleId="24">
    <w:name w:val="font51"/>
    <w:basedOn w:val="17"/>
    <w:qFormat/>
    <w:uiPriority w:val="0"/>
    <w:rPr>
      <w:rFonts w:hint="eastAsia" w:ascii="宋体" w:hAnsi="宋体" w:eastAsia="宋体" w:cs="宋体"/>
      <w:color w:val="000000"/>
      <w:sz w:val="20"/>
      <w:szCs w:val="20"/>
      <w:u w:val="none"/>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character" w:customStyle="1" w:styleId="26">
    <w:name w:val="font31"/>
    <w:basedOn w:val="17"/>
    <w:qFormat/>
    <w:uiPriority w:val="0"/>
    <w:rPr>
      <w:rFonts w:hint="eastAsia" w:ascii="宋体" w:hAnsi="宋体" w:eastAsia="宋体" w:cs="宋体"/>
      <w:color w:val="000000"/>
      <w:sz w:val="20"/>
      <w:szCs w:val="20"/>
      <w:u w:val="none"/>
    </w:rPr>
  </w:style>
  <w:style w:type="character" w:customStyle="1" w:styleId="27">
    <w:name w:val="font21"/>
    <w:qFormat/>
    <w:uiPriority w:val="0"/>
    <w:rPr>
      <w:rFonts w:hint="eastAsia" w:ascii="宋体" w:hAnsi="宋体" w:eastAsia="宋体" w:cs="宋体"/>
      <w:color w:val="000000"/>
      <w:sz w:val="20"/>
      <w:szCs w:val="20"/>
      <w:u w:val="none"/>
    </w:rPr>
  </w:style>
  <w:style w:type="table" w:customStyle="1" w:styleId="28">
    <w:name w:val="Table Normal"/>
    <w:unhideWhenUsed/>
    <w:qFormat/>
    <w:uiPriority w:val="0"/>
    <w:tblPr>
      <w:tblCellMar>
        <w:top w:w="0" w:type="dxa"/>
        <w:left w:w="0" w:type="dxa"/>
        <w:bottom w:w="0" w:type="dxa"/>
        <w:right w:w="0" w:type="dxa"/>
      </w:tblCellMar>
    </w:tblPr>
  </w:style>
  <w:style w:type="paragraph" w:customStyle="1" w:styleId="2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JandyChen</Company>
  <Pages>58</Pages>
  <Words>27186</Words>
  <Characters>28728</Characters>
  <Lines>1</Lines>
  <Paragraphs>1</Paragraphs>
  <TotalTime>18</TotalTime>
  <ScaleCrop>false</ScaleCrop>
  <LinksUpToDate>false</LinksUpToDate>
  <CharactersWithSpaces>29128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2021-06-28T00:40:00Z</dcterms:created>
  <dc:creator>Administrator</dc:creator>
  <cp:lastModifiedBy>招采中心2</cp:lastModifiedBy>
  <cp:lastPrinted>2024-11-14T06:42:00Z</cp:lastPrinted>
  <dcterms:modified xsi:type="dcterms:W3CDTF">2025-09-04T01:49:11Z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577C1D9118B3405980984FA7077AE88E_13</vt:lpwstr>
  </property>
  <property fmtid="{D5CDD505-2E9C-101B-9397-08002B2CF9AE}" pid="4" name="commondata">
    <vt:lpwstr>eyJoZGlkIjoiZDJiMzdlZTkyZWRmN2IzYzY2ZmI2ZTBlN2MyMWRiOWEifQ==</vt:lpwstr>
  </property>
  <property fmtid="{D5CDD505-2E9C-101B-9397-08002B2CF9AE}" pid="5" name="KSOTemplateDocerSaveRecord">
    <vt:lpwstr>eyJoZGlkIjoiYjdiYmZjMjQ4MTQxN2Q0ZDgyYzYwNmYwNjA1ZjIwNjEiLCJ1c2VySWQiOiIzMjYyOTIwOTcifQ==</vt:lpwstr>
  </property>
</Properties>
</file>