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FB920">
      <w:pPr>
        <w:jc w:val="both"/>
        <w:rPr>
          <w:rFonts w:hint="eastAsia" w:ascii="仿宋" w:hAnsi="仿宋" w:eastAsia="仿宋" w:cs="仿宋"/>
          <w:color w:val="auto"/>
          <w:highlight w:val="none"/>
          <w:shd w:val="clear" w:color="auto" w:fill="auto"/>
          <w:lang w:val="en-US" w:eastAsia="zh-CN"/>
        </w:rPr>
      </w:pPr>
      <w:r>
        <w:rPr>
          <w:rFonts w:hint="eastAsia" w:ascii="仿宋" w:hAnsi="仿宋" w:eastAsia="仿宋" w:cs="仿宋"/>
          <w:color w:val="auto"/>
          <w:highlight w:val="none"/>
          <w:shd w:val="clear" w:color="auto" w:fill="auto"/>
          <w:lang w:val="en-US" w:eastAsia="zh-CN"/>
        </w:rPr>
        <w:t xml:space="preserve"> </w:t>
      </w:r>
    </w:p>
    <w:p w14:paraId="65ACA94F">
      <w:pPr>
        <w:jc w:val="both"/>
        <w:rPr>
          <w:rFonts w:hint="eastAsia" w:ascii="仿宋" w:hAnsi="仿宋" w:eastAsia="仿宋" w:cs="仿宋"/>
          <w:color w:val="auto"/>
          <w:highlight w:val="none"/>
          <w:shd w:val="clear" w:color="auto" w:fill="auto"/>
          <w:lang w:val="en-US" w:eastAsia="zh-CN"/>
        </w:rPr>
      </w:pPr>
      <w:r>
        <w:rPr>
          <w:rFonts w:hint="eastAsia" w:ascii="仿宋" w:hAnsi="仿宋" w:eastAsia="仿宋" w:cs="仿宋"/>
          <w:color w:val="auto"/>
          <w:kern w:val="0"/>
          <w:sz w:val="24"/>
          <w:szCs w:val="24"/>
          <w:highlight w:val="none"/>
          <w:shd w:val="clear" w:color="auto" w:fill="auto"/>
        </w:rPr>
        <w:drawing>
          <wp:anchor distT="0" distB="0" distL="114300" distR="114300" simplePos="0" relativeHeight="251659264" behindDoc="0" locked="0" layoutInCell="1" allowOverlap="1">
            <wp:simplePos x="0" y="0"/>
            <wp:positionH relativeFrom="column">
              <wp:posOffset>1153160</wp:posOffset>
            </wp:positionH>
            <wp:positionV relativeFrom="paragraph">
              <wp:posOffset>60325</wp:posOffset>
            </wp:positionV>
            <wp:extent cx="4288790" cy="690245"/>
            <wp:effectExtent l="0" t="0" r="16510" b="14605"/>
            <wp:wrapNone/>
            <wp:docPr id="3" name="图片 2" descr="86619fd34e89ba868d862bb3661be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86619fd34e89ba868d862bb3661be41"/>
                    <pic:cNvPicPr>
                      <a:picLocks noChangeAspect="1"/>
                    </pic:cNvPicPr>
                  </pic:nvPicPr>
                  <pic:blipFill>
                    <a:blip r:embed="rId8"/>
                    <a:stretch>
                      <a:fillRect/>
                    </a:stretch>
                  </pic:blipFill>
                  <pic:spPr>
                    <a:xfrm>
                      <a:off x="0" y="0"/>
                      <a:ext cx="4288790" cy="690245"/>
                    </a:xfrm>
                    <a:prstGeom prst="rect">
                      <a:avLst/>
                    </a:prstGeom>
                    <a:noFill/>
                    <a:ln>
                      <a:noFill/>
                    </a:ln>
                  </pic:spPr>
                </pic:pic>
              </a:graphicData>
            </a:graphic>
          </wp:anchor>
        </w:drawing>
      </w:r>
    </w:p>
    <w:p w14:paraId="01570225">
      <w:pPr>
        <w:jc w:val="both"/>
        <w:rPr>
          <w:rFonts w:hint="eastAsia" w:ascii="仿宋" w:hAnsi="仿宋" w:eastAsia="仿宋" w:cs="仿宋"/>
          <w:color w:val="auto"/>
          <w:highlight w:val="none"/>
          <w:shd w:val="clear" w:color="auto" w:fill="auto"/>
          <w:lang w:val="en-US" w:eastAsia="zh-CN"/>
        </w:rPr>
      </w:pPr>
    </w:p>
    <w:p w14:paraId="3FBF7F9C">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u w:val="single"/>
          <w:shd w:val="clear" w:color="auto" w:fill="auto"/>
          <w:lang w:val="en-US" w:eastAsia="zh-CN"/>
        </w:rPr>
      </w:pPr>
      <w:bookmarkStart w:id="0" w:name="_Toc32493"/>
      <w:bookmarkStart w:id="1" w:name="_Toc19409"/>
      <w:bookmarkStart w:id="2" w:name="_Toc10535"/>
    </w:p>
    <w:bookmarkEnd w:id="0"/>
    <w:bookmarkEnd w:id="1"/>
    <w:bookmarkEnd w:id="2"/>
    <w:p w14:paraId="1D4CCBDE">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u w:val="single"/>
          <w:shd w:val="clear" w:color="auto" w:fill="auto"/>
          <w:lang w:val="en-US" w:eastAsia="zh-CN"/>
        </w:rPr>
      </w:pPr>
      <w:bookmarkStart w:id="3" w:name="_Toc9217"/>
      <w:bookmarkStart w:id="4" w:name="_Toc31960"/>
      <w:bookmarkStart w:id="5" w:name="_Toc15496"/>
    </w:p>
    <w:bookmarkEnd w:id="3"/>
    <w:bookmarkEnd w:id="4"/>
    <w:bookmarkEnd w:id="5"/>
    <w:p w14:paraId="6A450DBC">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shd w:val="clear" w:color="auto" w:fill="auto"/>
          <w:lang w:val="en-US" w:eastAsia="zh-CN"/>
        </w:rPr>
      </w:pPr>
      <w:bookmarkStart w:id="6" w:name="_Toc18534"/>
      <w:bookmarkStart w:id="7" w:name="_Toc26019"/>
      <w:bookmarkStart w:id="8" w:name="_Toc12144"/>
      <w:bookmarkStart w:id="9" w:name="_Toc7024"/>
      <w:bookmarkStart w:id="10" w:name="_Toc20270"/>
      <w:bookmarkStart w:id="11" w:name="_Toc30654"/>
      <w:r>
        <w:rPr>
          <w:rFonts w:hint="eastAsia" w:ascii="仿宋" w:hAnsi="仿宋" w:eastAsia="仿宋" w:cs="仿宋"/>
          <w:b/>
          <w:color w:val="auto"/>
          <w:sz w:val="52"/>
          <w:szCs w:val="52"/>
          <w:highlight w:val="none"/>
          <w:shd w:val="clear" w:color="auto" w:fill="auto"/>
          <w:lang w:val="en-US" w:eastAsia="zh-CN"/>
        </w:rPr>
        <w:t>南京现代表面处理科技产业中心项目</w:t>
      </w:r>
    </w:p>
    <w:p w14:paraId="45D7C65D">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shd w:val="clear" w:color="auto" w:fill="auto"/>
          <w:lang w:val="en-US" w:eastAsia="zh-CN"/>
        </w:rPr>
      </w:pPr>
      <w:r>
        <w:rPr>
          <w:rFonts w:hint="eastAsia" w:ascii="仿宋" w:hAnsi="仿宋" w:eastAsia="仿宋" w:cs="仿宋"/>
          <w:b/>
          <w:color w:val="auto"/>
          <w:sz w:val="52"/>
          <w:szCs w:val="52"/>
          <w:highlight w:val="none"/>
          <w:shd w:val="clear" w:color="auto" w:fill="auto"/>
          <w:lang w:val="en-US" w:eastAsia="zh-CN"/>
        </w:rPr>
        <w:t>B地块工程五金制安工程</w:t>
      </w:r>
    </w:p>
    <w:p w14:paraId="75F2F76A">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shd w:val="clear" w:color="auto" w:fill="auto"/>
          <w:lang w:val="en-US" w:eastAsia="zh-CN"/>
        </w:rPr>
      </w:pPr>
      <w:r>
        <w:rPr>
          <w:rFonts w:hint="eastAsia" w:ascii="仿宋" w:hAnsi="仿宋" w:eastAsia="仿宋" w:cs="仿宋"/>
          <w:b/>
          <w:color w:val="auto"/>
          <w:sz w:val="52"/>
          <w:szCs w:val="52"/>
          <w:highlight w:val="none"/>
          <w:shd w:val="clear" w:color="auto" w:fill="auto"/>
          <w:lang w:val="en-US" w:eastAsia="zh-CN"/>
        </w:rPr>
        <w:t>施</w:t>
      </w:r>
      <w:bookmarkEnd w:id="6"/>
      <w:bookmarkEnd w:id="7"/>
      <w:bookmarkEnd w:id="8"/>
      <w:bookmarkStart w:id="12" w:name="_Toc32225"/>
      <w:bookmarkStart w:id="13" w:name="_Toc1376"/>
      <w:bookmarkStart w:id="14" w:name="_Toc14075"/>
    </w:p>
    <w:p w14:paraId="57250AB6">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shd w:val="clear" w:color="auto" w:fill="auto"/>
          <w:lang w:val="en-US" w:eastAsia="zh-CN"/>
        </w:rPr>
      </w:pPr>
      <w:r>
        <w:rPr>
          <w:rFonts w:hint="eastAsia" w:ascii="仿宋" w:hAnsi="仿宋" w:eastAsia="仿宋" w:cs="仿宋"/>
          <w:b/>
          <w:color w:val="auto"/>
          <w:sz w:val="52"/>
          <w:szCs w:val="52"/>
          <w:highlight w:val="none"/>
          <w:shd w:val="clear" w:color="auto" w:fill="auto"/>
          <w:lang w:val="en-US" w:eastAsia="zh-CN"/>
        </w:rPr>
        <w:t>工</w:t>
      </w:r>
      <w:bookmarkEnd w:id="12"/>
      <w:bookmarkEnd w:id="13"/>
      <w:bookmarkEnd w:id="14"/>
      <w:bookmarkStart w:id="15" w:name="_Toc32406"/>
      <w:bookmarkStart w:id="16" w:name="_Toc16327"/>
      <w:bookmarkStart w:id="17" w:name="_Toc17899"/>
    </w:p>
    <w:p w14:paraId="4ABC54EA">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shd w:val="clear" w:color="auto" w:fill="auto"/>
          <w:lang w:val="en-US" w:eastAsia="zh-CN"/>
        </w:rPr>
      </w:pPr>
      <w:r>
        <w:rPr>
          <w:rFonts w:hint="eastAsia" w:ascii="仿宋" w:hAnsi="仿宋" w:eastAsia="仿宋" w:cs="仿宋"/>
          <w:b/>
          <w:color w:val="auto"/>
          <w:sz w:val="52"/>
          <w:szCs w:val="52"/>
          <w:highlight w:val="none"/>
          <w:shd w:val="clear" w:color="auto" w:fill="auto"/>
          <w:lang w:val="en-US" w:eastAsia="zh-CN"/>
        </w:rPr>
        <w:t>合</w:t>
      </w:r>
      <w:bookmarkEnd w:id="15"/>
      <w:bookmarkEnd w:id="16"/>
      <w:bookmarkEnd w:id="17"/>
      <w:bookmarkStart w:id="18" w:name="_Toc9107"/>
      <w:bookmarkStart w:id="19" w:name="_Toc24850"/>
      <w:bookmarkStart w:id="20" w:name="_Toc1931"/>
    </w:p>
    <w:p w14:paraId="06C97AC4">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color w:val="auto"/>
          <w:highlight w:val="none"/>
          <w:shd w:val="clear" w:color="auto" w:fill="auto"/>
          <w:lang w:val="en-US" w:eastAsia="zh-CN"/>
        </w:rPr>
      </w:pPr>
      <w:r>
        <w:rPr>
          <w:rFonts w:hint="eastAsia" w:ascii="仿宋" w:hAnsi="仿宋" w:eastAsia="仿宋" w:cs="仿宋"/>
          <w:b/>
          <w:color w:val="auto"/>
          <w:sz w:val="52"/>
          <w:szCs w:val="52"/>
          <w:highlight w:val="none"/>
          <w:shd w:val="clear" w:color="auto" w:fill="auto"/>
          <w:lang w:val="en-US" w:eastAsia="zh-CN"/>
        </w:rPr>
        <w:t>同</w:t>
      </w:r>
      <w:bookmarkEnd w:id="9"/>
      <w:bookmarkEnd w:id="10"/>
      <w:bookmarkEnd w:id="11"/>
      <w:bookmarkEnd w:id="18"/>
      <w:bookmarkEnd w:id="19"/>
      <w:bookmarkEnd w:id="20"/>
    </w:p>
    <w:p w14:paraId="01F405D2">
      <w:pPr>
        <w:jc w:val="center"/>
        <w:rPr>
          <w:rFonts w:hint="eastAsia" w:ascii="仿宋" w:hAnsi="仿宋" w:eastAsia="仿宋" w:cs="仿宋"/>
          <w:b/>
          <w:bCs/>
          <w:color w:val="auto"/>
          <w:sz w:val="24"/>
          <w:szCs w:val="28"/>
          <w:highlight w:val="none"/>
          <w:shd w:val="clear" w:color="auto" w:fill="auto"/>
          <w:lang w:val="en-US" w:eastAsia="zh-CN"/>
        </w:rPr>
      </w:pPr>
    </w:p>
    <w:p w14:paraId="60200BB6">
      <w:pPr>
        <w:jc w:val="center"/>
        <w:rPr>
          <w:rFonts w:hint="eastAsia" w:ascii="仿宋" w:hAnsi="仿宋" w:eastAsia="仿宋" w:cs="仿宋"/>
          <w:b/>
          <w:bCs/>
          <w:color w:val="auto"/>
          <w:sz w:val="24"/>
          <w:szCs w:val="28"/>
          <w:highlight w:val="none"/>
          <w:shd w:val="clear" w:color="auto" w:fill="auto"/>
          <w:lang w:val="en-US" w:eastAsia="zh-CN"/>
        </w:rPr>
      </w:pPr>
    </w:p>
    <w:p w14:paraId="2985CAE8">
      <w:pPr>
        <w:jc w:val="center"/>
        <w:rPr>
          <w:rFonts w:hint="eastAsia" w:ascii="仿宋" w:hAnsi="仿宋" w:eastAsia="仿宋" w:cs="仿宋"/>
          <w:b/>
          <w:bCs/>
          <w:color w:val="auto"/>
          <w:sz w:val="24"/>
          <w:szCs w:val="28"/>
          <w:highlight w:val="none"/>
          <w:shd w:val="clear" w:color="auto" w:fill="auto"/>
          <w:lang w:val="en-US" w:eastAsia="zh-CN"/>
        </w:rPr>
      </w:pPr>
    </w:p>
    <w:p w14:paraId="1375613A">
      <w:pPr>
        <w:jc w:val="center"/>
        <w:rPr>
          <w:rFonts w:hint="eastAsia" w:ascii="仿宋" w:hAnsi="仿宋" w:eastAsia="仿宋" w:cs="仿宋"/>
          <w:color w:val="auto"/>
          <w:highlight w:val="none"/>
          <w:shd w:val="clear" w:color="auto" w:fill="auto"/>
          <w:lang w:val="en-US" w:eastAsia="zh-CN"/>
        </w:rPr>
      </w:pPr>
      <w:r>
        <w:rPr>
          <w:rFonts w:hint="eastAsia" w:ascii="仿宋" w:hAnsi="仿宋" w:eastAsia="仿宋" w:cs="仿宋"/>
          <w:b/>
          <w:bCs/>
          <w:color w:val="auto"/>
          <w:sz w:val="24"/>
          <w:szCs w:val="28"/>
          <w:highlight w:val="none"/>
          <w:shd w:val="clear" w:color="auto" w:fill="auto"/>
          <w:lang w:val="en-US" w:eastAsia="zh-CN"/>
        </w:rPr>
        <w:t xml:space="preserve"> </w:t>
      </w:r>
    </w:p>
    <w:p w14:paraId="3A82B140">
      <w:pPr>
        <w:jc w:val="both"/>
        <w:rPr>
          <w:rFonts w:hint="eastAsia" w:ascii="仿宋" w:hAnsi="仿宋" w:eastAsia="仿宋" w:cs="仿宋"/>
          <w:color w:val="auto"/>
          <w:highlight w:val="none"/>
          <w:shd w:val="clear" w:color="auto" w:fill="auto"/>
          <w:lang w:val="en-US" w:eastAsia="zh-CN"/>
        </w:rPr>
      </w:pPr>
    </w:p>
    <w:p w14:paraId="7BBB9A3F">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合同编号：</w:t>
      </w:r>
      <w:r>
        <w:rPr>
          <w:rFonts w:hint="eastAsia" w:ascii="仿宋" w:hAnsi="仿宋" w:eastAsia="仿宋" w:cs="仿宋"/>
          <w:b w:val="0"/>
          <w:bCs w:val="0"/>
          <w:color w:val="auto"/>
          <w:sz w:val="28"/>
          <w:szCs w:val="28"/>
          <w:highlight w:val="none"/>
          <w:lang w:val="en-US" w:eastAsia="zh-CN"/>
        </w:rPr>
        <w:t xml:space="preserve">  </w:t>
      </w:r>
    </w:p>
    <w:p w14:paraId="1F6A1894">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甲方（</w:t>
      </w:r>
      <w:r>
        <w:rPr>
          <w:rFonts w:hint="eastAsia" w:ascii="仿宋" w:hAnsi="仿宋" w:eastAsia="仿宋" w:cs="仿宋"/>
          <w:b w:val="0"/>
          <w:bCs w:val="0"/>
          <w:i w:val="0"/>
          <w:iCs w:val="0"/>
          <w:color w:val="auto"/>
          <w:sz w:val="28"/>
          <w:szCs w:val="28"/>
          <w:highlight w:val="none"/>
          <w:shd w:val="clear" w:color="auto" w:fill="auto"/>
          <w:lang w:val="en-US" w:eastAsia="zh-CN"/>
        </w:rPr>
        <w:t>发包</w:t>
      </w:r>
      <w:r>
        <w:rPr>
          <w:rFonts w:hint="eastAsia" w:ascii="仿宋" w:hAnsi="仿宋" w:eastAsia="仿宋" w:cs="仿宋"/>
          <w:b w:val="0"/>
          <w:bCs w:val="0"/>
          <w:color w:val="auto"/>
          <w:sz w:val="28"/>
          <w:szCs w:val="28"/>
          <w:highlight w:val="none"/>
          <w:shd w:val="clear" w:color="auto" w:fill="auto"/>
          <w:lang w:val="en-US" w:eastAsia="zh-CN"/>
        </w:rPr>
        <w:t>方）：东莞市中泰建安工程有限公司</w:t>
      </w:r>
    </w:p>
    <w:p w14:paraId="5596EEEA">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 xml:space="preserve">乙方（承包方）： </w:t>
      </w:r>
    </w:p>
    <w:p w14:paraId="5F749670">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仿宋" w:hAnsi="仿宋" w:eastAsia="仿宋" w:cs="仿宋"/>
          <w:b w:val="0"/>
          <w:bCs w:val="0"/>
          <w:color w:val="auto"/>
          <w:sz w:val="28"/>
          <w:szCs w:val="28"/>
          <w:highlight w:val="none"/>
          <w:u w:val="none"/>
          <w:shd w:val="clear" w:color="auto" w:fill="auto"/>
          <w:lang w:val="en-US" w:eastAsia="zh-CN"/>
        </w:rPr>
      </w:pPr>
      <w:r>
        <w:rPr>
          <w:rFonts w:hint="eastAsia" w:ascii="仿宋" w:hAnsi="仿宋" w:eastAsia="仿宋" w:cs="仿宋"/>
          <w:b w:val="0"/>
          <w:bCs w:val="0"/>
          <w:color w:val="auto"/>
          <w:sz w:val="28"/>
          <w:szCs w:val="28"/>
          <w:highlight w:val="none"/>
          <w:u w:val="none"/>
          <w:shd w:val="clear" w:color="auto" w:fill="auto"/>
          <w:lang w:val="en-US" w:eastAsia="zh-CN"/>
        </w:rPr>
        <w:t>签订日期：202</w:t>
      </w:r>
      <w:r>
        <w:rPr>
          <w:rFonts w:hint="eastAsia" w:ascii="仿宋" w:hAnsi="仿宋" w:eastAsia="仿宋" w:cs="仿宋"/>
          <w:b w:val="0"/>
          <w:bCs w:val="0"/>
          <w:color w:val="auto"/>
          <w:sz w:val="28"/>
          <w:szCs w:val="28"/>
          <w:highlight w:val="none"/>
          <w:u w:val="single"/>
          <w:shd w:val="clear" w:color="auto" w:fill="auto"/>
          <w:lang w:val="en-US" w:eastAsia="zh-CN"/>
        </w:rPr>
        <w:t>5</w:t>
      </w:r>
      <w:r>
        <w:rPr>
          <w:rFonts w:hint="eastAsia" w:ascii="仿宋" w:hAnsi="仿宋" w:eastAsia="仿宋" w:cs="仿宋"/>
          <w:b w:val="0"/>
          <w:bCs w:val="0"/>
          <w:color w:val="auto"/>
          <w:sz w:val="28"/>
          <w:szCs w:val="28"/>
          <w:highlight w:val="none"/>
          <w:u w:val="none"/>
          <w:shd w:val="clear" w:color="auto" w:fill="auto"/>
          <w:lang w:val="en-US" w:eastAsia="zh-CN"/>
        </w:rPr>
        <w:t>年</w:t>
      </w:r>
      <w:r>
        <w:rPr>
          <w:rFonts w:hint="eastAsia" w:ascii="仿宋" w:hAnsi="仿宋" w:eastAsia="仿宋" w:cs="仿宋"/>
          <w:b w:val="0"/>
          <w:b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color w:val="auto"/>
          <w:sz w:val="28"/>
          <w:szCs w:val="28"/>
          <w:highlight w:val="none"/>
          <w:u w:val="none"/>
          <w:shd w:val="clear" w:color="auto" w:fill="auto"/>
          <w:lang w:val="en-US" w:eastAsia="zh-CN"/>
        </w:rPr>
        <w:t>月</w:t>
      </w:r>
      <w:r>
        <w:rPr>
          <w:rFonts w:hint="eastAsia" w:ascii="仿宋" w:hAnsi="仿宋" w:eastAsia="仿宋" w:cs="仿宋"/>
          <w:b w:val="0"/>
          <w:b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color w:val="auto"/>
          <w:sz w:val="28"/>
          <w:szCs w:val="28"/>
          <w:highlight w:val="none"/>
          <w:u w:val="none"/>
          <w:shd w:val="clear" w:color="auto" w:fill="auto"/>
          <w:lang w:val="en-US" w:eastAsia="zh-CN"/>
        </w:rPr>
        <w:t>日</w:t>
      </w:r>
    </w:p>
    <w:p w14:paraId="753C4D06">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仿宋" w:hAnsi="仿宋" w:eastAsia="仿宋" w:cs="仿宋"/>
          <w:b/>
          <w:bCs/>
          <w:color w:val="auto"/>
          <w:kern w:val="2"/>
          <w:sz w:val="32"/>
          <w:szCs w:val="32"/>
          <w:highlight w:val="none"/>
          <w:u w:val="none"/>
          <w:shd w:val="clear" w:color="auto" w:fill="auto"/>
          <w:lang w:val="en-US" w:eastAsia="zh-CN" w:bidi="ar-SA"/>
        </w:rPr>
        <w:sectPr>
          <w:headerReference r:id="rId3" w:type="default"/>
          <w:footerReference r:id="rId4" w:type="default"/>
          <w:pgSz w:w="11906" w:h="16838"/>
          <w:pgMar w:top="1440" w:right="846" w:bottom="898" w:left="1180" w:header="737" w:footer="624" w:gutter="0"/>
          <w:pgBorders>
            <w:top w:val="single" w:color="auto" w:sz="4" w:space="1"/>
            <w:left w:val="single" w:color="auto" w:sz="4" w:space="4"/>
            <w:bottom w:val="single" w:color="auto" w:sz="4" w:space="1"/>
            <w:right w:val="single" w:color="auto" w:sz="4" w:space="4"/>
          </w:pgBorders>
          <w:pgNumType w:fmt="decimal"/>
          <w:cols w:space="720" w:num="1"/>
          <w:docGrid w:type="lines" w:linePitch="312" w:charSpace="0"/>
        </w:sectPr>
      </w:pPr>
      <w:r>
        <w:rPr>
          <w:rFonts w:hint="eastAsia" w:ascii="仿宋" w:hAnsi="仿宋" w:eastAsia="仿宋" w:cs="仿宋"/>
          <w:b w:val="0"/>
          <w:bCs w:val="0"/>
          <w:color w:val="auto"/>
          <w:sz w:val="28"/>
          <w:szCs w:val="28"/>
          <w:highlight w:val="none"/>
          <w:u w:val="none"/>
          <w:shd w:val="clear" w:color="auto" w:fill="auto"/>
          <w:lang w:val="en-US" w:eastAsia="zh-CN"/>
        </w:rPr>
        <w:t>签订地点：广东东莞南城。</w:t>
      </w:r>
    </w:p>
    <w:sdt>
      <w:sdtPr>
        <w:rPr>
          <w:rFonts w:hint="eastAsia" w:ascii="仿宋" w:hAnsi="仿宋" w:eastAsia="仿宋" w:cs="仿宋"/>
          <w:color w:val="auto"/>
          <w:kern w:val="2"/>
          <w:sz w:val="21"/>
          <w:szCs w:val="22"/>
          <w:highlight w:val="none"/>
          <w:lang w:val="en-US" w:eastAsia="zh-CN" w:bidi="ar-SA"/>
        </w:rPr>
        <w:id w:val="147456128"/>
        <w15:color w:val="DBDBDB"/>
        <w:docPartObj>
          <w:docPartGallery w:val="Table of Contents"/>
          <w:docPartUnique/>
        </w:docPartObj>
      </w:sdtPr>
      <w:sdtEndPr>
        <w:rPr>
          <w:rFonts w:hint="eastAsia" w:ascii="仿宋" w:hAnsi="仿宋" w:eastAsia="仿宋" w:cs="仿宋"/>
          <w:b/>
          <w:color w:val="auto"/>
          <w:kern w:val="2"/>
          <w:sz w:val="22"/>
          <w:szCs w:val="24"/>
          <w:highlight w:val="none"/>
          <w:lang w:val="en-US" w:eastAsia="zh-CN" w:bidi="ar-SA"/>
        </w:rPr>
      </w:sdtEndPr>
      <w:sdtContent>
        <w:p w14:paraId="0861F1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1"/>
              <w:szCs w:val="24"/>
              <w:highlight w:val="none"/>
              <w:lang w:val="en-US" w:eastAsia="zh-CN" w:bidi="ar-SA"/>
            </w:rPr>
          </w:pPr>
          <w:bookmarkStart w:id="21" w:name="_Toc21482"/>
          <w:r>
            <w:rPr>
              <w:rFonts w:hint="eastAsia" w:ascii="仿宋" w:hAnsi="仿宋" w:eastAsia="仿宋" w:cs="仿宋"/>
              <w:color w:val="auto"/>
              <w:sz w:val="24"/>
              <w:szCs w:val="28"/>
              <w:highlight w:val="none"/>
            </w:rPr>
            <w:t>目录</w:t>
          </w:r>
          <w:r>
            <w:rPr>
              <w:rFonts w:hint="eastAsia" w:ascii="仿宋" w:hAnsi="仿宋" w:eastAsia="仿宋" w:cs="仿宋"/>
              <w:color w:val="auto"/>
              <w:sz w:val="22"/>
              <w:szCs w:val="24"/>
              <w:highlight w:val="none"/>
            </w:rPr>
            <w:fldChar w:fldCharType="begin"/>
          </w:r>
          <w:r>
            <w:rPr>
              <w:rFonts w:hint="eastAsia" w:ascii="仿宋" w:hAnsi="仿宋" w:eastAsia="仿宋" w:cs="仿宋"/>
              <w:color w:val="auto"/>
              <w:sz w:val="22"/>
              <w:szCs w:val="24"/>
              <w:highlight w:val="none"/>
            </w:rPr>
            <w:instrText xml:space="preserve">TOC \o "1-2" \h \u </w:instrText>
          </w:r>
          <w:r>
            <w:rPr>
              <w:rFonts w:hint="eastAsia" w:ascii="仿宋" w:hAnsi="仿宋" w:eastAsia="仿宋" w:cs="仿宋"/>
              <w:color w:val="auto"/>
              <w:sz w:val="22"/>
              <w:szCs w:val="24"/>
              <w:highlight w:val="none"/>
            </w:rPr>
            <w:fldChar w:fldCharType="separate"/>
          </w:r>
        </w:p>
        <w:p w14:paraId="217FD5C7">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_Toc13672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kern w:val="0"/>
              <w:sz w:val="24"/>
              <w:szCs w:val="36"/>
              <w:highlight w:val="none"/>
              <w:shd w:val="clear" w:fill="auto"/>
              <w:lang w:val="en-US" w:eastAsia="zh-CN"/>
            </w:rPr>
            <w:t xml:space="preserve">第一部分 </w:t>
          </w:r>
          <w:r>
            <w:rPr>
              <w:rFonts w:hint="eastAsia" w:ascii="仿宋" w:hAnsi="仿宋" w:eastAsia="仿宋" w:cs="仿宋"/>
              <w:bCs/>
              <w:i w:val="0"/>
              <w:iCs w:val="0"/>
              <w:color w:val="auto"/>
              <w:kern w:val="0"/>
              <w:sz w:val="24"/>
              <w:szCs w:val="36"/>
              <w:highlight w:val="none"/>
              <w:shd w:val="clear" w:color="auto" w:fill="auto"/>
              <w:lang w:val="en-US" w:eastAsia="zh-CN"/>
            </w:rPr>
            <w:t>合同专用条款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_Toc13672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2988234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_Toc16629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第一章</w:t>
          </w:r>
          <w:r>
            <w:rPr>
              <w:rFonts w:hint="eastAsia" w:ascii="仿宋" w:hAnsi="仿宋" w:eastAsia="仿宋" w:cs="仿宋"/>
              <w:bCs/>
              <w:i w:val="0"/>
              <w:iCs w:val="0"/>
              <w:color w:val="auto"/>
              <w:sz w:val="24"/>
              <w:szCs w:val="36"/>
              <w:highlight w:val="none"/>
              <w:shd w:val="clear" w:color="auto" w:fill="auto"/>
            </w:rPr>
            <w:t>、项目概况</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_Toc16629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3647610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_Toc8658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第二章、承包方式</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_Toc8658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684C514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_Toc31266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第三章、承包范围及主要工程内容</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_Toc31266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929EE7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_Toc12329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第四章、工期</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_Toc12329 \h </w:instrText>
          </w:r>
          <w:r>
            <w:rPr>
              <w:color w:val="auto"/>
              <w:sz w:val="24"/>
              <w:szCs w:val="28"/>
              <w:highlight w:val="none"/>
            </w:rPr>
            <w:fldChar w:fldCharType="separate"/>
          </w:r>
          <w:r>
            <w:rPr>
              <w:color w:val="auto"/>
              <w:sz w:val="24"/>
              <w:szCs w:val="28"/>
              <w:highlight w:val="none"/>
            </w:rPr>
            <w:t>4</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3FBF7A8A">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_Toc541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第五章、工程质量标准</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_Toc541 \h </w:instrText>
          </w:r>
          <w:r>
            <w:rPr>
              <w:color w:val="auto"/>
              <w:sz w:val="24"/>
              <w:szCs w:val="28"/>
              <w:highlight w:val="none"/>
            </w:rPr>
            <w:fldChar w:fldCharType="separate"/>
          </w:r>
          <w:r>
            <w:rPr>
              <w:color w:val="auto"/>
              <w:sz w:val="24"/>
              <w:szCs w:val="28"/>
              <w:highlight w:val="none"/>
            </w:rPr>
            <w:t>5</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AED6E3F">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_Toc23895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第六章、合同价款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_Toc23895 \h </w:instrText>
          </w:r>
          <w:r>
            <w:rPr>
              <w:color w:val="auto"/>
              <w:sz w:val="24"/>
              <w:szCs w:val="28"/>
              <w:highlight w:val="none"/>
            </w:rPr>
            <w:fldChar w:fldCharType="separate"/>
          </w:r>
          <w:r>
            <w:rPr>
              <w:color w:val="auto"/>
              <w:sz w:val="24"/>
              <w:szCs w:val="28"/>
              <w:highlight w:val="none"/>
            </w:rPr>
            <w:t>5</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6A8862B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_Toc15702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第七章、计量计价方式及结算方式</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_Toc15702 \h </w:instrText>
          </w:r>
          <w:r>
            <w:rPr>
              <w:color w:val="auto"/>
              <w:sz w:val="24"/>
              <w:szCs w:val="28"/>
              <w:highlight w:val="none"/>
            </w:rPr>
            <w:fldChar w:fldCharType="separate"/>
          </w:r>
          <w:r>
            <w:rPr>
              <w:color w:val="auto"/>
              <w:sz w:val="24"/>
              <w:szCs w:val="28"/>
              <w:highlight w:val="none"/>
            </w:rPr>
            <w:t>8</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717EEABE">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_Toc21112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第八章、付款方式（每个组团独立付款）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_Toc21112 \h </w:instrText>
          </w:r>
          <w:r>
            <w:rPr>
              <w:color w:val="auto"/>
              <w:sz w:val="24"/>
              <w:szCs w:val="28"/>
              <w:highlight w:val="none"/>
            </w:rPr>
            <w:fldChar w:fldCharType="separate"/>
          </w:r>
          <w:r>
            <w:rPr>
              <w:color w:val="auto"/>
              <w:sz w:val="24"/>
              <w:szCs w:val="28"/>
              <w:highlight w:val="none"/>
            </w:rPr>
            <w:t>10</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6AD0ED4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_Toc5039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第九章、双方责任和权利</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_Toc5039 \h </w:instrText>
          </w:r>
          <w:r>
            <w:rPr>
              <w:color w:val="auto"/>
              <w:sz w:val="24"/>
              <w:szCs w:val="28"/>
              <w:highlight w:val="none"/>
            </w:rPr>
            <w:fldChar w:fldCharType="separate"/>
          </w:r>
          <w:r>
            <w:rPr>
              <w:color w:val="auto"/>
              <w:sz w:val="24"/>
              <w:szCs w:val="28"/>
              <w:highlight w:val="none"/>
            </w:rPr>
            <w:t>13</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2170C96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_Toc22984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第十章、甲供材料设备</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_Toc22984 \h </w:instrText>
          </w:r>
          <w:r>
            <w:rPr>
              <w:color w:val="auto"/>
              <w:sz w:val="24"/>
              <w:szCs w:val="28"/>
              <w:highlight w:val="none"/>
            </w:rPr>
            <w:fldChar w:fldCharType="separate"/>
          </w:r>
          <w:r>
            <w:rPr>
              <w:color w:val="auto"/>
              <w:sz w:val="24"/>
              <w:szCs w:val="28"/>
              <w:highlight w:val="none"/>
            </w:rPr>
            <w:t>13</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DCD852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_Toc16932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第十一章、验收及保修</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_Toc16932 \h </w:instrText>
          </w:r>
          <w:r>
            <w:rPr>
              <w:color w:val="auto"/>
              <w:sz w:val="24"/>
              <w:szCs w:val="28"/>
              <w:highlight w:val="none"/>
            </w:rPr>
            <w:fldChar w:fldCharType="separate"/>
          </w:r>
          <w:r>
            <w:rPr>
              <w:color w:val="auto"/>
              <w:sz w:val="24"/>
              <w:szCs w:val="28"/>
              <w:highlight w:val="none"/>
            </w:rPr>
            <w:t>13</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E1F886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_Toc18309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第十二章、其他</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_Toc18309 \h </w:instrText>
          </w:r>
          <w:r>
            <w:rPr>
              <w:color w:val="auto"/>
              <w:sz w:val="24"/>
              <w:szCs w:val="28"/>
              <w:highlight w:val="none"/>
            </w:rPr>
            <w:fldChar w:fldCharType="separate"/>
          </w:r>
          <w:r>
            <w:rPr>
              <w:color w:val="auto"/>
              <w:sz w:val="24"/>
              <w:szCs w:val="28"/>
              <w:highlight w:val="none"/>
            </w:rPr>
            <w:t>14</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4832602">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_Toc28852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kern w:val="0"/>
              <w:sz w:val="24"/>
              <w:szCs w:val="36"/>
              <w:highlight w:val="none"/>
              <w:shd w:val="clear" w:fill="auto"/>
              <w:lang w:val="en-US" w:eastAsia="zh-CN"/>
            </w:rPr>
            <w:t xml:space="preserve">第二部分 </w:t>
          </w:r>
          <w:r>
            <w:rPr>
              <w:rFonts w:hint="eastAsia" w:ascii="仿宋" w:hAnsi="仿宋" w:eastAsia="仿宋" w:cs="仿宋"/>
              <w:bCs/>
              <w:i w:val="0"/>
              <w:iCs w:val="0"/>
              <w:color w:val="auto"/>
              <w:kern w:val="0"/>
              <w:sz w:val="24"/>
              <w:szCs w:val="36"/>
              <w:highlight w:val="none"/>
              <w:shd w:val="clear" w:color="auto" w:fill="auto"/>
              <w:lang w:val="en-US" w:eastAsia="zh-CN"/>
            </w:rPr>
            <w:t>合同通用条款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_Toc28852 \h </w:instrText>
          </w:r>
          <w:r>
            <w:rPr>
              <w:color w:val="auto"/>
              <w:sz w:val="24"/>
              <w:szCs w:val="28"/>
              <w:highlight w:val="none"/>
            </w:rPr>
            <w:fldChar w:fldCharType="separate"/>
          </w:r>
          <w:r>
            <w:rPr>
              <w:color w:val="auto"/>
              <w:sz w:val="24"/>
              <w:szCs w:val="28"/>
              <w:highlight w:val="none"/>
            </w:rPr>
            <w:t>16</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6A62FA54">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_Toc11047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第一章、承包方式</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_Toc11047 \h </w:instrText>
          </w:r>
          <w:r>
            <w:rPr>
              <w:color w:val="auto"/>
              <w:sz w:val="24"/>
              <w:szCs w:val="28"/>
              <w:highlight w:val="none"/>
            </w:rPr>
            <w:fldChar w:fldCharType="separate"/>
          </w:r>
          <w:r>
            <w:rPr>
              <w:color w:val="auto"/>
              <w:sz w:val="24"/>
              <w:szCs w:val="28"/>
              <w:highlight w:val="none"/>
            </w:rPr>
            <w:t>16</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7E0DEA7">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_Toc29690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第二章、承包范围及主要工程内容</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_Toc29690 \h </w:instrText>
          </w:r>
          <w:r>
            <w:rPr>
              <w:color w:val="auto"/>
              <w:sz w:val="24"/>
              <w:szCs w:val="28"/>
              <w:highlight w:val="none"/>
            </w:rPr>
            <w:fldChar w:fldCharType="separate"/>
          </w:r>
          <w:r>
            <w:rPr>
              <w:color w:val="auto"/>
              <w:sz w:val="24"/>
              <w:szCs w:val="28"/>
              <w:highlight w:val="none"/>
            </w:rPr>
            <w:t>16</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4DB5B22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_Toc8809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第三章、工期</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_Toc8809 \h </w:instrText>
          </w:r>
          <w:r>
            <w:rPr>
              <w:color w:val="auto"/>
              <w:sz w:val="24"/>
              <w:szCs w:val="28"/>
              <w:highlight w:val="none"/>
            </w:rPr>
            <w:fldChar w:fldCharType="separate"/>
          </w:r>
          <w:r>
            <w:rPr>
              <w:color w:val="auto"/>
              <w:sz w:val="24"/>
              <w:szCs w:val="28"/>
              <w:highlight w:val="none"/>
            </w:rPr>
            <w:t>17</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BFEC7BF">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_Toc26647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第四章、工程质量标准</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_Toc26647 \h </w:instrText>
          </w:r>
          <w:r>
            <w:rPr>
              <w:color w:val="auto"/>
              <w:sz w:val="24"/>
              <w:szCs w:val="28"/>
              <w:highlight w:val="none"/>
            </w:rPr>
            <w:fldChar w:fldCharType="separate"/>
          </w:r>
          <w:r>
            <w:rPr>
              <w:color w:val="auto"/>
              <w:sz w:val="24"/>
              <w:szCs w:val="28"/>
              <w:highlight w:val="none"/>
            </w:rPr>
            <w:t>19</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3A4F330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_Toc8460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第五章、合同价款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_Toc8460 \h </w:instrText>
          </w:r>
          <w:r>
            <w:rPr>
              <w:color w:val="auto"/>
              <w:sz w:val="24"/>
              <w:szCs w:val="28"/>
              <w:highlight w:val="none"/>
            </w:rPr>
            <w:fldChar w:fldCharType="separate"/>
          </w:r>
          <w:r>
            <w:rPr>
              <w:color w:val="auto"/>
              <w:sz w:val="24"/>
              <w:szCs w:val="28"/>
              <w:highlight w:val="none"/>
            </w:rPr>
            <w:t>20</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403CE01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_Toc8540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第六章、计量计价方式及结算方式</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_Toc8540 \h </w:instrText>
          </w:r>
          <w:r>
            <w:rPr>
              <w:color w:val="auto"/>
              <w:sz w:val="24"/>
              <w:szCs w:val="28"/>
              <w:highlight w:val="none"/>
            </w:rPr>
            <w:fldChar w:fldCharType="separate"/>
          </w:r>
          <w:r>
            <w:rPr>
              <w:color w:val="auto"/>
              <w:sz w:val="24"/>
              <w:szCs w:val="28"/>
              <w:highlight w:val="none"/>
            </w:rPr>
            <w:t>21</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7C67387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_Toc850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第七章、付款方式</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_Toc850 \h </w:instrText>
          </w:r>
          <w:r>
            <w:rPr>
              <w:color w:val="auto"/>
              <w:sz w:val="24"/>
              <w:szCs w:val="28"/>
              <w:highlight w:val="none"/>
            </w:rPr>
            <w:fldChar w:fldCharType="separate"/>
          </w:r>
          <w:r>
            <w:rPr>
              <w:color w:val="auto"/>
              <w:sz w:val="24"/>
              <w:szCs w:val="28"/>
              <w:highlight w:val="none"/>
            </w:rPr>
            <w:t>26</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737E23AC">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_Toc18290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第八章、双方责任和权利</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_Toc18290 \h </w:instrText>
          </w:r>
          <w:r>
            <w:rPr>
              <w:color w:val="auto"/>
              <w:sz w:val="24"/>
              <w:szCs w:val="28"/>
              <w:highlight w:val="none"/>
            </w:rPr>
            <w:fldChar w:fldCharType="separate"/>
          </w:r>
          <w:r>
            <w:rPr>
              <w:color w:val="auto"/>
              <w:sz w:val="24"/>
              <w:szCs w:val="28"/>
              <w:highlight w:val="none"/>
            </w:rPr>
            <w:t>28</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36C45091">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_Toc17662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第九章、安全生产、文明施工要求</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_Toc17662 \h </w:instrText>
          </w:r>
          <w:r>
            <w:rPr>
              <w:color w:val="auto"/>
              <w:sz w:val="24"/>
              <w:szCs w:val="28"/>
              <w:highlight w:val="none"/>
            </w:rPr>
            <w:fldChar w:fldCharType="separate"/>
          </w:r>
          <w:r>
            <w:rPr>
              <w:color w:val="auto"/>
              <w:sz w:val="24"/>
              <w:szCs w:val="28"/>
              <w:highlight w:val="none"/>
            </w:rPr>
            <w:t>34</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DF8CD6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_Toc5829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第十章、甲供材料设备</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_Toc5829 \h </w:instrText>
          </w:r>
          <w:r>
            <w:rPr>
              <w:color w:val="auto"/>
              <w:sz w:val="24"/>
              <w:szCs w:val="28"/>
              <w:highlight w:val="none"/>
            </w:rPr>
            <w:fldChar w:fldCharType="separate"/>
          </w:r>
          <w:r>
            <w:rPr>
              <w:color w:val="auto"/>
              <w:sz w:val="24"/>
              <w:szCs w:val="28"/>
              <w:highlight w:val="none"/>
            </w:rPr>
            <w:t>35</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76B724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_Toc2462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第十一章、验收及保修</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_Toc2462 \h </w:instrText>
          </w:r>
          <w:r>
            <w:rPr>
              <w:color w:val="auto"/>
              <w:sz w:val="24"/>
              <w:szCs w:val="28"/>
              <w:highlight w:val="none"/>
            </w:rPr>
            <w:fldChar w:fldCharType="separate"/>
          </w:r>
          <w:r>
            <w:rPr>
              <w:color w:val="auto"/>
              <w:sz w:val="24"/>
              <w:szCs w:val="28"/>
              <w:highlight w:val="none"/>
            </w:rPr>
            <w:t>36</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C6132C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_Toc25142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第十二章、保险</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_Toc25142 \h </w:instrText>
          </w:r>
          <w:r>
            <w:rPr>
              <w:color w:val="auto"/>
              <w:sz w:val="24"/>
              <w:szCs w:val="28"/>
              <w:highlight w:val="none"/>
            </w:rPr>
            <w:fldChar w:fldCharType="separate"/>
          </w:r>
          <w:r>
            <w:rPr>
              <w:color w:val="auto"/>
              <w:sz w:val="24"/>
              <w:szCs w:val="28"/>
              <w:highlight w:val="none"/>
            </w:rPr>
            <w:t>37</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775612DE">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_Toc18420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第十三章、奖罚条款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_Toc18420 \h </w:instrText>
          </w:r>
          <w:r>
            <w:rPr>
              <w:color w:val="auto"/>
              <w:sz w:val="24"/>
              <w:szCs w:val="28"/>
              <w:highlight w:val="none"/>
            </w:rPr>
            <w:fldChar w:fldCharType="separate"/>
          </w:r>
          <w:r>
            <w:rPr>
              <w:color w:val="auto"/>
              <w:sz w:val="24"/>
              <w:szCs w:val="28"/>
              <w:highlight w:val="none"/>
            </w:rPr>
            <w:t>38</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4B0F1B2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_Toc32604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第十四章、违约条款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_Toc32604 \h </w:instrText>
          </w:r>
          <w:r>
            <w:rPr>
              <w:color w:val="auto"/>
              <w:sz w:val="24"/>
              <w:szCs w:val="28"/>
              <w:highlight w:val="none"/>
            </w:rPr>
            <w:fldChar w:fldCharType="separate"/>
          </w:r>
          <w:r>
            <w:rPr>
              <w:color w:val="auto"/>
              <w:sz w:val="24"/>
              <w:szCs w:val="28"/>
              <w:highlight w:val="none"/>
            </w:rPr>
            <w:t>40</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06C49EA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sz w:val="24"/>
              <w:szCs w:val="28"/>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_Toc14761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第十五章、廉洁条款</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_Toc14761 \h </w:instrText>
          </w:r>
          <w:r>
            <w:rPr>
              <w:color w:val="auto"/>
              <w:sz w:val="24"/>
              <w:szCs w:val="28"/>
              <w:highlight w:val="none"/>
            </w:rPr>
            <w:fldChar w:fldCharType="separate"/>
          </w:r>
          <w:r>
            <w:rPr>
              <w:color w:val="auto"/>
              <w:sz w:val="24"/>
              <w:szCs w:val="28"/>
              <w:highlight w:val="none"/>
            </w:rPr>
            <w:t>40</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AEE844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auto"/>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color w:val="auto"/>
              <w:sz w:val="24"/>
              <w:szCs w:val="32"/>
              <w:highlight w:val="none"/>
            </w:rPr>
            <w:instrText xml:space="preserve"> HYPERLINK \l _Toc23011 </w:instrText>
          </w:r>
          <w:r>
            <w:rPr>
              <w:rFonts w:hint="eastAsia" w:ascii="仿宋" w:hAnsi="仿宋" w:eastAsia="仿宋" w:cs="仿宋"/>
              <w:color w:val="auto"/>
              <w:sz w:val="24"/>
              <w:szCs w:val="32"/>
              <w:highlight w:val="none"/>
            </w:rPr>
            <w:fldChar w:fldCharType="separate"/>
          </w:r>
          <w:r>
            <w:rPr>
              <w:rFonts w:hint="eastAsia" w:ascii="仿宋" w:hAnsi="仿宋" w:eastAsia="仿宋" w:cs="仿宋"/>
              <w:bCs/>
              <w:i w:val="0"/>
              <w:iCs w:val="0"/>
              <w:color w:val="auto"/>
              <w:sz w:val="24"/>
              <w:szCs w:val="36"/>
              <w:highlight w:val="none"/>
              <w:shd w:val="clear" w:color="auto" w:fill="auto"/>
              <w:lang w:val="en-US" w:eastAsia="zh-CN"/>
            </w:rPr>
            <w:t>第十六章、其他</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_Toc23011 \h </w:instrText>
          </w:r>
          <w:r>
            <w:rPr>
              <w:color w:val="auto"/>
              <w:sz w:val="24"/>
              <w:szCs w:val="28"/>
              <w:highlight w:val="none"/>
            </w:rPr>
            <w:fldChar w:fldCharType="separate"/>
          </w:r>
          <w:r>
            <w:rPr>
              <w:color w:val="auto"/>
              <w:sz w:val="24"/>
              <w:szCs w:val="28"/>
              <w:highlight w:val="none"/>
            </w:rPr>
            <w:t>42</w:t>
          </w:r>
          <w:r>
            <w:rPr>
              <w:color w:val="auto"/>
              <w:sz w:val="24"/>
              <w:szCs w:val="28"/>
              <w:highlight w:val="none"/>
            </w:rPr>
            <w:fldChar w:fldCharType="end"/>
          </w:r>
          <w:r>
            <w:rPr>
              <w:rFonts w:hint="eastAsia" w:ascii="仿宋" w:hAnsi="仿宋" w:eastAsia="仿宋" w:cs="仿宋"/>
              <w:color w:val="auto"/>
              <w:sz w:val="24"/>
              <w:szCs w:val="32"/>
              <w:highlight w:val="none"/>
            </w:rPr>
            <w:fldChar w:fldCharType="end"/>
          </w:r>
        </w:p>
        <w:p w14:paraId="5D2FCE7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b/>
              <w:bCs/>
              <w:i w:val="0"/>
              <w:iCs w:val="0"/>
              <w:color w:val="auto"/>
              <w:kern w:val="0"/>
              <w:sz w:val="28"/>
              <w:szCs w:val="28"/>
              <w:highlight w:val="none"/>
              <w:u w:val="none"/>
              <w:shd w:val="clear" w:color="auto" w:fill="auto"/>
              <w:lang w:val="en-US" w:eastAsia="zh-CN"/>
            </w:rPr>
            <w:sectPr>
              <w:footerReference r:id="rId5" w:type="default"/>
              <w:pgSz w:w="11906" w:h="16839"/>
              <w:pgMar w:top="1134" w:right="1286" w:bottom="850" w:left="1800" w:header="0" w:footer="0" w:gutter="0"/>
              <w:pgNumType w:fmt="decimal" w:start="1"/>
              <w:cols w:space="720" w:num="1"/>
            </w:sectPr>
          </w:pPr>
          <w:r>
            <w:rPr>
              <w:rFonts w:hint="eastAsia" w:ascii="仿宋" w:hAnsi="仿宋" w:eastAsia="仿宋" w:cs="仿宋"/>
              <w:color w:val="auto"/>
              <w:szCs w:val="24"/>
              <w:highlight w:val="none"/>
            </w:rPr>
            <w:fldChar w:fldCharType="end"/>
          </w:r>
        </w:p>
      </w:sdtContent>
    </w:sdt>
    <w:p w14:paraId="45FD5DCB">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bookmarkStart w:id="22" w:name="_Toc13672"/>
      <w:r>
        <w:rPr>
          <w:rFonts w:hint="eastAsia" w:ascii="仿宋" w:hAnsi="仿宋" w:eastAsia="仿宋" w:cs="仿宋"/>
          <w:b/>
          <w:bCs/>
          <w:i w:val="0"/>
          <w:iCs w:val="0"/>
          <w:color w:val="auto"/>
          <w:kern w:val="0"/>
          <w:sz w:val="28"/>
          <w:szCs w:val="28"/>
          <w:highlight w:val="none"/>
          <w:u w:val="none"/>
          <w:shd w:val="clear" w:color="auto" w:fill="auto"/>
          <w:lang w:val="en-US" w:eastAsia="zh-CN"/>
        </w:rPr>
        <w:t>合同专用条款</w:t>
      </w:r>
      <w:bookmarkEnd w:id="21"/>
      <w:bookmarkEnd w:id="22"/>
    </w:p>
    <w:p w14:paraId="43091672">
      <w:pPr>
        <w:keepNext w:val="0"/>
        <w:keepLines w:val="0"/>
        <w:pageBreakBefore w:val="0"/>
        <w:widowControl w:val="0"/>
        <w:tabs>
          <w:tab w:val="left" w:pos="6272"/>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kern w:val="0"/>
          <w:sz w:val="28"/>
          <w:szCs w:val="28"/>
          <w:highlight w:val="none"/>
          <w:shd w:val="clear" w:color="auto" w:fill="auto"/>
          <w:lang w:eastAsia="zh-CN"/>
        </w:rPr>
      </w:pPr>
      <w:r>
        <w:rPr>
          <w:rFonts w:hint="eastAsia" w:ascii="仿宋" w:hAnsi="仿宋" w:eastAsia="仿宋" w:cs="仿宋"/>
          <w:i w:val="0"/>
          <w:iCs w:val="0"/>
          <w:color w:val="auto"/>
          <w:kern w:val="0"/>
          <w:sz w:val="28"/>
          <w:szCs w:val="28"/>
          <w:highlight w:val="none"/>
          <w:shd w:val="clear" w:color="auto" w:fill="auto"/>
        </w:rPr>
        <w:t>根据《中华人民共和国民法典》《中华人民共和国建筑法》《建设工程质量管理条例》及有关法律、法规，</w:t>
      </w:r>
      <w:r>
        <w:rPr>
          <w:rFonts w:hint="eastAsia" w:ascii="仿宋" w:hAnsi="仿宋" w:eastAsia="仿宋" w:cs="仿宋"/>
          <w:i w:val="0"/>
          <w:iCs w:val="0"/>
          <w:color w:val="auto"/>
          <w:kern w:val="0"/>
          <w:sz w:val="28"/>
          <w:szCs w:val="28"/>
          <w:highlight w:val="none"/>
          <w:shd w:val="clear" w:color="auto" w:fill="auto"/>
          <w:lang w:val="en-US" w:eastAsia="zh-CN"/>
        </w:rPr>
        <w:t>在乙方确认并承诺自身满足本项目所在地住建主管部门各项要求（如资质、资格等）的前提下，</w:t>
      </w:r>
      <w:r>
        <w:rPr>
          <w:rFonts w:hint="eastAsia" w:ascii="仿宋" w:hAnsi="仿宋" w:eastAsia="仿宋" w:cs="仿宋"/>
          <w:i w:val="0"/>
          <w:iCs w:val="0"/>
          <w:color w:val="auto"/>
          <w:kern w:val="0"/>
          <w:sz w:val="28"/>
          <w:szCs w:val="28"/>
          <w:highlight w:val="none"/>
          <w:shd w:val="clear" w:color="auto" w:fill="auto"/>
        </w:rPr>
        <w:t>甲乙双方在平等、自愿、公平和诚实信用的基础上，就乙方承包</w:t>
      </w:r>
      <w:r>
        <w:rPr>
          <w:rFonts w:hint="eastAsia" w:ascii="仿宋" w:hAnsi="仿宋" w:eastAsia="仿宋" w:cs="仿宋"/>
          <w:b/>
          <w:bCs/>
          <w:i w:val="0"/>
          <w:iCs w:val="0"/>
          <w:color w:val="auto"/>
          <w:sz w:val="28"/>
          <w:szCs w:val="28"/>
          <w:highlight w:val="none"/>
          <w:u w:val="single"/>
          <w:shd w:val="clear" w:color="auto" w:fill="auto"/>
          <w:lang w:val="en-US" w:eastAsia="zh-CN"/>
        </w:rPr>
        <w:t>南京现代表面处理科技产业中心项目B地块工程五金制安工程</w:t>
      </w:r>
      <w:r>
        <w:rPr>
          <w:rFonts w:hint="eastAsia" w:ascii="仿宋" w:hAnsi="仿宋" w:eastAsia="仿宋" w:cs="仿宋"/>
          <w:i w:val="0"/>
          <w:iCs w:val="0"/>
          <w:color w:val="auto"/>
          <w:kern w:val="0"/>
          <w:sz w:val="28"/>
          <w:szCs w:val="28"/>
          <w:highlight w:val="none"/>
          <w:shd w:val="clear" w:color="auto" w:fill="auto"/>
        </w:rPr>
        <w:t>（以下简称“</w:t>
      </w:r>
      <w:r>
        <w:rPr>
          <w:rFonts w:hint="eastAsia" w:ascii="仿宋" w:hAnsi="仿宋" w:eastAsia="仿宋" w:cs="仿宋"/>
          <w:i w:val="0"/>
          <w:iCs w:val="0"/>
          <w:color w:val="auto"/>
          <w:kern w:val="0"/>
          <w:sz w:val="28"/>
          <w:szCs w:val="28"/>
          <w:highlight w:val="none"/>
          <w:shd w:val="clear" w:color="auto" w:fill="auto"/>
          <w:lang w:eastAsia="zh-CN"/>
        </w:rPr>
        <w:t>本</w:t>
      </w:r>
      <w:r>
        <w:rPr>
          <w:rFonts w:hint="eastAsia" w:ascii="仿宋" w:hAnsi="仿宋" w:eastAsia="仿宋" w:cs="仿宋"/>
          <w:i w:val="0"/>
          <w:iCs w:val="0"/>
          <w:color w:val="auto"/>
          <w:kern w:val="0"/>
          <w:sz w:val="28"/>
          <w:szCs w:val="28"/>
          <w:highlight w:val="none"/>
          <w:shd w:val="clear" w:color="auto" w:fill="auto"/>
          <w:lang w:val="en-US" w:eastAsia="zh-CN"/>
        </w:rPr>
        <w:t>工程</w:t>
      </w:r>
      <w:r>
        <w:rPr>
          <w:rFonts w:hint="eastAsia" w:ascii="仿宋" w:hAnsi="仿宋" w:eastAsia="仿宋" w:cs="仿宋"/>
          <w:i w:val="0"/>
          <w:iCs w:val="0"/>
          <w:color w:val="auto"/>
          <w:kern w:val="0"/>
          <w:sz w:val="28"/>
          <w:szCs w:val="28"/>
          <w:highlight w:val="none"/>
          <w:shd w:val="clear" w:color="auto" w:fill="auto"/>
        </w:rPr>
        <w:t>”）</w:t>
      </w:r>
      <w:r>
        <w:rPr>
          <w:rFonts w:hint="eastAsia" w:ascii="仿宋" w:hAnsi="仿宋" w:eastAsia="仿宋" w:cs="仿宋"/>
          <w:i w:val="0"/>
          <w:iCs w:val="0"/>
          <w:color w:val="auto"/>
          <w:kern w:val="0"/>
          <w:sz w:val="28"/>
          <w:szCs w:val="28"/>
          <w:highlight w:val="none"/>
          <w:shd w:val="clear" w:color="auto" w:fill="auto"/>
          <w:lang w:val="en-US" w:eastAsia="zh-CN"/>
        </w:rPr>
        <w:t>的</w:t>
      </w:r>
      <w:r>
        <w:rPr>
          <w:rFonts w:hint="eastAsia" w:ascii="仿宋" w:hAnsi="仿宋" w:eastAsia="仿宋" w:cs="仿宋"/>
          <w:i w:val="0"/>
          <w:iCs w:val="0"/>
          <w:color w:val="auto"/>
          <w:kern w:val="0"/>
          <w:sz w:val="28"/>
          <w:szCs w:val="28"/>
          <w:highlight w:val="none"/>
          <w:shd w:val="clear" w:color="auto" w:fill="auto"/>
        </w:rPr>
        <w:t>有关事项协商一致，特签订本合同以共同遵守。</w:t>
      </w:r>
      <w:r>
        <w:rPr>
          <w:rFonts w:hint="eastAsia" w:ascii="仿宋" w:hAnsi="仿宋" w:eastAsia="仿宋" w:cs="仿宋"/>
          <w:i w:val="0"/>
          <w:iCs w:val="0"/>
          <w:color w:val="auto"/>
          <w:kern w:val="0"/>
          <w:sz w:val="28"/>
          <w:szCs w:val="28"/>
          <w:highlight w:val="none"/>
          <w:shd w:val="clear" w:color="auto" w:fill="auto"/>
          <w:lang w:eastAsia="zh-CN"/>
        </w:rPr>
        <w:t>（</w:t>
      </w:r>
      <w:r>
        <w:rPr>
          <w:rFonts w:hint="eastAsia" w:ascii="仿宋" w:hAnsi="仿宋" w:eastAsia="仿宋" w:cs="仿宋"/>
          <w:i w:val="0"/>
          <w:iCs w:val="0"/>
          <w:color w:val="auto"/>
          <w:kern w:val="0"/>
          <w:sz w:val="28"/>
          <w:szCs w:val="28"/>
          <w:highlight w:val="none"/>
          <w:shd w:val="clear" w:color="auto" w:fill="auto"/>
          <w:lang w:val="en-US" w:eastAsia="zh-CN"/>
        </w:rPr>
        <w:t>本合同范围内，对以</w:t>
      </w:r>
      <w:r>
        <w:rPr>
          <w:rFonts w:hint="eastAsia" w:ascii="仿宋" w:hAnsi="仿宋" w:eastAsia="仿宋" w:cs="仿宋"/>
          <w:i w:val="0"/>
          <w:iCs w:val="0"/>
          <w:color w:val="auto"/>
          <w:kern w:val="0"/>
          <w:sz w:val="28"/>
          <w:szCs w:val="28"/>
          <w:highlight w:val="none"/>
          <w:shd w:val="clear" w:color="auto" w:fill="auto"/>
          <w:lang w:val="en-US" w:eastAsia="zh-CN"/>
        </w:rPr>
        <w:sym w:font="Wingdings 2" w:char="00A3"/>
      </w:r>
      <w:r>
        <w:rPr>
          <w:rFonts w:hint="eastAsia" w:ascii="仿宋" w:hAnsi="仿宋" w:eastAsia="仿宋" w:cs="仿宋"/>
          <w:i w:val="0"/>
          <w:iCs w:val="0"/>
          <w:color w:val="auto"/>
          <w:kern w:val="0"/>
          <w:sz w:val="28"/>
          <w:szCs w:val="28"/>
          <w:highlight w:val="none"/>
          <w:shd w:val="clear" w:color="auto" w:fill="auto"/>
          <w:lang w:val="en-US" w:eastAsia="zh-CN"/>
        </w:rPr>
        <w:t>或</w:t>
      </w:r>
      <w:r>
        <w:rPr>
          <w:rFonts w:hint="eastAsia" w:ascii="仿宋" w:hAnsi="仿宋" w:eastAsia="仿宋" w:cs="仿宋"/>
          <w:i w:val="0"/>
          <w:iCs w:val="0"/>
          <w:color w:val="auto"/>
          <w:kern w:val="0"/>
          <w:sz w:val="28"/>
          <w:szCs w:val="28"/>
          <w:highlight w:val="none"/>
          <w:shd w:val="clear" w:color="auto" w:fill="auto"/>
          <w:lang w:val="en-US" w:eastAsia="zh-CN"/>
        </w:rPr>
        <w:sym w:font="Wingdings 2" w:char="0052"/>
      </w:r>
      <w:r>
        <w:rPr>
          <w:rFonts w:hint="eastAsia" w:ascii="仿宋" w:hAnsi="仿宋" w:eastAsia="仿宋" w:cs="仿宋"/>
          <w:i w:val="0"/>
          <w:iCs w:val="0"/>
          <w:color w:val="auto"/>
          <w:kern w:val="0"/>
          <w:sz w:val="28"/>
          <w:szCs w:val="28"/>
          <w:highlight w:val="none"/>
          <w:shd w:val="clear" w:color="auto" w:fill="auto"/>
          <w:lang w:val="en-US" w:eastAsia="zh-CN"/>
        </w:rPr>
        <w:t>开头的内容，以</w:t>
      </w:r>
      <w:r>
        <w:rPr>
          <w:rFonts w:hint="eastAsia" w:ascii="仿宋" w:hAnsi="仿宋" w:eastAsia="仿宋" w:cs="仿宋"/>
          <w:i w:val="0"/>
          <w:iCs w:val="0"/>
          <w:color w:val="auto"/>
          <w:kern w:val="0"/>
          <w:sz w:val="28"/>
          <w:szCs w:val="28"/>
          <w:highlight w:val="none"/>
          <w:shd w:val="clear" w:color="auto" w:fill="auto"/>
          <w:lang w:val="en-US" w:eastAsia="zh-CN"/>
        </w:rPr>
        <w:sym w:font="Wingdings 2" w:char="0052"/>
      </w:r>
      <w:r>
        <w:rPr>
          <w:rFonts w:hint="eastAsia" w:ascii="仿宋" w:hAnsi="仿宋" w:eastAsia="仿宋" w:cs="仿宋"/>
          <w:i w:val="0"/>
          <w:iCs w:val="0"/>
          <w:color w:val="auto"/>
          <w:kern w:val="0"/>
          <w:sz w:val="28"/>
          <w:szCs w:val="28"/>
          <w:highlight w:val="none"/>
          <w:shd w:val="clear" w:color="auto" w:fill="auto"/>
          <w:lang w:val="en-US" w:eastAsia="zh-CN"/>
        </w:rPr>
        <w:t>开头的内容为准。</w:t>
      </w:r>
      <w:r>
        <w:rPr>
          <w:rFonts w:hint="eastAsia" w:ascii="仿宋" w:hAnsi="仿宋" w:eastAsia="仿宋" w:cs="仿宋"/>
          <w:i w:val="0"/>
          <w:iCs w:val="0"/>
          <w:color w:val="auto"/>
          <w:kern w:val="0"/>
          <w:sz w:val="28"/>
          <w:szCs w:val="28"/>
          <w:highlight w:val="none"/>
          <w:shd w:val="clear" w:color="auto" w:fill="auto"/>
          <w:lang w:eastAsia="zh-CN"/>
        </w:rPr>
        <w:t>）</w:t>
      </w:r>
    </w:p>
    <w:p w14:paraId="2E5B6B6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rPr>
      </w:pPr>
      <w:bookmarkStart w:id="23" w:name="_Toc26146"/>
      <w:bookmarkStart w:id="24" w:name="_Toc16629"/>
      <w:bookmarkStart w:id="25" w:name="_Toc1208"/>
      <w:r>
        <w:rPr>
          <w:rFonts w:hint="eastAsia" w:ascii="仿宋" w:hAnsi="仿宋" w:eastAsia="仿宋" w:cs="仿宋"/>
          <w:b/>
          <w:bCs/>
          <w:i w:val="0"/>
          <w:iCs w:val="0"/>
          <w:color w:val="auto"/>
          <w:sz w:val="28"/>
          <w:szCs w:val="28"/>
          <w:highlight w:val="none"/>
          <w:shd w:val="clear" w:color="auto" w:fill="auto"/>
          <w:lang w:val="en-US" w:eastAsia="zh-CN"/>
        </w:rPr>
        <w:t>第一章</w:t>
      </w:r>
      <w:r>
        <w:rPr>
          <w:rFonts w:hint="eastAsia" w:ascii="仿宋" w:hAnsi="仿宋" w:eastAsia="仿宋" w:cs="仿宋"/>
          <w:b/>
          <w:bCs/>
          <w:i w:val="0"/>
          <w:iCs w:val="0"/>
          <w:color w:val="auto"/>
          <w:sz w:val="28"/>
          <w:szCs w:val="28"/>
          <w:highlight w:val="none"/>
          <w:shd w:val="clear" w:color="auto" w:fill="auto"/>
        </w:rPr>
        <w:t>、项目概况</w:t>
      </w:r>
      <w:bookmarkEnd w:id="23"/>
      <w:bookmarkEnd w:id="24"/>
      <w:bookmarkEnd w:id="25"/>
    </w:p>
    <w:p w14:paraId="05E6E64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eastAsia="zh-CN"/>
        </w:rPr>
      </w:pPr>
      <w:r>
        <w:rPr>
          <w:rFonts w:hint="eastAsia" w:ascii="仿宋" w:hAnsi="仿宋" w:eastAsia="仿宋" w:cs="仿宋"/>
          <w:i w:val="0"/>
          <w:iCs w:val="0"/>
          <w:color w:val="auto"/>
          <w:sz w:val="28"/>
          <w:szCs w:val="28"/>
          <w:highlight w:val="none"/>
          <w:shd w:val="clear" w:color="auto" w:fill="auto"/>
        </w:rPr>
        <w:t>1.1项目名称：</w:t>
      </w:r>
      <w:r>
        <w:rPr>
          <w:rFonts w:hint="eastAsia" w:ascii="仿宋" w:hAnsi="仿宋" w:eastAsia="仿宋" w:cs="仿宋"/>
          <w:i w:val="0"/>
          <w:iCs w:val="0"/>
          <w:color w:val="auto"/>
          <w:sz w:val="28"/>
          <w:szCs w:val="28"/>
          <w:highlight w:val="none"/>
          <w:u w:val="single"/>
          <w:shd w:val="clear" w:color="auto" w:fill="auto"/>
          <w:lang w:val="en-US" w:eastAsia="zh-CN"/>
        </w:rPr>
        <w:t xml:space="preserve"> </w:t>
      </w:r>
      <w:r>
        <w:rPr>
          <w:rFonts w:hint="eastAsia" w:ascii="仿宋" w:hAnsi="仿宋" w:eastAsia="仿宋" w:cs="仿宋"/>
          <w:b/>
          <w:bCs/>
          <w:i w:val="0"/>
          <w:iCs w:val="0"/>
          <w:color w:val="auto"/>
          <w:sz w:val="28"/>
          <w:szCs w:val="28"/>
          <w:highlight w:val="none"/>
          <w:u w:val="single"/>
          <w:shd w:val="clear" w:color="auto" w:fill="auto"/>
          <w:lang w:val="en-US" w:eastAsia="zh-CN"/>
        </w:rPr>
        <w:t>南京现代表面处理科技产业中心项目B地块工程</w:t>
      </w:r>
      <w:r>
        <w:rPr>
          <w:rFonts w:hint="eastAsia" w:ascii="仿宋" w:hAnsi="仿宋" w:eastAsia="仿宋" w:cs="仿宋"/>
          <w:b/>
          <w:bCs/>
          <w:i w:val="0"/>
          <w:iCs w:val="0"/>
          <w:color w:val="auto"/>
          <w:sz w:val="28"/>
          <w:szCs w:val="28"/>
          <w:highlight w:val="none"/>
          <w:u w:val="single"/>
          <w:shd w:val="clear" w:color="auto" w:fill="auto"/>
          <w:lang w:eastAsia="zh-CN"/>
        </w:rPr>
        <w:t>（</w:t>
      </w:r>
      <w:r>
        <w:rPr>
          <w:rFonts w:hint="eastAsia" w:ascii="仿宋" w:hAnsi="仿宋" w:eastAsia="仿宋" w:cs="仿宋"/>
          <w:b/>
          <w:bCs/>
          <w:i w:val="0"/>
          <w:iCs w:val="0"/>
          <w:color w:val="auto"/>
          <w:sz w:val="28"/>
          <w:szCs w:val="28"/>
          <w:highlight w:val="none"/>
          <w:u w:val="single"/>
          <w:shd w:val="clear" w:color="auto" w:fill="auto"/>
          <w:lang w:val="en-US" w:eastAsia="zh-CN"/>
        </w:rPr>
        <w:t>本合同简称“本项目”</w:t>
      </w:r>
      <w:r>
        <w:rPr>
          <w:rFonts w:hint="eastAsia" w:ascii="仿宋" w:hAnsi="仿宋" w:eastAsia="仿宋" w:cs="仿宋"/>
          <w:b/>
          <w:bCs/>
          <w:i w:val="0"/>
          <w:iCs w:val="0"/>
          <w:color w:val="auto"/>
          <w:sz w:val="28"/>
          <w:szCs w:val="28"/>
          <w:highlight w:val="none"/>
          <w:u w:val="single"/>
          <w:shd w:val="clear" w:color="auto" w:fill="auto"/>
          <w:lang w:eastAsia="zh-CN"/>
        </w:rPr>
        <w:t>）</w:t>
      </w:r>
    </w:p>
    <w:p w14:paraId="21EF577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shd w:val="clear" w:color="auto" w:fill="auto"/>
        </w:rPr>
        <w:t>1.2项目地址：</w:t>
      </w:r>
      <w:r>
        <w:rPr>
          <w:rFonts w:hint="eastAsia" w:ascii="仿宋" w:hAnsi="仿宋" w:eastAsia="仿宋" w:cs="仿宋"/>
          <w:i w:val="0"/>
          <w:iCs w:val="0"/>
          <w:color w:val="auto"/>
          <w:sz w:val="28"/>
          <w:szCs w:val="28"/>
          <w:highlight w:val="none"/>
          <w:u w:val="single"/>
          <w:shd w:val="clear" w:color="auto" w:fill="auto"/>
        </w:rPr>
        <w:t xml:space="preserve"> </w:t>
      </w:r>
      <w:r>
        <w:rPr>
          <w:rFonts w:hint="eastAsia" w:ascii="仿宋_GB2312" w:hAnsi="仿宋_GB2312" w:eastAsia="仿宋_GB2312" w:cs="仿宋_GB2312"/>
          <w:i w:val="0"/>
          <w:iCs w:val="0"/>
          <w:color w:val="auto"/>
          <w:sz w:val="28"/>
          <w:szCs w:val="28"/>
          <w:highlight w:val="none"/>
          <w:u w:val="single"/>
          <w:shd w:val="clear" w:color="auto" w:fill="auto"/>
          <w:lang w:val="en-US" w:eastAsia="zh-CN"/>
        </w:rPr>
        <w:t>江苏省南京市</w:t>
      </w:r>
      <w:r>
        <w:rPr>
          <w:rFonts w:hint="eastAsia" w:ascii="仿宋" w:hAnsi="仿宋" w:eastAsia="仿宋" w:cs="仿宋"/>
          <w:i w:val="0"/>
          <w:iCs w:val="0"/>
          <w:color w:val="auto"/>
          <w:sz w:val="28"/>
          <w:szCs w:val="28"/>
          <w:highlight w:val="none"/>
          <w:u w:val="single"/>
          <w:shd w:val="clear" w:color="auto" w:fill="auto"/>
          <w:lang w:val="en-US" w:eastAsia="zh-CN"/>
        </w:rPr>
        <w:t>六合区雄洲街道新材料产业园沿河路以西滨河路以北</w:t>
      </w:r>
      <w:r>
        <w:rPr>
          <w:rFonts w:hint="eastAsia" w:ascii="仿宋_GB2312" w:hAnsi="仿宋_GB2312" w:eastAsia="仿宋_GB2312" w:cs="仿宋_GB2312"/>
          <w:i w:val="0"/>
          <w:iCs w:val="0"/>
          <w:color w:val="auto"/>
          <w:sz w:val="28"/>
          <w:szCs w:val="28"/>
          <w:highlight w:val="none"/>
          <w:u w:val="single"/>
          <w:shd w:val="clear" w:color="auto" w:fill="auto"/>
          <w:lang w:val="en-US" w:eastAsia="zh-CN"/>
        </w:rPr>
        <w:t>。</w:t>
      </w:r>
    </w:p>
    <w:p w14:paraId="1DCBAA8B">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1.3本工程的甲供材料：</w:t>
      </w:r>
      <w:r>
        <w:rPr>
          <w:rFonts w:hint="eastAsia" w:ascii="仿宋_GB2312" w:hAnsi="仿宋_GB2312" w:eastAsia="仿宋_GB2312" w:cs="仿宋_GB2312"/>
          <w:i w:val="0"/>
          <w:iCs w:val="0"/>
          <w:color w:val="auto"/>
          <w:sz w:val="28"/>
          <w:szCs w:val="28"/>
          <w:highlight w:val="none"/>
          <w:u w:val="single"/>
          <w:shd w:val="clear" w:color="auto" w:fill="auto"/>
          <w:lang w:val="en-US" w:eastAsia="zh-CN"/>
        </w:rPr>
        <w:t xml:space="preserve"> 详见附件《招标清单》。</w:t>
      </w:r>
    </w:p>
    <w:p w14:paraId="64C00448">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singl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1.4甲方提供的施工基础条件及主要设施：</w:t>
      </w:r>
      <w:r>
        <w:rPr>
          <w:rFonts w:hint="eastAsia" w:ascii="仿宋" w:hAnsi="仿宋" w:eastAsia="仿宋" w:cs="仿宋"/>
          <w:i w:val="0"/>
          <w:iCs w:val="0"/>
          <w:color w:val="auto"/>
          <w:sz w:val="28"/>
          <w:szCs w:val="28"/>
          <w:highlight w:val="none"/>
          <w:u w:val="single"/>
          <w:shd w:val="clear" w:color="auto" w:fill="auto"/>
          <w:lang w:val="en-US" w:eastAsia="zh-CN"/>
        </w:rPr>
        <w:t>乙方施工期间可使用甲方现场已有设施，甲方不另提供其他设施。本工程施工的水费、电费由甲方承担（水电接线由乙方负责）。</w:t>
      </w:r>
      <w:r>
        <w:rPr>
          <w:rFonts w:hint="eastAsia" w:ascii="仿宋" w:hAnsi="仿宋" w:eastAsia="仿宋" w:cs="仿宋"/>
          <w:color w:val="auto"/>
          <w:sz w:val="28"/>
          <w:szCs w:val="28"/>
          <w:highlight w:val="none"/>
          <w:u w:val="single"/>
          <w:shd w:val="clear" w:color="auto" w:fill="auto"/>
        </w:rPr>
        <w:t>甲方可提供乙方现场施工人员的食宿条件（餐费乙方负</w:t>
      </w:r>
      <w:r>
        <w:rPr>
          <w:rFonts w:hint="eastAsia" w:ascii="仿宋" w:hAnsi="仿宋" w:eastAsia="仿宋" w:cs="仿宋"/>
          <w:color w:val="auto"/>
          <w:sz w:val="28"/>
          <w:szCs w:val="28"/>
          <w:highlight w:val="none"/>
          <w:u w:val="single"/>
          <w:shd w:val="clear" w:color="auto" w:fill="auto"/>
          <w:lang w:val="en-US" w:eastAsia="zh-CN"/>
        </w:rPr>
        <w:t>责</w:t>
      </w:r>
      <w:r>
        <w:rPr>
          <w:rFonts w:hint="eastAsia" w:ascii="仿宋" w:hAnsi="仿宋" w:eastAsia="仿宋" w:cs="仿宋"/>
          <w:color w:val="auto"/>
          <w:sz w:val="28"/>
          <w:szCs w:val="28"/>
          <w:highlight w:val="none"/>
          <w:u w:val="single"/>
          <w:shd w:val="clear" w:color="auto" w:fill="auto"/>
        </w:rPr>
        <w:t>，住宿为活动板房或集装箱），</w:t>
      </w:r>
      <w:r>
        <w:rPr>
          <w:rFonts w:hint="eastAsia" w:ascii="仿宋" w:hAnsi="仿宋" w:eastAsia="仿宋" w:cs="仿宋"/>
          <w:i w:val="0"/>
          <w:iCs w:val="0"/>
          <w:color w:val="auto"/>
          <w:sz w:val="28"/>
          <w:szCs w:val="28"/>
          <w:highlight w:val="none"/>
          <w:u w:val="single"/>
          <w:shd w:val="clear" w:color="auto" w:fill="auto"/>
          <w:lang w:val="en-US" w:eastAsia="zh-CN"/>
        </w:rPr>
        <w:t>乙方人员的生活电费由乙方承担且</w:t>
      </w:r>
      <w:r>
        <w:rPr>
          <w:rFonts w:hint="eastAsia" w:ascii="仿宋" w:hAnsi="仿宋" w:eastAsia="仿宋" w:cs="仿宋"/>
          <w:color w:val="auto"/>
          <w:sz w:val="28"/>
          <w:szCs w:val="28"/>
          <w:highlight w:val="none"/>
          <w:u w:val="single"/>
          <w:shd w:val="clear" w:color="auto" w:fill="auto"/>
        </w:rPr>
        <w:t>已含于合同单价中，不</w:t>
      </w:r>
      <w:r>
        <w:rPr>
          <w:rFonts w:hint="eastAsia" w:ascii="仿宋" w:hAnsi="仿宋" w:eastAsia="仿宋" w:cs="仿宋"/>
          <w:color w:val="auto"/>
          <w:sz w:val="28"/>
          <w:szCs w:val="28"/>
          <w:highlight w:val="none"/>
          <w:u w:val="single"/>
          <w:shd w:val="clear" w:color="auto" w:fill="auto"/>
          <w:lang w:val="en-US" w:eastAsia="zh-CN"/>
        </w:rPr>
        <w:t>另行</w:t>
      </w:r>
      <w:r>
        <w:rPr>
          <w:rFonts w:hint="eastAsia" w:ascii="仿宋" w:hAnsi="仿宋" w:eastAsia="仿宋" w:cs="仿宋"/>
          <w:color w:val="auto"/>
          <w:sz w:val="28"/>
          <w:szCs w:val="28"/>
          <w:highlight w:val="none"/>
          <w:u w:val="single"/>
          <w:shd w:val="clear" w:color="auto" w:fill="auto"/>
        </w:rPr>
        <w:t>单列计费</w:t>
      </w:r>
      <w:r>
        <w:rPr>
          <w:rFonts w:hint="eastAsia" w:ascii="仿宋" w:hAnsi="仿宋" w:eastAsia="仿宋" w:cs="仿宋"/>
          <w:b w:val="0"/>
          <w:bCs w:val="0"/>
          <w:i w:val="0"/>
          <w:iCs w:val="0"/>
          <w:color w:val="auto"/>
          <w:sz w:val="28"/>
          <w:szCs w:val="28"/>
          <w:highlight w:val="none"/>
          <w:u w:val="single"/>
          <w:shd w:val="clear" w:color="auto" w:fill="auto"/>
          <w:lang w:val="en-US" w:eastAsia="zh-CN"/>
        </w:rPr>
        <w:t>。</w:t>
      </w:r>
    </w:p>
    <w:p w14:paraId="717C7C8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26" w:name="_Toc8658"/>
      <w:r>
        <w:rPr>
          <w:rFonts w:hint="eastAsia" w:ascii="仿宋" w:hAnsi="仿宋" w:eastAsia="仿宋" w:cs="仿宋"/>
          <w:b/>
          <w:bCs/>
          <w:i w:val="0"/>
          <w:iCs w:val="0"/>
          <w:color w:val="auto"/>
          <w:sz w:val="28"/>
          <w:szCs w:val="28"/>
          <w:highlight w:val="none"/>
          <w:shd w:val="clear" w:color="auto" w:fill="auto"/>
          <w:lang w:val="en-US" w:eastAsia="zh-CN"/>
        </w:rPr>
        <w:t>第二章、承包方式</w:t>
      </w:r>
      <w:bookmarkEnd w:id="26"/>
    </w:p>
    <w:p w14:paraId="55CF04E2">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2.1乙方对本工程</w:t>
      </w:r>
      <w:r>
        <w:rPr>
          <w:rFonts w:hint="eastAsia" w:ascii="仿宋" w:hAnsi="仿宋" w:eastAsia="仿宋" w:cs="仿宋"/>
          <w:b w:val="0"/>
          <w:bCs w:val="0"/>
          <w:color w:val="auto"/>
          <w:sz w:val="28"/>
          <w:szCs w:val="28"/>
          <w:highlight w:val="none"/>
          <w:u w:val="single"/>
        </w:rPr>
        <w:sym w:font="Wingdings 2" w:char="0052"/>
      </w:r>
      <w:r>
        <w:rPr>
          <w:rFonts w:hint="eastAsia" w:ascii="仿宋" w:hAnsi="仿宋" w:eastAsia="仿宋" w:cs="仿宋"/>
          <w:b w:val="0"/>
          <w:bCs w:val="0"/>
          <w:color w:val="auto"/>
          <w:sz w:val="28"/>
          <w:szCs w:val="28"/>
          <w:highlight w:val="none"/>
          <w:u w:val="single"/>
          <w:lang w:val="en-US" w:eastAsia="zh-CN"/>
        </w:rPr>
        <w:t>包工、全部包料/</w:t>
      </w:r>
      <w:r>
        <w:rPr>
          <w:rFonts w:hint="eastAsia" w:ascii="仿宋" w:hAnsi="仿宋" w:eastAsia="仿宋" w:cs="仿宋"/>
          <w:b w:val="0"/>
          <w:bCs w:val="0"/>
          <w:color w:val="auto"/>
          <w:sz w:val="28"/>
          <w:szCs w:val="28"/>
          <w:highlight w:val="none"/>
          <w:u w:val="single"/>
        </w:rPr>
        <w:sym w:font="Wingdings 2" w:char="00A3"/>
      </w:r>
      <w:r>
        <w:rPr>
          <w:rFonts w:hint="eastAsia" w:ascii="仿宋" w:hAnsi="仿宋" w:eastAsia="仿宋" w:cs="仿宋"/>
          <w:b w:val="0"/>
          <w:bCs w:val="0"/>
          <w:color w:val="auto"/>
          <w:sz w:val="28"/>
          <w:szCs w:val="28"/>
          <w:highlight w:val="none"/>
          <w:u w:val="single"/>
          <w:lang w:val="en-US" w:eastAsia="zh-CN"/>
        </w:rPr>
        <w:t>包工、包部分主要材料（仅不含甲供材）/</w:t>
      </w:r>
      <w:r>
        <w:rPr>
          <w:rFonts w:hint="eastAsia" w:ascii="仿宋" w:hAnsi="仿宋" w:eastAsia="仿宋" w:cs="仿宋"/>
          <w:b w:val="0"/>
          <w:bCs w:val="0"/>
          <w:color w:val="auto"/>
          <w:sz w:val="28"/>
          <w:szCs w:val="28"/>
          <w:highlight w:val="none"/>
          <w:u w:val="single"/>
        </w:rPr>
        <w:sym w:font="Wingdings 2" w:char="00A3"/>
      </w:r>
      <w:r>
        <w:rPr>
          <w:rFonts w:hint="eastAsia" w:ascii="仿宋" w:hAnsi="仿宋" w:eastAsia="仿宋" w:cs="仿宋"/>
          <w:b w:val="0"/>
          <w:bCs w:val="0"/>
          <w:color w:val="auto"/>
          <w:sz w:val="28"/>
          <w:szCs w:val="28"/>
          <w:highlight w:val="none"/>
          <w:u w:val="single"/>
          <w:lang w:val="en-US" w:eastAsia="zh-CN"/>
        </w:rPr>
        <w:t>包工；</w:t>
      </w:r>
      <w:r>
        <w:rPr>
          <w:rFonts w:hint="eastAsia" w:ascii="仿宋" w:hAnsi="仿宋" w:eastAsia="仿宋" w:cs="仿宋"/>
          <w:i w:val="0"/>
          <w:iCs w:val="0"/>
          <w:color w:val="FF0000"/>
          <w:sz w:val="28"/>
          <w:szCs w:val="28"/>
          <w:highlight w:val="none"/>
          <w:u w:val="none"/>
          <w:shd w:val="clear" w:color="auto" w:fill="auto"/>
          <w:lang w:val="en-US" w:eastAsia="zh-CN"/>
        </w:rPr>
        <w:t>包所有预留、预埋、安装</w:t>
      </w:r>
      <w:r>
        <w:rPr>
          <w:rFonts w:hint="eastAsia" w:ascii="仿宋" w:hAnsi="仿宋" w:eastAsia="仿宋" w:cs="仿宋"/>
          <w:b w:val="0"/>
          <w:bCs w:val="0"/>
          <w:i w:val="0"/>
          <w:iCs w:val="0"/>
          <w:color w:val="auto"/>
          <w:sz w:val="28"/>
          <w:szCs w:val="28"/>
          <w:highlight w:val="none"/>
          <w:u w:val="none"/>
          <w:shd w:val="clear" w:color="auto" w:fill="auto"/>
          <w:lang w:val="en-US" w:eastAsia="zh-CN"/>
        </w:rPr>
        <w:t>。</w:t>
      </w:r>
    </w:p>
    <w:p w14:paraId="661C5EEA">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2.2本工程竣工图由</w:t>
      </w:r>
      <w:r>
        <w:rPr>
          <w:rFonts w:hint="eastAsia" w:ascii="仿宋" w:hAnsi="仿宋" w:eastAsia="仿宋" w:cs="仿宋"/>
          <w:color w:val="auto"/>
          <w:sz w:val="28"/>
          <w:szCs w:val="28"/>
          <w:highlight w:val="none"/>
          <w:lang w:val="en-US" w:eastAsia="zh-CN"/>
        </w:rPr>
        <w:sym w:font="Wingdings 2" w:char="00A3"/>
      </w:r>
      <w:r>
        <w:rPr>
          <w:rFonts w:hint="eastAsia" w:ascii="仿宋" w:hAnsi="仿宋" w:eastAsia="仿宋" w:cs="仿宋"/>
          <w:color w:val="auto"/>
          <w:sz w:val="28"/>
          <w:szCs w:val="28"/>
          <w:highlight w:val="none"/>
          <w:lang w:val="en-US" w:eastAsia="zh-CN"/>
        </w:rPr>
        <w:t>甲方绘制/</w:t>
      </w:r>
      <w:r>
        <w:rPr>
          <w:rFonts w:hint="eastAsia" w:ascii="仿宋" w:hAnsi="仿宋" w:eastAsia="仿宋" w:cs="仿宋"/>
          <w:color w:val="auto"/>
          <w:sz w:val="28"/>
          <w:szCs w:val="28"/>
          <w:highlight w:val="none"/>
          <w:lang w:val="en-US" w:eastAsia="zh-CN"/>
        </w:rPr>
        <w:sym w:font="Wingdings 2" w:char="0052"/>
      </w:r>
      <w:r>
        <w:rPr>
          <w:rFonts w:hint="eastAsia" w:ascii="仿宋" w:hAnsi="仿宋" w:eastAsia="仿宋" w:cs="仿宋"/>
          <w:color w:val="auto"/>
          <w:sz w:val="28"/>
          <w:szCs w:val="28"/>
          <w:highlight w:val="none"/>
          <w:lang w:val="en-US" w:eastAsia="zh-CN"/>
        </w:rPr>
        <w:t>乙方绘制。</w:t>
      </w:r>
    </w:p>
    <w:p w14:paraId="36510AFE">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2.3甲乙</w:t>
      </w:r>
      <w:r>
        <w:rPr>
          <w:rFonts w:hint="eastAsia" w:ascii="仿宋" w:hAnsi="仿宋" w:eastAsia="仿宋" w:cs="仿宋"/>
          <w:color w:val="auto"/>
          <w:sz w:val="28"/>
          <w:szCs w:val="28"/>
          <w:highlight w:val="none"/>
        </w:rPr>
        <w:t>双方确认，本合同为固定单价合同。</w:t>
      </w:r>
      <w:r>
        <w:rPr>
          <w:rFonts w:hint="eastAsia" w:ascii="仿宋" w:hAnsi="仿宋" w:eastAsia="仿宋" w:cs="仿宋"/>
          <w:color w:val="FF0000"/>
          <w:sz w:val="28"/>
          <w:szCs w:val="28"/>
          <w:highlight w:val="none"/>
          <w:lang w:val="en-US" w:eastAsia="zh-CN"/>
        </w:rPr>
        <w:t>乙方承担本工程深化设计</w:t>
      </w:r>
      <w:r>
        <w:rPr>
          <w:rFonts w:hint="eastAsia" w:ascii="仿宋" w:hAnsi="仿宋" w:eastAsia="仿宋" w:cs="仿宋"/>
          <w:color w:val="FF0000"/>
          <w:sz w:val="28"/>
          <w:szCs w:val="28"/>
          <w:highlight w:val="none"/>
        </w:rPr>
        <w:t>、施工详图及大样图（以下简称“深化设计</w:t>
      </w:r>
      <w:r>
        <w:rPr>
          <w:rFonts w:hint="eastAsia" w:ascii="仿宋" w:hAnsi="仿宋" w:eastAsia="仿宋" w:cs="仿宋"/>
          <w:color w:val="FF0000"/>
          <w:sz w:val="28"/>
          <w:szCs w:val="28"/>
          <w:highlight w:val="none"/>
          <w:lang w:val="en-US" w:eastAsia="zh-CN"/>
        </w:rPr>
        <w:t>成果</w:t>
      </w:r>
      <w:r>
        <w:rPr>
          <w:rFonts w:hint="eastAsia" w:ascii="仿宋" w:hAnsi="仿宋" w:eastAsia="仿宋" w:cs="仿宋"/>
          <w:color w:val="FF0000"/>
          <w:sz w:val="28"/>
          <w:szCs w:val="28"/>
          <w:highlight w:val="none"/>
        </w:rPr>
        <w:t>”）</w:t>
      </w:r>
      <w:r>
        <w:rPr>
          <w:rFonts w:hint="eastAsia" w:ascii="仿宋" w:hAnsi="仿宋" w:eastAsia="仿宋" w:cs="仿宋"/>
          <w:color w:val="FF0000"/>
          <w:sz w:val="28"/>
          <w:szCs w:val="28"/>
          <w:highlight w:val="none"/>
          <w:lang w:val="en-US" w:eastAsia="zh-CN"/>
        </w:rPr>
        <w:t>相关费用</w:t>
      </w:r>
      <w:r>
        <w:rPr>
          <w:rFonts w:hint="eastAsia" w:ascii="仿宋" w:hAnsi="仿宋" w:eastAsia="仿宋" w:cs="仿宋"/>
          <w:color w:val="auto"/>
          <w:sz w:val="28"/>
          <w:szCs w:val="28"/>
          <w:highlight w:val="none"/>
        </w:rPr>
        <w:t>，深化设计工作及由此产生的一切后果（包括但不限于施工工艺复杂化、用工及用料增减等）均已包含在乙方</w:t>
      </w:r>
      <w:r>
        <w:rPr>
          <w:rFonts w:hint="eastAsia" w:ascii="仿宋" w:hAnsi="仿宋" w:eastAsia="仿宋" w:cs="仿宋"/>
          <w:color w:val="auto"/>
          <w:sz w:val="28"/>
          <w:szCs w:val="28"/>
          <w:highlight w:val="none"/>
          <w:lang w:val="en-US" w:eastAsia="zh-CN"/>
        </w:rPr>
        <w:t>合同单</w:t>
      </w:r>
      <w:r>
        <w:rPr>
          <w:rFonts w:hint="eastAsia" w:ascii="仿宋" w:hAnsi="仿宋" w:eastAsia="仿宋" w:cs="仿宋"/>
          <w:color w:val="auto"/>
          <w:sz w:val="28"/>
          <w:szCs w:val="28"/>
          <w:highlight w:val="none"/>
        </w:rPr>
        <w:t>价的风险费用中。</w:t>
      </w:r>
      <w:r>
        <w:rPr>
          <w:rFonts w:hint="eastAsia" w:ascii="仿宋" w:hAnsi="仿宋" w:eastAsia="仿宋" w:cs="仿宋"/>
          <w:color w:val="auto"/>
          <w:sz w:val="28"/>
          <w:szCs w:val="28"/>
          <w:highlight w:val="none"/>
          <w:lang w:val="en-US" w:eastAsia="zh-CN"/>
        </w:rPr>
        <w:t>乙方不</w:t>
      </w:r>
      <w:r>
        <w:rPr>
          <w:rFonts w:hint="eastAsia" w:ascii="仿宋" w:hAnsi="仿宋" w:eastAsia="仿宋" w:cs="仿宋"/>
          <w:color w:val="auto"/>
          <w:sz w:val="28"/>
          <w:szCs w:val="28"/>
          <w:highlight w:val="none"/>
        </w:rPr>
        <w:t>以深化设计为由，提出任何形式的新增项目、新增</w:t>
      </w:r>
      <w:r>
        <w:rPr>
          <w:rFonts w:hint="eastAsia" w:ascii="仿宋" w:hAnsi="仿宋" w:eastAsia="仿宋" w:cs="仿宋"/>
          <w:color w:val="auto"/>
          <w:sz w:val="28"/>
          <w:szCs w:val="28"/>
          <w:highlight w:val="none"/>
          <w:lang w:val="en-US" w:eastAsia="zh-CN"/>
        </w:rPr>
        <w:t>费用和调高</w:t>
      </w:r>
      <w:r>
        <w:rPr>
          <w:rFonts w:hint="eastAsia" w:ascii="仿宋" w:hAnsi="仿宋" w:eastAsia="仿宋" w:cs="仿宋"/>
          <w:color w:val="auto"/>
          <w:sz w:val="28"/>
          <w:szCs w:val="28"/>
          <w:highlight w:val="none"/>
        </w:rPr>
        <w:t>合同单价</w:t>
      </w:r>
      <w:r>
        <w:rPr>
          <w:rFonts w:hint="eastAsia" w:ascii="仿宋" w:hAnsi="仿宋" w:eastAsia="仿宋" w:cs="仿宋"/>
          <w:color w:val="auto"/>
          <w:sz w:val="28"/>
          <w:szCs w:val="28"/>
          <w:highlight w:val="none"/>
          <w:lang w:eastAsia="zh-CN"/>
        </w:rPr>
        <w:t>，深化</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lang w:eastAsia="zh-CN"/>
        </w:rPr>
        <w:t>后的</w:t>
      </w:r>
      <w:r>
        <w:rPr>
          <w:rFonts w:hint="eastAsia" w:ascii="仿宋" w:hAnsi="仿宋" w:eastAsia="仿宋" w:cs="仿宋"/>
          <w:color w:val="auto"/>
          <w:sz w:val="28"/>
          <w:szCs w:val="28"/>
          <w:highlight w:val="none"/>
          <w:lang w:val="en-US" w:eastAsia="zh-CN"/>
        </w:rPr>
        <w:t>每个分部分项</w:t>
      </w:r>
      <w:r>
        <w:rPr>
          <w:rFonts w:hint="eastAsia" w:ascii="仿宋" w:hAnsi="仿宋" w:eastAsia="仿宋" w:cs="仿宋"/>
          <w:color w:val="auto"/>
          <w:sz w:val="28"/>
          <w:szCs w:val="28"/>
          <w:highlight w:val="none"/>
          <w:lang w:eastAsia="zh-CN"/>
        </w:rPr>
        <w:t>单价不</w:t>
      </w:r>
      <w:r>
        <w:rPr>
          <w:rFonts w:hint="eastAsia" w:ascii="仿宋" w:hAnsi="仿宋" w:eastAsia="仿宋" w:cs="仿宋"/>
          <w:color w:val="auto"/>
          <w:sz w:val="28"/>
          <w:szCs w:val="28"/>
          <w:highlight w:val="none"/>
          <w:lang w:val="en-US" w:eastAsia="zh-CN"/>
        </w:rPr>
        <w:t>能</w:t>
      </w:r>
      <w:r>
        <w:rPr>
          <w:rFonts w:hint="eastAsia" w:ascii="仿宋" w:hAnsi="仿宋" w:eastAsia="仿宋" w:cs="仿宋"/>
          <w:color w:val="auto"/>
          <w:sz w:val="28"/>
          <w:szCs w:val="28"/>
          <w:highlight w:val="none"/>
          <w:lang w:eastAsia="zh-CN"/>
        </w:rPr>
        <w:t>高于</w:t>
      </w:r>
      <w:r>
        <w:rPr>
          <w:rFonts w:hint="eastAsia" w:ascii="仿宋" w:hAnsi="仿宋" w:eastAsia="仿宋" w:cs="仿宋"/>
          <w:color w:val="auto"/>
          <w:sz w:val="28"/>
          <w:szCs w:val="28"/>
          <w:highlight w:val="none"/>
          <w:lang w:val="en-US" w:eastAsia="zh-CN"/>
        </w:rPr>
        <w:t>现有的</w:t>
      </w:r>
      <w:r>
        <w:rPr>
          <w:rFonts w:hint="eastAsia" w:ascii="仿宋" w:hAnsi="仿宋" w:eastAsia="仿宋" w:cs="仿宋"/>
          <w:color w:val="auto"/>
          <w:sz w:val="28"/>
          <w:szCs w:val="28"/>
          <w:highlight w:val="none"/>
          <w:lang w:eastAsia="zh-CN"/>
        </w:rPr>
        <w:t>合同单价，</w:t>
      </w:r>
      <w:r>
        <w:rPr>
          <w:rFonts w:hint="eastAsia" w:ascii="仿宋" w:hAnsi="仿宋" w:eastAsia="仿宋" w:cs="仿宋"/>
          <w:color w:val="auto"/>
          <w:sz w:val="28"/>
          <w:szCs w:val="28"/>
          <w:highlight w:val="none"/>
          <w:lang w:val="en-US" w:eastAsia="zh-CN"/>
        </w:rPr>
        <w:t>且</w:t>
      </w:r>
      <w:r>
        <w:rPr>
          <w:rFonts w:hint="eastAsia" w:ascii="仿宋" w:hAnsi="仿宋" w:eastAsia="仿宋" w:cs="仿宋"/>
          <w:color w:val="auto"/>
          <w:sz w:val="28"/>
          <w:szCs w:val="28"/>
          <w:highlight w:val="none"/>
          <w:lang w:eastAsia="zh-CN"/>
        </w:rPr>
        <w:t>工程质量须符合建设单位及甲方要求，</w:t>
      </w:r>
      <w:r>
        <w:rPr>
          <w:rFonts w:hint="eastAsia" w:ascii="仿宋" w:hAnsi="仿宋" w:eastAsia="仿宋" w:cs="仿宋"/>
          <w:color w:val="auto"/>
          <w:sz w:val="28"/>
          <w:szCs w:val="28"/>
          <w:highlight w:val="none"/>
          <w:lang w:val="en-US" w:eastAsia="zh-CN"/>
        </w:rPr>
        <w:t>乙方须同时提供材料合格证、检测报告以及施工方案供甲方审核确认</w:t>
      </w:r>
      <w:r>
        <w:rPr>
          <w:rFonts w:hint="eastAsia" w:ascii="仿宋" w:hAnsi="仿宋" w:eastAsia="仿宋" w:cs="仿宋"/>
          <w:color w:val="auto"/>
          <w:sz w:val="28"/>
          <w:szCs w:val="28"/>
          <w:highlight w:val="none"/>
        </w:rPr>
        <w:t>。</w:t>
      </w:r>
    </w:p>
    <w:p w14:paraId="4A94ED73">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2" w:firstLineChars="200"/>
        <w:textAlignment w:val="auto"/>
        <w:rPr>
          <w:rFonts w:hint="eastAsia" w:ascii="仿宋" w:hAnsi="仿宋" w:eastAsia="仿宋" w:cs="仿宋"/>
          <w:b/>
          <w:bCs/>
          <w:i w:val="0"/>
          <w:iCs w:val="0"/>
          <w:color w:val="auto"/>
          <w:sz w:val="28"/>
          <w:szCs w:val="28"/>
          <w:highlight w:val="none"/>
          <w:shd w:val="clear" w:color="auto" w:fill="auto"/>
          <w:lang w:val="en-US" w:eastAsia="zh-CN"/>
        </w:rPr>
      </w:pPr>
      <w:bookmarkStart w:id="27" w:name="_Toc9670"/>
      <w:bookmarkStart w:id="28" w:name="_Toc31266"/>
      <w:bookmarkStart w:id="29" w:name="_Toc27213"/>
      <w:r>
        <w:rPr>
          <w:rFonts w:hint="eastAsia" w:ascii="仿宋" w:hAnsi="仿宋" w:eastAsia="仿宋" w:cs="仿宋"/>
          <w:b/>
          <w:bCs/>
          <w:i w:val="0"/>
          <w:iCs w:val="0"/>
          <w:color w:val="auto"/>
          <w:sz w:val="28"/>
          <w:szCs w:val="28"/>
          <w:highlight w:val="none"/>
          <w:shd w:val="clear" w:color="auto" w:fill="auto"/>
          <w:lang w:val="en-US" w:eastAsia="zh-CN"/>
        </w:rPr>
        <w:t>第三章、承包范围及主要工程内容</w:t>
      </w:r>
      <w:bookmarkEnd w:id="27"/>
      <w:bookmarkEnd w:id="28"/>
      <w:bookmarkEnd w:id="29"/>
    </w:p>
    <w:p w14:paraId="303C945F">
      <w:pPr>
        <w:keepNext w:val="0"/>
        <w:keepLines w:val="0"/>
        <w:pageBreakBefore w:val="0"/>
        <w:widowControl w:val="0"/>
        <w:shd w:val="clear"/>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kern w:val="0"/>
          <w:sz w:val="28"/>
          <w:szCs w:val="28"/>
          <w:highlight w:val="none"/>
          <w:shd w:val="clear" w:color="auto" w:fill="auto"/>
          <w:lang w:val="en-US" w:eastAsia="zh-CN"/>
        </w:rPr>
        <w:t>3.1</w:t>
      </w:r>
      <w:r>
        <w:rPr>
          <w:rFonts w:hint="eastAsia" w:ascii="仿宋" w:hAnsi="仿宋" w:eastAsia="仿宋" w:cs="仿宋"/>
          <w:color w:val="auto"/>
          <w:sz w:val="28"/>
          <w:szCs w:val="28"/>
          <w:highlight w:val="none"/>
          <w:lang w:val="en-US" w:eastAsia="zh-CN"/>
        </w:rPr>
        <w:t>本项目及所辖的包括用地红线范围内及本工程图纸（即甲方确认的建学建筑与工程设计所有限公司设计的二0二五年</w:t>
      </w:r>
      <w:r>
        <w:rPr>
          <w:rFonts w:hint="eastAsia" w:ascii="仿宋" w:hAnsi="仿宋" w:eastAsia="仿宋" w:cs="仿宋"/>
          <w:color w:val="auto"/>
          <w:sz w:val="28"/>
          <w:szCs w:val="28"/>
          <w:highlight w:val="none"/>
          <w:u w:val="single"/>
          <w:lang w:val="en-US" w:eastAsia="zh-CN"/>
        </w:rPr>
        <w:t xml:space="preserve"> 七 </w:t>
      </w:r>
      <w:r>
        <w:rPr>
          <w:rFonts w:hint="eastAsia" w:ascii="仿宋" w:hAnsi="仿宋" w:eastAsia="仿宋" w:cs="仿宋"/>
          <w:color w:val="auto"/>
          <w:sz w:val="28"/>
          <w:szCs w:val="28"/>
          <w:highlight w:val="none"/>
          <w:lang w:val="en-US" w:eastAsia="zh-CN"/>
        </w:rPr>
        <w:t>月版本工程施工图，详见附件《图纸目录清单》）范围及经甲方权限领导审批的本工程与本项目其他专业施工界限文件（如有）内的全部</w:t>
      </w:r>
      <w:r>
        <w:rPr>
          <w:rFonts w:hint="eastAsia" w:ascii="仿宋" w:hAnsi="仿宋" w:eastAsia="仿宋" w:cs="仿宋"/>
          <w:i w:val="0"/>
          <w:iCs w:val="0"/>
          <w:color w:val="auto"/>
          <w:sz w:val="28"/>
          <w:szCs w:val="28"/>
          <w:highlight w:val="none"/>
          <w:u w:val="single"/>
          <w:shd w:val="clear" w:color="auto" w:fill="auto"/>
          <w:lang w:val="en-US" w:eastAsia="zh-CN"/>
        </w:rPr>
        <w:t xml:space="preserve"> </w:t>
      </w:r>
      <w:r>
        <w:rPr>
          <w:rFonts w:hint="eastAsia" w:ascii="仿宋" w:hAnsi="仿宋" w:eastAsia="仿宋" w:cs="仿宋"/>
          <w:b/>
          <w:bCs/>
          <w:i w:val="0"/>
          <w:iCs w:val="0"/>
          <w:color w:val="auto"/>
          <w:sz w:val="28"/>
          <w:szCs w:val="28"/>
          <w:highlight w:val="none"/>
          <w:u w:val="single"/>
          <w:shd w:val="clear" w:color="auto" w:fill="auto"/>
          <w:lang w:val="en-US" w:eastAsia="zh-CN"/>
        </w:rPr>
        <w:t>楼梯栏杆、钢结构楼梯、护窗栏杆、钢爬梯、检修钢梯、屋面栏杆五金制安、</w:t>
      </w:r>
      <w:r>
        <w:rPr>
          <w:rFonts w:hint="eastAsia" w:ascii="仿宋" w:hAnsi="仿宋" w:eastAsia="仿宋" w:cs="仿宋"/>
          <w:b/>
          <w:bCs/>
          <w:i w:val="0"/>
          <w:iCs w:val="0"/>
          <w:color w:val="FF0000"/>
          <w:sz w:val="28"/>
          <w:szCs w:val="28"/>
          <w:highlight w:val="none"/>
          <w:u w:val="single"/>
          <w:shd w:val="clear" w:color="auto" w:fill="auto"/>
          <w:lang w:val="en-US" w:eastAsia="zh-CN"/>
        </w:rPr>
        <w:t>玻璃钢盖板、镀锌钢盖板</w:t>
      </w:r>
      <w:r>
        <w:rPr>
          <w:rFonts w:hint="eastAsia" w:ascii="仿宋" w:hAnsi="仿宋" w:eastAsia="仿宋" w:cs="仿宋"/>
          <w:i w:val="0"/>
          <w:iCs w:val="0"/>
          <w:color w:val="auto"/>
          <w:sz w:val="28"/>
          <w:szCs w:val="28"/>
          <w:highlight w:val="none"/>
          <w:u w:val="none"/>
          <w:shd w:val="clear" w:color="auto" w:fill="auto"/>
          <w:lang w:val="en-US" w:eastAsia="zh-CN"/>
        </w:rPr>
        <w:t>等</w:t>
      </w:r>
      <w:r>
        <w:rPr>
          <w:rFonts w:hint="eastAsia" w:ascii="仿宋" w:hAnsi="仿宋" w:eastAsia="仿宋" w:cs="仿宋"/>
          <w:color w:val="auto"/>
          <w:sz w:val="28"/>
          <w:szCs w:val="28"/>
          <w:highlight w:val="none"/>
          <w:lang w:val="en-US" w:eastAsia="zh-CN"/>
        </w:rPr>
        <w:t>相关工程由乙方施工</w:t>
      </w:r>
      <w:r>
        <w:rPr>
          <w:rFonts w:hint="eastAsia" w:ascii="仿宋" w:hAnsi="仿宋" w:eastAsia="仿宋" w:cs="仿宋"/>
          <w:b w:val="0"/>
          <w:bCs w:val="0"/>
          <w:i w:val="0"/>
          <w:iCs w:val="0"/>
          <w:color w:val="auto"/>
          <w:sz w:val="28"/>
          <w:szCs w:val="28"/>
          <w:highlight w:val="none"/>
          <w:shd w:val="clear" w:color="auto" w:fill="auto"/>
        </w:rPr>
        <w:t>（具体施工范围</w:t>
      </w:r>
      <w:r>
        <w:rPr>
          <w:rFonts w:hint="eastAsia" w:ascii="仿宋" w:hAnsi="仿宋" w:eastAsia="仿宋" w:cs="仿宋"/>
          <w:b w:val="0"/>
          <w:bCs w:val="0"/>
          <w:i w:val="0"/>
          <w:iCs w:val="0"/>
          <w:color w:val="auto"/>
          <w:sz w:val="28"/>
          <w:szCs w:val="28"/>
          <w:highlight w:val="none"/>
          <w:shd w:val="clear" w:color="auto" w:fill="auto"/>
          <w:lang w:val="en-US" w:eastAsia="zh-CN"/>
        </w:rPr>
        <w:t>按甲方</w:t>
      </w:r>
      <w:r>
        <w:rPr>
          <w:rFonts w:hint="eastAsia" w:ascii="仿宋" w:hAnsi="仿宋" w:eastAsia="仿宋" w:cs="仿宋"/>
          <w:b w:val="0"/>
          <w:bCs w:val="0"/>
          <w:i w:val="0"/>
          <w:iCs w:val="0"/>
          <w:color w:val="auto"/>
          <w:sz w:val="28"/>
          <w:szCs w:val="28"/>
          <w:highlight w:val="none"/>
          <w:shd w:val="clear" w:color="auto" w:fill="auto"/>
        </w:rPr>
        <w:t>要求）</w:t>
      </w:r>
      <w:r>
        <w:rPr>
          <w:rFonts w:hint="eastAsia" w:ascii="仿宋" w:hAnsi="仿宋" w:eastAsia="仿宋" w:cs="仿宋"/>
          <w:i w:val="0"/>
          <w:iCs w:val="0"/>
          <w:color w:val="auto"/>
          <w:sz w:val="28"/>
          <w:szCs w:val="28"/>
          <w:highlight w:val="none"/>
          <w:u w:val="none"/>
          <w:shd w:val="clear" w:color="auto" w:fill="auto"/>
          <w:lang w:val="en-US" w:eastAsia="zh-CN"/>
        </w:rPr>
        <w:t>。</w:t>
      </w:r>
      <w:r>
        <w:rPr>
          <w:rFonts w:hint="eastAsia" w:ascii="仿宋" w:hAnsi="仿宋" w:eastAsia="仿宋" w:cs="仿宋"/>
          <w:b w:val="0"/>
          <w:bCs w:val="0"/>
          <w:i w:val="0"/>
          <w:iCs w:val="0"/>
          <w:color w:val="auto"/>
          <w:sz w:val="28"/>
          <w:szCs w:val="28"/>
          <w:highlight w:val="none"/>
          <w:shd w:val="clear" w:color="auto" w:fill="auto"/>
        </w:rPr>
        <w:t>过程中产生的全部人</w:t>
      </w:r>
      <w:r>
        <w:rPr>
          <w:rFonts w:hint="eastAsia" w:ascii="仿宋" w:hAnsi="仿宋" w:eastAsia="仿宋" w:cs="仿宋"/>
          <w:b w:val="0"/>
          <w:bCs w:val="0"/>
          <w:i w:val="0"/>
          <w:iCs w:val="0"/>
          <w:color w:val="auto"/>
          <w:sz w:val="28"/>
          <w:szCs w:val="28"/>
          <w:highlight w:val="none"/>
          <w:shd w:val="clear" w:color="auto" w:fill="auto"/>
          <w:lang w:val="en-US" w:eastAsia="zh-CN"/>
        </w:rPr>
        <w:t>员</w:t>
      </w:r>
      <w:r>
        <w:rPr>
          <w:rFonts w:hint="eastAsia" w:ascii="仿宋" w:hAnsi="仿宋" w:eastAsia="仿宋" w:cs="仿宋"/>
          <w:b w:val="0"/>
          <w:bCs w:val="0"/>
          <w:i w:val="0"/>
          <w:iCs w:val="0"/>
          <w:color w:val="auto"/>
          <w:sz w:val="28"/>
          <w:szCs w:val="28"/>
          <w:highlight w:val="none"/>
          <w:shd w:val="clear" w:color="auto" w:fill="auto"/>
        </w:rPr>
        <w:t>报酬、材料</w:t>
      </w:r>
      <w:r>
        <w:rPr>
          <w:rFonts w:hint="eastAsia" w:ascii="仿宋" w:hAnsi="仿宋" w:eastAsia="仿宋" w:cs="仿宋"/>
          <w:b w:val="0"/>
          <w:bCs w:val="0"/>
          <w:i w:val="0"/>
          <w:iCs w:val="0"/>
          <w:color w:val="auto"/>
          <w:sz w:val="28"/>
          <w:szCs w:val="28"/>
          <w:highlight w:val="none"/>
          <w:shd w:val="clear" w:color="auto" w:fill="auto"/>
          <w:lang w:eastAsia="zh-CN"/>
        </w:rPr>
        <w:t>（</w:t>
      </w:r>
      <w:r>
        <w:rPr>
          <w:rFonts w:hint="eastAsia" w:ascii="仿宋" w:hAnsi="仿宋" w:eastAsia="仿宋" w:cs="仿宋"/>
          <w:b w:val="0"/>
          <w:bCs w:val="0"/>
          <w:i w:val="0"/>
          <w:iCs w:val="0"/>
          <w:color w:val="auto"/>
          <w:sz w:val="28"/>
          <w:szCs w:val="28"/>
          <w:highlight w:val="none"/>
          <w:shd w:val="clear" w:color="auto" w:fill="auto"/>
          <w:lang w:val="en-US" w:eastAsia="zh-CN"/>
        </w:rPr>
        <w:t>本合同约定的甲供材除外</w:t>
      </w:r>
      <w:r>
        <w:rPr>
          <w:rFonts w:hint="eastAsia" w:ascii="仿宋" w:hAnsi="仿宋" w:eastAsia="仿宋" w:cs="仿宋"/>
          <w:b w:val="0"/>
          <w:bCs w:val="0"/>
          <w:i w:val="0"/>
          <w:iCs w:val="0"/>
          <w:color w:val="auto"/>
          <w:sz w:val="28"/>
          <w:szCs w:val="28"/>
          <w:highlight w:val="none"/>
          <w:shd w:val="clear" w:color="auto" w:fill="auto"/>
          <w:lang w:eastAsia="zh-CN"/>
        </w:rPr>
        <w:t>）</w:t>
      </w:r>
      <w:r>
        <w:rPr>
          <w:rFonts w:hint="eastAsia" w:ascii="仿宋" w:hAnsi="仿宋" w:eastAsia="仿宋" w:cs="仿宋"/>
          <w:b w:val="0"/>
          <w:bCs w:val="0"/>
          <w:i w:val="0"/>
          <w:iCs w:val="0"/>
          <w:color w:val="auto"/>
          <w:sz w:val="28"/>
          <w:szCs w:val="28"/>
          <w:highlight w:val="none"/>
          <w:shd w:val="clear" w:color="auto" w:fill="auto"/>
        </w:rPr>
        <w:t>、机具、施工管理等由乙方解决</w:t>
      </w:r>
      <w:r>
        <w:rPr>
          <w:rFonts w:hint="eastAsia" w:ascii="仿宋" w:hAnsi="仿宋" w:eastAsia="仿宋" w:cs="仿宋"/>
          <w:i w:val="0"/>
          <w:iCs w:val="0"/>
          <w:color w:val="auto"/>
          <w:sz w:val="28"/>
          <w:szCs w:val="28"/>
          <w:highlight w:val="none"/>
          <w:lang w:val="en-US" w:eastAsia="zh-CN"/>
        </w:rPr>
        <w:t>。</w:t>
      </w:r>
    </w:p>
    <w:p w14:paraId="7A8E31E6">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lang w:val="en-US" w:eastAsia="zh-CN"/>
        </w:rPr>
        <w:t>3.2</w:t>
      </w:r>
      <w:r>
        <w:rPr>
          <w:rFonts w:hint="eastAsia" w:ascii="仿宋" w:hAnsi="仿宋" w:eastAsia="仿宋" w:cs="仿宋"/>
          <w:b w:val="0"/>
          <w:bCs w:val="0"/>
          <w:i w:val="0"/>
          <w:iCs w:val="0"/>
          <w:color w:val="auto"/>
          <w:sz w:val="30"/>
          <w:szCs w:val="30"/>
          <w:highlight w:val="none"/>
          <w:shd w:val="clear" w:color="auto" w:fill="auto"/>
          <w:lang w:val="en-US" w:eastAsia="zh-CN"/>
        </w:rPr>
        <w:t>本工程</w:t>
      </w:r>
      <w:r>
        <w:rPr>
          <w:rFonts w:hint="eastAsia" w:ascii="仿宋" w:hAnsi="仿宋" w:eastAsia="仿宋" w:cs="仿宋"/>
          <w:i w:val="0"/>
          <w:iCs w:val="0"/>
          <w:color w:val="auto"/>
          <w:sz w:val="28"/>
          <w:szCs w:val="28"/>
          <w:highlight w:val="none"/>
          <w:u w:val="none"/>
          <w:shd w:val="clear" w:color="auto" w:fill="auto"/>
          <w:lang w:val="en-US" w:eastAsia="zh-CN"/>
        </w:rPr>
        <w:t>具体</w:t>
      </w:r>
      <w:r>
        <w:rPr>
          <w:rFonts w:hint="eastAsia" w:ascii="仿宋" w:hAnsi="仿宋" w:eastAsia="仿宋" w:cs="仿宋"/>
          <w:b w:val="0"/>
          <w:bCs w:val="0"/>
          <w:i w:val="0"/>
          <w:iCs w:val="0"/>
          <w:color w:val="auto"/>
          <w:sz w:val="28"/>
          <w:szCs w:val="28"/>
          <w:highlight w:val="none"/>
          <w:lang w:val="en-US" w:eastAsia="zh-CN"/>
        </w:rPr>
        <w:t>施工范围、内容以</w:t>
      </w:r>
      <w:r>
        <w:rPr>
          <w:rFonts w:hint="eastAsia" w:ascii="仿宋" w:hAnsi="仿宋" w:eastAsia="仿宋" w:cs="仿宋"/>
          <w:b w:val="0"/>
          <w:bCs w:val="0"/>
          <w:i w:val="0"/>
          <w:iCs w:val="0"/>
          <w:color w:val="auto"/>
          <w:sz w:val="28"/>
          <w:szCs w:val="28"/>
          <w:highlight w:val="none"/>
          <w:u w:val="none"/>
          <w:shd w:val="clear" w:color="auto" w:fill="auto"/>
          <w:lang w:val="en-US" w:eastAsia="zh-CN"/>
        </w:rPr>
        <w:t>甲方提供的施工图纸、施工方案、图纸会审、工程量清单、交楼标准为准，互有矛盾的，以甲方最终确认为准，但乙方不得因此调增合同单价。</w:t>
      </w:r>
    </w:p>
    <w:p w14:paraId="0EACF3E4">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3.2.1乙方须严格执行甲方发布的质量通病细则。</w:t>
      </w:r>
    </w:p>
    <w:p w14:paraId="42FEBD70">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 xml:space="preserve">3.2.2本工程图纸的漏项、错项内容，非重大工程量变更的施工图纸调整内容，本工程图纸、报价清单未列明但属于本工程合理施工范围或完成本工程所需进行的施工内容等。 </w:t>
      </w:r>
    </w:p>
    <w:p w14:paraId="6BD88B45">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3.2.3乙方负责对本工程的相关施工机械及总分配电箱、电缆线进行维护、保养。甲方只负责将配电箱接至施工区域附近，乙方自行接至工作面开关箱，电线、电缆由乙方负责。</w:t>
      </w:r>
    </w:p>
    <w:p w14:paraId="7684C3C7">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3.2.4乙方自备如下施工材料：本工程整改或返工所用材料以及完成本工程所涉材料，仅不含本合同约定的甲供材（如有）。</w:t>
      </w:r>
    </w:p>
    <w:p w14:paraId="0A483FD3">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3.2.5除本合同已明确的甲供机具（如有）外，本工程整改或返工所用机具以及完成本工程所涉的其他机具均由乙方自行提供。乙方自备机具的维修及养护由乙方自行负责。乙方自备/采购的材料、设备或小型机具必须符合使用规范及本项目施工总承包合同的要求。</w:t>
      </w:r>
    </w:p>
    <w:p w14:paraId="322FB960">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3.2.6本工程因乙方原因返工所需的全部材料、机具由乙方自备。本合同约定的甲供材和甲供机具仅供乙方第一次施工本工程。</w:t>
      </w:r>
    </w:p>
    <w:p w14:paraId="20143425">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3.2.7本工程须满足建设单位的交楼标准要求，须满足本项目所在地政府监管部门安全管理标准化施工要求。</w:t>
      </w:r>
    </w:p>
    <w:p w14:paraId="32250BF1">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3.2.8乙方自行负责施工管理，自行组织本工程施工的相关质量、安全、进度、成本等现场组织管理工作，施工方案以甲方书面确定的为准。</w:t>
      </w:r>
    </w:p>
    <w:p w14:paraId="31B3BD7F">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3.2.9乙方负责本工程工作面上所用材料、机具、垃圾的清理，做到工完场清，并自行负责有机物垃圾的处置，隐蔽工程验收前把工作面有关材料、机具、垃圾清理到甲方指定位置。</w:t>
      </w:r>
    </w:p>
    <w:p w14:paraId="40ECCA61">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3.2.10本工程使用的材料、机械设备，如因施工环境和场地限制，汽车不能直接运至现场（不能直接原车运到施工组织设计要求的范围内的堆放地点），由乙方负责再次运输及二次装运卸。</w:t>
      </w:r>
    </w:p>
    <w:p w14:paraId="480C86A9">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bCs/>
          <w:i w:val="0"/>
          <w:iCs w:val="0"/>
          <w:color w:val="auto"/>
          <w:sz w:val="28"/>
          <w:szCs w:val="28"/>
          <w:highlight w:val="none"/>
          <w:u w:val="none"/>
          <w:shd w:val="clear" w:color="auto" w:fill="auto"/>
          <w:lang w:val="en-US" w:eastAsia="zh-CN"/>
        </w:rPr>
      </w:pPr>
      <w:bookmarkStart w:id="30" w:name="_Toc15468"/>
      <w:bookmarkStart w:id="31" w:name="_Toc15548"/>
      <w:r>
        <w:rPr>
          <w:rFonts w:hint="eastAsia" w:ascii="仿宋" w:hAnsi="仿宋" w:eastAsia="仿宋" w:cs="仿宋"/>
          <w:i w:val="0"/>
          <w:iCs w:val="0"/>
          <w:color w:val="auto"/>
          <w:sz w:val="28"/>
          <w:szCs w:val="28"/>
          <w:highlight w:val="none"/>
          <w:lang w:val="en-US" w:eastAsia="zh-CN"/>
        </w:rPr>
        <w:t>3.3</w:t>
      </w:r>
      <w:r>
        <w:rPr>
          <w:rFonts w:hint="eastAsia" w:ascii="仿宋" w:hAnsi="仿宋" w:eastAsia="仿宋" w:cs="仿宋"/>
          <w:b/>
          <w:bCs/>
          <w:i w:val="0"/>
          <w:iCs w:val="0"/>
          <w:color w:val="auto"/>
          <w:sz w:val="28"/>
          <w:szCs w:val="28"/>
          <w:highlight w:val="none"/>
          <w:u w:val="single"/>
          <w:shd w:val="clear" w:color="auto" w:fill="auto"/>
          <w:lang w:val="en-US" w:eastAsia="zh-CN"/>
        </w:rPr>
        <w:t>乙方完成前述内容的</w:t>
      </w:r>
      <w:r>
        <w:rPr>
          <w:rFonts w:hint="eastAsia" w:ascii="仿宋" w:hAnsi="仿宋" w:eastAsia="仿宋" w:cs="仿宋"/>
          <w:b w:val="0"/>
          <w:bCs w:val="0"/>
          <w:i w:val="0"/>
          <w:iCs w:val="0"/>
          <w:color w:val="auto"/>
          <w:sz w:val="28"/>
          <w:szCs w:val="28"/>
          <w:highlight w:val="none"/>
          <w:u w:val="none"/>
          <w:shd w:val="clear" w:color="auto" w:fill="auto"/>
          <w:lang w:val="en-US" w:eastAsia="zh-CN"/>
        </w:rPr>
        <w:t>相关费用已含在</w:t>
      </w:r>
      <w:r>
        <w:rPr>
          <w:rFonts w:hint="eastAsia" w:ascii="仿宋" w:hAnsi="仿宋" w:eastAsia="仿宋" w:cs="仿宋"/>
          <w:b w:val="0"/>
          <w:bCs w:val="0"/>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u w:val="none"/>
          <w:shd w:val="clear" w:color="auto" w:fill="auto"/>
          <w:lang w:val="en-US" w:eastAsia="zh-CN"/>
        </w:rPr>
        <w:t>合同单价</w:t>
      </w:r>
      <w:r>
        <w:rPr>
          <w:rFonts w:hint="eastAsia" w:ascii="仿宋" w:hAnsi="仿宋" w:eastAsia="仿宋" w:cs="仿宋"/>
          <w:b w:val="0"/>
          <w:bCs w:val="0"/>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u w:val="none"/>
          <w:shd w:val="clear" w:color="auto" w:fill="auto"/>
          <w:lang w:val="en-US" w:eastAsia="zh-CN"/>
        </w:rPr>
        <w:t>合同总价内，甲方不另行付费给乙方</w:t>
      </w:r>
      <w:r>
        <w:rPr>
          <w:rFonts w:hint="eastAsia" w:ascii="仿宋" w:hAnsi="仿宋" w:eastAsia="仿宋" w:cs="仿宋"/>
          <w:b/>
          <w:bCs/>
          <w:i w:val="0"/>
          <w:iCs w:val="0"/>
          <w:color w:val="auto"/>
          <w:sz w:val="28"/>
          <w:szCs w:val="28"/>
          <w:highlight w:val="none"/>
          <w:u w:val="single"/>
          <w:shd w:val="clear" w:color="auto" w:fill="auto"/>
          <w:lang w:val="en-US" w:eastAsia="zh-CN"/>
        </w:rPr>
        <w:t>，不属于增加工程，除非双方额外签证，否则结算时工程造价不作调整</w:t>
      </w:r>
      <w:r>
        <w:rPr>
          <w:rFonts w:hint="eastAsia" w:ascii="仿宋" w:hAnsi="仿宋" w:eastAsia="仿宋" w:cs="仿宋"/>
          <w:b/>
          <w:bCs/>
          <w:i w:val="0"/>
          <w:iCs w:val="0"/>
          <w:color w:val="auto"/>
          <w:sz w:val="28"/>
          <w:szCs w:val="28"/>
          <w:highlight w:val="none"/>
          <w:u w:val="none"/>
          <w:shd w:val="clear" w:color="auto" w:fill="auto"/>
          <w:lang w:val="en-US" w:eastAsia="zh-CN"/>
        </w:rPr>
        <w:t>。</w:t>
      </w:r>
    </w:p>
    <w:p w14:paraId="2FF0DF08">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仿宋" w:hAnsi="仿宋" w:eastAsia="仿宋" w:cs="仿宋"/>
          <w:b/>
          <w:bCs/>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3.4甲方有权调整乙方的承包范围及内容（如《招标清单》的</w:t>
      </w:r>
      <w:r>
        <w:rPr>
          <w:rFonts w:hint="eastAsia" w:ascii="仿宋" w:hAnsi="仿宋" w:eastAsia="仿宋" w:cs="仿宋"/>
          <w:color w:val="auto"/>
          <w:sz w:val="28"/>
          <w:szCs w:val="28"/>
          <w:highlight w:val="none"/>
          <w:shd w:val="clear" w:color="auto" w:fill="auto"/>
          <w:lang w:val="en-US" w:eastAsia="zh-CN"/>
        </w:rPr>
        <w:t>花纹饰面等特殊要求</w:t>
      </w:r>
      <w:r>
        <w:rPr>
          <w:rFonts w:hint="eastAsia" w:ascii="仿宋" w:hAnsi="仿宋" w:eastAsia="仿宋" w:cs="仿宋"/>
          <w:b w:val="0"/>
          <w:bCs w:val="0"/>
          <w:i w:val="0"/>
          <w:iCs w:val="0"/>
          <w:color w:val="auto"/>
          <w:sz w:val="28"/>
          <w:szCs w:val="28"/>
          <w:highlight w:val="none"/>
          <w:u w:val="none"/>
          <w:shd w:val="clear" w:color="auto" w:fill="auto"/>
          <w:lang w:val="en-US" w:eastAsia="zh-CN"/>
        </w:rPr>
        <w:t>），乙方不得以任何理由拒绝，否则甲方有权单方解除合同。</w:t>
      </w:r>
    </w:p>
    <w:p w14:paraId="28D5CCF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32" w:name="_Toc12329"/>
      <w:r>
        <w:rPr>
          <w:rFonts w:hint="eastAsia" w:ascii="仿宋" w:hAnsi="仿宋" w:eastAsia="仿宋" w:cs="仿宋"/>
          <w:b/>
          <w:bCs/>
          <w:i w:val="0"/>
          <w:iCs w:val="0"/>
          <w:color w:val="auto"/>
          <w:sz w:val="28"/>
          <w:szCs w:val="28"/>
          <w:highlight w:val="none"/>
          <w:shd w:val="clear" w:color="auto" w:fill="auto"/>
          <w:lang w:val="en-US" w:eastAsia="zh-CN"/>
        </w:rPr>
        <w:t>第四章、工期</w:t>
      </w:r>
      <w:bookmarkEnd w:id="30"/>
      <w:bookmarkEnd w:id="31"/>
      <w:bookmarkEnd w:id="32"/>
    </w:p>
    <w:p w14:paraId="1D03B91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4</w:t>
      </w:r>
      <w:r>
        <w:rPr>
          <w:rFonts w:hint="eastAsia" w:ascii="仿宋" w:hAnsi="仿宋" w:eastAsia="仿宋" w:cs="仿宋"/>
          <w:i w:val="0"/>
          <w:iCs w:val="0"/>
          <w:color w:val="auto"/>
          <w:sz w:val="28"/>
          <w:szCs w:val="28"/>
          <w:highlight w:val="none"/>
          <w:shd w:val="clear" w:color="auto" w:fill="auto"/>
        </w:rPr>
        <w:t>.1</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lang w:val="en-US" w:eastAsia="zh-CN"/>
        </w:rPr>
        <w:t>合同</w:t>
      </w:r>
      <w:r>
        <w:rPr>
          <w:rFonts w:hint="eastAsia" w:ascii="仿宋" w:hAnsi="仿宋" w:eastAsia="仿宋" w:cs="仿宋"/>
          <w:i w:val="0"/>
          <w:iCs w:val="0"/>
          <w:color w:val="auto"/>
          <w:sz w:val="28"/>
          <w:szCs w:val="28"/>
          <w:highlight w:val="none"/>
          <w:shd w:val="clear" w:color="auto" w:fill="auto"/>
        </w:rPr>
        <w:t>工期</w:t>
      </w:r>
      <w:r>
        <w:rPr>
          <w:rFonts w:hint="eastAsia" w:ascii="仿宋" w:hAnsi="仿宋" w:eastAsia="仿宋" w:cs="仿宋"/>
          <w:i w:val="0"/>
          <w:iCs w:val="0"/>
          <w:color w:val="auto"/>
          <w:sz w:val="28"/>
          <w:szCs w:val="28"/>
          <w:highlight w:val="none"/>
          <w:shd w:val="clear" w:color="auto" w:fill="auto"/>
          <w:lang w:val="en-US" w:eastAsia="zh-CN"/>
        </w:rPr>
        <w:t>：</w:t>
      </w:r>
    </w:p>
    <w:tbl>
      <w:tblPr>
        <w:tblStyle w:val="15"/>
        <w:tblpPr w:leftFromText="180" w:rightFromText="180" w:vertAnchor="text" w:horzAnchor="page" w:tblpX="1177" w:tblpY="1"/>
        <w:tblOverlap w:val="never"/>
        <w:tblW w:w="94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6"/>
        <w:gridCol w:w="2168"/>
        <w:gridCol w:w="1595"/>
        <w:gridCol w:w="2073"/>
        <w:gridCol w:w="1957"/>
        <w:gridCol w:w="1025"/>
      </w:tblGrid>
      <w:tr w14:paraId="20FF8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626" w:type="dxa"/>
            <w:tcBorders>
              <w:tl2br w:val="nil"/>
              <w:tr2bl w:val="nil"/>
            </w:tcBorders>
            <w:noWrap/>
            <w:tcMar>
              <w:top w:w="15" w:type="dxa"/>
              <w:left w:w="15" w:type="dxa"/>
              <w:right w:w="15" w:type="dxa"/>
            </w:tcMar>
            <w:vAlign w:val="center"/>
          </w:tcPr>
          <w:p w14:paraId="2D8B8B9D">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left"/>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序号</w:t>
            </w:r>
          </w:p>
        </w:tc>
        <w:tc>
          <w:tcPr>
            <w:tcW w:w="2168" w:type="dxa"/>
            <w:tcBorders>
              <w:tl2br w:val="nil"/>
              <w:tr2bl w:val="nil"/>
            </w:tcBorders>
            <w:noWrap/>
            <w:tcMar>
              <w:top w:w="15" w:type="dxa"/>
              <w:left w:w="15" w:type="dxa"/>
              <w:right w:w="15" w:type="dxa"/>
            </w:tcMar>
            <w:vAlign w:val="center"/>
          </w:tcPr>
          <w:p w14:paraId="60626208">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楼栋及组团</w:t>
            </w:r>
          </w:p>
        </w:tc>
        <w:tc>
          <w:tcPr>
            <w:tcW w:w="1595" w:type="dxa"/>
            <w:tcBorders>
              <w:tl2br w:val="nil"/>
              <w:tr2bl w:val="nil"/>
            </w:tcBorders>
            <w:noWrap/>
            <w:tcMar>
              <w:top w:w="15" w:type="dxa"/>
              <w:left w:w="15" w:type="dxa"/>
              <w:right w:w="15" w:type="dxa"/>
            </w:tcMar>
            <w:vAlign w:val="center"/>
          </w:tcPr>
          <w:p w14:paraId="6342D5BA">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合同工期</w:t>
            </w:r>
          </w:p>
          <w:p w14:paraId="7B3FE2E6">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（日历天）</w:t>
            </w:r>
          </w:p>
        </w:tc>
        <w:tc>
          <w:tcPr>
            <w:tcW w:w="2073" w:type="dxa"/>
            <w:tcBorders>
              <w:tl2br w:val="nil"/>
              <w:tr2bl w:val="nil"/>
            </w:tcBorders>
            <w:noWrap/>
            <w:tcMar>
              <w:top w:w="15" w:type="dxa"/>
              <w:left w:w="15" w:type="dxa"/>
              <w:right w:w="15" w:type="dxa"/>
            </w:tcMar>
            <w:vAlign w:val="center"/>
          </w:tcPr>
          <w:p w14:paraId="7C5B1787">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计划进场开工日期</w:t>
            </w:r>
          </w:p>
        </w:tc>
        <w:tc>
          <w:tcPr>
            <w:tcW w:w="1957" w:type="dxa"/>
            <w:tcBorders>
              <w:tl2br w:val="nil"/>
              <w:tr2bl w:val="nil"/>
            </w:tcBorders>
            <w:noWrap/>
            <w:tcMar>
              <w:top w:w="15" w:type="dxa"/>
              <w:left w:w="15" w:type="dxa"/>
              <w:right w:w="15" w:type="dxa"/>
            </w:tcMar>
            <w:vAlign w:val="center"/>
          </w:tcPr>
          <w:p w14:paraId="0ECD2755">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计划完工日期</w:t>
            </w:r>
          </w:p>
        </w:tc>
        <w:tc>
          <w:tcPr>
            <w:tcW w:w="1025" w:type="dxa"/>
            <w:tcBorders>
              <w:tl2br w:val="nil"/>
              <w:tr2bl w:val="nil"/>
            </w:tcBorders>
            <w:noWrap/>
            <w:tcMar>
              <w:top w:w="15" w:type="dxa"/>
              <w:left w:w="15" w:type="dxa"/>
              <w:right w:w="15" w:type="dxa"/>
            </w:tcMar>
            <w:vAlign w:val="center"/>
          </w:tcPr>
          <w:p w14:paraId="4A45461A">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firstLine="220" w:firstLineChars="100"/>
              <w:jc w:val="left"/>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备 注</w:t>
            </w:r>
          </w:p>
        </w:tc>
      </w:tr>
      <w:tr w14:paraId="13D04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626" w:type="dxa"/>
            <w:tcBorders>
              <w:tl2br w:val="nil"/>
              <w:tr2bl w:val="nil"/>
            </w:tcBorders>
            <w:noWrap/>
            <w:tcMar>
              <w:top w:w="15" w:type="dxa"/>
              <w:left w:w="15" w:type="dxa"/>
              <w:right w:w="15" w:type="dxa"/>
            </w:tcMar>
            <w:vAlign w:val="center"/>
          </w:tcPr>
          <w:p w14:paraId="2F314A82">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firstLine="220" w:firstLineChars="100"/>
              <w:jc w:val="both"/>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1</w:t>
            </w:r>
          </w:p>
        </w:tc>
        <w:tc>
          <w:tcPr>
            <w:tcW w:w="2168" w:type="dxa"/>
            <w:tcBorders>
              <w:tl2br w:val="nil"/>
              <w:tr2bl w:val="nil"/>
            </w:tcBorders>
            <w:noWrap/>
            <w:tcMar>
              <w:top w:w="15" w:type="dxa"/>
              <w:left w:w="15" w:type="dxa"/>
              <w:right w:w="15" w:type="dxa"/>
            </w:tcMar>
            <w:vAlign w:val="center"/>
          </w:tcPr>
          <w:p w14:paraId="79273BB9">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left"/>
              <w:textAlignment w:val="auto"/>
              <w:rPr>
                <w:rFonts w:hint="eastAsia" w:ascii="宋体" w:hAnsi="宋体" w:eastAsia="宋体" w:cs="宋体"/>
                <w:b w:val="0"/>
                <w:bCs w:val="0"/>
                <w:i w:val="0"/>
                <w:iCs w:val="0"/>
                <w:color w:val="auto"/>
                <w:sz w:val="22"/>
                <w:szCs w:val="22"/>
                <w:highlight w:val="none"/>
                <w:lang w:val="en-US" w:eastAsia="zh-CN"/>
              </w:rPr>
            </w:pPr>
            <w:r>
              <w:rPr>
                <w:rFonts w:hint="eastAsia" w:ascii="宋体" w:hAnsi="宋体" w:eastAsia="宋体" w:cs="宋体"/>
                <w:b w:val="0"/>
                <w:bCs w:val="0"/>
                <w:i w:val="0"/>
                <w:iCs w:val="0"/>
                <w:color w:val="auto"/>
                <w:sz w:val="22"/>
                <w:szCs w:val="22"/>
                <w:highlight w:val="none"/>
                <w:lang w:val="en-US" w:eastAsia="zh-CN"/>
              </w:rPr>
              <w:t>本工程及其配套附属工程</w:t>
            </w:r>
          </w:p>
        </w:tc>
        <w:tc>
          <w:tcPr>
            <w:tcW w:w="1595" w:type="dxa"/>
            <w:tcBorders>
              <w:tl2br w:val="nil"/>
              <w:tr2bl w:val="nil"/>
            </w:tcBorders>
            <w:noWrap/>
            <w:tcMar>
              <w:top w:w="15" w:type="dxa"/>
              <w:left w:w="15" w:type="dxa"/>
              <w:right w:w="15" w:type="dxa"/>
            </w:tcMar>
            <w:vAlign w:val="center"/>
          </w:tcPr>
          <w:p w14:paraId="0A2817A2">
            <w:pPr>
              <w:pStyle w:val="3"/>
              <w:jc w:val="center"/>
              <w:rPr>
                <w:rFonts w:hint="eastAsia" w:ascii="宋体" w:hAnsi="宋体" w:eastAsia="宋体" w:cs="宋体"/>
                <w:b w:val="0"/>
                <w:bCs w:val="0"/>
                <w:i w:val="0"/>
                <w:iCs w:val="0"/>
                <w:color w:val="FF0000"/>
                <w:sz w:val="22"/>
                <w:szCs w:val="22"/>
                <w:highlight w:val="none"/>
                <w:lang w:val="en-US" w:eastAsia="zh-CN"/>
              </w:rPr>
            </w:pPr>
            <w:r>
              <w:rPr>
                <w:rFonts w:hint="eastAsia" w:ascii="宋体" w:hAnsi="宋体" w:eastAsia="宋体" w:cs="宋体"/>
                <w:b w:val="0"/>
                <w:bCs w:val="0"/>
                <w:i w:val="0"/>
                <w:iCs w:val="0"/>
                <w:color w:val="FF0000"/>
                <w:sz w:val="22"/>
                <w:szCs w:val="22"/>
                <w:highlight w:val="none"/>
                <w:lang w:val="en-US" w:eastAsia="zh-CN"/>
              </w:rPr>
              <w:t>3</w:t>
            </w:r>
            <w:r>
              <w:rPr>
                <w:rFonts w:hint="eastAsia" w:ascii="宋体" w:hAnsi="宋体" w:cs="宋体"/>
                <w:b w:val="0"/>
                <w:bCs w:val="0"/>
                <w:i w:val="0"/>
                <w:iCs w:val="0"/>
                <w:color w:val="FF0000"/>
                <w:sz w:val="22"/>
                <w:szCs w:val="22"/>
                <w:highlight w:val="none"/>
                <w:lang w:val="en-US" w:eastAsia="zh-CN"/>
              </w:rPr>
              <w:t>7</w:t>
            </w:r>
            <w:r>
              <w:rPr>
                <w:rFonts w:hint="eastAsia" w:ascii="宋体" w:hAnsi="宋体" w:eastAsia="宋体" w:cs="宋体"/>
                <w:b w:val="0"/>
                <w:bCs w:val="0"/>
                <w:i w:val="0"/>
                <w:iCs w:val="0"/>
                <w:color w:val="FF0000"/>
                <w:sz w:val="22"/>
                <w:szCs w:val="22"/>
                <w:highlight w:val="none"/>
                <w:lang w:val="en-US" w:eastAsia="zh-CN"/>
              </w:rPr>
              <w:t>4天</w:t>
            </w:r>
          </w:p>
        </w:tc>
        <w:tc>
          <w:tcPr>
            <w:tcW w:w="2073" w:type="dxa"/>
            <w:tcBorders>
              <w:tl2br w:val="nil"/>
              <w:tr2bl w:val="nil"/>
            </w:tcBorders>
            <w:noWrap/>
            <w:tcMar>
              <w:top w:w="15" w:type="dxa"/>
              <w:left w:w="15" w:type="dxa"/>
              <w:right w:w="15" w:type="dxa"/>
            </w:tcMar>
            <w:vAlign w:val="center"/>
          </w:tcPr>
          <w:p w14:paraId="5141B3E6">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b w:val="0"/>
                <w:bCs w:val="0"/>
                <w:i w:val="0"/>
                <w:iCs w:val="0"/>
                <w:color w:val="FF0000"/>
                <w:kern w:val="2"/>
                <w:sz w:val="22"/>
                <w:szCs w:val="22"/>
                <w:highlight w:val="none"/>
                <w:lang w:val="en-US" w:eastAsia="zh-CN" w:bidi="ar-SA"/>
              </w:rPr>
            </w:pPr>
            <w:r>
              <w:rPr>
                <w:rFonts w:hint="eastAsia" w:ascii="宋体" w:hAnsi="宋体" w:eastAsia="宋体" w:cs="宋体"/>
                <w:b w:val="0"/>
                <w:bCs w:val="0"/>
                <w:i w:val="0"/>
                <w:iCs w:val="0"/>
                <w:color w:val="FF0000"/>
                <w:kern w:val="2"/>
                <w:sz w:val="22"/>
                <w:szCs w:val="22"/>
                <w:highlight w:val="none"/>
                <w:lang w:val="en-US" w:eastAsia="zh-CN" w:bidi="ar-SA"/>
              </w:rPr>
              <w:t>2025年12月20</w:t>
            </w:r>
            <w:r>
              <w:rPr>
                <w:rFonts w:hint="eastAsia" w:ascii="宋体" w:hAnsi="宋体" w:cs="宋体"/>
                <w:b w:val="0"/>
                <w:bCs w:val="0"/>
                <w:i w:val="0"/>
                <w:iCs w:val="0"/>
                <w:color w:val="FF0000"/>
                <w:kern w:val="2"/>
                <w:sz w:val="22"/>
                <w:szCs w:val="22"/>
                <w:highlight w:val="none"/>
                <w:lang w:val="en-US" w:eastAsia="zh-CN" w:bidi="ar-SA"/>
              </w:rPr>
              <w:t>日</w:t>
            </w:r>
          </w:p>
        </w:tc>
        <w:tc>
          <w:tcPr>
            <w:tcW w:w="1957" w:type="dxa"/>
            <w:tcBorders>
              <w:tl2br w:val="nil"/>
              <w:tr2bl w:val="nil"/>
            </w:tcBorders>
            <w:noWrap/>
            <w:tcMar>
              <w:top w:w="15" w:type="dxa"/>
              <w:left w:w="15" w:type="dxa"/>
              <w:right w:w="15" w:type="dxa"/>
            </w:tcMar>
            <w:vAlign w:val="center"/>
          </w:tcPr>
          <w:p w14:paraId="792A6592">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b w:val="0"/>
                <w:bCs w:val="0"/>
                <w:i w:val="0"/>
                <w:iCs w:val="0"/>
                <w:color w:val="FF0000"/>
                <w:kern w:val="2"/>
                <w:sz w:val="22"/>
                <w:szCs w:val="22"/>
                <w:highlight w:val="none"/>
                <w:lang w:val="en-US" w:eastAsia="zh-CN" w:bidi="ar-SA"/>
              </w:rPr>
            </w:pPr>
            <w:r>
              <w:rPr>
                <w:rFonts w:hint="eastAsia" w:ascii="宋体" w:hAnsi="宋体" w:eastAsia="宋体" w:cs="宋体"/>
                <w:b w:val="0"/>
                <w:bCs w:val="0"/>
                <w:i w:val="0"/>
                <w:iCs w:val="0"/>
                <w:color w:val="FF0000"/>
                <w:kern w:val="2"/>
                <w:sz w:val="22"/>
                <w:szCs w:val="22"/>
                <w:highlight w:val="none"/>
                <w:lang w:val="en-US" w:eastAsia="zh-CN" w:bidi="ar-SA"/>
              </w:rPr>
              <w:t>202</w:t>
            </w:r>
            <w:r>
              <w:rPr>
                <w:rFonts w:hint="eastAsia" w:ascii="宋体" w:hAnsi="宋体" w:cs="宋体"/>
                <w:b w:val="0"/>
                <w:bCs w:val="0"/>
                <w:i w:val="0"/>
                <w:iCs w:val="0"/>
                <w:color w:val="FF0000"/>
                <w:kern w:val="2"/>
                <w:sz w:val="22"/>
                <w:szCs w:val="22"/>
                <w:highlight w:val="none"/>
                <w:lang w:val="en-US" w:eastAsia="zh-CN" w:bidi="ar-SA"/>
              </w:rPr>
              <w:t>6</w:t>
            </w:r>
            <w:r>
              <w:rPr>
                <w:rFonts w:hint="eastAsia" w:ascii="宋体" w:hAnsi="宋体" w:eastAsia="宋体" w:cs="宋体"/>
                <w:b w:val="0"/>
                <w:bCs w:val="0"/>
                <w:i w:val="0"/>
                <w:iCs w:val="0"/>
                <w:color w:val="FF0000"/>
                <w:kern w:val="2"/>
                <w:sz w:val="22"/>
                <w:szCs w:val="22"/>
                <w:highlight w:val="none"/>
                <w:lang w:val="en-US" w:eastAsia="zh-CN" w:bidi="ar-SA"/>
              </w:rPr>
              <w:t>年</w:t>
            </w:r>
            <w:r>
              <w:rPr>
                <w:rFonts w:hint="eastAsia" w:ascii="宋体" w:hAnsi="宋体" w:cs="宋体"/>
                <w:b w:val="0"/>
                <w:bCs w:val="0"/>
                <w:i w:val="0"/>
                <w:iCs w:val="0"/>
                <w:color w:val="FF0000"/>
                <w:kern w:val="2"/>
                <w:sz w:val="22"/>
                <w:szCs w:val="22"/>
                <w:highlight w:val="none"/>
                <w:lang w:val="en-US" w:eastAsia="zh-CN" w:bidi="ar-SA"/>
              </w:rPr>
              <w:t>12</w:t>
            </w:r>
            <w:r>
              <w:rPr>
                <w:rFonts w:hint="eastAsia" w:ascii="宋体" w:hAnsi="宋体" w:eastAsia="宋体" w:cs="宋体"/>
                <w:b w:val="0"/>
                <w:bCs w:val="0"/>
                <w:i w:val="0"/>
                <w:iCs w:val="0"/>
                <w:color w:val="FF0000"/>
                <w:kern w:val="2"/>
                <w:sz w:val="22"/>
                <w:szCs w:val="22"/>
                <w:highlight w:val="none"/>
                <w:lang w:val="en-US" w:eastAsia="zh-CN" w:bidi="ar-SA"/>
              </w:rPr>
              <w:t>月30日</w:t>
            </w:r>
          </w:p>
        </w:tc>
        <w:tc>
          <w:tcPr>
            <w:tcW w:w="1025" w:type="dxa"/>
            <w:tcBorders>
              <w:tl2br w:val="nil"/>
              <w:tr2bl w:val="nil"/>
            </w:tcBorders>
            <w:noWrap/>
            <w:tcMar>
              <w:top w:w="15" w:type="dxa"/>
              <w:left w:w="15" w:type="dxa"/>
              <w:right w:w="15" w:type="dxa"/>
            </w:tcMar>
            <w:vAlign w:val="center"/>
          </w:tcPr>
          <w:p w14:paraId="5C3E8114">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b w:val="0"/>
                <w:bCs w:val="0"/>
                <w:i w:val="0"/>
                <w:iCs w:val="0"/>
                <w:color w:val="auto"/>
                <w:sz w:val="22"/>
                <w:szCs w:val="22"/>
                <w:highlight w:val="none"/>
                <w:lang w:val="en-US" w:eastAsia="zh-CN"/>
              </w:rPr>
            </w:pPr>
          </w:p>
        </w:tc>
      </w:tr>
    </w:tbl>
    <w:p w14:paraId="6E991E55">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工期以全面满足甲方要求为准。甲方通知之日起24小时内，乙方项目现场负责人及主要工作人员须进场开始工作，具体按甲方要求为准，必须满足甲方项目工期要求。</w:t>
      </w:r>
      <w:bookmarkStart w:id="33" w:name="_Toc541"/>
      <w:bookmarkStart w:id="34" w:name="_Toc22079"/>
      <w:bookmarkStart w:id="35" w:name="_Toc3824"/>
    </w:p>
    <w:p w14:paraId="5F31C07B">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4.2本工程深化设计内容和提交时间：甲方提供给乙方待深化设计的图</w:t>
      </w:r>
      <w:bookmarkStart w:id="414" w:name="_GoBack"/>
      <w:r>
        <w:rPr>
          <w:rFonts w:hint="eastAsia" w:ascii="仿宋" w:hAnsi="仿宋" w:eastAsia="仿宋" w:cs="仿宋"/>
          <w:i w:val="0"/>
          <w:iCs w:val="0"/>
          <w:color w:val="auto"/>
          <w:sz w:val="28"/>
          <w:szCs w:val="28"/>
          <w:highlight w:val="none"/>
          <w:lang w:val="en-US" w:eastAsia="zh-CN"/>
        </w:rPr>
        <w:t>纸之日起</w:t>
      </w:r>
      <w:r>
        <w:rPr>
          <w:rFonts w:hint="eastAsia" w:ascii="仿宋" w:hAnsi="仿宋" w:eastAsia="仿宋" w:cs="仿宋"/>
          <w:i w:val="0"/>
          <w:iCs w:val="0"/>
          <w:color w:val="auto"/>
          <w:sz w:val="28"/>
          <w:szCs w:val="28"/>
          <w:highlight w:val="none"/>
          <w:u w:val="single"/>
          <w:lang w:val="en-US" w:eastAsia="zh-CN"/>
        </w:rPr>
        <w:t xml:space="preserve"> 3 </w:t>
      </w:r>
      <w:r>
        <w:rPr>
          <w:rFonts w:hint="eastAsia" w:ascii="仿宋" w:hAnsi="仿宋" w:eastAsia="仿宋" w:cs="仿宋"/>
          <w:i w:val="0"/>
          <w:iCs w:val="0"/>
          <w:color w:val="auto"/>
          <w:sz w:val="28"/>
          <w:szCs w:val="28"/>
          <w:highlight w:val="none"/>
          <w:lang w:val="en-US" w:eastAsia="zh-CN"/>
        </w:rPr>
        <w:t>个日历天内，乙方交齐图纸疑问、错、漏、缺等问题给甲方；乙方在甲方完成答复之日起 7 个日历天内完成深化设计工作，并将深化设计成果（包括本工程主要材料样板一式</w:t>
      </w:r>
      <w:r>
        <w:rPr>
          <w:rFonts w:hint="eastAsia" w:ascii="仿宋" w:hAnsi="仿宋" w:eastAsia="仿宋" w:cs="仿宋"/>
          <w:i w:val="0"/>
          <w:iCs w:val="0"/>
          <w:color w:val="auto"/>
          <w:sz w:val="28"/>
          <w:szCs w:val="28"/>
          <w:highlight w:val="none"/>
          <w:u w:val="single"/>
          <w:lang w:val="en-US" w:eastAsia="zh-CN"/>
        </w:rPr>
        <w:t xml:space="preserve"> 两 </w:t>
      </w:r>
      <w:r>
        <w:rPr>
          <w:rFonts w:hint="eastAsia" w:ascii="仿宋" w:hAnsi="仿宋" w:eastAsia="仿宋" w:cs="仿宋"/>
          <w:i w:val="0"/>
          <w:iCs w:val="0"/>
          <w:color w:val="auto"/>
          <w:sz w:val="28"/>
          <w:szCs w:val="28"/>
          <w:highlight w:val="none"/>
          <w:lang w:val="en-US" w:eastAsia="zh-CN"/>
        </w:rPr>
        <w:t>份，</w:t>
      </w:r>
      <w:r>
        <w:rPr>
          <w:rFonts w:hint="eastAsia" w:ascii="仿宋" w:hAnsi="仿宋" w:eastAsia="仿宋" w:cs="仿宋"/>
          <w:color w:val="auto"/>
          <w:sz w:val="28"/>
          <w:szCs w:val="28"/>
          <w:highlight w:val="none"/>
        </w:rPr>
        <w:t>CAD电子版图纸及</w:t>
      </w:r>
      <w:r>
        <w:rPr>
          <w:rFonts w:hint="eastAsia" w:ascii="仿宋" w:hAnsi="仿宋" w:eastAsia="仿宋" w:cs="仿宋"/>
          <w:color w:val="auto"/>
          <w:sz w:val="28"/>
          <w:szCs w:val="28"/>
          <w:highlight w:val="none"/>
          <w:lang w:val="en-US" w:eastAsia="zh-CN"/>
        </w:rPr>
        <w:t>一式</w:t>
      </w:r>
      <w:r>
        <w:rPr>
          <w:rFonts w:hint="eastAsia" w:ascii="仿宋" w:hAnsi="仿宋" w:eastAsia="仿宋" w:cs="仿宋"/>
          <w:color w:val="auto"/>
          <w:sz w:val="28"/>
          <w:szCs w:val="28"/>
          <w:highlight w:val="none"/>
          <w:u w:val="single"/>
          <w:lang w:val="en-US" w:eastAsia="zh-CN"/>
        </w:rPr>
        <w:t xml:space="preserve"> 四 </w:t>
      </w:r>
      <w:r>
        <w:rPr>
          <w:rFonts w:hint="eastAsia" w:ascii="仿宋" w:hAnsi="仿宋" w:eastAsia="仿宋" w:cs="仿宋"/>
          <w:color w:val="auto"/>
          <w:sz w:val="28"/>
          <w:szCs w:val="28"/>
          <w:highlight w:val="none"/>
          <w:lang w:val="en-US" w:eastAsia="zh-CN"/>
        </w:rPr>
        <w:t>份</w:t>
      </w:r>
      <w:r>
        <w:rPr>
          <w:rFonts w:hint="eastAsia" w:ascii="仿宋" w:hAnsi="仿宋" w:eastAsia="仿宋" w:cs="仿宋"/>
          <w:color w:val="auto"/>
          <w:sz w:val="28"/>
          <w:szCs w:val="28"/>
          <w:highlight w:val="none"/>
        </w:rPr>
        <w:t>纸质版蓝图</w:t>
      </w:r>
      <w:r>
        <w:rPr>
          <w:rFonts w:hint="eastAsia" w:ascii="仿宋" w:hAnsi="仿宋" w:eastAsia="仿宋" w:cs="仿宋"/>
          <w:color w:val="auto"/>
          <w:sz w:val="28"/>
          <w:szCs w:val="28"/>
          <w:highlight w:val="none"/>
          <w:lang w:eastAsia="zh-CN"/>
        </w:rPr>
        <w:t>）</w:t>
      </w:r>
      <w:r>
        <w:rPr>
          <w:rFonts w:hint="eastAsia" w:ascii="仿宋" w:hAnsi="仿宋" w:eastAsia="仿宋" w:cs="仿宋"/>
          <w:i w:val="0"/>
          <w:iCs w:val="0"/>
          <w:color w:val="auto"/>
          <w:sz w:val="28"/>
          <w:szCs w:val="28"/>
          <w:highlight w:val="none"/>
          <w:lang w:val="en-US" w:eastAsia="zh-CN"/>
        </w:rPr>
        <w:t>提交甲方审核</w:t>
      </w:r>
      <w:r>
        <w:rPr>
          <w:rFonts w:hint="eastAsia" w:ascii="仿宋" w:hAnsi="仿宋" w:eastAsia="仿宋" w:cs="仿宋"/>
          <w:i w:val="0"/>
          <w:iCs w:val="0"/>
          <w:color w:val="auto"/>
          <w:sz w:val="28"/>
          <w:szCs w:val="28"/>
          <w:highlight w:val="none"/>
          <w:lang w:val="en-US" w:eastAsia="zh-CN"/>
        </w:rPr>
        <w:t>。</w:t>
      </w:r>
    </w:p>
    <w:bookmarkEnd w:id="414"/>
    <w:p w14:paraId="0A00BA8B">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4.3</w:t>
      </w:r>
      <w:r>
        <w:rPr>
          <w:rFonts w:hint="eastAsia" w:ascii="仿宋" w:hAnsi="仿宋" w:eastAsia="仿宋" w:cs="仿宋"/>
          <w:i w:val="0"/>
          <w:iCs w:val="0"/>
          <w:color w:val="FF0000"/>
          <w:sz w:val="28"/>
          <w:szCs w:val="28"/>
          <w:highlight w:val="none"/>
          <w:lang w:val="en-US" w:eastAsia="zh-CN"/>
        </w:rPr>
        <w:t>乙方应在本合同签订生效后</w:t>
      </w:r>
      <w:r>
        <w:rPr>
          <w:rFonts w:hint="eastAsia" w:ascii="仿宋" w:hAnsi="仿宋" w:eastAsia="仿宋" w:cs="仿宋"/>
          <w:i w:val="0"/>
          <w:iCs w:val="0"/>
          <w:color w:val="FF0000"/>
          <w:sz w:val="28"/>
          <w:szCs w:val="28"/>
          <w:highlight w:val="none"/>
          <w:lang w:val="en-US" w:eastAsia="zh-CN"/>
        </w:rPr>
        <w:tab/>
      </w:r>
      <w:r>
        <w:rPr>
          <w:rFonts w:hint="eastAsia" w:ascii="仿宋" w:hAnsi="仿宋" w:eastAsia="仿宋" w:cs="仿宋"/>
          <w:i w:val="0"/>
          <w:iCs w:val="0"/>
          <w:color w:val="FF0000"/>
          <w:sz w:val="28"/>
          <w:szCs w:val="28"/>
          <w:highlight w:val="none"/>
          <w:u w:val="single"/>
          <w:lang w:val="en-US" w:eastAsia="zh-CN"/>
        </w:rPr>
        <w:t xml:space="preserve"> 7 </w:t>
      </w:r>
      <w:r>
        <w:rPr>
          <w:rFonts w:hint="eastAsia" w:ascii="仿宋" w:hAnsi="仿宋" w:eastAsia="仿宋" w:cs="仿宋"/>
          <w:i w:val="0"/>
          <w:iCs w:val="0"/>
          <w:color w:val="FF0000"/>
          <w:sz w:val="28"/>
          <w:szCs w:val="28"/>
          <w:highlight w:val="none"/>
          <w:lang w:val="en-US" w:eastAsia="zh-CN"/>
        </w:rPr>
        <w:t>天内</w:t>
      </w:r>
      <w:r>
        <w:rPr>
          <w:rFonts w:hint="eastAsia" w:ascii="仿宋" w:hAnsi="仿宋" w:eastAsia="仿宋" w:cs="仿宋"/>
          <w:i w:val="0"/>
          <w:iCs w:val="0"/>
          <w:color w:val="auto"/>
          <w:sz w:val="28"/>
          <w:szCs w:val="28"/>
          <w:highlight w:val="none"/>
          <w:lang w:val="en-US" w:eastAsia="zh-CN"/>
        </w:rPr>
        <w:t>向甲方项目经理提交本工程总体进度计划、施工组织设计，以及年、季度、月度、周工程进度计划和相应的进度统计报表。乙方编制的进度计划必须符合建设单位及甲方的“总控计划”和本合同要求，并承诺关键线路工作不延误。</w:t>
      </w:r>
    </w:p>
    <w:p w14:paraId="3D076B00">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4.4所有材料的选样过程以及样板送审所需时间已包含在合同工期内，不另计工期。</w:t>
      </w:r>
    </w:p>
    <w:p w14:paraId="1D53A66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auto"/>
          <w:sz w:val="28"/>
          <w:szCs w:val="28"/>
          <w:highlight w:val="none"/>
          <w:lang w:val="en-US" w:eastAsia="zh-CN"/>
        </w:rPr>
        <w:t>4.5</w:t>
      </w: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乙方必须满足甲方的工期要求，</w:t>
      </w:r>
      <w:r>
        <w:rPr>
          <w:rFonts w:hint="eastAsia" w:ascii="仿宋" w:hAnsi="仿宋" w:eastAsia="仿宋" w:cs="仿宋"/>
          <w:i w:val="0"/>
          <w:iCs w:val="0"/>
          <w:color w:val="FF0000"/>
          <w:sz w:val="28"/>
          <w:szCs w:val="28"/>
          <w:highlight w:val="none"/>
          <w:shd w:val="clear" w:color="auto" w:fill="auto"/>
          <w:lang w:val="en-US" w:eastAsia="zh-CN"/>
        </w:rPr>
        <w:t>配备符合本工程需求的熟练技术工人不少于</w:t>
      </w:r>
      <w:r>
        <w:rPr>
          <w:rFonts w:hint="eastAsia" w:ascii="仿宋" w:hAnsi="仿宋" w:eastAsia="仿宋" w:cs="仿宋"/>
          <w:i w:val="0"/>
          <w:iCs w:val="0"/>
          <w:color w:val="FF0000"/>
          <w:sz w:val="28"/>
          <w:szCs w:val="28"/>
          <w:highlight w:val="none"/>
          <w:u w:val="single"/>
          <w:shd w:val="clear" w:color="auto" w:fill="auto"/>
          <w:lang w:val="en-US" w:eastAsia="zh-CN"/>
        </w:rPr>
        <w:t xml:space="preserve"> 20 </w:t>
      </w:r>
      <w:r>
        <w:rPr>
          <w:rFonts w:hint="eastAsia" w:ascii="仿宋" w:hAnsi="仿宋" w:eastAsia="仿宋" w:cs="仿宋"/>
          <w:i w:val="0"/>
          <w:iCs w:val="0"/>
          <w:color w:val="FF0000"/>
          <w:sz w:val="28"/>
          <w:szCs w:val="28"/>
          <w:highlight w:val="none"/>
          <w:shd w:val="clear" w:color="auto" w:fill="auto"/>
          <w:lang w:val="en-US" w:eastAsia="zh-CN"/>
        </w:rPr>
        <w:t>人</w:t>
      </w: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（以满足甲方的进度要求为准），随时增加或减少乙方人员以满足本项目施工要求。</w:t>
      </w:r>
    </w:p>
    <w:p w14:paraId="645EED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u w:val="none"/>
          <w:shd w:val="clear" w:color="auto" w:fill="auto"/>
          <w:lang w:val="en-US" w:eastAsia="zh-CN"/>
          <w14:textFill>
            <w14:solidFill>
              <w14:schemeClr w14:val="tx1"/>
            </w14:solidFill>
          </w14:textFill>
        </w:rPr>
        <w:t>4.6其他：</w:t>
      </w:r>
      <w:r>
        <w:rPr>
          <w:rFonts w:hint="eastAsia" w:ascii="仿宋" w:hAnsi="仿宋" w:eastAsia="仿宋" w:cs="仿宋"/>
          <w:i w:val="0"/>
          <w:iCs w:val="0"/>
          <w:color w:val="000000" w:themeColor="text1"/>
          <w:sz w:val="28"/>
          <w:szCs w:val="28"/>
          <w:highlight w:val="none"/>
          <w:u w:val="single"/>
          <w:shd w:val="clear" w:color="auto" w:fill="auto"/>
          <w:lang w:val="en-US" w:eastAsia="zh-CN"/>
          <w14:textFill>
            <w14:solidFill>
              <w14:schemeClr w14:val="tx1"/>
            </w14:solidFill>
          </w14:textFill>
        </w:rPr>
        <w:t>无</w:t>
      </w:r>
      <w:r>
        <w:rPr>
          <w:rFonts w:hint="eastAsia" w:ascii="仿宋" w:hAnsi="仿宋" w:eastAsia="仿宋" w:cs="仿宋"/>
          <w:i w:val="0"/>
          <w:iCs w:val="0"/>
          <w:color w:val="000000" w:themeColor="text1"/>
          <w:sz w:val="28"/>
          <w:szCs w:val="28"/>
          <w:highlight w:val="none"/>
          <w:u w:val="none"/>
          <w:shd w:val="clear" w:color="auto" w:fill="auto"/>
          <w:lang w:val="en-US" w:eastAsia="zh-CN"/>
          <w14:textFill>
            <w14:solidFill>
              <w14:schemeClr w14:val="tx1"/>
            </w14:solidFill>
          </w14:textFill>
        </w:rPr>
        <w:t>。</w:t>
      </w:r>
    </w:p>
    <w:p w14:paraId="169DBF95">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第五章、工程质量标准</w:t>
      </w:r>
      <w:bookmarkEnd w:id="33"/>
      <w:bookmarkEnd w:id="34"/>
      <w:bookmarkEnd w:id="35"/>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37C240E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bookmarkStart w:id="36" w:name="_Toc23895"/>
      <w:bookmarkStart w:id="37" w:name="_Toc19252"/>
      <w:bookmarkStart w:id="38" w:name="_Toc2060"/>
      <w:r>
        <w:rPr>
          <w:rFonts w:hint="eastAsia" w:ascii="仿宋" w:hAnsi="仿宋" w:eastAsia="仿宋" w:cs="仿宋"/>
          <w:i w:val="0"/>
          <w:iCs w:val="0"/>
          <w:color w:val="auto"/>
          <w:sz w:val="28"/>
          <w:szCs w:val="28"/>
          <w:highlight w:val="none"/>
          <w:shd w:val="clear" w:color="auto" w:fill="auto"/>
          <w:lang w:val="en-US" w:eastAsia="zh-CN"/>
        </w:rPr>
        <w:t>5.1本项目质量标准：达到现行的国家、本项目所在地政府主管部门、行业相关施工质量验收规范的</w:t>
      </w:r>
      <w:r>
        <w:rPr>
          <w:rFonts w:hint="eastAsia" w:ascii="仿宋" w:hAnsi="仿宋" w:eastAsia="仿宋" w:cs="仿宋"/>
          <w:i w:val="0"/>
          <w:iCs w:val="0"/>
          <w:color w:val="auto"/>
          <w:sz w:val="28"/>
          <w:szCs w:val="28"/>
          <w:highlight w:val="none"/>
          <w:u w:val="single"/>
          <w:shd w:val="clear" w:color="auto" w:fill="auto"/>
          <w:lang w:val="en-US" w:eastAsia="zh-CN"/>
        </w:rPr>
        <w:t xml:space="preserve"> 优良 </w:t>
      </w:r>
      <w:r>
        <w:rPr>
          <w:rFonts w:hint="eastAsia" w:ascii="仿宋" w:hAnsi="仿宋" w:eastAsia="仿宋" w:cs="仿宋"/>
          <w:i w:val="0"/>
          <w:iCs w:val="0"/>
          <w:color w:val="auto"/>
          <w:sz w:val="28"/>
          <w:szCs w:val="28"/>
          <w:highlight w:val="none"/>
          <w:shd w:val="clear" w:color="auto" w:fill="auto"/>
          <w:lang w:val="en-US" w:eastAsia="zh-CN"/>
        </w:rPr>
        <w:t>标准，本合同另有约定的亦须同时符合该约定。</w:t>
      </w:r>
    </w:p>
    <w:p w14:paraId="291BFA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auto"/>
          <w:sz w:val="28"/>
          <w:szCs w:val="28"/>
          <w:highlight w:val="none"/>
          <w:lang w:val="en-US" w:eastAsia="zh-CN"/>
        </w:rPr>
        <w:t>5</w:t>
      </w:r>
      <w:r>
        <w:rPr>
          <w:rFonts w:hint="eastAsia" w:ascii="仿宋" w:hAnsi="仿宋" w:eastAsia="仿宋" w:cs="仿宋"/>
          <w:i w:val="0"/>
          <w:iCs w:val="0"/>
          <w:color w:val="auto"/>
          <w:sz w:val="28"/>
          <w:szCs w:val="28"/>
          <w:highlight w:val="none"/>
        </w:rPr>
        <w:t>.</w:t>
      </w:r>
      <w:r>
        <w:rPr>
          <w:rFonts w:hint="eastAsia" w:ascii="仿宋" w:hAnsi="仿宋" w:eastAsia="仿宋" w:cs="仿宋"/>
          <w:i w:val="0"/>
          <w:iCs w:val="0"/>
          <w:color w:val="auto"/>
          <w:sz w:val="28"/>
          <w:szCs w:val="28"/>
          <w:highlight w:val="none"/>
          <w:lang w:val="en-US" w:eastAsia="zh-CN"/>
        </w:rPr>
        <w:t>2栏杆、楼梯、爬梯</w:t>
      </w: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等五金材料及质量要求：</w:t>
      </w:r>
    </w:p>
    <w:p w14:paraId="386EAE6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5.2.1乙方原材料、成品等的检测单位以本项目所在地政府有关部门要求为准，送检材料必须为现场使用的材料。</w:t>
      </w:r>
    </w:p>
    <w:p w14:paraId="35DC6FF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5.2.2乙方施工前须提供合同范围内所有五金材料及配件样板，同时在现场甲方指定位置制作一个样板，经甲方确认满足图纸、规范及现场要求后方可进行大面积施工，最后以合格样板作为验收标准。所有材料、配件乙方均须提供产品合格证及检验报告。乙方完成成品作好保护膜后方可安装。</w:t>
      </w:r>
    </w:p>
    <w:p w14:paraId="18DB6A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5.2.3其他五金项目质量均须满足图纸及相关规范要求（栏杆组装五金紧固件均采用满足图纸、甲方及建设单位要求的材质配件）。</w:t>
      </w:r>
    </w:p>
    <w:p w14:paraId="00BE720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5.2.4现场质量检查须进行破坏性抽样检查，以验证产品与样板的一致性。检查所需产品及相关费用由乙方承担，至少抽检3组。乙方必须严格按照图纸施工，绝不能偷工减料、弄虚作假，甲方将随时现场抽检，如发现不良现象，乙方按照违约条款执行。</w:t>
      </w:r>
    </w:p>
    <w:p w14:paraId="6857A2A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5.3乙方必须按甲方规定的品牌供应材料，否则，甲方有权要求乙方无条件返工、拆除。如甲方指定品牌的材料供货时间、周期、数量、质量等不能满足本项目要求，乙方必须提前30个工作日以书面形式报告甲方，得到甲方书面回复后，按甲方书面回复执行。本工程外露部分的同一种材料设备品牌、型号、外观必须统一为一个品牌、规格，各种指标完全一致。</w:t>
      </w:r>
    </w:p>
    <w:p w14:paraId="3639D07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5.4成品、半成品保护与清理</w:t>
      </w:r>
    </w:p>
    <w:p w14:paraId="6F2B88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5.4.1本工程开工前，乙方必须提供材料安装后的详细保护措施资料给甲方审核，并在施工过程中严格执行，直到工程验收通过（含当地政府有关部门的验收和建设单位组织的各参建单位的共同验收）并移交建设单位为止。乙方除做好承包范围内工程的成品（半成品）保护外，还应注意对其它相关单位（如室内装饰、涂料、门窗、百叶、栏杆、地面等）的成品（半成品）保护工作，如因乙方原因造成其他单位成品（半成品）损坏，由乙方承担责任及全部费用。</w:t>
      </w:r>
    </w:p>
    <w:p w14:paraId="54F4960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5.4.2施工过程及时做好成品保护工作，门窗框除采用保护膜保护外，门窗下槛下框必须采用硬塑壳加强保护，防止门窗下槛下框变形损坏。没有保护的一切损坏全部由乙方承担返修责任及费用，有保护的如被破坏，则按甲方制定的总包管理规定执行。</w:t>
      </w:r>
    </w:p>
    <w:p w14:paraId="10E90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仿宋" w:hAnsi="仿宋" w:eastAsia="仿宋" w:cs="仿宋"/>
          <w:i w:val="0"/>
          <w:iCs w:val="0"/>
          <w:color w:val="000000" w:themeColor="text1"/>
          <w:sz w:val="28"/>
          <w:szCs w:val="28"/>
          <w:highlight w:val="none"/>
          <w:shd w:val="clear" w:color="auto" w:fill="auto"/>
          <w:lang w:val="en-US" w:eastAsia="zh-CN"/>
          <w14:textFill>
            <w14:solidFill>
              <w14:schemeClr w14:val="tx1"/>
            </w14:solidFill>
          </w14:textFill>
        </w:rPr>
        <w:t>5.4.3本项目交付建设单位接收前，乙方负责本工程的成品保护、清理、清洗工作并承担相关费用。</w:t>
      </w:r>
    </w:p>
    <w:p w14:paraId="12474AA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第六章、合同价款</w:t>
      </w:r>
      <w:bookmarkEnd w:id="36"/>
      <w:bookmarkEnd w:id="37"/>
      <w:bookmarkEnd w:id="38"/>
    </w:p>
    <w:p w14:paraId="0517367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仿宋" w:hAnsi="仿宋" w:eastAsia="仿宋" w:cs="仿宋"/>
          <w:i w:val="0"/>
          <w:iCs w:val="0"/>
          <w:color w:val="auto"/>
          <w:sz w:val="28"/>
          <w:szCs w:val="28"/>
          <w:highlight w:val="none"/>
        </w:rPr>
      </w:pPr>
      <w:r>
        <w:rPr>
          <w:rFonts w:hint="eastAsia" w:ascii="仿宋" w:hAnsi="仿宋" w:eastAsia="仿宋" w:cs="仿宋"/>
          <w:i w:val="0"/>
          <w:iCs w:val="0"/>
          <w:color w:val="auto"/>
          <w:sz w:val="28"/>
          <w:szCs w:val="28"/>
          <w:highlight w:val="none"/>
          <w:lang w:val="en-US" w:eastAsia="zh-CN"/>
        </w:rPr>
        <w:t>6.1</w:t>
      </w:r>
      <w:r>
        <w:rPr>
          <w:rFonts w:hint="eastAsia" w:ascii="仿宋" w:hAnsi="仿宋" w:eastAsia="仿宋" w:cs="仿宋"/>
          <w:i w:val="0"/>
          <w:iCs w:val="0"/>
          <w:color w:val="auto"/>
          <w:sz w:val="28"/>
          <w:szCs w:val="28"/>
          <w:highlight w:val="none"/>
        </w:rPr>
        <w:t>乙方完成合同所述工作、实现</w:t>
      </w:r>
      <w:r>
        <w:rPr>
          <w:rFonts w:hint="eastAsia" w:ascii="仿宋" w:hAnsi="仿宋" w:eastAsia="仿宋" w:cs="仿宋"/>
          <w:i w:val="0"/>
          <w:iCs w:val="0"/>
          <w:color w:val="auto"/>
          <w:sz w:val="28"/>
          <w:szCs w:val="28"/>
          <w:highlight w:val="none"/>
          <w:lang w:val="en-US" w:eastAsia="zh-CN"/>
        </w:rPr>
        <w:t>合同</w:t>
      </w:r>
      <w:r>
        <w:rPr>
          <w:rFonts w:hint="eastAsia" w:ascii="仿宋" w:hAnsi="仿宋" w:eastAsia="仿宋" w:cs="仿宋"/>
          <w:i w:val="0"/>
          <w:iCs w:val="0"/>
          <w:color w:val="auto"/>
          <w:sz w:val="28"/>
          <w:szCs w:val="28"/>
          <w:highlight w:val="none"/>
        </w:rPr>
        <w:t>工期要求、质量要求及承担合同义务、责任、风险的费用已包括在下列合同价中。</w:t>
      </w:r>
    </w:p>
    <w:p w14:paraId="670FF173">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left"/>
        <w:textAlignment w:val="auto"/>
        <w:rPr>
          <w:rFonts w:hint="eastAsia" w:ascii="仿宋" w:hAnsi="仿宋" w:eastAsia="仿宋" w:cs="仿宋"/>
          <w:b/>
          <w:bCs/>
          <w:i w:val="0"/>
          <w:iCs w:val="0"/>
          <w:color w:val="auto"/>
          <w:sz w:val="28"/>
          <w:szCs w:val="28"/>
          <w:highlight w:val="none"/>
          <w:lang w:val="en-US" w:eastAsia="zh-CN"/>
        </w:rPr>
      </w:pPr>
      <w:r>
        <w:rPr>
          <w:rFonts w:hint="eastAsia" w:ascii="仿宋" w:hAnsi="仿宋" w:eastAsia="仿宋" w:cs="仿宋"/>
          <w:b/>
          <w:bCs/>
          <w:i w:val="0"/>
          <w:iCs w:val="0"/>
          <w:color w:val="auto"/>
          <w:sz w:val="28"/>
          <w:szCs w:val="28"/>
          <w:highlight w:val="none"/>
        </w:rPr>
        <w:sym w:font="Wingdings 2" w:char="0052"/>
      </w:r>
      <w:r>
        <w:rPr>
          <w:rFonts w:hint="eastAsia" w:ascii="仿宋" w:hAnsi="仿宋" w:eastAsia="仿宋" w:cs="仿宋"/>
          <w:b/>
          <w:bCs/>
          <w:i w:val="0"/>
          <w:iCs w:val="0"/>
          <w:color w:val="auto"/>
          <w:sz w:val="28"/>
          <w:szCs w:val="28"/>
          <w:highlight w:val="none"/>
          <w:lang w:val="en-US" w:eastAsia="zh-CN"/>
        </w:rPr>
        <w:t>本合同为固定单价合同，</w:t>
      </w:r>
      <w:r>
        <w:rPr>
          <w:rFonts w:hint="eastAsia" w:ascii="仿宋" w:hAnsi="仿宋" w:eastAsia="仿宋" w:cs="仿宋"/>
          <w:b/>
          <w:bCs/>
          <w:i w:val="0"/>
          <w:iCs w:val="0"/>
          <w:color w:val="auto"/>
          <w:sz w:val="28"/>
          <w:szCs w:val="28"/>
          <w:highlight w:val="none"/>
          <w:shd w:val="clear" w:color="auto" w:fill="auto"/>
          <w:lang w:val="en-US" w:eastAsia="zh-CN"/>
        </w:rPr>
        <w:t>工程量按合同约定计量规则计算</w:t>
      </w:r>
      <w:r>
        <w:rPr>
          <w:rFonts w:hint="eastAsia" w:ascii="仿宋" w:hAnsi="仿宋" w:eastAsia="仿宋" w:cs="仿宋"/>
          <w:b/>
          <w:bCs/>
          <w:i w:val="0"/>
          <w:iCs w:val="0"/>
          <w:color w:val="auto"/>
          <w:kern w:val="0"/>
          <w:sz w:val="28"/>
          <w:szCs w:val="28"/>
          <w:highlight w:val="none"/>
          <w:shd w:val="clear" w:color="auto" w:fill="auto"/>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合同单价（详见附件《报价清单》）为全费用固定综合单价（仅不含增值税），</w:t>
      </w:r>
      <w:r>
        <w:rPr>
          <w:rFonts w:hint="eastAsia" w:ascii="仿宋" w:hAnsi="仿宋" w:eastAsia="仿宋" w:cs="仿宋"/>
          <w:b/>
          <w:bCs/>
          <w:i w:val="0"/>
          <w:iCs w:val="0"/>
          <w:color w:val="auto"/>
          <w:sz w:val="28"/>
          <w:szCs w:val="28"/>
          <w:highlight w:val="none"/>
          <w:lang w:val="en-US" w:eastAsia="zh-CN"/>
        </w:rPr>
        <w:t>包含乙方完成合同文件所述内容的全部费用</w:t>
      </w:r>
      <w:r>
        <w:rPr>
          <w:rFonts w:hint="eastAsia" w:ascii="仿宋" w:hAnsi="仿宋" w:eastAsia="仿宋" w:cs="仿宋"/>
          <w:b/>
          <w:bCs/>
          <w:i w:val="0"/>
          <w:iCs w:val="0"/>
          <w:color w:val="auto"/>
          <w:sz w:val="28"/>
          <w:szCs w:val="28"/>
          <w:highlight w:val="none"/>
          <w:shd w:val="clear" w:color="auto" w:fill="auto"/>
          <w:lang w:val="en-US" w:eastAsia="zh-CN"/>
        </w:rPr>
        <w:t>，除合同另有约定外，不做任何调整</w:t>
      </w:r>
      <w:r>
        <w:rPr>
          <w:rFonts w:hint="eastAsia" w:ascii="仿宋" w:hAnsi="仿宋" w:eastAsia="仿宋" w:cs="仿宋"/>
          <w:b/>
          <w:bCs/>
          <w:i w:val="0"/>
          <w:iCs w:val="0"/>
          <w:color w:val="auto"/>
          <w:sz w:val="28"/>
          <w:szCs w:val="28"/>
          <w:highlight w:val="none"/>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乙方开具税率</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w:t>
      </w:r>
      <w:r>
        <w:rPr>
          <w:rFonts w:hint="eastAsia" w:ascii="仿宋" w:hAnsi="仿宋" w:eastAsia="仿宋" w:cs="仿宋"/>
          <w:b/>
          <w:bCs/>
          <w:i w:val="0"/>
          <w:iCs w:val="0"/>
          <w:color w:val="auto"/>
          <w:sz w:val="28"/>
          <w:szCs w:val="28"/>
          <w:highlight w:val="none"/>
          <w:shd w:val="clear" w:color="auto" w:fill="auto"/>
          <w:lang w:val="en-US" w:eastAsia="zh-CN"/>
        </w:rPr>
        <w:t>%的增值税专用发票，税率按国家政策执行，如税率调整，税金随之调整。</w:t>
      </w:r>
      <w:r>
        <w:rPr>
          <w:rFonts w:hint="eastAsia" w:ascii="仿宋" w:hAnsi="仿宋" w:eastAsia="仿宋" w:cs="仿宋"/>
          <w:b/>
          <w:bCs/>
          <w:i w:val="0"/>
          <w:iCs w:val="0"/>
          <w:color w:val="auto"/>
          <w:sz w:val="28"/>
          <w:szCs w:val="28"/>
          <w:highlight w:val="none"/>
          <w:lang w:val="en-US" w:eastAsia="zh-CN"/>
        </w:rPr>
        <w:t>本合同暂定总价为人民币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，其中不含税暂定总价为人民币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，增值税税金为人民币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 xml:space="preserve">，此价仅供参考，不作结算用途。 </w:t>
      </w:r>
    </w:p>
    <w:p w14:paraId="37D783E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left"/>
        <w:textAlignment w:val="auto"/>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rPr>
        <w:sym w:font="Wingdings 2" w:char="00A3"/>
      </w:r>
      <w:r>
        <w:rPr>
          <w:rFonts w:hint="eastAsia" w:ascii="仿宋" w:hAnsi="仿宋" w:eastAsia="仿宋" w:cs="仿宋"/>
          <w:b/>
          <w:bCs/>
          <w:i w:val="0"/>
          <w:iCs w:val="0"/>
          <w:color w:val="auto"/>
          <w:sz w:val="28"/>
          <w:szCs w:val="28"/>
          <w:highlight w:val="none"/>
          <w:shd w:val="clear" w:color="auto" w:fill="auto"/>
          <w:lang w:val="en-US" w:eastAsia="zh-CN"/>
        </w:rPr>
        <w:t>本合同为固定总价合同，合同总价为人民币</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  元整（详见附件），</w:t>
      </w:r>
      <w:r>
        <w:rPr>
          <w:rFonts w:hint="eastAsia" w:ascii="仿宋" w:hAnsi="仿宋" w:eastAsia="仿宋" w:cs="仿宋"/>
          <w:b/>
          <w:bCs/>
          <w:i w:val="0"/>
          <w:iCs w:val="0"/>
          <w:color w:val="auto"/>
          <w:sz w:val="28"/>
          <w:szCs w:val="28"/>
          <w:highlight w:val="none"/>
          <w:shd w:val="clear" w:color="auto" w:fill="auto"/>
          <w:lang w:val="en-US" w:eastAsia="zh-CN"/>
        </w:rPr>
        <w:t>此价含税，</w:t>
      </w:r>
      <w:r>
        <w:rPr>
          <w:rFonts w:hint="eastAsia" w:ascii="仿宋" w:hAnsi="仿宋" w:eastAsia="仿宋" w:cs="仿宋"/>
          <w:b/>
          <w:bCs/>
          <w:i w:val="0"/>
          <w:iCs w:val="0"/>
          <w:color w:val="auto"/>
          <w:sz w:val="28"/>
          <w:szCs w:val="28"/>
          <w:highlight w:val="none"/>
          <w:lang w:val="en-US" w:eastAsia="zh-CN"/>
        </w:rPr>
        <w:t>其中不含税暂定总价为人民币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lang w:val="en-US" w:eastAsia="zh-CN"/>
        </w:rPr>
        <w:t>，税金为人民币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乙方开具税率</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 </w:t>
      </w:r>
      <w:r>
        <w:rPr>
          <w:rFonts w:hint="eastAsia" w:ascii="仿宋" w:hAnsi="仿宋" w:eastAsia="仿宋" w:cs="仿宋"/>
          <w:b/>
          <w:bCs/>
          <w:i w:val="0"/>
          <w:iCs w:val="0"/>
          <w:color w:val="auto"/>
          <w:sz w:val="28"/>
          <w:szCs w:val="28"/>
          <w:highlight w:val="none"/>
          <w:shd w:val="clear" w:color="auto" w:fill="auto"/>
          <w:lang w:val="en-US" w:eastAsia="zh-CN"/>
        </w:rPr>
        <w:t>%的增值税专用发票（税率按国家政策执行，如税率调整，合同总价随之调整）</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合同总价对应的报价清单和图纸及相关文件详见附件。合同总价包含乙方完成合同附件所述内容的费用，除合同另有约定外，不作调整。</w:t>
      </w:r>
    </w:p>
    <w:p w14:paraId="55EE6A5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39" w:name="_Toc32757"/>
      <w:bookmarkStart w:id="40" w:name="_Toc9761"/>
      <w:r>
        <w:rPr>
          <w:rFonts w:hint="eastAsia" w:ascii="仿宋" w:hAnsi="仿宋" w:eastAsia="仿宋" w:cs="仿宋"/>
          <w:b w:val="0"/>
          <w:bCs w:val="0"/>
          <w:i w:val="0"/>
          <w:iCs w:val="0"/>
          <w:color w:val="auto"/>
          <w:sz w:val="28"/>
          <w:szCs w:val="28"/>
          <w:highlight w:val="none"/>
          <w:shd w:val="clear" w:color="auto" w:fill="auto"/>
          <w:lang w:val="en-US" w:eastAsia="zh-CN"/>
        </w:rPr>
        <w:t>6.2</w:t>
      </w: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shd w:val="clear" w:color="auto" w:fill="auto"/>
          <w:lang w:val="en-US" w:eastAsia="zh-CN"/>
        </w:rPr>
        <w:t>合同单价/</w:t>
      </w: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shd w:val="clear" w:color="auto" w:fill="auto"/>
          <w:lang w:val="en-US" w:eastAsia="zh-CN"/>
        </w:rPr>
        <w:t>合同总价适用于本项目用地红线范围内的本工程全部工作内容，已有价格的子目双方无需另行确定单价，均按已确定价格执行。</w:t>
      </w:r>
    </w:p>
    <w:p w14:paraId="4055E14F">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default"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6.3在本合同对应的招投标过程中，乙方对报价清单、图纸、施工方案、技术要求等招采文件内容未经甲方同意而擅自更改、删除等，无论是否在本合同正文、附件中有所体现、表述，属乙方欺瞒甲方的不诚信行为，该条款属无效条款，乙方须按甲方的招采要求（以甲方解释为准）执行。甲方因此不承担任何损失和费用，因此产生的损失、后果由乙方承担，给甲方造成的损失由乙方全额赔偿，同时甲方有权单方解除合同且不付款。</w:t>
      </w:r>
    </w:p>
    <w:p w14:paraId="2F93A730">
      <w:pPr>
        <w:keepNext w:val="0"/>
        <w:keepLines w:val="0"/>
        <w:pageBreakBefore w:val="0"/>
        <w:widowControl w:val="0"/>
        <w:kinsoku/>
        <w:wordWrap/>
        <w:overflowPunct/>
        <w:topLinePunct w:val="0"/>
        <w:autoSpaceDE/>
        <w:autoSpaceDN/>
        <w:bidi w:val="0"/>
        <w:adjustRightInd w:val="0"/>
        <w:snapToGrid w:val="0"/>
        <w:spacing w:line="500" w:lineRule="atLeas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41" w:name="_Toc19006"/>
      <w:bookmarkStart w:id="42" w:name="_Toc15702"/>
      <w:r>
        <w:rPr>
          <w:rFonts w:hint="eastAsia" w:ascii="仿宋" w:hAnsi="仿宋" w:eastAsia="仿宋" w:cs="仿宋"/>
          <w:b/>
          <w:bCs/>
          <w:i w:val="0"/>
          <w:iCs w:val="0"/>
          <w:color w:val="auto"/>
          <w:sz w:val="28"/>
          <w:szCs w:val="28"/>
          <w:highlight w:val="none"/>
          <w:shd w:val="clear" w:color="auto" w:fill="auto"/>
          <w:lang w:val="en-US" w:eastAsia="zh-CN"/>
        </w:rPr>
        <w:t>第七章、计量计价方式及结算方式</w:t>
      </w:r>
      <w:bookmarkEnd w:id="41"/>
      <w:bookmarkEnd w:id="42"/>
    </w:p>
    <w:p w14:paraId="39916699">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43" w:name="_Toc13749"/>
      <w:bookmarkStart w:id="44" w:name="_Toc24245"/>
      <w:bookmarkStart w:id="45" w:name="_Toc28489"/>
      <w:r>
        <w:rPr>
          <w:rFonts w:hint="eastAsia" w:ascii="仿宋" w:hAnsi="仿宋" w:eastAsia="仿宋" w:cs="仿宋"/>
          <w:b w:val="0"/>
          <w:bCs w:val="0"/>
          <w:color w:val="auto"/>
          <w:sz w:val="28"/>
          <w:szCs w:val="28"/>
          <w:highlight w:val="none"/>
          <w:lang w:val="en-US" w:eastAsia="zh-CN"/>
        </w:rPr>
        <w:t>7.1</w:t>
      </w:r>
      <w:r>
        <w:rPr>
          <w:rFonts w:hint="eastAsia" w:ascii="仿宋" w:hAnsi="仿宋" w:eastAsia="仿宋" w:cs="仿宋"/>
          <w:b w:val="0"/>
          <w:bCs w:val="0"/>
          <w:i w:val="0"/>
          <w:iCs w:val="0"/>
          <w:color w:val="auto"/>
          <w:sz w:val="28"/>
          <w:szCs w:val="28"/>
          <w:highlight w:val="none"/>
          <w:shd w:val="clear" w:color="auto" w:fill="auto"/>
          <w:lang w:val="en-US" w:eastAsia="zh-CN"/>
        </w:rPr>
        <w:t>计量计价</w:t>
      </w:r>
      <w:r>
        <w:rPr>
          <w:rFonts w:hint="eastAsia" w:ascii="仿宋" w:hAnsi="仿宋" w:eastAsia="仿宋" w:cs="仿宋"/>
          <w:b w:val="0"/>
          <w:bCs w:val="0"/>
          <w:color w:val="auto"/>
          <w:sz w:val="28"/>
          <w:szCs w:val="28"/>
          <w:highlight w:val="none"/>
          <w:lang w:val="en-US" w:eastAsia="zh-CN"/>
        </w:rPr>
        <w:t>原则</w:t>
      </w:r>
      <w:bookmarkEnd w:id="43"/>
      <w:bookmarkEnd w:id="44"/>
      <w:bookmarkEnd w:id="45"/>
    </w:p>
    <w:bookmarkEnd w:id="39"/>
    <w:bookmarkEnd w:id="40"/>
    <w:p w14:paraId="77069599">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46" w:name="_Toc16700"/>
      <w:bookmarkStart w:id="47" w:name="_Toc26012"/>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shd w:val="clear" w:color="auto" w:fill="auto"/>
          <w:lang w:val="en-US" w:eastAsia="zh-CN"/>
        </w:rPr>
        <w:t>固定总价合同：合同范围内的按合同约定的计算原则执行，合同无约定或合同范围外的签证、变更工程计量方式按</w:t>
      </w:r>
      <w:r>
        <w:rPr>
          <w:rFonts w:hint="eastAsia" w:ascii="仿宋" w:hAnsi="仿宋" w:eastAsia="仿宋" w:cs="仿宋"/>
          <w:b w:val="0"/>
          <w:bCs w:val="0"/>
          <w:color w:val="auto"/>
          <w:sz w:val="28"/>
          <w:szCs w:val="28"/>
          <w:highlight w:val="none"/>
          <w:lang w:val="en-US" w:eastAsia="zh-CN"/>
        </w:rPr>
        <w:t>本合同相关条款</w:t>
      </w:r>
      <w:r>
        <w:rPr>
          <w:rFonts w:hint="eastAsia" w:ascii="仿宋" w:hAnsi="仿宋" w:eastAsia="仿宋" w:cs="仿宋"/>
          <w:b w:val="0"/>
          <w:bCs w:val="0"/>
          <w:i w:val="0"/>
          <w:iCs w:val="0"/>
          <w:color w:val="auto"/>
          <w:sz w:val="28"/>
          <w:szCs w:val="28"/>
          <w:highlight w:val="none"/>
          <w:shd w:val="clear" w:color="auto" w:fill="auto"/>
          <w:lang w:val="en-US" w:eastAsia="zh-CN"/>
        </w:rPr>
        <w:t>执行。</w:t>
      </w:r>
    </w:p>
    <w:p w14:paraId="2A440EB6">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shd w:val="clear" w:color="auto" w:fill="auto"/>
          <w:lang w:val="en-US" w:eastAsia="zh-CN"/>
        </w:rPr>
        <w:t>固定单价合同：合同范围内的按合同约定的计算原则执行，合同无约定或合同范围外的签证、变更工程计量计价方式按下述7.2~7.3条款及本合同通用条款第六章约定的其他相关条款执行。</w:t>
      </w:r>
    </w:p>
    <w:p w14:paraId="74520DE5">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7.2</w:t>
      </w:r>
      <w:r>
        <w:rPr>
          <w:rFonts w:hint="eastAsia" w:ascii="仿宋" w:hAnsi="仿宋" w:eastAsia="仿宋" w:cs="仿宋"/>
          <w:b w:val="0"/>
          <w:bCs w:val="0"/>
          <w:i w:val="0"/>
          <w:iCs w:val="0"/>
          <w:color w:val="auto"/>
          <w:sz w:val="28"/>
          <w:szCs w:val="28"/>
          <w:highlight w:val="none"/>
          <w:lang w:val="en-US" w:eastAsia="zh-CN"/>
        </w:rPr>
        <w:t>工程量计量规则：</w:t>
      </w:r>
      <w:r>
        <w:rPr>
          <w:rFonts w:hint="eastAsia" w:ascii="仿宋" w:hAnsi="仿宋" w:eastAsia="仿宋" w:cs="仿宋"/>
          <w:b w:val="0"/>
          <w:bCs w:val="0"/>
          <w:color w:val="auto"/>
          <w:sz w:val="28"/>
          <w:szCs w:val="28"/>
          <w:highlight w:val="none"/>
          <w:lang w:val="en-US" w:eastAsia="zh-CN"/>
        </w:rPr>
        <w:t>按《江苏省建筑与装饰工程计价定额(2014)》工程量计算规则、《江苏省安装工程计价定额(2014)》工程量计算规则、《江苏省市政工程计价定额(2014)》工程量计算规则、《建筑工程建筑面积计算规范（GB50353-2013）》进行计算</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3DA9D6A5">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7.3.1合同范围内的工程，按合同单价执行；</w:t>
      </w:r>
    </w:p>
    <w:p w14:paraId="0480270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7.3.2合同范围外的签证变更价款的调整方法</w:t>
      </w:r>
    </w:p>
    <w:p w14:paraId="772344DD">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7.3.2.1合同中已有适用于变更工程的价格，按合同已有的价格执行；</w:t>
      </w:r>
    </w:p>
    <w:p w14:paraId="1CDF2F52">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7.3.2.2合同中只有类似于变更工程的价格，可在合理范围内参照类似价格执行；</w:t>
      </w:r>
    </w:p>
    <w:p w14:paraId="4A685273">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7.3.2.3合同中没有适用或类似于变更工程的价格，按以下7.3.3条计价规则执行。</w:t>
      </w:r>
    </w:p>
    <w:p w14:paraId="22D6944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7.3.3计价规则</w:t>
      </w:r>
    </w:p>
    <w:p w14:paraId="59AA9934">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7.3.3.1《江苏省建筑与装饰工程计价定额(2014)》、《江苏省安装工程计价定额(2014)》清单计价程序取费。采用清单计价，执行《建设工程工程量清单计价规范》（‌GB 50500-2013）；同时执行《江苏省建筑与装饰工程计价定额(2014)》、《江苏省安装工程计价定额(2014)》、《江苏省市政工程计价定额(2014)》、《江苏省工程量清单计价指引（2013)》等以及国家行政主管部门颁布的相关规定文件。若无合适的定额子目可参考或套用定额子目单价明显偏高的，由乙方按照市场价格合理报价给甲方作认质认价办理，经甲方确认综合单价后作为独立费计入总价（计取税金），不参与任何取费及上下浮。</w:t>
      </w:r>
    </w:p>
    <w:p w14:paraId="152939FA">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7.3.3.2材料价、人工价：执行本项目所在地建设工程主管部门颁布的施工同期信息价。信息价上没有颁布的材料，由乙方按施工同期的市场价格合理报价给甲方作认质认价办理。报价文件须提供相关证明文件（含材料的厂家、品牌、型号、规格等），经甲方确认综合单价后作为独立费计入总价（计取税金），甲乙双方认质认价的材料不参与任何取费及上下浮。</w:t>
      </w:r>
    </w:p>
    <w:p w14:paraId="547726F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7.3.3.3计价中除仅计取人工费、材料费、机具费作为直接工程费外，其余按系数计取的各类取费均不计取，其他所有措施费均不单独计取费用。</w:t>
      </w:r>
    </w:p>
    <w:p w14:paraId="6B3DE84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7.3.3.4税率：按国家建设行政主管部门及国家税务部门的最新规定执行。</w:t>
      </w:r>
    </w:p>
    <w:p w14:paraId="07EDE241">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7.3.3.5按上述计费方式得出的价格下浮后（下浮率按下表执行）作为最终价格（甲方直接确认的综合单价不参与上下浮的除外）：</w:t>
      </w:r>
    </w:p>
    <w:tbl>
      <w:tblPr>
        <w:tblStyle w:val="16"/>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28" w:type="dxa"/>
          <w:bottom w:w="80" w:type="dxa"/>
          <w:right w:w="128" w:type="dxa"/>
        </w:tblCellMar>
      </w:tblPr>
      <w:tblGrid>
        <w:gridCol w:w="1004"/>
        <w:gridCol w:w="5474"/>
        <w:gridCol w:w="1348"/>
        <w:gridCol w:w="1512"/>
      </w:tblGrid>
      <w:tr w14:paraId="6E9A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97" w:hRule="atLeast"/>
          <w:tblHeader/>
          <w:jc w:val="center"/>
        </w:trPr>
        <w:tc>
          <w:tcPr>
            <w:tcW w:w="1004" w:type="dxa"/>
            <w:tcBorders>
              <w:top w:val="single" w:color="auto" w:sz="12" w:space="0"/>
              <w:left w:val="single" w:color="auto" w:sz="12" w:space="0"/>
              <w:bottom w:val="single" w:color="auto" w:sz="4" w:space="0"/>
              <w:right w:val="single" w:color="auto" w:sz="4" w:space="0"/>
            </w:tcBorders>
            <w:vAlign w:val="center"/>
          </w:tcPr>
          <w:p w14:paraId="40347206">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bCs w:val="0"/>
                <w:i w:val="0"/>
                <w:iCs w:val="0"/>
                <w:color w:val="auto"/>
                <w:sz w:val="28"/>
                <w:szCs w:val="28"/>
                <w:highlight w:val="none"/>
                <w:lang w:val="en-US" w:eastAsia="zh-CN"/>
              </w:rPr>
            </w:pPr>
            <w:r>
              <w:rPr>
                <w:rFonts w:hint="eastAsia" w:ascii="仿宋" w:hAnsi="仿宋" w:eastAsia="仿宋" w:cs="仿宋"/>
                <w:b/>
                <w:bCs w:val="0"/>
                <w:i w:val="0"/>
                <w:iCs w:val="0"/>
                <w:color w:val="auto"/>
                <w:sz w:val="28"/>
                <w:szCs w:val="28"/>
                <w:highlight w:val="none"/>
                <w:lang w:val="en-US" w:eastAsia="zh-CN"/>
              </w:rPr>
              <w:t>序号</w:t>
            </w:r>
          </w:p>
        </w:tc>
        <w:tc>
          <w:tcPr>
            <w:tcW w:w="5474" w:type="dxa"/>
            <w:tcBorders>
              <w:top w:val="single" w:color="auto" w:sz="12" w:space="0"/>
              <w:left w:val="single" w:color="auto" w:sz="4" w:space="0"/>
              <w:bottom w:val="single" w:color="auto" w:sz="4" w:space="0"/>
              <w:right w:val="single" w:color="auto" w:sz="4" w:space="0"/>
            </w:tcBorders>
            <w:vAlign w:val="center"/>
          </w:tcPr>
          <w:p w14:paraId="32640B64">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2" w:firstLineChars="200"/>
              <w:jc w:val="center"/>
              <w:outlineLvl w:val="1"/>
              <w:rPr>
                <w:rFonts w:hint="eastAsia" w:ascii="仿宋" w:hAnsi="仿宋" w:eastAsia="仿宋" w:cs="仿宋"/>
                <w:b/>
                <w:bCs w:val="0"/>
                <w:i w:val="0"/>
                <w:iCs w:val="0"/>
                <w:color w:val="auto"/>
                <w:sz w:val="28"/>
                <w:szCs w:val="28"/>
                <w:highlight w:val="none"/>
                <w:lang w:val="en-US" w:eastAsia="zh-CN"/>
              </w:rPr>
            </w:pPr>
            <w:r>
              <w:rPr>
                <w:rFonts w:hint="eastAsia" w:ascii="仿宋" w:hAnsi="仿宋" w:eastAsia="仿宋" w:cs="仿宋"/>
                <w:b/>
                <w:bCs w:val="0"/>
                <w:i w:val="0"/>
                <w:iCs w:val="0"/>
                <w:color w:val="auto"/>
                <w:sz w:val="28"/>
                <w:szCs w:val="28"/>
                <w:highlight w:val="none"/>
                <w:lang w:val="en-US" w:eastAsia="zh-CN"/>
              </w:rPr>
              <w:t>承包方式</w:t>
            </w:r>
          </w:p>
        </w:tc>
        <w:tc>
          <w:tcPr>
            <w:tcW w:w="1348" w:type="dxa"/>
            <w:tcBorders>
              <w:top w:val="single" w:color="auto" w:sz="12" w:space="0"/>
              <w:left w:val="single" w:color="auto" w:sz="4" w:space="0"/>
              <w:bottom w:val="single" w:color="auto" w:sz="4" w:space="0"/>
              <w:right w:val="single" w:color="auto" w:sz="4" w:space="0"/>
            </w:tcBorders>
            <w:vAlign w:val="center"/>
          </w:tcPr>
          <w:p w14:paraId="0E048A7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bCs w:val="0"/>
                <w:i w:val="0"/>
                <w:iCs w:val="0"/>
                <w:color w:val="auto"/>
                <w:sz w:val="28"/>
                <w:szCs w:val="28"/>
                <w:highlight w:val="none"/>
                <w:lang w:val="en-US" w:eastAsia="zh-CN"/>
              </w:rPr>
            </w:pPr>
            <w:r>
              <w:rPr>
                <w:rFonts w:hint="eastAsia" w:ascii="仿宋" w:hAnsi="仿宋" w:eastAsia="仿宋" w:cs="仿宋"/>
                <w:b/>
                <w:bCs w:val="0"/>
                <w:i w:val="0"/>
                <w:iCs w:val="0"/>
                <w:color w:val="auto"/>
                <w:sz w:val="28"/>
                <w:szCs w:val="28"/>
                <w:highlight w:val="none"/>
                <w:lang w:val="en-US" w:eastAsia="zh-CN"/>
              </w:rPr>
              <w:t>下浮率</w:t>
            </w:r>
          </w:p>
        </w:tc>
        <w:tc>
          <w:tcPr>
            <w:tcW w:w="1512" w:type="dxa"/>
            <w:tcBorders>
              <w:top w:val="single" w:color="auto" w:sz="12" w:space="0"/>
              <w:left w:val="single" w:color="auto" w:sz="4" w:space="0"/>
              <w:bottom w:val="single" w:color="auto" w:sz="4" w:space="0"/>
              <w:right w:val="single" w:color="auto" w:sz="12" w:space="0"/>
            </w:tcBorders>
            <w:vAlign w:val="center"/>
          </w:tcPr>
          <w:p w14:paraId="0D53563D">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bCs w:val="0"/>
                <w:i w:val="0"/>
                <w:iCs w:val="0"/>
                <w:color w:val="auto"/>
                <w:sz w:val="28"/>
                <w:szCs w:val="28"/>
                <w:highlight w:val="none"/>
                <w:lang w:val="en-US" w:eastAsia="zh-CN"/>
              </w:rPr>
            </w:pPr>
            <w:r>
              <w:rPr>
                <w:rFonts w:hint="eastAsia" w:ascii="仿宋" w:hAnsi="仿宋" w:eastAsia="仿宋" w:cs="仿宋"/>
                <w:b/>
                <w:bCs w:val="0"/>
                <w:i w:val="0"/>
                <w:iCs w:val="0"/>
                <w:color w:val="auto"/>
                <w:sz w:val="28"/>
                <w:szCs w:val="28"/>
                <w:highlight w:val="none"/>
                <w:lang w:val="en-US" w:eastAsia="zh-CN"/>
              </w:rPr>
              <w:t>备注</w:t>
            </w:r>
          </w:p>
        </w:tc>
      </w:tr>
      <w:tr w14:paraId="1B75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34EFA5F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1</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0AAB1D4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包工包料</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3D0E1FB9">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val="0"/>
                <w:bCs w:val="0"/>
                <w:i w:val="0"/>
                <w:iCs w:val="0"/>
                <w:color w:val="FF0000"/>
                <w:sz w:val="28"/>
                <w:szCs w:val="28"/>
                <w:highlight w:val="none"/>
                <w:lang w:val="en-US" w:eastAsia="zh-CN"/>
              </w:rPr>
            </w:pPr>
            <w:r>
              <w:rPr>
                <w:rFonts w:hint="eastAsia" w:ascii="仿宋" w:hAnsi="仿宋" w:eastAsia="仿宋" w:cs="仿宋"/>
                <w:b w:val="0"/>
                <w:bCs w:val="0"/>
                <w:i w:val="0"/>
                <w:iCs w:val="0"/>
                <w:color w:val="FF0000"/>
                <w:sz w:val="28"/>
                <w:szCs w:val="28"/>
                <w:highlight w:val="none"/>
                <w:lang w:val="en-US" w:eastAsia="zh-CN"/>
              </w:rPr>
              <w:t xml:space="preserve"> 28%</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4F1C62F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仿宋" w:hAnsi="仿宋" w:eastAsia="仿宋" w:cs="仿宋"/>
                <w:b w:val="0"/>
                <w:bCs w:val="0"/>
                <w:i w:val="0"/>
                <w:iCs w:val="0"/>
                <w:color w:val="auto"/>
                <w:sz w:val="28"/>
                <w:szCs w:val="28"/>
                <w:highlight w:val="none"/>
                <w:lang w:val="en-US" w:eastAsia="zh-CN"/>
              </w:rPr>
            </w:pPr>
          </w:p>
        </w:tc>
      </w:tr>
      <w:tr w14:paraId="42AD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41EB9B6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2</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30A259AF">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包工包部分材料（仅不含甲供材）</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5170600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val="0"/>
                <w:bCs w:val="0"/>
                <w:i w:val="0"/>
                <w:iCs w:val="0"/>
                <w:color w:val="FF0000"/>
                <w:sz w:val="28"/>
                <w:szCs w:val="28"/>
                <w:highlight w:val="none"/>
                <w:lang w:val="en-US" w:eastAsia="zh-CN"/>
              </w:rPr>
            </w:pPr>
            <w:r>
              <w:rPr>
                <w:rFonts w:hint="eastAsia" w:ascii="仿宋" w:hAnsi="仿宋" w:eastAsia="仿宋" w:cs="仿宋"/>
                <w:b w:val="0"/>
                <w:bCs w:val="0"/>
                <w:i w:val="0"/>
                <w:iCs w:val="0"/>
                <w:color w:val="FF0000"/>
                <w:sz w:val="28"/>
                <w:szCs w:val="28"/>
                <w:highlight w:val="none"/>
                <w:lang w:val="en-US" w:eastAsia="zh-CN"/>
              </w:rPr>
              <w:t xml:space="preserve"> 20%</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18ADA586">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仿宋" w:hAnsi="仿宋" w:eastAsia="仿宋" w:cs="仿宋"/>
                <w:b w:val="0"/>
                <w:bCs w:val="0"/>
                <w:i w:val="0"/>
                <w:iCs w:val="0"/>
                <w:color w:val="auto"/>
                <w:sz w:val="28"/>
                <w:szCs w:val="28"/>
                <w:highlight w:val="none"/>
                <w:lang w:val="en-US" w:eastAsia="zh-CN"/>
              </w:rPr>
            </w:pPr>
          </w:p>
        </w:tc>
      </w:tr>
      <w:tr w14:paraId="5A54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567B7081">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3</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2A008F0E">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包工</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2AF6D5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ascii="仿宋" w:eastAsia="仿宋"/>
                <w:color w:val="FF0000"/>
                <w:sz w:val="28"/>
              </w:rPr>
            </w:pPr>
            <w:r>
              <w:rPr>
                <w:rFonts w:hint="eastAsia" w:ascii="仿宋" w:hAnsi="仿宋" w:eastAsia="仿宋" w:cs="仿宋"/>
                <w:b w:val="0"/>
                <w:bCs w:val="0"/>
                <w:i w:val="0"/>
                <w:iCs w:val="0"/>
                <w:color w:val="FF0000"/>
                <w:sz w:val="28"/>
                <w:szCs w:val="28"/>
                <w:highlight w:val="none"/>
                <w:lang w:val="en-US" w:eastAsia="zh-CN"/>
              </w:rPr>
              <w:t>15%</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593477AC">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仿宋" w:hAnsi="仿宋" w:eastAsia="仿宋" w:cs="仿宋"/>
                <w:b w:val="0"/>
                <w:bCs w:val="0"/>
                <w:i w:val="0"/>
                <w:iCs w:val="0"/>
                <w:color w:val="auto"/>
                <w:sz w:val="28"/>
                <w:szCs w:val="28"/>
                <w:highlight w:val="none"/>
                <w:lang w:val="en-US" w:eastAsia="zh-CN"/>
              </w:rPr>
            </w:pPr>
          </w:p>
        </w:tc>
      </w:tr>
      <w:tr w14:paraId="0AD7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504" w:hRule="atLeast"/>
          <w:jc w:val="center"/>
        </w:trPr>
        <w:tc>
          <w:tcPr>
            <w:tcW w:w="1004" w:type="dxa"/>
            <w:tcBorders>
              <w:top w:val="single" w:color="auto" w:sz="4" w:space="0"/>
              <w:left w:val="single" w:color="auto" w:sz="12" w:space="0"/>
              <w:bottom w:val="single" w:color="auto" w:sz="12" w:space="0"/>
              <w:right w:val="single" w:color="auto" w:sz="4" w:space="0"/>
            </w:tcBorders>
            <w:shd w:val="clear" w:color="auto" w:fill="auto"/>
            <w:vAlign w:val="center"/>
          </w:tcPr>
          <w:p w14:paraId="1DC690C1">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default"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4</w:t>
            </w:r>
          </w:p>
        </w:tc>
        <w:tc>
          <w:tcPr>
            <w:tcW w:w="5474" w:type="dxa"/>
            <w:tcBorders>
              <w:top w:val="single" w:color="auto" w:sz="4" w:space="0"/>
              <w:left w:val="single" w:color="auto" w:sz="4" w:space="0"/>
              <w:bottom w:val="single" w:color="auto" w:sz="12" w:space="0"/>
              <w:right w:val="single" w:color="auto" w:sz="4" w:space="0"/>
            </w:tcBorders>
            <w:shd w:val="clear" w:color="auto" w:fill="auto"/>
            <w:vAlign w:val="center"/>
          </w:tcPr>
          <w:p w14:paraId="426E1CC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default"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包工包机械</w:t>
            </w:r>
          </w:p>
        </w:tc>
        <w:tc>
          <w:tcPr>
            <w:tcW w:w="1348" w:type="dxa"/>
            <w:tcBorders>
              <w:top w:val="single" w:color="auto" w:sz="4" w:space="0"/>
              <w:left w:val="single" w:color="auto" w:sz="4" w:space="0"/>
              <w:bottom w:val="single" w:color="auto" w:sz="12" w:space="0"/>
              <w:right w:val="single" w:color="auto" w:sz="4" w:space="0"/>
            </w:tcBorders>
            <w:shd w:val="clear" w:color="auto" w:fill="auto"/>
            <w:vAlign w:val="center"/>
          </w:tcPr>
          <w:p w14:paraId="1DA74B4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ascii="仿宋" w:eastAsia="仿宋"/>
                <w:color w:val="FF0000"/>
                <w:sz w:val="28"/>
              </w:rPr>
            </w:pPr>
            <w:r>
              <w:rPr>
                <w:rFonts w:hint="eastAsia" w:ascii="仿宋" w:hAnsi="仿宋" w:eastAsia="仿宋" w:cs="仿宋"/>
                <w:b w:val="0"/>
                <w:bCs w:val="0"/>
                <w:i w:val="0"/>
                <w:iCs w:val="0"/>
                <w:color w:val="FF0000"/>
                <w:sz w:val="28"/>
                <w:szCs w:val="28"/>
                <w:highlight w:val="none"/>
                <w:lang w:val="en-US" w:eastAsia="zh-CN"/>
              </w:rPr>
              <w:t>28%</w:t>
            </w:r>
          </w:p>
        </w:tc>
        <w:tc>
          <w:tcPr>
            <w:tcW w:w="1512" w:type="dxa"/>
            <w:tcBorders>
              <w:top w:val="single" w:color="auto" w:sz="4" w:space="0"/>
              <w:left w:val="single" w:color="auto" w:sz="4" w:space="0"/>
              <w:bottom w:val="single" w:color="auto" w:sz="12" w:space="0"/>
              <w:right w:val="single" w:color="auto" w:sz="12" w:space="0"/>
            </w:tcBorders>
            <w:shd w:val="clear" w:color="auto" w:fill="auto"/>
            <w:vAlign w:val="center"/>
          </w:tcPr>
          <w:p w14:paraId="05481B6B">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ascii="仿宋" w:eastAsia="仿宋"/>
                <w:color w:val="auto"/>
                <w:sz w:val="28"/>
              </w:rPr>
            </w:pPr>
          </w:p>
        </w:tc>
      </w:tr>
    </w:tbl>
    <w:p w14:paraId="5EB23CD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7.3.3.6结算时，如乙方已请款部分开具的发票税率与合同约定不同时，须提供已请款金额及相应税率，且须甲方财务部签字确认</w:t>
      </w:r>
      <w:r>
        <w:rPr>
          <w:rFonts w:hint="eastAsia" w:ascii="仿宋" w:hAnsi="仿宋" w:eastAsia="仿宋" w:cs="仿宋"/>
          <w:b w:val="0"/>
          <w:bCs w:val="0"/>
          <w:color w:val="auto"/>
          <w:sz w:val="28"/>
          <w:szCs w:val="28"/>
          <w:highlight w:val="none"/>
          <w:lang w:val="en-US" w:eastAsia="zh-CN"/>
        </w:rPr>
        <w:t>，否则不予结算及付款。</w:t>
      </w:r>
    </w:p>
    <w:p w14:paraId="556AFC31">
      <w:pPr>
        <w:keepNext w:val="0"/>
        <w:keepLines w:val="0"/>
        <w:pageBreakBefore w:val="0"/>
        <w:widowControl w:val="0"/>
        <w:kinsoku/>
        <w:wordWrap/>
        <w:overflowPunct/>
        <w:topLinePunct w:val="0"/>
        <w:autoSpaceDE/>
        <w:autoSpaceDN/>
        <w:bidi w:val="0"/>
        <w:adjustRightInd w:val="0"/>
        <w:snapToGrid w:val="0"/>
        <w:spacing w:line="500" w:lineRule="atLeast"/>
        <w:ind w:left="-210" w:leftChars="-100" w:right="0" w:rightChars="0" w:firstLine="562" w:firstLineChars="200"/>
        <w:jc w:val="both"/>
        <w:textAlignment w:val="auto"/>
        <w:outlineLvl w:val="1"/>
        <w:rPr>
          <w:rFonts w:hint="eastAsia" w:ascii="仿宋" w:hAnsi="仿宋" w:eastAsia="仿宋" w:cs="仿宋"/>
          <w:b/>
          <w:bCs/>
          <w:i w:val="0"/>
          <w:iCs w:val="0"/>
          <w:strike/>
          <w:dstrike w:val="0"/>
          <w:color w:val="FF0000"/>
          <w:sz w:val="28"/>
          <w:szCs w:val="28"/>
          <w:highlight w:val="none"/>
          <w:shd w:val="clear" w:color="auto" w:fill="auto"/>
          <w:lang w:val="en-US" w:eastAsia="zh-CN"/>
        </w:rPr>
      </w:pPr>
      <w:bookmarkStart w:id="48" w:name="_Toc21112"/>
      <w:r>
        <w:rPr>
          <w:rFonts w:hint="eastAsia" w:ascii="仿宋" w:hAnsi="仿宋" w:eastAsia="仿宋" w:cs="仿宋"/>
          <w:b/>
          <w:bCs/>
          <w:i w:val="0"/>
          <w:iCs w:val="0"/>
          <w:color w:val="auto"/>
          <w:sz w:val="28"/>
          <w:szCs w:val="28"/>
          <w:highlight w:val="none"/>
          <w:shd w:val="clear" w:color="auto" w:fill="auto"/>
          <w:lang w:val="en-US" w:eastAsia="zh-CN"/>
        </w:rPr>
        <w:t>第八章、付款方式</w:t>
      </w:r>
      <w:bookmarkEnd w:id="46"/>
      <w:bookmarkEnd w:id="47"/>
      <w:bookmarkEnd w:id="48"/>
    </w:p>
    <w:p w14:paraId="45972B87">
      <w:pPr>
        <w:keepNext w:val="0"/>
        <w:keepLines w:val="0"/>
        <w:pageBreakBefore w:val="0"/>
        <w:widowControl w:val="0"/>
        <w:kinsoku/>
        <w:wordWrap/>
        <w:overflowPunct/>
        <w:topLinePunct w:val="0"/>
        <w:autoSpaceDE/>
        <w:autoSpaceDN/>
        <w:bidi w:val="0"/>
        <w:adjustRightInd w:val="0"/>
        <w:snapToGrid w:val="0"/>
        <w:spacing w:after="147" w:afterLines="50" w:line="500" w:lineRule="atLeast"/>
        <w:ind w:left="-197" w:leftChars="-94" w:right="0" w:rightChars="0" w:firstLine="562" w:firstLineChars="200"/>
        <w:textAlignment w:val="auto"/>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sym w:font="Wingdings 2" w:char="0052"/>
      </w:r>
      <w:r>
        <w:rPr>
          <w:rFonts w:hint="eastAsia" w:ascii="仿宋" w:hAnsi="仿宋" w:eastAsia="仿宋" w:cs="仿宋"/>
          <w:b/>
          <w:bCs/>
          <w:i w:val="0"/>
          <w:iCs w:val="0"/>
          <w:color w:val="auto"/>
          <w:sz w:val="28"/>
          <w:szCs w:val="28"/>
          <w:highlight w:val="none"/>
          <w:shd w:val="clear" w:color="auto" w:fill="auto"/>
          <w:lang w:val="en-US" w:eastAsia="zh-CN"/>
        </w:rPr>
        <w:t>8.1付款方式一</w:t>
      </w:r>
    </w:p>
    <w:p w14:paraId="705E12DA">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rPr>
      </w:pPr>
      <w:r>
        <w:rPr>
          <w:rFonts w:hint="eastAsia" w:ascii="仿宋" w:hAnsi="仿宋" w:eastAsia="仿宋" w:cs="仿宋"/>
          <w:b w:val="0"/>
          <w:bCs w:val="0"/>
          <w:i w:val="0"/>
          <w:iCs w:val="0"/>
          <w:color w:val="auto"/>
          <w:sz w:val="28"/>
          <w:szCs w:val="28"/>
          <w:highlight w:val="none"/>
          <w:lang w:val="en-US" w:eastAsia="zh-CN"/>
        </w:rPr>
        <w:t>8</w:t>
      </w:r>
      <w:r>
        <w:rPr>
          <w:rFonts w:hint="eastAsia" w:ascii="仿宋" w:hAnsi="仿宋" w:eastAsia="仿宋" w:cs="仿宋"/>
          <w:b w:val="0"/>
          <w:bCs w:val="0"/>
          <w:i w:val="0"/>
          <w:iCs w:val="0"/>
          <w:color w:val="auto"/>
          <w:sz w:val="28"/>
          <w:szCs w:val="28"/>
          <w:highlight w:val="none"/>
        </w:rPr>
        <w:t>.1.</w:t>
      </w:r>
      <w:r>
        <w:rPr>
          <w:rFonts w:hint="eastAsia" w:ascii="仿宋" w:hAnsi="仿宋" w:eastAsia="仿宋" w:cs="仿宋"/>
          <w:b w:val="0"/>
          <w:bCs w:val="0"/>
          <w:i w:val="0"/>
          <w:iCs w:val="0"/>
          <w:color w:val="auto"/>
          <w:sz w:val="28"/>
          <w:szCs w:val="28"/>
          <w:highlight w:val="none"/>
          <w:lang w:val="en-US" w:eastAsia="zh-CN"/>
        </w:rPr>
        <w:t>1</w:t>
      </w:r>
      <w:r>
        <w:rPr>
          <w:rFonts w:hint="eastAsia" w:ascii="仿宋" w:hAnsi="仿宋" w:eastAsia="仿宋" w:cs="仿宋"/>
          <w:b w:val="0"/>
          <w:bCs w:val="0"/>
          <w:i w:val="0"/>
          <w:iCs w:val="0"/>
          <w:color w:val="auto"/>
          <w:sz w:val="28"/>
          <w:szCs w:val="28"/>
          <w:highlight w:val="none"/>
          <w:u w:val="none"/>
          <w:shd w:val="clear" w:color="auto" w:fill="auto"/>
          <w:lang w:val="en-US" w:eastAsia="zh-CN"/>
        </w:rPr>
        <w:t>乙方进场开工</w:t>
      </w:r>
      <w:r>
        <w:rPr>
          <w:rFonts w:hint="eastAsia" w:ascii="仿宋" w:hAnsi="仿宋" w:eastAsia="仿宋" w:cs="仿宋"/>
          <w:color w:val="auto"/>
          <w:sz w:val="28"/>
          <w:szCs w:val="28"/>
          <w:highlight w:val="none"/>
        </w:rPr>
        <w:t>之日起每满</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个</w:t>
      </w:r>
      <w:r>
        <w:rPr>
          <w:rFonts w:hint="eastAsia" w:ascii="仿宋" w:hAnsi="仿宋" w:eastAsia="仿宋" w:cs="仿宋"/>
          <w:color w:val="auto"/>
          <w:sz w:val="28"/>
          <w:szCs w:val="28"/>
          <w:highlight w:val="none"/>
          <w:lang w:val="en-US" w:eastAsia="zh-CN"/>
        </w:rPr>
        <w:t>自然</w:t>
      </w:r>
      <w:r>
        <w:rPr>
          <w:rFonts w:hint="eastAsia" w:ascii="仿宋" w:hAnsi="仿宋" w:eastAsia="仿宋" w:cs="仿宋"/>
          <w:color w:val="auto"/>
          <w:sz w:val="28"/>
          <w:szCs w:val="28"/>
          <w:highlight w:val="none"/>
        </w:rPr>
        <w:t>月为一个计费周期，</w:t>
      </w:r>
      <w:r>
        <w:rPr>
          <w:rFonts w:hint="eastAsia" w:ascii="仿宋" w:hAnsi="仿宋" w:eastAsia="仿宋" w:cs="仿宋"/>
          <w:color w:val="auto"/>
          <w:sz w:val="28"/>
          <w:szCs w:val="28"/>
          <w:highlight w:val="none"/>
          <w:lang w:val="en-US" w:eastAsia="zh-CN"/>
        </w:rPr>
        <w:t>甲乙</w:t>
      </w:r>
      <w:r>
        <w:rPr>
          <w:rFonts w:hint="eastAsia" w:ascii="仿宋" w:hAnsi="仿宋" w:eastAsia="仿宋" w:cs="仿宋"/>
          <w:color w:val="auto"/>
          <w:sz w:val="28"/>
          <w:szCs w:val="28"/>
          <w:highlight w:val="none"/>
        </w:rPr>
        <w:t>双方确定该计费周期内</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完成的合格工程量后，甲方支付</w:t>
      </w:r>
      <w:r>
        <w:rPr>
          <w:rFonts w:hint="eastAsia" w:ascii="仿宋" w:hAnsi="仿宋" w:eastAsia="仿宋" w:cs="仿宋"/>
          <w:color w:val="auto"/>
          <w:sz w:val="28"/>
          <w:szCs w:val="28"/>
          <w:highlight w:val="none"/>
          <w:lang w:val="en-US" w:eastAsia="zh-CN"/>
        </w:rPr>
        <w:t>该周期乙方</w:t>
      </w:r>
      <w:r>
        <w:rPr>
          <w:rFonts w:hint="eastAsia" w:ascii="仿宋" w:hAnsi="仿宋" w:eastAsia="仿宋" w:cs="仿宋"/>
          <w:color w:val="auto"/>
          <w:sz w:val="28"/>
          <w:szCs w:val="28"/>
          <w:highlight w:val="none"/>
        </w:rPr>
        <w:t>完成合格工程量对应造价的70%（含甲方工人工资专用账户支付给乙方工人工资款额）</w:t>
      </w:r>
      <w:r>
        <w:rPr>
          <w:rFonts w:hint="eastAsia" w:ascii="仿宋" w:hAnsi="仿宋" w:eastAsia="仿宋" w:cs="仿宋"/>
          <w:i w:val="0"/>
          <w:iCs w:val="0"/>
          <w:color w:val="auto"/>
          <w:sz w:val="28"/>
          <w:szCs w:val="28"/>
          <w:highlight w:val="none"/>
          <w:lang w:val="en-US" w:eastAsia="zh-CN"/>
        </w:rPr>
        <w:t>。</w:t>
      </w:r>
    </w:p>
    <w:p w14:paraId="7CB5AE80">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8</w:t>
      </w:r>
      <w:r>
        <w:rPr>
          <w:rFonts w:hint="eastAsia" w:ascii="仿宋" w:hAnsi="仿宋" w:eastAsia="仿宋" w:cs="仿宋"/>
          <w:b w:val="0"/>
          <w:bCs w:val="0"/>
          <w:i w:val="0"/>
          <w:iCs w:val="0"/>
          <w:color w:val="auto"/>
          <w:sz w:val="28"/>
          <w:szCs w:val="28"/>
          <w:highlight w:val="none"/>
        </w:rPr>
        <w:t>.1.2</w:t>
      </w:r>
      <w:r>
        <w:rPr>
          <w:rFonts w:hint="eastAsia" w:ascii="仿宋" w:hAnsi="仿宋" w:eastAsia="仿宋" w:cs="仿宋"/>
          <w:i w:val="0"/>
          <w:iCs w:val="0"/>
          <w:caps w:val="0"/>
          <w:color w:val="auto"/>
          <w:spacing w:val="0"/>
          <w:sz w:val="28"/>
          <w:szCs w:val="28"/>
          <w:highlight w:val="none"/>
          <w:lang w:val="en-US" w:eastAsia="zh-CN"/>
        </w:rPr>
        <w:t>本工程乙方承包范围内全部工作内容施工完成</w:t>
      </w:r>
      <w:r>
        <w:rPr>
          <w:rFonts w:hint="eastAsia" w:ascii="仿宋" w:hAnsi="仿宋" w:eastAsia="仿宋" w:cs="仿宋"/>
          <w:i w:val="0"/>
          <w:iCs w:val="0"/>
          <w:caps w:val="0"/>
          <w:color w:val="FF0000"/>
          <w:spacing w:val="0"/>
          <w:sz w:val="28"/>
          <w:szCs w:val="28"/>
          <w:highlight w:val="none"/>
          <w:lang w:val="en-US" w:eastAsia="zh-CN"/>
        </w:rPr>
        <w:t>（不含保修）</w:t>
      </w:r>
      <w:r>
        <w:rPr>
          <w:rFonts w:hint="eastAsia" w:ascii="仿宋" w:hAnsi="仿宋" w:eastAsia="仿宋" w:cs="仿宋"/>
          <w:i w:val="0"/>
          <w:iCs w:val="0"/>
          <w:caps w:val="0"/>
          <w:color w:val="auto"/>
          <w:spacing w:val="0"/>
          <w:sz w:val="28"/>
          <w:szCs w:val="28"/>
          <w:highlight w:val="none"/>
          <w:lang w:val="en-US" w:eastAsia="zh-CN"/>
        </w:rPr>
        <w:t>，经政府主管部门竣工综合验收通过（如需），</w:t>
      </w:r>
      <w:r>
        <w:rPr>
          <w:rFonts w:hint="eastAsia" w:ascii="仿宋" w:hAnsi="仿宋" w:eastAsia="仿宋" w:cs="仿宋"/>
          <w:color w:val="auto"/>
          <w:sz w:val="28"/>
          <w:szCs w:val="28"/>
          <w:highlight w:val="none"/>
          <w:lang w:val="en-US" w:eastAsia="zh-CN"/>
        </w:rPr>
        <w:t>乙方将验收通过的政府主管部门文件、报告原件、所有该组团/批次工程资料、报告等（详列完整资料清单目录）移交甲方签收，本项目该组团经</w:t>
      </w:r>
      <w:r>
        <w:rPr>
          <w:rFonts w:hint="eastAsia" w:ascii="仿宋" w:hAnsi="仿宋" w:eastAsia="仿宋" w:cs="仿宋"/>
          <w:b w:val="0"/>
          <w:bCs w:val="0"/>
          <w:i w:val="0"/>
          <w:iCs w:val="0"/>
          <w:color w:val="auto"/>
          <w:sz w:val="28"/>
          <w:szCs w:val="28"/>
          <w:highlight w:val="none"/>
          <w:u w:val="none"/>
          <w:shd w:val="clear" w:color="auto" w:fill="auto"/>
          <w:lang w:val="en-US" w:eastAsia="zh-CN"/>
        </w:rPr>
        <w:t>建设单位、监理单位、甲方等验收通过</w:t>
      </w:r>
      <w:r>
        <w:rPr>
          <w:rFonts w:hint="eastAsia" w:ascii="仿宋" w:hAnsi="仿宋" w:eastAsia="仿宋" w:cs="仿宋"/>
          <w:color w:val="auto"/>
          <w:sz w:val="28"/>
          <w:szCs w:val="28"/>
          <w:highlight w:val="none"/>
          <w:lang w:val="en-US" w:eastAsia="zh-CN"/>
        </w:rPr>
        <w:t>且</w:t>
      </w:r>
      <w:r>
        <w:rPr>
          <w:rFonts w:hint="eastAsia" w:ascii="仿宋" w:hAnsi="仿宋" w:eastAsia="仿宋" w:cs="仿宋"/>
          <w:b w:val="0"/>
          <w:bCs w:val="0"/>
          <w:i w:val="0"/>
          <w:iCs w:val="0"/>
          <w:color w:val="auto"/>
          <w:sz w:val="28"/>
          <w:szCs w:val="28"/>
          <w:highlight w:val="none"/>
          <w:u w:val="none"/>
          <w:shd w:val="clear" w:color="auto" w:fill="auto"/>
          <w:lang w:val="en-US" w:eastAsia="zh-CN"/>
        </w:rPr>
        <w:t>移交建设单位后，甲方支付至</w:t>
      </w:r>
      <w:r>
        <w:rPr>
          <w:rFonts w:hint="eastAsia" w:ascii="仿宋" w:hAnsi="仿宋" w:eastAsia="仿宋" w:cs="仿宋"/>
          <w:b w:val="0"/>
          <w:bCs w:val="0"/>
          <w:i w:val="0"/>
          <w:iCs w:val="0"/>
          <w:color w:val="auto"/>
          <w:sz w:val="28"/>
          <w:szCs w:val="28"/>
          <w:highlight w:val="none"/>
          <w:lang w:val="en-US" w:eastAsia="zh-CN"/>
        </w:rPr>
        <w:t>本</w:t>
      </w:r>
      <w:r>
        <w:rPr>
          <w:rFonts w:hint="eastAsia" w:ascii="仿宋" w:hAnsi="仿宋" w:eastAsia="仿宋" w:cs="仿宋"/>
          <w:b w:val="0"/>
          <w:bCs w:val="0"/>
          <w:i w:val="0"/>
          <w:iCs w:val="0"/>
          <w:color w:val="auto"/>
          <w:sz w:val="28"/>
          <w:szCs w:val="28"/>
          <w:highlight w:val="none"/>
        </w:rPr>
        <w:t>工程</w:t>
      </w:r>
      <w:r>
        <w:rPr>
          <w:rFonts w:hint="eastAsia" w:ascii="仿宋" w:hAnsi="仿宋" w:eastAsia="仿宋" w:cs="仿宋"/>
          <w:b w:val="0"/>
          <w:bCs w:val="0"/>
          <w:i w:val="0"/>
          <w:iCs w:val="0"/>
          <w:color w:val="auto"/>
          <w:sz w:val="28"/>
          <w:szCs w:val="28"/>
          <w:highlight w:val="none"/>
          <w:lang w:val="en-US" w:eastAsia="zh-CN"/>
        </w:rPr>
        <w:t>该组团</w:t>
      </w:r>
      <w:r>
        <w:rPr>
          <w:rFonts w:hint="eastAsia" w:ascii="仿宋" w:hAnsi="仿宋" w:eastAsia="仿宋" w:cs="仿宋"/>
          <w:b w:val="0"/>
          <w:bCs w:val="0"/>
          <w:i w:val="0"/>
          <w:iCs w:val="0"/>
          <w:color w:val="auto"/>
          <w:sz w:val="28"/>
          <w:szCs w:val="28"/>
          <w:highlight w:val="none"/>
          <w:u w:val="none"/>
          <w:shd w:val="clear" w:color="auto" w:fill="auto"/>
          <w:lang w:val="en-US" w:eastAsia="zh-CN"/>
        </w:rPr>
        <w:t>完成合格工程量对应造价的</w:t>
      </w:r>
      <w:r>
        <w:rPr>
          <w:rFonts w:hint="eastAsia" w:ascii="仿宋" w:hAnsi="仿宋" w:eastAsia="仿宋" w:cs="仿宋"/>
          <w:i w:val="0"/>
          <w:iCs w:val="0"/>
          <w:caps w:val="0"/>
          <w:color w:val="auto"/>
          <w:spacing w:val="0"/>
          <w:sz w:val="28"/>
          <w:szCs w:val="28"/>
          <w:highlight w:val="none"/>
          <w:u w:val="single"/>
          <w:lang w:val="en-US" w:eastAsia="zh-CN"/>
        </w:rPr>
        <w:t xml:space="preserve"> 80  </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i w:val="0"/>
          <w:iCs w:val="0"/>
          <w:caps w:val="0"/>
          <w:color w:val="auto"/>
          <w:spacing w:val="0"/>
          <w:sz w:val="28"/>
          <w:szCs w:val="28"/>
          <w:highlight w:val="none"/>
          <w:lang w:eastAsia="zh-CN"/>
        </w:rPr>
        <w:t>（</w:t>
      </w:r>
      <w:r>
        <w:rPr>
          <w:rFonts w:hint="eastAsia" w:ascii="仿宋" w:hAnsi="仿宋" w:eastAsia="仿宋" w:cs="仿宋"/>
          <w:i w:val="0"/>
          <w:iCs w:val="0"/>
          <w:color w:val="auto"/>
          <w:sz w:val="28"/>
          <w:szCs w:val="28"/>
          <w:highlight w:val="none"/>
          <w:u w:val="none"/>
          <w:shd w:val="clear" w:color="auto" w:fill="auto"/>
          <w:lang w:val="en-US" w:eastAsia="zh-CN"/>
        </w:rPr>
        <w:t>含甲方工人工资专用账户支付给乙方工人工资款额</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i w:val="0"/>
          <w:iCs w:val="0"/>
          <w:color w:val="auto"/>
          <w:sz w:val="28"/>
          <w:szCs w:val="28"/>
          <w:highlight w:val="none"/>
          <w:lang w:val="en-US" w:eastAsia="zh-CN"/>
        </w:rPr>
        <w:t>。</w:t>
      </w:r>
    </w:p>
    <w:p w14:paraId="7669749A">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8.1.3本项目乙方承包范围内全部工作内容（含本章条款所述内容，仅不含保修内容）完成，乙方向甲方申请办理本工程该组团的乙方承包内容（不含保修）结算后，双方办理结算，双方就结算金额达成书面一致意见且乙方开具金额等于结算总价100%的发票给甲方后，甲方付至本工程该组团结算总价的97%（</w:t>
      </w:r>
      <w:r>
        <w:rPr>
          <w:rFonts w:hint="eastAsia" w:ascii="仿宋" w:hAnsi="仿宋" w:eastAsia="仿宋" w:cs="仿宋"/>
          <w:i w:val="0"/>
          <w:iCs w:val="0"/>
          <w:color w:val="auto"/>
          <w:sz w:val="28"/>
          <w:szCs w:val="28"/>
          <w:highlight w:val="none"/>
          <w:u w:val="none"/>
          <w:shd w:val="clear" w:color="auto" w:fill="auto"/>
          <w:lang w:val="en-US" w:eastAsia="zh-CN"/>
        </w:rPr>
        <w:t>含甲方工人工资专用账户支付给乙方工人工资款额</w:t>
      </w:r>
      <w:r>
        <w:rPr>
          <w:rFonts w:hint="eastAsia" w:ascii="仿宋" w:hAnsi="仿宋" w:eastAsia="仿宋" w:cs="仿宋"/>
          <w:b w:val="0"/>
          <w:bCs w:val="0"/>
          <w:i w:val="0"/>
          <w:iCs w:val="0"/>
          <w:color w:val="auto"/>
          <w:sz w:val="28"/>
          <w:szCs w:val="28"/>
          <w:highlight w:val="none"/>
          <w:u w:val="none"/>
          <w:shd w:val="clear" w:color="auto" w:fill="auto"/>
          <w:lang w:val="en-US" w:eastAsia="zh-CN"/>
        </w:rPr>
        <w:t>）。</w:t>
      </w:r>
    </w:p>
    <w:p w14:paraId="6DBFEB23">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8.1.4</w:t>
      </w:r>
      <w:r>
        <w:rPr>
          <w:rFonts w:hint="eastAsia" w:ascii="仿宋" w:hAnsi="仿宋" w:eastAsia="仿宋" w:cs="仿宋"/>
          <w:b w:val="0"/>
          <w:bCs w:val="0"/>
          <w:i w:val="0"/>
          <w:iCs w:val="0"/>
          <w:color w:val="auto"/>
          <w:sz w:val="28"/>
          <w:szCs w:val="28"/>
          <w:highlight w:val="none"/>
          <w:lang w:val="en-US" w:eastAsia="zh-CN"/>
        </w:rPr>
        <w:t>本工程结算总价的3%作为该组团保修金，保修期满且乙方如实履行保修义务、责任后无息结清。本合同项下存在两个或两个以上保修期限的，以最长保修期限为准。甲方付清保修金后，乙方仍须如实履行合同约定的保修义务及责任</w:t>
      </w:r>
      <w:r>
        <w:rPr>
          <w:rFonts w:hint="eastAsia" w:ascii="仿宋" w:hAnsi="仿宋" w:eastAsia="仿宋" w:cs="仿宋"/>
          <w:b w:val="0"/>
          <w:bCs w:val="0"/>
          <w:i w:val="0"/>
          <w:iCs w:val="0"/>
          <w:color w:val="auto"/>
          <w:sz w:val="28"/>
          <w:szCs w:val="28"/>
          <w:highlight w:val="none"/>
          <w:u w:val="none"/>
          <w:shd w:val="clear" w:color="auto" w:fill="auto"/>
          <w:lang w:val="en-US" w:eastAsia="zh-CN"/>
        </w:rPr>
        <w:t>。</w:t>
      </w:r>
    </w:p>
    <w:p w14:paraId="56BC7547">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仿宋" w:hAnsi="仿宋" w:eastAsia="仿宋" w:cs="仿宋"/>
          <w:b w:val="0"/>
          <w:bCs w:val="0"/>
          <w:i w:val="0"/>
          <w:iCs w:val="0"/>
          <w:color w:val="auto"/>
          <w:sz w:val="28"/>
          <w:szCs w:val="28"/>
          <w:highlight w:val="cyan"/>
          <w:lang w:val="en-US" w:eastAsia="zh-CN"/>
        </w:rPr>
      </w:pPr>
      <w:r>
        <w:rPr>
          <w:rFonts w:hint="eastAsia" w:ascii="仿宋" w:hAnsi="仿宋" w:eastAsia="仿宋" w:cs="仿宋"/>
          <w:b w:val="0"/>
          <w:bCs w:val="0"/>
          <w:i w:val="0"/>
          <w:iCs w:val="0"/>
          <w:color w:val="auto"/>
          <w:sz w:val="28"/>
          <w:szCs w:val="28"/>
          <w:highlight w:val="none"/>
          <w:lang w:val="en-US" w:eastAsia="zh-CN"/>
        </w:rPr>
        <w:t>8.1.5</w:t>
      </w:r>
      <w:r>
        <w:rPr>
          <w:rFonts w:hint="eastAsia" w:ascii="仿宋" w:hAnsi="仿宋" w:eastAsia="仿宋" w:cs="仿宋"/>
          <w:b w:val="0"/>
          <w:bCs w:val="0"/>
          <w:i w:val="0"/>
          <w:iCs w:val="0"/>
          <w:color w:val="auto"/>
          <w:sz w:val="28"/>
          <w:szCs w:val="28"/>
          <w:highlight w:val="none"/>
          <w:u w:val="none"/>
          <w:shd w:val="clear" w:color="auto" w:fill="auto"/>
          <w:lang w:val="en-US" w:eastAsia="zh-CN"/>
        </w:rPr>
        <w:t>乙方每次向甲方请款时，必须按甲方要求分地块请款、开具发票（以便甲方统计各地块的费用），否则甲方有权不付款且不承担任何违约责任</w:t>
      </w:r>
      <w:r>
        <w:rPr>
          <w:rFonts w:hint="eastAsia" w:ascii="仿宋" w:hAnsi="仿宋" w:eastAsia="仿宋" w:cs="仿宋"/>
          <w:b w:val="0"/>
          <w:bCs w:val="0"/>
          <w:i w:val="0"/>
          <w:iCs w:val="0"/>
          <w:color w:val="auto"/>
          <w:sz w:val="28"/>
          <w:szCs w:val="28"/>
          <w:highlight w:val="none"/>
          <w:lang w:val="en-US" w:eastAsia="zh-CN"/>
        </w:rPr>
        <w:t>。</w:t>
      </w:r>
    </w:p>
    <w:p w14:paraId="29D0062D">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b/>
          <w:bCs/>
          <w:i w:val="0"/>
          <w:iCs w:val="0"/>
          <w:color w:val="auto"/>
          <w:sz w:val="28"/>
          <w:szCs w:val="28"/>
          <w:highlight w:val="none"/>
          <w:lang w:val="en-US" w:eastAsia="zh-CN"/>
        </w:rPr>
      </w:pPr>
      <w:r>
        <w:rPr>
          <w:rFonts w:hint="eastAsia" w:ascii="仿宋" w:hAnsi="仿宋" w:eastAsia="仿宋" w:cs="仿宋"/>
          <w:b w:val="0"/>
          <w:bCs w:val="0"/>
          <w:i w:val="0"/>
          <w:iCs w:val="0"/>
          <w:color w:val="auto"/>
          <w:kern w:val="0"/>
          <w:sz w:val="28"/>
          <w:szCs w:val="28"/>
          <w:highlight w:val="none"/>
          <w:u w:val="none"/>
          <w:shd w:val="clear" w:color="auto" w:fill="auto"/>
          <w:lang w:val="en-US" w:eastAsia="zh-CN"/>
        </w:rPr>
        <w:sym w:font="Wingdings" w:char="00A8"/>
      </w:r>
      <w:r>
        <w:rPr>
          <w:rFonts w:hint="eastAsia" w:ascii="仿宋" w:hAnsi="仿宋" w:eastAsia="仿宋" w:cs="仿宋"/>
          <w:b w:val="0"/>
          <w:bCs w:val="0"/>
          <w:i w:val="0"/>
          <w:iCs w:val="0"/>
          <w:color w:val="auto"/>
          <w:kern w:val="0"/>
          <w:sz w:val="28"/>
          <w:szCs w:val="28"/>
          <w:highlight w:val="none"/>
          <w:u w:val="none"/>
          <w:shd w:val="clear" w:color="auto" w:fill="auto"/>
          <w:lang w:val="en-US" w:eastAsia="zh-CN"/>
        </w:rPr>
        <w:t>8</w:t>
      </w:r>
      <w:r>
        <w:rPr>
          <w:rFonts w:hint="eastAsia" w:ascii="仿宋" w:hAnsi="仿宋" w:eastAsia="仿宋" w:cs="仿宋"/>
          <w:b/>
          <w:bCs/>
          <w:i w:val="0"/>
          <w:iCs w:val="0"/>
          <w:color w:val="auto"/>
          <w:sz w:val="28"/>
          <w:szCs w:val="28"/>
          <w:highlight w:val="none"/>
        </w:rPr>
        <w:t>.</w:t>
      </w:r>
      <w:r>
        <w:rPr>
          <w:rFonts w:hint="eastAsia" w:ascii="仿宋" w:hAnsi="仿宋" w:eastAsia="仿宋" w:cs="仿宋"/>
          <w:b/>
          <w:bCs/>
          <w:i w:val="0"/>
          <w:iCs w:val="0"/>
          <w:color w:val="auto"/>
          <w:sz w:val="28"/>
          <w:szCs w:val="28"/>
          <w:highlight w:val="none"/>
          <w:lang w:val="en-US" w:eastAsia="zh-CN"/>
        </w:rPr>
        <w:t>1</w:t>
      </w:r>
      <w:r>
        <w:rPr>
          <w:rFonts w:hint="eastAsia" w:ascii="仿宋" w:hAnsi="仿宋" w:eastAsia="仿宋" w:cs="仿宋"/>
          <w:b/>
          <w:bCs/>
          <w:i w:val="0"/>
          <w:iCs w:val="0"/>
          <w:color w:val="auto"/>
          <w:sz w:val="28"/>
          <w:szCs w:val="28"/>
          <w:highlight w:val="none"/>
        </w:rPr>
        <w:t>付款方式</w:t>
      </w:r>
      <w:r>
        <w:rPr>
          <w:rFonts w:hint="eastAsia" w:ascii="仿宋" w:hAnsi="仿宋" w:eastAsia="仿宋" w:cs="仿宋"/>
          <w:b/>
          <w:bCs/>
          <w:i w:val="0"/>
          <w:iCs w:val="0"/>
          <w:color w:val="auto"/>
          <w:sz w:val="28"/>
          <w:szCs w:val="28"/>
          <w:highlight w:val="none"/>
          <w:lang w:val="en-US" w:eastAsia="zh-CN"/>
        </w:rPr>
        <w:t>二</w:t>
      </w:r>
    </w:p>
    <w:p w14:paraId="3D3D0016">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4" w:firstLineChars="222"/>
        <w:rPr>
          <w:rFonts w:hint="eastAsia" w:ascii="仿宋" w:hAnsi="仿宋" w:eastAsia="仿宋" w:cs="仿宋"/>
          <w:b/>
          <w:bCs/>
          <w:i w:val="0"/>
          <w:iCs w:val="0"/>
          <w:color w:val="auto"/>
          <w:sz w:val="28"/>
          <w:szCs w:val="28"/>
          <w:highlight w:val="none"/>
          <w:u w:val="single"/>
          <w:lang w:val="en-US" w:eastAsia="zh-CN"/>
        </w:rPr>
      </w:pPr>
      <w:r>
        <w:rPr>
          <w:rFonts w:hint="eastAsia" w:ascii="仿宋" w:hAnsi="仿宋" w:eastAsia="仿宋" w:cs="仿宋"/>
          <w:b/>
          <w:bCs/>
          <w:i w:val="0"/>
          <w:iCs w:val="0"/>
          <w:color w:val="auto"/>
          <w:sz w:val="28"/>
          <w:szCs w:val="28"/>
          <w:highlight w:val="none"/>
          <w:u w:val="single"/>
          <w:lang w:val="en-US" w:eastAsia="zh-CN"/>
        </w:rPr>
        <w:t xml:space="preserve">（如定标结果的付款方式与上述“8.1条付款方式一”不一致，则将定标结果的付款方式填写在此处作为合同付款方式。 ）  </w:t>
      </w:r>
    </w:p>
    <w:p w14:paraId="483CEBD8">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仿宋" w:hAnsi="仿宋" w:eastAsia="仿宋" w:cs="仿宋"/>
          <w:b w:val="0"/>
          <w:bCs w:val="0"/>
          <w:i w:val="0"/>
          <w:iCs w:val="0"/>
          <w:color w:val="auto"/>
          <w:sz w:val="28"/>
          <w:szCs w:val="28"/>
          <w:highlight w:val="none"/>
          <w:shd w:val="clear" w:color="auto" w:fill="auto"/>
          <w:lang w:val="en-US" w:eastAsia="zh-CN"/>
        </w:rPr>
      </w:pPr>
      <w:bookmarkStart w:id="49" w:name="_Toc24215"/>
      <w:bookmarkStart w:id="50" w:name="_Toc5830"/>
      <w:bookmarkStart w:id="51" w:name="_Toc5039"/>
      <w:r>
        <w:rPr>
          <w:rFonts w:hint="eastAsia" w:ascii="仿宋" w:hAnsi="仿宋" w:eastAsia="仿宋" w:cs="仿宋"/>
          <w:b w:val="0"/>
          <w:bCs w:val="0"/>
          <w:i w:val="0"/>
          <w:iCs w:val="0"/>
          <w:color w:val="auto"/>
          <w:sz w:val="28"/>
          <w:szCs w:val="28"/>
          <w:highlight w:val="none"/>
          <w:lang w:val="en-US" w:eastAsia="zh-CN"/>
        </w:rPr>
        <w:t>8.2</w:t>
      </w:r>
      <w:bookmarkStart w:id="52" w:name="_Toc19197"/>
      <w:r>
        <w:rPr>
          <w:rFonts w:hint="default" w:ascii="仿宋" w:hAnsi="仿宋" w:eastAsia="仿宋" w:cs="仿宋"/>
          <w:color w:val="auto"/>
          <w:sz w:val="28"/>
          <w:highlight w:val="none"/>
          <w:u w:val="none"/>
          <w:lang w:val="en-US" w:eastAsia="zh-CN"/>
        </w:rPr>
        <w:t>合同履约保证金为人民币</w:t>
      </w:r>
      <w:r>
        <w:rPr>
          <w:rFonts w:hint="eastAsia" w:ascii="仿宋" w:hAnsi="仿宋" w:eastAsia="仿宋" w:cs="仿宋"/>
          <w:b/>
          <w:bCs/>
          <w:color w:val="FF0000"/>
          <w:sz w:val="28"/>
          <w:highlight w:val="none"/>
          <w:u w:val="single"/>
          <w:lang w:val="en-US" w:eastAsia="zh-CN"/>
        </w:rPr>
        <w:t xml:space="preserve"> 壹万 </w:t>
      </w:r>
      <w:r>
        <w:rPr>
          <w:rFonts w:hint="default" w:ascii="仿宋" w:hAnsi="仿宋" w:eastAsia="仿宋" w:cs="仿宋"/>
          <w:color w:val="auto"/>
          <w:sz w:val="28"/>
          <w:highlight w:val="none"/>
          <w:u w:val="none"/>
          <w:lang w:val="en-US" w:eastAsia="zh-CN"/>
        </w:rPr>
        <w:t>元整</w:t>
      </w:r>
      <w:r>
        <w:rPr>
          <w:rFonts w:hint="eastAsia" w:ascii="仿宋" w:hAnsi="仿宋" w:eastAsia="仿宋" w:cs="仿宋"/>
          <w:color w:val="auto"/>
          <w:sz w:val="28"/>
          <w:szCs w:val="28"/>
          <w:highlight w:val="none"/>
          <w:u w:val="none"/>
          <w:lang w:val="en-US" w:eastAsia="zh-CN"/>
        </w:rPr>
        <w:t>（由乙方的投标保证金无息转成）。如乙方在合同有效期内发生违约事宜，甲方可从履约保证金内提取相应款项作为违约金（若履约保证金不足，乙方须自甲方要求之日起十天内向甲方补足）。如乙方原因致使合同无法履行，履约保证金全额不予返还，乙方承担违约责任并赔偿甲方的损失。</w:t>
      </w:r>
      <w:r>
        <w:rPr>
          <w:rFonts w:hint="eastAsia" w:ascii="仿宋" w:hAnsi="仿宋" w:eastAsia="仿宋" w:cs="仿宋"/>
          <w:b w:val="0"/>
          <w:bCs w:val="0"/>
          <w:i w:val="0"/>
          <w:iCs w:val="0"/>
          <w:color w:val="auto"/>
          <w:sz w:val="28"/>
          <w:szCs w:val="28"/>
          <w:highlight w:val="none"/>
          <w:u w:val="none"/>
          <w:shd w:val="clear" w:color="auto" w:fill="auto"/>
          <w:lang w:val="en-US" w:eastAsia="zh-CN"/>
        </w:rPr>
        <w:t>如乙方在合同履行期间无违约行为，则甲方在支付本合同的第一笔合同款时一并无息原路退回剩余的履约保证金。</w:t>
      </w:r>
      <w:bookmarkEnd w:id="52"/>
    </w:p>
    <w:p w14:paraId="3E9261F2">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第九章、双方责任和权利</w:t>
      </w:r>
      <w:bookmarkEnd w:id="49"/>
      <w:bookmarkEnd w:id="50"/>
      <w:bookmarkEnd w:id="51"/>
    </w:p>
    <w:p w14:paraId="17A3403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53" w:name="_Toc15487"/>
      <w:bookmarkStart w:id="54" w:name="_Toc11799"/>
      <w:bookmarkStart w:id="55" w:name="_Toc26064"/>
      <w:bookmarkStart w:id="56" w:name="_Toc5199"/>
      <w:bookmarkStart w:id="57" w:name="_Toc29715"/>
      <w:r>
        <w:rPr>
          <w:rFonts w:hint="eastAsia" w:ascii="仿宋" w:hAnsi="仿宋" w:eastAsia="仿宋" w:cs="仿宋"/>
          <w:b w:val="0"/>
          <w:bCs w:val="0"/>
          <w:i w:val="0"/>
          <w:iCs w:val="0"/>
          <w:color w:val="auto"/>
          <w:sz w:val="28"/>
          <w:szCs w:val="28"/>
          <w:highlight w:val="none"/>
          <w:shd w:val="clear" w:color="auto" w:fill="auto"/>
          <w:lang w:val="en-US" w:eastAsia="zh-CN"/>
        </w:rPr>
        <w:t>9.1甲方责任和权利</w:t>
      </w:r>
      <w:bookmarkEnd w:id="53"/>
      <w:bookmarkEnd w:id="54"/>
      <w:bookmarkEnd w:id="55"/>
      <w:bookmarkEnd w:id="56"/>
      <w:bookmarkEnd w:id="57"/>
    </w:p>
    <w:p w14:paraId="4AD6CC8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9.1.1向乙方提供签章电子版的施工图纸（含图纸变更通知、图纸会审记录等）。</w:t>
      </w:r>
    </w:p>
    <w:p w14:paraId="74301803">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9.2乙方责任和权利</w:t>
      </w:r>
    </w:p>
    <w:p w14:paraId="37FCAF1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9.2.1乙方须严格遵守国家及地方关于安全生产与文明施工的法律法规、规章及强制性标准，严格执行住建主管部门的相关规定。乙方须在施工现场配备至少</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FF0000"/>
          <w:sz w:val="28"/>
          <w:szCs w:val="28"/>
          <w:highlight w:val="none"/>
          <w:u w:val="single"/>
          <w:shd w:val="clear" w:color="auto" w:fill="auto"/>
          <w:lang w:val="en-US" w:eastAsia="zh-CN"/>
        </w:rPr>
        <w:t>1</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val="en-US" w:eastAsia="zh-CN"/>
        </w:rPr>
        <w:t>名专职安全员。乙方负责承包范围内的全部安全文明施工管理工作，因乙方原因（包括但不限于其自身过错、违规作业、安全管理不善或措施不力等）导致的任何生产安全事故，由此产生的全部责任及所有经济损失（包括对第三方的人身伤害和财产损失赔偿、政府罚款、事故处理费用等）均由乙方全额承担。此外，若发生此类事故并造成损失，除承担上述全部赔偿和损失外，乙方还须向甲方支付违约金，其金额为事故造成的所有赔偿总额及所有直接、间接经济损失总金额的30%。此违约金是甲方因乙方违约行为所遭受的管理成本增加、声誉损失等的补偿，并不免除乙方继续承担事故本身责任和妥善处理善后事宜的义务，给甲方造成的所有损失和乙方违约金，甲方可以在乙方的任一款项中一次性扣回，不足的由乙方按照甲方要求时间内支付给甲方。</w:t>
      </w:r>
    </w:p>
    <w:p w14:paraId="302E1BD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i w:val="0"/>
          <w:iCs w:val="0"/>
          <w:color w:val="auto"/>
          <w:sz w:val="28"/>
          <w:szCs w:val="28"/>
          <w:highlight w:val="none"/>
          <w:shd w:val="clear" w:color="auto" w:fill="auto"/>
          <w:lang w:val="en-US" w:eastAsia="zh-CN"/>
        </w:rPr>
      </w:pPr>
      <w:bookmarkStart w:id="58" w:name="_Toc31665"/>
      <w:bookmarkStart w:id="59" w:name="_Toc26423"/>
      <w:bookmarkStart w:id="60" w:name="_Toc22984"/>
      <w:bookmarkStart w:id="61" w:name="_Toc31919"/>
      <w:bookmarkStart w:id="62" w:name="_Toc24173"/>
      <w:r>
        <w:rPr>
          <w:rFonts w:hint="eastAsia" w:ascii="仿宋" w:hAnsi="仿宋" w:eastAsia="仿宋" w:cs="仿宋"/>
          <w:b/>
          <w:bCs/>
          <w:i w:val="0"/>
          <w:iCs w:val="0"/>
          <w:color w:val="auto"/>
          <w:sz w:val="28"/>
          <w:szCs w:val="28"/>
          <w:highlight w:val="none"/>
          <w:shd w:val="clear" w:color="auto" w:fill="auto"/>
          <w:lang w:val="en-US" w:eastAsia="zh-CN"/>
        </w:rPr>
        <w:t>第十章、</w:t>
      </w:r>
      <w:bookmarkEnd w:id="58"/>
      <w:bookmarkEnd w:id="59"/>
      <w:r>
        <w:rPr>
          <w:rFonts w:hint="eastAsia" w:ascii="仿宋" w:hAnsi="仿宋" w:eastAsia="仿宋" w:cs="仿宋"/>
          <w:b/>
          <w:bCs/>
          <w:i w:val="0"/>
          <w:iCs w:val="0"/>
          <w:color w:val="auto"/>
          <w:sz w:val="28"/>
          <w:szCs w:val="28"/>
          <w:highlight w:val="none"/>
          <w:shd w:val="clear" w:color="auto" w:fill="auto"/>
          <w:lang w:val="en-US" w:eastAsia="zh-CN"/>
        </w:rPr>
        <w:t>甲供材料设备</w:t>
      </w:r>
      <w:bookmarkEnd w:id="60"/>
    </w:p>
    <w:p w14:paraId="4340F11A">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bookmarkStart w:id="63" w:name="_Toc16932"/>
      <w:r>
        <w:rPr>
          <w:rFonts w:hint="eastAsia" w:ascii="仿宋" w:hAnsi="仿宋" w:eastAsia="仿宋" w:cs="仿宋"/>
          <w:i w:val="0"/>
          <w:iCs w:val="0"/>
          <w:color w:val="auto"/>
          <w:sz w:val="28"/>
          <w:szCs w:val="28"/>
          <w:highlight w:val="none"/>
          <w:shd w:val="clear" w:color="auto" w:fill="auto"/>
          <w:lang w:val="en-US" w:eastAsia="zh-CN"/>
        </w:rPr>
        <w:t>10.1</w:t>
      </w:r>
      <w:r>
        <w:rPr>
          <w:rFonts w:hint="eastAsia" w:ascii="仿宋" w:hAnsi="仿宋" w:eastAsia="仿宋" w:cs="仿宋"/>
          <w:i w:val="0"/>
          <w:iCs w:val="0"/>
          <w:color w:val="auto"/>
          <w:sz w:val="28"/>
          <w:szCs w:val="28"/>
          <w:highlight w:val="none"/>
          <w:lang w:val="en-US" w:eastAsia="zh-CN"/>
        </w:rPr>
        <w:t>乙方使用的甲供材料以甲方出入库单所列数据为准，乙方参加甲供材的验收、签收与出库。</w:t>
      </w:r>
      <w:r>
        <w:rPr>
          <w:rFonts w:hint="eastAsia" w:ascii="仿宋" w:hAnsi="仿宋" w:eastAsia="仿宋" w:cs="仿宋"/>
          <w:b w:val="0"/>
          <w:bCs w:val="0"/>
          <w:i w:val="0"/>
          <w:iCs w:val="0"/>
          <w:color w:val="FF0000"/>
          <w:sz w:val="28"/>
          <w:szCs w:val="28"/>
          <w:highlight w:val="none"/>
          <w:u w:val="none"/>
          <w:lang w:val="en-US" w:eastAsia="zh-CN"/>
        </w:rPr>
        <w:t>甲供材损耗率为</w:t>
      </w:r>
      <w:r>
        <w:rPr>
          <w:rFonts w:hint="eastAsia" w:ascii="仿宋" w:hAnsi="仿宋" w:eastAsia="仿宋" w:cs="仿宋"/>
          <w:b w:val="0"/>
          <w:bCs w:val="0"/>
          <w:i w:val="0"/>
          <w:iCs w:val="0"/>
          <w:color w:val="FF0000"/>
          <w:sz w:val="28"/>
          <w:szCs w:val="28"/>
          <w:highlight w:val="none"/>
          <w:u w:val="single"/>
          <w:lang w:val="en-US" w:eastAsia="zh-CN"/>
        </w:rPr>
        <w:t xml:space="preserve"> / </w:t>
      </w:r>
      <w:r>
        <w:rPr>
          <w:rFonts w:hint="eastAsia" w:ascii="仿宋" w:hAnsi="仿宋" w:eastAsia="仿宋" w:cs="仿宋"/>
          <w:b w:val="0"/>
          <w:bCs w:val="0"/>
          <w:i w:val="0"/>
          <w:iCs w:val="0"/>
          <w:color w:val="FF0000"/>
          <w:sz w:val="28"/>
          <w:szCs w:val="28"/>
          <w:highlight w:val="none"/>
          <w:u w:val="none"/>
          <w:lang w:val="en-US" w:eastAsia="zh-CN"/>
        </w:rPr>
        <w:t>%</w:t>
      </w:r>
      <w:r>
        <w:rPr>
          <w:rFonts w:hint="eastAsia" w:ascii="仿宋" w:hAnsi="仿宋" w:eastAsia="仿宋" w:cs="仿宋"/>
          <w:b w:val="0"/>
          <w:bCs w:val="0"/>
          <w:i w:val="0"/>
          <w:iCs w:val="0"/>
          <w:color w:val="auto"/>
          <w:sz w:val="28"/>
          <w:szCs w:val="28"/>
          <w:highlight w:val="none"/>
          <w:u w:val="none"/>
          <w:lang w:val="en-US" w:eastAsia="zh-CN"/>
        </w:rPr>
        <w:t>，</w:t>
      </w:r>
      <w:r>
        <w:rPr>
          <w:rFonts w:hint="eastAsia" w:ascii="仿宋" w:hAnsi="仿宋" w:eastAsia="仿宋" w:cs="仿宋"/>
          <w:i w:val="0"/>
          <w:iCs w:val="0"/>
          <w:color w:val="auto"/>
          <w:sz w:val="28"/>
          <w:szCs w:val="28"/>
          <w:highlight w:val="none"/>
          <w:lang w:val="en-US" w:eastAsia="zh-CN"/>
        </w:rPr>
        <w:t>如</w:t>
      </w:r>
      <w:r>
        <w:rPr>
          <w:rFonts w:hint="eastAsia" w:ascii="仿宋" w:hAnsi="仿宋" w:eastAsia="仿宋" w:cs="仿宋"/>
          <w:i w:val="0"/>
          <w:iCs w:val="0"/>
          <w:color w:val="auto"/>
          <w:sz w:val="28"/>
          <w:szCs w:val="28"/>
          <w:highlight w:val="none"/>
        </w:rPr>
        <w:t>超过，乙方对超出部分按施工当期</w:t>
      </w:r>
      <w:r>
        <w:rPr>
          <w:rFonts w:hint="eastAsia" w:ascii="仿宋" w:hAnsi="仿宋" w:eastAsia="仿宋" w:cs="仿宋"/>
          <w:b w:val="0"/>
          <w:bCs w:val="0"/>
          <w:i w:val="0"/>
          <w:iCs w:val="0"/>
          <w:color w:val="auto"/>
          <w:sz w:val="28"/>
          <w:szCs w:val="28"/>
          <w:highlight w:val="none"/>
          <w:lang w:val="en-US" w:eastAsia="zh-CN"/>
        </w:rPr>
        <w:t>同品牌、同品种、同级别、同规格</w:t>
      </w:r>
      <w:r>
        <w:rPr>
          <w:rFonts w:hint="eastAsia" w:ascii="仿宋" w:hAnsi="仿宋" w:eastAsia="仿宋" w:cs="仿宋"/>
          <w:b w:val="0"/>
          <w:bCs w:val="0"/>
          <w:i w:val="0"/>
          <w:iCs w:val="0"/>
          <w:color w:val="auto"/>
          <w:sz w:val="28"/>
          <w:szCs w:val="28"/>
          <w:highlight w:val="none"/>
          <w:u w:val="none"/>
          <w:lang w:val="en-US" w:eastAsia="zh-CN"/>
        </w:rPr>
        <w:t>材料甲方采购</w:t>
      </w:r>
      <w:r>
        <w:rPr>
          <w:rFonts w:hint="eastAsia" w:ascii="仿宋" w:hAnsi="仿宋" w:eastAsia="仿宋" w:cs="仿宋"/>
          <w:b w:val="0"/>
          <w:bCs w:val="0"/>
          <w:i w:val="0"/>
          <w:iCs w:val="0"/>
          <w:color w:val="auto"/>
          <w:sz w:val="28"/>
          <w:szCs w:val="28"/>
          <w:highlight w:val="none"/>
        </w:rPr>
        <w:t>价格的</w:t>
      </w:r>
      <w:r>
        <w:rPr>
          <w:rFonts w:hint="eastAsia" w:ascii="仿宋" w:hAnsi="仿宋" w:eastAsia="仿宋" w:cs="仿宋"/>
          <w:b w:val="0"/>
          <w:bCs w:val="0"/>
          <w:i w:val="0"/>
          <w:iCs w:val="0"/>
          <w:color w:val="auto"/>
          <w:sz w:val="28"/>
          <w:szCs w:val="28"/>
          <w:highlight w:val="none"/>
          <w:lang w:val="en-US" w:eastAsia="zh-CN"/>
        </w:rPr>
        <w:t>20</w:t>
      </w:r>
      <w:r>
        <w:rPr>
          <w:rFonts w:hint="eastAsia" w:ascii="仿宋" w:hAnsi="仿宋" w:eastAsia="仿宋" w:cs="仿宋"/>
          <w:b w:val="0"/>
          <w:bCs w:val="0"/>
          <w:i w:val="0"/>
          <w:iCs w:val="0"/>
          <w:color w:val="auto"/>
          <w:sz w:val="28"/>
          <w:szCs w:val="28"/>
          <w:highlight w:val="none"/>
        </w:rPr>
        <w:t>0％赔偿甲方</w:t>
      </w:r>
      <w:r>
        <w:rPr>
          <w:rFonts w:hint="eastAsia" w:ascii="仿宋" w:hAnsi="仿宋" w:eastAsia="仿宋" w:cs="仿宋"/>
          <w:b w:val="0"/>
          <w:bCs w:val="0"/>
          <w:i w:val="0"/>
          <w:iCs w:val="0"/>
          <w:color w:val="auto"/>
          <w:sz w:val="28"/>
          <w:szCs w:val="28"/>
          <w:highlight w:val="none"/>
          <w:lang w:eastAsia="zh-CN"/>
        </w:rPr>
        <w:t>，</w:t>
      </w:r>
      <w:r>
        <w:rPr>
          <w:rFonts w:hint="eastAsia" w:ascii="仿宋" w:hAnsi="仿宋" w:eastAsia="仿宋" w:cs="仿宋"/>
          <w:b w:val="0"/>
          <w:bCs w:val="0"/>
          <w:i w:val="0"/>
          <w:iCs w:val="0"/>
          <w:color w:val="auto"/>
          <w:sz w:val="28"/>
          <w:szCs w:val="28"/>
          <w:highlight w:val="none"/>
          <w:lang w:val="en-US" w:eastAsia="zh-CN"/>
        </w:rPr>
        <w:t>甲方有权在本工程结算时直接扣款</w:t>
      </w:r>
      <w:r>
        <w:rPr>
          <w:rFonts w:hint="eastAsia" w:ascii="仿宋" w:hAnsi="仿宋" w:eastAsia="仿宋" w:cs="仿宋"/>
          <w:i w:val="0"/>
          <w:iCs w:val="0"/>
          <w:color w:val="auto"/>
          <w:sz w:val="28"/>
          <w:szCs w:val="28"/>
          <w:highlight w:val="none"/>
          <w:shd w:val="clear" w:color="auto" w:fill="auto"/>
          <w:lang w:val="en-US" w:eastAsia="zh-CN"/>
        </w:rPr>
        <w:t>。</w:t>
      </w:r>
    </w:p>
    <w:p w14:paraId="69C9F3B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u w:val="single"/>
          <w:lang w:val="en-US" w:eastAsia="zh-CN"/>
        </w:rPr>
      </w:pPr>
      <w:r>
        <w:rPr>
          <w:rFonts w:hint="eastAsia" w:ascii="仿宋" w:hAnsi="仿宋" w:eastAsia="仿宋" w:cs="仿宋"/>
          <w:i w:val="0"/>
          <w:iCs w:val="0"/>
          <w:color w:val="auto"/>
          <w:sz w:val="28"/>
          <w:szCs w:val="28"/>
          <w:highlight w:val="none"/>
          <w:shd w:val="clear" w:color="auto" w:fill="auto"/>
          <w:lang w:val="en-US" w:eastAsia="zh-CN"/>
        </w:rPr>
        <w:t>10.2甲供材损耗率计算办法：</w:t>
      </w:r>
      <w:r>
        <w:rPr>
          <w:rFonts w:hint="eastAsia" w:ascii="仿宋" w:hAnsi="仿宋" w:eastAsia="仿宋" w:cs="仿宋"/>
          <w:b w:val="0"/>
          <w:bCs w:val="0"/>
          <w:i w:val="0"/>
          <w:iCs w:val="0"/>
          <w:color w:val="FF0000"/>
          <w:sz w:val="28"/>
          <w:szCs w:val="28"/>
          <w:highlight w:val="none"/>
          <w:u w:val="single"/>
          <w:lang w:val="en-US" w:eastAsia="zh-CN"/>
        </w:rPr>
        <w:t>（甲乙双方共同签收的数量A-竣工图计算量B）/竣工图计算量B×100%</w:t>
      </w:r>
      <w:r>
        <w:rPr>
          <w:rFonts w:hint="eastAsia" w:ascii="仿宋" w:hAnsi="仿宋" w:eastAsia="仿宋" w:cs="仿宋"/>
          <w:b w:val="0"/>
          <w:bCs w:val="0"/>
          <w:i w:val="0"/>
          <w:iCs w:val="0"/>
          <w:color w:val="auto"/>
          <w:sz w:val="28"/>
          <w:szCs w:val="28"/>
          <w:highlight w:val="none"/>
          <w:u w:val="single"/>
          <w:lang w:val="en-US" w:eastAsia="zh-CN"/>
        </w:rPr>
        <w:t>。</w:t>
      </w:r>
    </w:p>
    <w:p w14:paraId="1AD6DF07">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lang w:val="en-US" w:eastAsia="zh-CN"/>
        </w:rPr>
        <w:t>10.3乙方须自行单独向甲方申请、独立保管、独立管理甲供材。在签收和退还甲供材时明确规格、数量，甲方乙方的本合同执行联系人共同签名确认，作为损耗率结算依据。</w:t>
      </w:r>
    </w:p>
    <w:p w14:paraId="387DBDD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第十一章、验收及保修</w:t>
      </w:r>
      <w:bookmarkEnd w:id="61"/>
      <w:bookmarkEnd w:id="62"/>
      <w:bookmarkEnd w:id="63"/>
    </w:p>
    <w:p w14:paraId="3CA18FD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bookmarkStart w:id="64" w:name="_Toc12301"/>
      <w:r>
        <w:rPr>
          <w:rFonts w:hint="eastAsia" w:ascii="仿宋" w:hAnsi="仿宋" w:eastAsia="仿宋" w:cs="仿宋"/>
          <w:i w:val="0"/>
          <w:iCs w:val="0"/>
          <w:color w:val="auto"/>
          <w:sz w:val="28"/>
          <w:szCs w:val="28"/>
          <w:highlight w:val="none"/>
          <w:shd w:val="clear" w:color="auto" w:fill="auto"/>
          <w:lang w:eastAsia="zh-CN"/>
        </w:rPr>
        <w:t>1</w:t>
      </w:r>
      <w:r>
        <w:rPr>
          <w:rFonts w:hint="eastAsia" w:ascii="仿宋" w:hAnsi="仿宋" w:eastAsia="仿宋" w:cs="仿宋"/>
          <w:i w:val="0"/>
          <w:iCs w:val="0"/>
          <w:color w:val="auto"/>
          <w:sz w:val="28"/>
          <w:szCs w:val="28"/>
          <w:highlight w:val="none"/>
          <w:shd w:val="clear" w:color="auto" w:fill="auto"/>
          <w:lang w:val="en-US" w:eastAsia="zh-CN"/>
        </w:rPr>
        <w:t>1</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1</w:t>
      </w:r>
    </w:p>
    <w:p w14:paraId="1256D0C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eastAsia="zh-CN"/>
        </w:rPr>
      </w:pPr>
      <w:r>
        <w:rPr>
          <w:rFonts w:hint="eastAsia" w:ascii="仿宋" w:hAnsi="仿宋" w:eastAsia="仿宋" w:cs="仿宋"/>
          <w:i w:val="0"/>
          <w:iCs w:val="0"/>
          <w:color w:val="auto"/>
          <w:sz w:val="28"/>
          <w:szCs w:val="28"/>
          <w:highlight w:val="none"/>
          <w:shd w:val="clear" w:color="auto" w:fill="auto"/>
        </w:rPr>
        <w:sym w:font="Wingdings 2" w:char="00A3"/>
      </w:r>
      <w:r>
        <w:rPr>
          <w:rFonts w:hint="eastAsia" w:ascii="仿宋" w:hAnsi="仿宋" w:eastAsia="仿宋" w:cs="仿宋"/>
          <w:i w:val="0"/>
          <w:iCs w:val="0"/>
          <w:color w:val="auto"/>
          <w:sz w:val="28"/>
          <w:szCs w:val="28"/>
          <w:highlight w:val="none"/>
          <w:shd w:val="clear" w:color="auto" w:fill="auto"/>
          <w:lang w:eastAsia="zh-CN"/>
        </w:rPr>
        <w:t>本</w:t>
      </w:r>
      <w:r>
        <w:rPr>
          <w:rFonts w:hint="eastAsia" w:ascii="仿宋" w:hAnsi="仿宋" w:eastAsia="仿宋" w:cs="仿宋"/>
          <w:i w:val="0"/>
          <w:iCs w:val="0"/>
          <w:color w:val="auto"/>
          <w:sz w:val="28"/>
          <w:szCs w:val="28"/>
          <w:highlight w:val="none"/>
          <w:shd w:val="clear" w:color="auto" w:fill="auto"/>
          <w:lang w:val="en-US" w:eastAsia="zh-CN"/>
        </w:rPr>
        <w:t>工程</w:t>
      </w:r>
      <w:r>
        <w:rPr>
          <w:rFonts w:hint="eastAsia" w:ascii="仿宋" w:hAnsi="仿宋" w:eastAsia="仿宋" w:cs="仿宋"/>
          <w:i w:val="0"/>
          <w:iCs w:val="0"/>
          <w:color w:val="auto"/>
          <w:sz w:val="28"/>
          <w:szCs w:val="28"/>
          <w:highlight w:val="none"/>
          <w:shd w:val="clear" w:color="auto" w:fill="auto"/>
        </w:rPr>
        <w:t>任一</w:t>
      </w:r>
      <w:r>
        <w:rPr>
          <w:rFonts w:hint="eastAsia" w:ascii="仿宋" w:hAnsi="仿宋" w:eastAsia="仿宋" w:cs="仿宋"/>
          <w:b w:val="0"/>
          <w:bCs w:val="0"/>
          <w:i w:val="0"/>
          <w:iCs w:val="0"/>
          <w:color w:val="auto"/>
          <w:sz w:val="28"/>
          <w:szCs w:val="28"/>
          <w:highlight w:val="none"/>
          <w:shd w:val="clear" w:color="auto" w:fill="auto"/>
          <w:lang w:val="en-US" w:eastAsia="zh-CN"/>
        </w:rPr>
        <w:t>组团/批次</w:t>
      </w:r>
      <w:r>
        <w:rPr>
          <w:rFonts w:hint="eastAsia" w:ascii="仿宋" w:hAnsi="仿宋" w:eastAsia="仿宋" w:cs="仿宋"/>
          <w:b w:val="0"/>
          <w:bCs w:val="0"/>
          <w:i w:val="0"/>
          <w:iCs w:val="0"/>
          <w:color w:val="auto"/>
          <w:sz w:val="28"/>
          <w:szCs w:val="28"/>
          <w:highlight w:val="none"/>
          <w:shd w:val="clear" w:color="auto" w:fill="auto"/>
        </w:rPr>
        <w:t>内容全部完工，乙方自检符合质量要求后提请甲方及</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组织验收，经</w:t>
      </w:r>
      <w:r>
        <w:rPr>
          <w:rFonts w:hint="eastAsia" w:ascii="仿宋" w:hAnsi="仿宋" w:eastAsia="仿宋" w:cs="仿宋"/>
          <w:b w:val="0"/>
          <w:bCs w:val="0"/>
          <w:i w:val="0"/>
          <w:iCs w:val="0"/>
          <w:color w:val="auto"/>
          <w:sz w:val="28"/>
          <w:szCs w:val="28"/>
          <w:highlight w:val="none"/>
          <w:shd w:val="clear" w:color="auto" w:fill="auto"/>
          <w:lang w:val="en-US" w:eastAsia="zh-CN"/>
        </w:rPr>
        <w:t>建设行政主管部门、监理、</w:t>
      </w:r>
      <w:r>
        <w:rPr>
          <w:rFonts w:hint="eastAsia" w:ascii="仿宋" w:hAnsi="仿宋" w:eastAsia="仿宋" w:cs="仿宋"/>
          <w:b w:val="0"/>
          <w:bCs w:val="0"/>
          <w:i w:val="0"/>
          <w:iCs w:val="0"/>
          <w:color w:val="auto"/>
          <w:sz w:val="28"/>
          <w:szCs w:val="28"/>
          <w:highlight w:val="none"/>
          <w:shd w:val="clear" w:color="auto" w:fill="auto"/>
        </w:rPr>
        <w:t>甲方及</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验收合格后，移交给</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使用</w:t>
      </w:r>
      <w:r>
        <w:rPr>
          <w:rFonts w:hint="eastAsia" w:ascii="仿宋" w:hAnsi="仿宋" w:eastAsia="仿宋" w:cs="仿宋"/>
          <w:b w:val="0"/>
          <w:bCs w:val="0"/>
          <w:i w:val="0"/>
          <w:iCs w:val="0"/>
          <w:color w:val="auto"/>
          <w:sz w:val="28"/>
          <w:szCs w:val="28"/>
          <w:highlight w:val="none"/>
          <w:shd w:val="clear" w:color="auto" w:fill="auto"/>
          <w:lang w:val="en-US" w:eastAsia="zh-CN"/>
        </w:rPr>
        <w:t>之</w:t>
      </w:r>
      <w:r>
        <w:rPr>
          <w:rFonts w:hint="eastAsia" w:ascii="仿宋" w:hAnsi="仿宋" w:eastAsia="仿宋" w:cs="仿宋"/>
          <w:b w:val="0"/>
          <w:bCs w:val="0"/>
          <w:i w:val="0"/>
          <w:iCs w:val="0"/>
          <w:color w:val="auto"/>
          <w:sz w:val="28"/>
          <w:szCs w:val="28"/>
          <w:highlight w:val="none"/>
          <w:shd w:val="clear" w:color="auto" w:fill="auto"/>
        </w:rPr>
        <w:t>日为</w:t>
      </w:r>
      <w:r>
        <w:rPr>
          <w:rFonts w:hint="eastAsia" w:ascii="仿宋" w:hAnsi="仿宋" w:eastAsia="仿宋" w:cs="仿宋"/>
          <w:b w:val="0"/>
          <w:bCs w:val="0"/>
          <w:i w:val="0"/>
          <w:iCs w:val="0"/>
          <w:color w:val="auto"/>
          <w:sz w:val="28"/>
          <w:szCs w:val="28"/>
          <w:highlight w:val="none"/>
          <w:shd w:val="clear" w:color="auto" w:fill="auto"/>
          <w:lang w:eastAsia="zh-CN"/>
        </w:rPr>
        <w:t>本工程</w:t>
      </w:r>
      <w:r>
        <w:rPr>
          <w:rFonts w:hint="eastAsia" w:ascii="仿宋" w:hAnsi="仿宋" w:eastAsia="仿宋" w:cs="仿宋"/>
          <w:b w:val="0"/>
          <w:bCs w:val="0"/>
          <w:i w:val="0"/>
          <w:iCs w:val="0"/>
          <w:color w:val="auto"/>
          <w:sz w:val="28"/>
          <w:szCs w:val="28"/>
          <w:highlight w:val="none"/>
          <w:shd w:val="clear" w:color="auto" w:fill="auto"/>
          <w:lang w:val="en-US" w:eastAsia="zh-CN"/>
        </w:rPr>
        <w:t>该组团/批次</w:t>
      </w:r>
      <w:r>
        <w:rPr>
          <w:rFonts w:hint="eastAsia" w:ascii="仿宋" w:hAnsi="仿宋" w:eastAsia="仿宋" w:cs="仿宋"/>
          <w:b w:val="0"/>
          <w:bCs w:val="0"/>
          <w:i w:val="0"/>
          <w:iCs w:val="0"/>
          <w:color w:val="auto"/>
          <w:sz w:val="28"/>
          <w:szCs w:val="28"/>
          <w:highlight w:val="none"/>
          <w:shd w:val="clear" w:color="auto" w:fill="auto"/>
        </w:rPr>
        <w:t>内容</w:t>
      </w:r>
      <w:r>
        <w:rPr>
          <w:rFonts w:hint="eastAsia" w:ascii="仿宋" w:hAnsi="仿宋" w:eastAsia="仿宋" w:cs="仿宋"/>
          <w:i w:val="0"/>
          <w:iCs w:val="0"/>
          <w:color w:val="auto"/>
          <w:sz w:val="28"/>
          <w:szCs w:val="28"/>
          <w:highlight w:val="none"/>
          <w:shd w:val="clear" w:color="auto" w:fill="auto"/>
        </w:rPr>
        <w:t>完工</w:t>
      </w:r>
      <w:r>
        <w:rPr>
          <w:rFonts w:hint="eastAsia" w:ascii="仿宋" w:hAnsi="仿宋" w:eastAsia="仿宋" w:cs="仿宋"/>
          <w:i w:val="0"/>
          <w:iCs w:val="0"/>
          <w:color w:val="auto"/>
          <w:sz w:val="28"/>
          <w:szCs w:val="28"/>
          <w:highlight w:val="none"/>
          <w:shd w:val="clear" w:color="auto" w:fill="auto"/>
          <w:lang w:val="en-US" w:eastAsia="zh-CN"/>
        </w:rPr>
        <w:t>之</w:t>
      </w:r>
      <w:r>
        <w:rPr>
          <w:rFonts w:hint="eastAsia" w:ascii="仿宋" w:hAnsi="仿宋" w:eastAsia="仿宋" w:cs="仿宋"/>
          <w:i w:val="0"/>
          <w:iCs w:val="0"/>
          <w:color w:val="auto"/>
          <w:sz w:val="28"/>
          <w:szCs w:val="28"/>
          <w:highlight w:val="none"/>
          <w:shd w:val="clear" w:color="auto" w:fill="auto"/>
        </w:rPr>
        <w:t>日</w:t>
      </w:r>
      <w:r>
        <w:rPr>
          <w:rFonts w:hint="eastAsia" w:ascii="仿宋" w:hAnsi="仿宋" w:eastAsia="仿宋" w:cs="仿宋"/>
          <w:i w:val="0"/>
          <w:iCs w:val="0"/>
          <w:color w:val="auto"/>
          <w:sz w:val="28"/>
          <w:szCs w:val="28"/>
          <w:highlight w:val="none"/>
          <w:shd w:val="clear" w:color="auto" w:fill="auto"/>
          <w:lang w:eastAsia="zh-CN"/>
        </w:rPr>
        <w:t>。保修期内，该组团/批次如出现较大质量缺陷，乙方履行保修义务至验收合格后，</w:t>
      </w:r>
      <w:r>
        <w:rPr>
          <w:rFonts w:hint="eastAsia" w:ascii="仿宋" w:hAnsi="仿宋" w:eastAsia="仿宋" w:cs="仿宋"/>
          <w:i w:val="0"/>
          <w:iCs w:val="0"/>
          <w:color w:val="auto"/>
          <w:sz w:val="28"/>
          <w:szCs w:val="28"/>
          <w:highlight w:val="none"/>
          <w:shd w:val="clear" w:color="auto" w:fill="auto"/>
          <w:lang w:val="en-US" w:eastAsia="zh-CN"/>
        </w:rPr>
        <w:t>保修</w:t>
      </w:r>
      <w:r>
        <w:rPr>
          <w:rFonts w:hint="eastAsia" w:ascii="仿宋" w:hAnsi="仿宋" w:eastAsia="仿宋" w:cs="仿宋"/>
          <w:i w:val="0"/>
          <w:iCs w:val="0"/>
          <w:color w:val="auto"/>
          <w:sz w:val="28"/>
          <w:szCs w:val="28"/>
          <w:highlight w:val="none"/>
          <w:shd w:val="clear" w:color="auto" w:fill="auto"/>
          <w:lang w:eastAsia="zh-CN"/>
        </w:rPr>
        <w:t>期自此时间开始顺延。</w:t>
      </w:r>
    </w:p>
    <w:p w14:paraId="096B16B5">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r>
        <w:rPr>
          <w:rFonts w:hint="eastAsia" w:ascii="仿宋" w:hAnsi="仿宋" w:eastAsia="仿宋" w:cs="仿宋"/>
          <w:i w:val="0"/>
          <w:iCs w:val="0"/>
          <w:color w:val="auto"/>
          <w:sz w:val="28"/>
          <w:szCs w:val="28"/>
          <w:highlight w:val="none"/>
          <w:shd w:val="clear" w:color="auto" w:fill="auto"/>
        </w:rPr>
        <w:sym w:font="Wingdings 2" w:char="0052"/>
      </w:r>
      <w:r>
        <w:rPr>
          <w:rFonts w:hint="eastAsia" w:ascii="仿宋" w:hAnsi="仿宋" w:eastAsia="仿宋" w:cs="仿宋"/>
          <w:i w:val="0"/>
          <w:iCs w:val="0"/>
          <w:color w:val="auto"/>
          <w:sz w:val="28"/>
          <w:szCs w:val="28"/>
          <w:highlight w:val="none"/>
          <w:shd w:val="clear" w:color="auto" w:fill="auto"/>
          <w:lang w:eastAsia="zh-CN"/>
        </w:rPr>
        <w:t>本</w:t>
      </w:r>
      <w:r>
        <w:rPr>
          <w:rFonts w:hint="eastAsia" w:ascii="仿宋" w:hAnsi="仿宋" w:eastAsia="仿宋" w:cs="仿宋"/>
          <w:i w:val="0"/>
          <w:iCs w:val="0"/>
          <w:color w:val="auto"/>
          <w:sz w:val="28"/>
          <w:szCs w:val="28"/>
          <w:highlight w:val="none"/>
          <w:shd w:val="clear" w:color="auto" w:fill="auto"/>
          <w:lang w:val="en-US" w:eastAsia="zh-CN"/>
        </w:rPr>
        <w:t>工程</w:t>
      </w:r>
      <w:r>
        <w:rPr>
          <w:rFonts w:hint="eastAsia" w:ascii="仿宋" w:hAnsi="仿宋" w:eastAsia="仿宋" w:cs="仿宋"/>
          <w:i w:val="0"/>
          <w:iCs w:val="0"/>
          <w:color w:val="auto"/>
          <w:sz w:val="28"/>
          <w:szCs w:val="28"/>
          <w:highlight w:val="none"/>
          <w:shd w:val="clear" w:color="auto" w:fill="auto"/>
        </w:rPr>
        <w:t>全部完工，乙方自检符合质量要求后提请甲方及</w:t>
      </w:r>
      <w:r>
        <w:rPr>
          <w:rFonts w:hint="eastAsia" w:ascii="仿宋" w:hAnsi="仿宋" w:eastAsia="仿宋" w:cs="仿宋"/>
          <w:i w:val="0"/>
          <w:iCs w:val="0"/>
          <w:color w:val="auto"/>
          <w:sz w:val="28"/>
          <w:szCs w:val="28"/>
          <w:highlight w:val="none"/>
          <w:shd w:val="clear" w:color="auto" w:fill="auto"/>
          <w:lang w:eastAsia="zh-CN"/>
        </w:rPr>
        <w:t>建设单位</w:t>
      </w:r>
      <w:r>
        <w:rPr>
          <w:rFonts w:hint="eastAsia" w:ascii="仿宋" w:hAnsi="仿宋" w:eastAsia="仿宋" w:cs="仿宋"/>
          <w:i w:val="0"/>
          <w:iCs w:val="0"/>
          <w:color w:val="auto"/>
          <w:sz w:val="28"/>
          <w:szCs w:val="28"/>
          <w:highlight w:val="none"/>
          <w:shd w:val="clear" w:color="auto" w:fill="auto"/>
        </w:rPr>
        <w:t>组织验收，经</w:t>
      </w:r>
      <w:r>
        <w:rPr>
          <w:rFonts w:hint="eastAsia" w:ascii="仿宋" w:hAnsi="仿宋" w:eastAsia="仿宋" w:cs="仿宋"/>
          <w:b w:val="0"/>
          <w:bCs w:val="0"/>
          <w:i w:val="0"/>
          <w:iCs w:val="0"/>
          <w:color w:val="auto"/>
          <w:sz w:val="28"/>
          <w:szCs w:val="28"/>
          <w:highlight w:val="none"/>
          <w:shd w:val="clear" w:color="auto" w:fill="auto"/>
          <w:lang w:val="en-US" w:eastAsia="zh-CN"/>
        </w:rPr>
        <w:t>建设行政主管部门、监理单位、</w:t>
      </w:r>
      <w:r>
        <w:rPr>
          <w:rFonts w:hint="eastAsia" w:ascii="仿宋" w:hAnsi="仿宋" w:eastAsia="仿宋" w:cs="仿宋"/>
          <w:i w:val="0"/>
          <w:iCs w:val="0"/>
          <w:color w:val="auto"/>
          <w:sz w:val="28"/>
          <w:szCs w:val="28"/>
          <w:highlight w:val="none"/>
          <w:shd w:val="clear" w:color="auto" w:fill="auto"/>
        </w:rPr>
        <w:t>甲方及</w:t>
      </w:r>
      <w:r>
        <w:rPr>
          <w:rFonts w:hint="eastAsia" w:ascii="仿宋" w:hAnsi="仿宋" w:eastAsia="仿宋" w:cs="仿宋"/>
          <w:i w:val="0"/>
          <w:iCs w:val="0"/>
          <w:color w:val="auto"/>
          <w:sz w:val="28"/>
          <w:szCs w:val="28"/>
          <w:highlight w:val="none"/>
          <w:shd w:val="clear" w:color="auto" w:fill="auto"/>
          <w:lang w:eastAsia="zh-CN"/>
        </w:rPr>
        <w:t>建设单位</w:t>
      </w:r>
      <w:r>
        <w:rPr>
          <w:rFonts w:hint="eastAsia" w:ascii="仿宋" w:hAnsi="仿宋" w:eastAsia="仿宋" w:cs="仿宋"/>
          <w:i w:val="0"/>
          <w:iCs w:val="0"/>
          <w:color w:val="auto"/>
          <w:sz w:val="28"/>
          <w:szCs w:val="28"/>
          <w:highlight w:val="none"/>
          <w:shd w:val="clear" w:color="auto" w:fill="auto"/>
        </w:rPr>
        <w:t>验收合格后，以移交建设单位的书面记录日期为本工程完工日期</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保修期内，该组团/批次</w:t>
      </w:r>
      <w:r>
        <w:rPr>
          <w:rFonts w:hint="eastAsia" w:ascii="仿宋" w:hAnsi="仿宋" w:eastAsia="仿宋" w:cs="仿宋"/>
          <w:i w:val="0"/>
          <w:iCs w:val="0"/>
          <w:color w:val="auto"/>
          <w:sz w:val="28"/>
          <w:szCs w:val="28"/>
          <w:highlight w:val="none"/>
          <w:shd w:val="clear" w:color="auto" w:fill="auto"/>
          <w:lang w:val="en-US" w:eastAsia="zh-CN"/>
        </w:rPr>
        <w:t>如</w:t>
      </w:r>
      <w:r>
        <w:rPr>
          <w:rFonts w:hint="eastAsia" w:ascii="仿宋" w:hAnsi="仿宋" w:eastAsia="仿宋" w:cs="仿宋"/>
          <w:i w:val="0"/>
          <w:iCs w:val="0"/>
          <w:color w:val="auto"/>
          <w:sz w:val="28"/>
          <w:szCs w:val="28"/>
          <w:highlight w:val="none"/>
          <w:shd w:val="clear" w:color="auto" w:fill="auto"/>
        </w:rPr>
        <w:t>出现较大质量缺陷，乙方履行保修义务至验收合格后，</w:t>
      </w:r>
      <w:r>
        <w:rPr>
          <w:rFonts w:hint="eastAsia" w:ascii="仿宋" w:hAnsi="仿宋" w:eastAsia="仿宋" w:cs="仿宋"/>
          <w:i w:val="0"/>
          <w:iCs w:val="0"/>
          <w:color w:val="auto"/>
          <w:sz w:val="28"/>
          <w:szCs w:val="28"/>
          <w:highlight w:val="none"/>
          <w:shd w:val="clear" w:color="auto" w:fill="auto"/>
          <w:lang w:val="en-US" w:eastAsia="zh-CN"/>
        </w:rPr>
        <w:t>保修</w:t>
      </w:r>
      <w:r>
        <w:rPr>
          <w:rFonts w:hint="eastAsia" w:ascii="仿宋" w:hAnsi="仿宋" w:eastAsia="仿宋" w:cs="仿宋"/>
          <w:i w:val="0"/>
          <w:iCs w:val="0"/>
          <w:color w:val="auto"/>
          <w:sz w:val="28"/>
          <w:szCs w:val="28"/>
          <w:highlight w:val="none"/>
          <w:shd w:val="clear" w:color="auto" w:fill="auto"/>
        </w:rPr>
        <w:t>期自此时间开始顺延</w:t>
      </w:r>
      <w:r>
        <w:rPr>
          <w:rFonts w:hint="eastAsia" w:ascii="仿宋" w:hAnsi="仿宋" w:eastAsia="仿宋" w:cs="仿宋"/>
          <w:i w:val="0"/>
          <w:iCs w:val="0"/>
          <w:color w:val="auto"/>
          <w:sz w:val="28"/>
          <w:szCs w:val="28"/>
          <w:highlight w:val="none"/>
          <w:shd w:val="clear" w:color="auto" w:fill="auto"/>
          <w:lang w:eastAsia="zh-CN"/>
        </w:rPr>
        <w:t>。</w:t>
      </w:r>
    </w:p>
    <w:p w14:paraId="501C799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rPr>
      </w:pPr>
      <w:r>
        <w:rPr>
          <w:rFonts w:hint="eastAsia" w:ascii="仿宋" w:hAnsi="仿宋" w:eastAsia="仿宋" w:cs="仿宋"/>
          <w:i w:val="0"/>
          <w:iCs w:val="0"/>
          <w:color w:val="auto"/>
          <w:sz w:val="28"/>
          <w:szCs w:val="28"/>
          <w:highlight w:val="none"/>
          <w:shd w:val="clear" w:color="auto" w:fill="auto"/>
          <w:lang w:eastAsia="zh-CN"/>
        </w:rPr>
        <w:t>1</w:t>
      </w:r>
      <w:r>
        <w:rPr>
          <w:rFonts w:hint="eastAsia" w:ascii="仿宋" w:hAnsi="仿宋" w:eastAsia="仿宋" w:cs="仿宋"/>
          <w:i w:val="0"/>
          <w:iCs w:val="0"/>
          <w:color w:val="auto"/>
          <w:sz w:val="28"/>
          <w:szCs w:val="28"/>
          <w:highlight w:val="none"/>
          <w:shd w:val="clear" w:color="auto" w:fill="auto"/>
          <w:lang w:val="en-US" w:eastAsia="zh-CN"/>
        </w:rPr>
        <w:t>1</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2</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保修期内，乙方对</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出现的质量问题免费进行维修或更换；</w:t>
      </w:r>
      <w:r>
        <w:rPr>
          <w:rFonts w:hint="eastAsia" w:ascii="仿宋" w:hAnsi="仿宋" w:eastAsia="仿宋" w:cs="仿宋"/>
          <w:i w:val="0"/>
          <w:iCs w:val="0"/>
          <w:color w:val="auto"/>
          <w:sz w:val="28"/>
          <w:szCs w:val="28"/>
          <w:highlight w:val="none"/>
          <w:shd w:val="clear" w:color="auto" w:fill="auto"/>
          <w:lang w:val="en-US" w:eastAsia="zh-CN"/>
        </w:rPr>
        <w:t>保修内容</w:t>
      </w:r>
      <w:r>
        <w:rPr>
          <w:rFonts w:hint="eastAsia" w:ascii="仿宋" w:hAnsi="仿宋" w:eastAsia="仿宋" w:cs="仿宋"/>
          <w:i w:val="0"/>
          <w:iCs w:val="0"/>
          <w:color w:val="auto"/>
          <w:sz w:val="28"/>
          <w:szCs w:val="28"/>
          <w:highlight w:val="none"/>
          <w:shd w:val="clear" w:color="auto" w:fill="auto"/>
        </w:rPr>
        <w:t>包括合同价款所包含的工程项目、设计变更或修改、现场签证或双方或多方会议纪要约定的全部内容；凡因乙方原因造成的质量事故和缺陷，如</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各部位、部件、整体或单件的损坏、脱落、开裂、变形等，均由乙方无偿保修。</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b w:val="0"/>
          <w:bCs w:val="0"/>
          <w:i w:val="0"/>
          <w:iCs w:val="0"/>
          <w:color w:val="auto"/>
          <w:sz w:val="28"/>
          <w:szCs w:val="28"/>
          <w:highlight w:val="none"/>
          <w:shd w:val="clear" w:color="auto" w:fill="auto"/>
        </w:rPr>
        <w:sym w:font="Wingdings 2" w:char="00A3"/>
      </w:r>
      <w:r>
        <w:rPr>
          <w:rFonts w:hint="eastAsia" w:ascii="仿宋" w:hAnsi="仿宋" w:eastAsia="仿宋" w:cs="仿宋"/>
          <w:b w:val="0"/>
          <w:bCs w:val="0"/>
          <w:i w:val="0"/>
          <w:iCs w:val="0"/>
          <w:color w:val="auto"/>
          <w:sz w:val="28"/>
          <w:szCs w:val="28"/>
          <w:highlight w:val="none"/>
          <w:shd w:val="clear" w:color="auto" w:fill="auto"/>
        </w:rPr>
        <w:t>任一</w:t>
      </w:r>
      <w:r>
        <w:rPr>
          <w:rFonts w:hint="eastAsia" w:ascii="仿宋" w:hAnsi="仿宋" w:eastAsia="仿宋" w:cs="仿宋"/>
          <w:b w:val="0"/>
          <w:bCs w:val="0"/>
          <w:i w:val="0"/>
          <w:iCs w:val="0"/>
          <w:color w:val="auto"/>
          <w:sz w:val="28"/>
          <w:szCs w:val="28"/>
          <w:highlight w:val="none"/>
          <w:shd w:val="clear" w:color="auto" w:fill="auto"/>
          <w:lang w:val="en-US" w:eastAsia="zh-CN"/>
        </w:rPr>
        <w:t>组团</w:t>
      </w:r>
      <w:r>
        <w:rPr>
          <w:rFonts w:hint="eastAsia" w:ascii="仿宋" w:hAnsi="仿宋" w:eastAsia="仿宋" w:cs="仿宋"/>
          <w:b w:val="0"/>
          <w:bCs w:val="0"/>
          <w:i w:val="0"/>
          <w:iCs w:val="0"/>
          <w:color w:val="auto"/>
          <w:sz w:val="28"/>
          <w:szCs w:val="28"/>
          <w:highlight w:val="none"/>
          <w:lang w:val="en-US" w:eastAsia="zh-CN"/>
        </w:rPr>
        <w:t>/批次</w:t>
      </w:r>
      <w:r>
        <w:rPr>
          <w:rFonts w:hint="eastAsia" w:ascii="仿宋" w:hAnsi="仿宋" w:eastAsia="仿宋" w:cs="仿宋"/>
          <w:b w:val="0"/>
          <w:bCs w:val="0"/>
          <w:i w:val="0"/>
          <w:iCs w:val="0"/>
          <w:color w:val="auto"/>
          <w:sz w:val="28"/>
          <w:szCs w:val="28"/>
          <w:highlight w:val="none"/>
          <w:shd w:val="clear" w:color="auto" w:fill="auto"/>
          <w:lang w:val="en-US" w:eastAsia="zh-CN"/>
        </w:rPr>
        <w:t>内容/</w:t>
      </w:r>
      <w:r>
        <w:rPr>
          <w:rFonts w:hint="eastAsia" w:ascii="仿宋" w:hAnsi="仿宋" w:eastAsia="仿宋" w:cs="仿宋"/>
          <w:b w:val="0"/>
          <w:bCs w:val="0"/>
          <w:i w:val="0"/>
          <w:iCs w:val="0"/>
          <w:color w:val="auto"/>
          <w:sz w:val="28"/>
          <w:szCs w:val="28"/>
          <w:highlight w:val="none"/>
          <w:shd w:val="clear" w:color="auto" w:fill="auto"/>
        </w:rPr>
        <w:sym w:font="Wingdings 2" w:char="0052"/>
      </w:r>
      <w:r>
        <w:rPr>
          <w:rFonts w:hint="eastAsia" w:ascii="仿宋" w:hAnsi="仿宋" w:eastAsia="仿宋" w:cs="仿宋"/>
          <w:b w:val="0"/>
          <w:bCs w:val="0"/>
          <w:i w:val="0"/>
          <w:iCs w:val="0"/>
          <w:color w:val="auto"/>
          <w:sz w:val="28"/>
          <w:szCs w:val="28"/>
          <w:highlight w:val="none"/>
          <w:shd w:val="clear" w:color="auto" w:fill="auto"/>
          <w:lang w:val="en-US" w:eastAsia="zh-CN"/>
        </w:rPr>
        <w:t>全部</w:t>
      </w:r>
      <w:r>
        <w:rPr>
          <w:rFonts w:hint="eastAsia" w:ascii="仿宋" w:hAnsi="仿宋" w:eastAsia="仿宋" w:cs="仿宋"/>
          <w:b w:val="0"/>
          <w:bCs w:val="0"/>
          <w:i w:val="0"/>
          <w:iCs w:val="0"/>
          <w:color w:val="auto"/>
          <w:sz w:val="28"/>
          <w:szCs w:val="28"/>
          <w:highlight w:val="none"/>
          <w:shd w:val="clear" w:color="auto" w:fill="auto"/>
        </w:rPr>
        <w:t>内容</w:t>
      </w:r>
      <w:r>
        <w:rPr>
          <w:rFonts w:hint="eastAsia" w:ascii="仿宋" w:hAnsi="仿宋" w:eastAsia="仿宋" w:cs="仿宋"/>
          <w:b/>
          <w:bCs/>
          <w:color w:val="auto"/>
          <w:sz w:val="28"/>
          <w:szCs w:val="28"/>
          <w:highlight w:val="none"/>
          <w:u w:val="single"/>
        </w:rPr>
        <w:t>保修</w:t>
      </w:r>
      <w:r>
        <w:rPr>
          <w:rFonts w:hint="eastAsia" w:ascii="仿宋" w:hAnsi="仿宋" w:eastAsia="仿宋" w:cs="仿宋"/>
          <w:b/>
          <w:bCs/>
          <w:color w:val="auto"/>
          <w:sz w:val="28"/>
          <w:szCs w:val="28"/>
          <w:highlight w:val="none"/>
          <w:u w:val="single"/>
          <w:lang w:val="en-US" w:eastAsia="zh-CN"/>
        </w:rPr>
        <w:t>两</w:t>
      </w:r>
      <w:r>
        <w:rPr>
          <w:rFonts w:hint="eastAsia" w:ascii="仿宋" w:hAnsi="仿宋" w:eastAsia="仿宋" w:cs="仿宋"/>
          <w:b/>
          <w:bCs/>
          <w:color w:val="auto"/>
          <w:sz w:val="28"/>
          <w:szCs w:val="28"/>
          <w:highlight w:val="none"/>
          <w:u w:val="single"/>
        </w:rPr>
        <w:t>年</w:t>
      </w:r>
      <w:r>
        <w:rPr>
          <w:rFonts w:hint="eastAsia" w:ascii="仿宋" w:hAnsi="仿宋" w:eastAsia="仿宋" w:cs="仿宋"/>
          <w:b/>
          <w:bCs/>
          <w:color w:val="auto"/>
          <w:sz w:val="28"/>
          <w:szCs w:val="28"/>
          <w:highlight w:val="none"/>
          <w:u w:val="single"/>
          <w:lang w:eastAsia="zh-CN"/>
        </w:rPr>
        <w:t>（</w:t>
      </w:r>
      <w:r>
        <w:rPr>
          <w:rFonts w:hint="eastAsia" w:ascii="仿宋" w:hAnsi="仿宋" w:eastAsia="仿宋" w:cs="仿宋"/>
          <w:b/>
          <w:bCs/>
          <w:color w:val="auto"/>
          <w:sz w:val="28"/>
          <w:szCs w:val="28"/>
          <w:highlight w:val="none"/>
          <w:u w:val="single"/>
          <w:lang w:val="en-US" w:eastAsia="zh-CN"/>
        </w:rPr>
        <w:t>国家或甲方与本项目建设单位另有更长保修期限规定的，从其规定</w:t>
      </w:r>
      <w:r>
        <w:rPr>
          <w:rFonts w:hint="eastAsia" w:ascii="仿宋" w:hAnsi="仿宋" w:eastAsia="仿宋" w:cs="仿宋"/>
          <w:b/>
          <w:bCs/>
          <w:color w:val="auto"/>
          <w:sz w:val="28"/>
          <w:szCs w:val="28"/>
          <w:highlight w:val="none"/>
          <w:u w:val="single"/>
          <w:lang w:eastAsia="zh-CN"/>
        </w:rPr>
        <w:t>）。</w:t>
      </w:r>
      <w:r>
        <w:rPr>
          <w:rFonts w:hint="eastAsia" w:ascii="仿宋" w:hAnsi="仿宋" w:eastAsia="仿宋" w:cs="仿宋"/>
          <w:b w:val="0"/>
          <w:bCs w:val="0"/>
          <w:i w:val="0"/>
          <w:iCs w:val="0"/>
          <w:color w:val="auto"/>
          <w:sz w:val="28"/>
          <w:szCs w:val="28"/>
          <w:highlight w:val="none"/>
          <w:shd w:val="clear" w:color="auto" w:fill="auto"/>
          <w:lang w:val="en-US" w:eastAsia="zh-CN"/>
        </w:rPr>
        <w:t>保修期</w:t>
      </w:r>
      <w:r>
        <w:rPr>
          <w:rFonts w:hint="eastAsia" w:ascii="仿宋" w:hAnsi="仿宋" w:eastAsia="仿宋" w:cs="仿宋"/>
          <w:b w:val="0"/>
          <w:bCs w:val="0"/>
          <w:i w:val="0"/>
          <w:iCs w:val="0"/>
          <w:color w:val="auto"/>
          <w:sz w:val="28"/>
          <w:szCs w:val="28"/>
          <w:highlight w:val="none"/>
          <w:shd w:val="clear" w:color="auto" w:fill="auto"/>
        </w:rPr>
        <w:t>从</w:t>
      </w:r>
      <w:r>
        <w:rPr>
          <w:rFonts w:hint="eastAsia" w:ascii="仿宋" w:hAnsi="仿宋" w:eastAsia="仿宋" w:cs="仿宋"/>
          <w:b w:val="0"/>
          <w:bCs w:val="0"/>
          <w:i w:val="0"/>
          <w:iCs w:val="0"/>
          <w:color w:val="auto"/>
          <w:sz w:val="28"/>
          <w:szCs w:val="28"/>
          <w:highlight w:val="none"/>
          <w:shd w:val="clear" w:color="auto" w:fill="auto"/>
          <w:lang w:eastAsia="zh-CN"/>
        </w:rPr>
        <w:t>本工程</w:t>
      </w:r>
      <w:r>
        <w:rPr>
          <w:rFonts w:hint="eastAsia" w:ascii="仿宋" w:hAnsi="仿宋" w:eastAsia="仿宋" w:cs="仿宋"/>
          <w:b w:val="0"/>
          <w:bCs w:val="0"/>
          <w:i w:val="0"/>
          <w:iCs w:val="0"/>
          <w:color w:val="auto"/>
          <w:sz w:val="28"/>
          <w:szCs w:val="28"/>
          <w:highlight w:val="none"/>
          <w:shd w:val="clear" w:color="auto" w:fill="auto"/>
        </w:rPr>
        <w:sym w:font="Wingdings 2" w:char="00A3"/>
      </w:r>
      <w:r>
        <w:rPr>
          <w:rFonts w:hint="eastAsia" w:ascii="仿宋" w:hAnsi="仿宋" w:eastAsia="仿宋" w:cs="仿宋"/>
          <w:b w:val="0"/>
          <w:bCs w:val="0"/>
          <w:i w:val="0"/>
          <w:iCs w:val="0"/>
          <w:color w:val="auto"/>
          <w:sz w:val="28"/>
          <w:szCs w:val="28"/>
          <w:highlight w:val="none"/>
          <w:shd w:val="clear" w:color="auto" w:fill="auto"/>
        </w:rPr>
        <w:t>该</w:t>
      </w:r>
      <w:r>
        <w:rPr>
          <w:rFonts w:hint="eastAsia" w:ascii="仿宋" w:hAnsi="仿宋" w:eastAsia="仿宋" w:cs="仿宋"/>
          <w:b w:val="0"/>
          <w:bCs w:val="0"/>
          <w:i w:val="0"/>
          <w:iCs w:val="0"/>
          <w:color w:val="auto"/>
          <w:sz w:val="28"/>
          <w:szCs w:val="28"/>
          <w:highlight w:val="none"/>
          <w:shd w:val="clear" w:color="auto" w:fill="auto"/>
          <w:lang w:val="en-US" w:eastAsia="zh-CN"/>
        </w:rPr>
        <w:t>组团</w:t>
      </w:r>
      <w:r>
        <w:rPr>
          <w:rFonts w:hint="eastAsia" w:ascii="仿宋" w:hAnsi="仿宋" w:eastAsia="仿宋" w:cs="仿宋"/>
          <w:b w:val="0"/>
          <w:bCs w:val="0"/>
          <w:i w:val="0"/>
          <w:iCs w:val="0"/>
          <w:color w:val="auto"/>
          <w:sz w:val="28"/>
          <w:szCs w:val="28"/>
          <w:highlight w:val="none"/>
          <w:lang w:val="en-US" w:eastAsia="zh-CN"/>
        </w:rPr>
        <w:t>/批次</w:t>
      </w:r>
      <w:r>
        <w:rPr>
          <w:rFonts w:hint="eastAsia" w:ascii="仿宋" w:hAnsi="仿宋" w:eastAsia="仿宋" w:cs="仿宋"/>
          <w:b w:val="0"/>
          <w:bCs w:val="0"/>
          <w:i w:val="0"/>
          <w:iCs w:val="0"/>
          <w:color w:val="auto"/>
          <w:sz w:val="28"/>
          <w:szCs w:val="28"/>
          <w:highlight w:val="none"/>
          <w:shd w:val="clear" w:color="auto" w:fill="auto"/>
          <w:lang w:val="en-US" w:eastAsia="zh-CN"/>
        </w:rPr>
        <w:t>内容/</w:t>
      </w: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shd w:val="clear" w:color="auto" w:fill="auto"/>
          <w:lang w:val="en-US" w:eastAsia="zh-CN"/>
        </w:rPr>
        <w:t>全部</w:t>
      </w:r>
      <w:r>
        <w:rPr>
          <w:rFonts w:hint="eastAsia" w:ascii="仿宋" w:hAnsi="仿宋" w:eastAsia="仿宋" w:cs="仿宋"/>
          <w:b w:val="0"/>
          <w:bCs w:val="0"/>
          <w:i w:val="0"/>
          <w:iCs w:val="0"/>
          <w:color w:val="auto"/>
          <w:sz w:val="28"/>
          <w:szCs w:val="28"/>
          <w:highlight w:val="none"/>
          <w:shd w:val="clear" w:color="auto" w:fill="auto"/>
        </w:rPr>
        <w:t>内容</w:t>
      </w:r>
      <w:r>
        <w:rPr>
          <w:rFonts w:hint="eastAsia" w:ascii="仿宋" w:hAnsi="仿宋" w:eastAsia="仿宋" w:cs="仿宋"/>
          <w:b w:val="0"/>
          <w:bCs w:val="0"/>
          <w:i w:val="0"/>
          <w:iCs w:val="0"/>
          <w:color w:val="auto"/>
          <w:sz w:val="28"/>
          <w:szCs w:val="28"/>
          <w:highlight w:val="none"/>
          <w:u w:val="single"/>
          <w:shd w:val="clear" w:color="auto" w:fill="auto"/>
          <w:lang w:val="en-US" w:eastAsia="zh-CN"/>
        </w:rPr>
        <w:t>竣工验收合格并交付建设单位使用</w:t>
      </w:r>
      <w:r>
        <w:rPr>
          <w:rFonts w:hint="eastAsia" w:ascii="仿宋" w:hAnsi="仿宋" w:eastAsia="仿宋" w:cs="仿宋"/>
          <w:b w:val="0"/>
          <w:bCs w:val="0"/>
          <w:i w:val="0"/>
          <w:iCs w:val="0"/>
          <w:color w:val="auto"/>
          <w:sz w:val="28"/>
          <w:szCs w:val="28"/>
          <w:highlight w:val="none"/>
          <w:shd w:val="clear" w:color="auto" w:fill="auto"/>
          <w:lang w:val="en-US" w:eastAsia="zh-CN"/>
        </w:rPr>
        <w:t>之日起计</w:t>
      </w:r>
      <w:r>
        <w:rPr>
          <w:rFonts w:hint="eastAsia" w:ascii="仿宋" w:hAnsi="仿宋" w:eastAsia="仿宋" w:cs="仿宋"/>
          <w:b w:val="0"/>
          <w:bCs w:val="0"/>
          <w:i w:val="0"/>
          <w:iCs w:val="0"/>
          <w:color w:val="auto"/>
          <w:sz w:val="28"/>
          <w:szCs w:val="28"/>
          <w:highlight w:val="none"/>
          <w:shd w:val="clear" w:color="auto" w:fill="auto"/>
        </w:rPr>
        <w:t>。</w:t>
      </w:r>
    </w:p>
    <w:bookmarkEnd w:id="64"/>
    <w:p w14:paraId="133C2A4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65" w:name="_Toc7932"/>
      <w:bookmarkStart w:id="66" w:name="_Toc15001"/>
      <w:bookmarkStart w:id="67" w:name="_Toc3557"/>
      <w:bookmarkStart w:id="68" w:name="_Toc18309"/>
      <w:bookmarkStart w:id="69" w:name="_Toc14868"/>
      <w:bookmarkStart w:id="70" w:name="_Toc10092"/>
      <w:bookmarkStart w:id="71" w:name="_Toc24202"/>
      <w:r>
        <w:rPr>
          <w:rFonts w:hint="eastAsia" w:ascii="仿宋" w:hAnsi="仿宋" w:eastAsia="仿宋" w:cs="仿宋"/>
          <w:b/>
          <w:bCs/>
          <w:i w:val="0"/>
          <w:iCs w:val="0"/>
          <w:color w:val="auto"/>
          <w:sz w:val="28"/>
          <w:szCs w:val="28"/>
          <w:highlight w:val="none"/>
          <w:shd w:val="clear" w:color="auto" w:fill="auto"/>
          <w:lang w:val="en-US" w:eastAsia="zh-CN"/>
        </w:rPr>
        <w:t>第十二章、其他</w:t>
      </w:r>
      <w:bookmarkEnd w:id="65"/>
      <w:bookmarkEnd w:id="66"/>
      <w:bookmarkEnd w:id="67"/>
      <w:bookmarkEnd w:id="68"/>
      <w:bookmarkEnd w:id="69"/>
      <w:bookmarkEnd w:id="70"/>
      <w:bookmarkEnd w:id="71"/>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21C40BE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2</w:t>
      </w:r>
      <w:r>
        <w:rPr>
          <w:rFonts w:hint="eastAsia" w:ascii="仿宋" w:hAnsi="仿宋" w:eastAsia="仿宋" w:cs="仿宋"/>
          <w:b w:val="0"/>
          <w:bCs w:val="0"/>
          <w:i w:val="0"/>
          <w:iCs w:val="0"/>
          <w:color w:val="auto"/>
          <w:sz w:val="28"/>
          <w:szCs w:val="28"/>
          <w:highlight w:val="none"/>
          <w:shd w:val="clear" w:color="auto" w:fill="auto"/>
          <w:lang w:eastAsia="zh-CN"/>
        </w:rPr>
        <w:t>.1甲乙双方联系人</w:t>
      </w:r>
    </w:p>
    <w:p w14:paraId="5BF4B6AE">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12.1.1甲方指定</w:t>
      </w:r>
      <w:r>
        <w:rPr>
          <w:rFonts w:hint="eastAsia" w:ascii="仿宋" w:hAnsi="仿宋" w:eastAsia="仿宋" w:cs="仿宋"/>
          <w:i w:val="0"/>
          <w:iCs w:val="0"/>
          <w:color w:val="auto"/>
          <w:sz w:val="28"/>
          <w:szCs w:val="28"/>
          <w:highlight w:val="none"/>
          <w:u w:val="single"/>
          <w:shd w:val="clear" w:color="auto" w:fill="auto"/>
          <w:lang w:val="en-US" w:eastAsia="zh-CN"/>
        </w:rPr>
        <w:t xml:space="preserve"> 彭善海 </w:t>
      </w:r>
      <w:r>
        <w:rPr>
          <w:rFonts w:hint="eastAsia" w:ascii="仿宋" w:hAnsi="仿宋" w:eastAsia="仿宋" w:cs="仿宋"/>
          <w:i w:val="0"/>
          <w:iCs w:val="0"/>
          <w:color w:val="auto"/>
          <w:sz w:val="28"/>
          <w:szCs w:val="28"/>
          <w:highlight w:val="none"/>
          <w:u w:val="none"/>
          <w:shd w:val="clear" w:color="auto" w:fill="auto"/>
          <w:lang w:val="en-US" w:eastAsia="zh-CN"/>
        </w:rPr>
        <w:t>为本项目的负责人及甲方合同执行联系人，联系电话：</w:t>
      </w:r>
      <w:r>
        <w:rPr>
          <w:rFonts w:hint="eastAsia" w:ascii="仿宋" w:hAnsi="仿宋" w:eastAsia="仿宋" w:cs="仿宋"/>
          <w:i w:val="0"/>
          <w:iCs w:val="0"/>
          <w:color w:val="auto"/>
          <w:sz w:val="28"/>
          <w:szCs w:val="28"/>
          <w:highlight w:val="none"/>
          <w:u w:val="single"/>
          <w:shd w:val="clear" w:color="auto" w:fill="auto"/>
          <w:lang w:val="en-US" w:eastAsia="zh-CN"/>
        </w:rPr>
        <w:t>13592796498。</w:t>
      </w:r>
      <w:r>
        <w:rPr>
          <w:rFonts w:hint="eastAsia" w:ascii="仿宋" w:hAnsi="仿宋" w:eastAsia="仿宋" w:cs="仿宋"/>
          <w:i w:val="0"/>
          <w:iCs w:val="0"/>
          <w:color w:val="auto"/>
          <w:sz w:val="28"/>
          <w:szCs w:val="28"/>
          <w:highlight w:val="none"/>
          <w:u w:val="none"/>
          <w:shd w:val="clear" w:color="auto" w:fill="auto"/>
          <w:lang w:val="en-US" w:eastAsia="zh-CN"/>
        </w:rPr>
        <w:t>未经甲方加盖公章确认，甲方项目负责人及执行联系人、签约代表及其他职员均无权代表甲方做出减损、放弃甲方权利、乙方义务、乙方责任的行为，也无权做出增加甲方义务的行为。甲方对乙方发出的业务通知等文件，须经甲方项目负责人及执行联系人签名并加盖甲方项目章（样式详见合同附件）方为有效，否则为无效文件，仅盖章或者仅签名的文件亦无效。甲方变更项目负责人、合同执行联系人的，将以书面形式通知乙方。</w:t>
      </w:r>
    </w:p>
    <w:p w14:paraId="010DEB8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12.1.2乙方</w:t>
      </w:r>
      <w:r>
        <w:rPr>
          <w:rFonts w:hint="eastAsia" w:ascii="仿宋" w:hAnsi="仿宋" w:eastAsia="仿宋" w:cs="仿宋"/>
          <w:b w:val="0"/>
          <w:bCs w:val="0"/>
          <w:i w:val="0"/>
          <w:iCs w:val="0"/>
          <w:color w:val="auto"/>
          <w:sz w:val="28"/>
          <w:szCs w:val="28"/>
          <w:highlight w:val="none"/>
          <w:shd w:val="clear" w:color="auto" w:fill="auto"/>
          <w:lang w:eastAsia="zh-CN"/>
        </w:rPr>
        <w:t>指定</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（身份证号码：   ；手机/微信号码：  ；电子邮箱：    </w:t>
      </w:r>
      <w:r>
        <w:rPr>
          <w:rFonts w:hint="eastAsia" w:ascii="仿宋" w:hAnsi="仿宋" w:eastAsia="仿宋" w:cs="仿宋"/>
          <w:b w:val="0"/>
          <w:bCs w:val="0"/>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u w:val="none"/>
          <w:shd w:val="clear" w:color="auto" w:fill="auto"/>
          <w:lang w:val="en-US" w:eastAsia="zh-CN"/>
        </w:rPr>
        <w:t>为本合同的乙方授权代表，本合同有效期内其为乙方授权处理与本合同相关事项的执行人，负责与甲方公司总部办理相关事务（如负责双方来往函件签收、签字、验收、确定增减合同款、确定结算金额、收款、签收并签认甲方对乙方违约行为作出的处理通知等行为）。</w:t>
      </w:r>
    </w:p>
    <w:p w14:paraId="480DC760">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12.1.3乙方</w:t>
      </w:r>
      <w:r>
        <w:rPr>
          <w:rFonts w:hint="eastAsia" w:ascii="仿宋" w:hAnsi="仿宋" w:eastAsia="仿宋" w:cs="仿宋"/>
          <w:b w:val="0"/>
          <w:bCs w:val="0"/>
          <w:i w:val="0"/>
          <w:iCs w:val="0"/>
          <w:color w:val="auto"/>
          <w:sz w:val="28"/>
          <w:szCs w:val="28"/>
          <w:highlight w:val="none"/>
          <w:shd w:val="clear" w:color="auto" w:fill="auto"/>
          <w:lang w:eastAsia="zh-CN"/>
        </w:rPr>
        <w:t>指定</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（身份证号码：   ；手机/微信号码：  ；电子邮箱：    </w:t>
      </w:r>
      <w:r>
        <w:rPr>
          <w:rFonts w:hint="eastAsia" w:ascii="仿宋" w:hAnsi="仿宋" w:eastAsia="仿宋" w:cs="仿宋"/>
          <w:b w:val="0"/>
          <w:bCs w:val="0"/>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u w:val="none"/>
          <w:shd w:val="clear" w:color="auto" w:fill="auto"/>
          <w:lang w:val="en-US" w:eastAsia="zh-CN"/>
        </w:rPr>
        <w:t>为本合同的乙方现场负责人，本合同有效期内其为乙方授权处理本项目施工现场相关事项执行人，负责与甲方项目现场的工作签认、安排等全部事务。现场负责人必须常驻本项目施工现场。</w:t>
      </w:r>
    </w:p>
    <w:p w14:paraId="31887A3F">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i w:val="0"/>
          <w:iCs w:val="0"/>
          <w:color w:val="auto"/>
          <w:sz w:val="28"/>
          <w:szCs w:val="28"/>
          <w:highlight w:val="none"/>
          <w:u w:val="none"/>
          <w:shd w:val="clear" w:color="auto" w:fill="auto"/>
          <w:lang w:val="en-US" w:eastAsia="zh-CN"/>
        </w:rPr>
        <w:t>乙方对乙方授权代表及乙方现场负责人的行为均予认可并承担一切责任。乙方如需更换授权或现场负责人，应提前三个工作日书面报经甲方同意，否则不得更换。</w:t>
      </w:r>
    </w:p>
    <w:p w14:paraId="77F06DAA">
      <w:pPr>
        <w:pStyle w:val="14"/>
        <w:rPr>
          <w:rFonts w:hint="eastAsia" w:ascii="仿宋" w:hAnsi="仿宋" w:eastAsia="仿宋" w:cs="仿宋"/>
          <w:color w:val="auto"/>
          <w:sz w:val="28"/>
          <w:szCs w:val="28"/>
          <w:highlight w:val="none"/>
        </w:rPr>
      </w:pPr>
    </w:p>
    <w:p w14:paraId="28010F46">
      <w:pPr>
        <w:pStyle w:val="14"/>
        <w:rPr>
          <w:rFonts w:hint="eastAsia" w:ascii="仿宋" w:hAnsi="仿宋" w:eastAsia="仿宋" w:cs="仿宋"/>
          <w:color w:val="auto"/>
          <w:sz w:val="28"/>
          <w:szCs w:val="28"/>
          <w:highlight w:val="none"/>
        </w:rPr>
      </w:pPr>
    </w:p>
    <w:p w14:paraId="3F5BF2B1">
      <w:pPr>
        <w:pStyle w:val="14"/>
        <w:rPr>
          <w:rFonts w:hint="eastAsia" w:ascii="仿宋" w:hAnsi="仿宋" w:eastAsia="仿宋" w:cs="仿宋"/>
          <w:color w:val="auto"/>
          <w:sz w:val="28"/>
          <w:szCs w:val="28"/>
          <w:highlight w:val="none"/>
        </w:rPr>
      </w:pPr>
    </w:p>
    <w:p w14:paraId="2B640C15">
      <w:pPr>
        <w:pStyle w:val="14"/>
        <w:rPr>
          <w:rFonts w:hint="eastAsia" w:ascii="仿宋" w:hAnsi="仿宋" w:eastAsia="仿宋" w:cs="仿宋"/>
          <w:color w:val="auto"/>
          <w:sz w:val="28"/>
          <w:szCs w:val="28"/>
          <w:highlight w:val="none"/>
        </w:rPr>
      </w:pPr>
    </w:p>
    <w:p w14:paraId="1D8FCFF8">
      <w:pPr>
        <w:pStyle w:val="14"/>
        <w:rPr>
          <w:rFonts w:hint="eastAsia" w:ascii="仿宋" w:hAnsi="仿宋" w:eastAsia="仿宋" w:cs="仿宋"/>
          <w:color w:val="auto"/>
          <w:sz w:val="28"/>
          <w:szCs w:val="28"/>
          <w:highlight w:val="none"/>
        </w:rPr>
      </w:pPr>
    </w:p>
    <w:p w14:paraId="39340B84">
      <w:pPr>
        <w:pStyle w:val="14"/>
        <w:rPr>
          <w:rFonts w:hint="eastAsia" w:ascii="仿宋" w:hAnsi="仿宋" w:eastAsia="仿宋" w:cs="仿宋"/>
          <w:color w:val="auto"/>
          <w:sz w:val="28"/>
          <w:szCs w:val="28"/>
          <w:highlight w:val="none"/>
        </w:rPr>
      </w:pPr>
    </w:p>
    <w:p w14:paraId="57ADFE68">
      <w:pPr>
        <w:pStyle w:val="14"/>
        <w:rPr>
          <w:rFonts w:hint="eastAsia" w:ascii="仿宋" w:hAnsi="仿宋" w:eastAsia="仿宋" w:cs="仿宋"/>
          <w:color w:val="auto"/>
          <w:sz w:val="28"/>
          <w:szCs w:val="28"/>
          <w:highlight w:val="none"/>
        </w:rPr>
      </w:pPr>
    </w:p>
    <w:p w14:paraId="4827DD64">
      <w:pPr>
        <w:pStyle w:val="14"/>
        <w:rPr>
          <w:rFonts w:hint="eastAsia" w:ascii="仿宋" w:hAnsi="仿宋" w:eastAsia="仿宋" w:cs="仿宋"/>
          <w:color w:val="auto"/>
          <w:sz w:val="28"/>
          <w:szCs w:val="28"/>
          <w:highlight w:val="none"/>
        </w:rPr>
      </w:pPr>
    </w:p>
    <w:p w14:paraId="054B5D72">
      <w:pPr>
        <w:keepNext w:val="0"/>
        <w:keepLines w:val="0"/>
        <w:pageBreakBefore w:val="0"/>
        <w:widowControl w:val="0"/>
        <w:kinsoku/>
        <w:wordWrap/>
        <w:overflowPunct/>
        <w:topLinePunct w:val="0"/>
        <w:autoSpaceDE/>
        <w:autoSpaceDN/>
        <w:bidi w:val="0"/>
        <w:adjustRightInd w:val="0"/>
        <w:snapToGrid w:val="0"/>
        <w:spacing w:line="520" w:lineRule="exact"/>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甲方(盖章):东莞市中泰建安工程有限公司    乙方(盖章):  </w:t>
      </w:r>
    </w:p>
    <w:p w14:paraId="0BC0A5B1">
      <w:pPr>
        <w:keepNext w:val="0"/>
        <w:keepLines w:val="0"/>
        <w:pageBreakBefore w:val="0"/>
        <w:widowControl w:val="0"/>
        <w:kinsoku/>
        <w:wordWrap/>
        <w:overflowPunct/>
        <w:topLinePunct w:val="0"/>
        <w:autoSpaceDE/>
        <w:autoSpaceDN/>
        <w:bidi w:val="0"/>
        <w:adjustRightInd w:val="0"/>
        <w:snapToGrid w:val="0"/>
        <w:spacing w:before="0" w:beforeLines="150" w:after="440" w:afterLines="150" w:line="520" w:lineRule="exact"/>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签约代表:                                签约代表:</w:t>
      </w:r>
    </w:p>
    <w:p w14:paraId="6D1CB2FD">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统一社会信用代码</w:t>
      </w:r>
      <w:r>
        <w:rPr>
          <w:rFonts w:hint="eastAsia" w:ascii="仿宋" w:hAnsi="仿宋" w:eastAsia="仿宋" w:cs="仿宋"/>
          <w:b/>
          <w:bCs/>
          <w:color w:val="auto"/>
          <w:sz w:val="24"/>
          <w:szCs w:val="24"/>
          <w:highlight w:val="none"/>
        </w:rPr>
        <w:t xml:space="preserve">：91441900732168546R     </w:t>
      </w:r>
      <w:r>
        <w:rPr>
          <w:rFonts w:hint="eastAsia" w:ascii="仿宋" w:hAnsi="仿宋" w:eastAsia="仿宋" w:cs="仿宋"/>
          <w:b/>
          <w:bCs/>
          <w:color w:val="auto"/>
          <w:sz w:val="24"/>
          <w:szCs w:val="24"/>
          <w:highlight w:val="none"/>
          <w:lang w:val="en-US" w:eastAsia="zh-CN"/>
        </w:rPr>
        <w:t>统一社会信用代码</w:t>
      </w:r>
      <w:r>
        <w:rPr>
          <w:rFonts w:hint="eastAsia" w:ascii="仿宋" w:hAnsi="仿宋" w:eastAsia="仿宋" w:cs="仿宋"/>
          <w:b/>
          <w:bCs/>
          <w:color w:val="auto"/>
          <w:sz w:val="24"/>
          <w:szCs w:val="24"/>
          <w:highlight w:val="none"/>
        </w:rPr>
        <w:t>：</w:t>
      </w:r>
    </w:p>
    <w:p w14:paraId="0F9DC114">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账  号：548000013639239                  账  号：</w:t>
      </w:r>
    </w:p>
    <w:p w14:paraId="0590523C">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开户行：东莞银行股份有限公司元美支行     开户行：               </w:t>
      </w:r>
    </w:p>
    <w:p w14:paraId="57D37A30">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地 址：广东省东莞市南城街道鸿福路        地  址：</w:t>
      </w:r>
    </w:p>
    <w:p w14:paraId="5CD59E86">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106号1栋1712室01                                  </w:t>
      </w:r>
    </w:p>
    <w:p w14:paraId="26D9DC6A">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电  话：0769-22311322                    电  话:</w:t>
      </w:r>
    </w:p>
    <w:p w14:paraId="744BF73B">
      <w:pPr>
        <w:pStyle w:val="3"/>
        <w:keepNext w:val="0"/>
        <w:keepLines w:val="0"/>
        <w:pageBreakBefore w:val="0"/>
        <w:widowControl w:val="0"/>
        <w:kinsoku/>
        <w:wordWrap/>
        <w:overflowPunct/>
        <w:topLinePunct w:val="0"/>
        <w:autoSpaceDE/>
        <w:autoSpaceDN/>
        <w:bidi w:val="0"/>
        <w:adjustRightInd w:val="0"/>
        <w:snapToGrid w:val="0"/>
        <w:spacing w:line="360" w:lineRule="auto"/>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r>
        <w:rPr>
          <w:rFonts w:hint="eastAsia" w:ascii="仿宋" w:hAnsi="仿宋" w:eastAsia="仿宋" w:cs="仿宋"/>
          <w:i w:val="0"/>
          <w:iCs w:val="0"/>
          <w:color w:val="auto"/>
          <w:sz w:val="24"/>
          <w:szCs w:val="24"/>
          <w:highlight w:val="none"/>
          <w:u w:val="none"/>
          <w:shd w:val="clear" w:color="auto" w:fill="auto"/>
          <w:lang w:val="en-US" w:eastAsia="zh-CN"/>
        </w:rPr>
        <w:t>【</w:t>
      </w:r>
      <w:r>
        <w:rPr>
          <w:rFonts w:hint="eastAsia" w:ascii="仿宋" w:hAnsi="仿宋" w:eastAsia="仿宋" w:cs="仿宋"/>
          <w:b/>
          <w:bCs/>
          <w:i w:val="0"/>
          <w:iCs w:val="0"/>
          <w:color w:val="auto"/>
          <w:sz w:val="24"/>
          <w:szCs w:val="24"/>
          <w:highlight w:val="none"/>
          <w:u w:val="none"/>
          <w:shd w:val="clear" w:color="auto" w:fill="auto"/>
          <w:lang w:val="en-US" w:eastAsia="zh-CN"/>
        </w:rPr>
        <w:t>甲方人员如有营私舞弊、吃拿卡要等损害乙方合法权益的行为，乙方可拨打投诉专线 4000968086或发邮件至投诉邮箱:zhglzx@nanfeng.cn，也可至广东省东莞市南城街道鸿福路106号南峰中心12楼内控中心办公室面诉。</w:t>
      </w:r>
      <w:r>
        <w:rPr>
          <w:rFonts w:hint="eastAsia" w:ascii="仿宋" w:hAnsi="仿宋" w:eastAsia="仿宋" w:cs="仿宋"/>
          <w:i w:val="0"/>
          <w:iCs w:val="0"/>
          <w:color w:val="auto"/>
          <w:sz w:val="24"/>
          <w:szCs w:val="24"/>
          <w:highlight w:val="none"/>
          <w:u w:val="none"/>
          <w:shd w:val="clear" w:color="auto" w:fill="auto"/>
          <w:lang w:val="en-US" w:eastAsia="zh-CN"/>
        </w:rPr>
        <w:t>】</w:t>
      </w:r>
    </w:p>
    <w:p w14:paraId="32A492D4">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4F282D7F">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323610A0">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2E4D40EC">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2D8B6D9B">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6833E888">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72724D99">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7CBE3D27">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5345F7BE">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40232C9B">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5712E173">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048FA84D">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bookmarkStart w:id="72" w:name="_Toc24286"/>
      <w:bookmarkStart w:id="73" w:name="_Toc28852"/>
      <w:r>
        <w:rPr>
          <w:rFonts w:hint="eastAsia" w:ascii="仿宋" w:hAnsi="仿宋" w:eastAsia="仿宋" w:cs="仿宋"/>
          <w:b/>
          <w:bCs/>
          <w:i w:val="0"/>
          <w:iCs w:val="0"/>
          <w:color w:val="auto"/>
          <w:kern w:val="0"/>
          <w:sz w:val="28"/>
          <w:szCs w:val="28"/>
          <w:highlight w:val="none"/>
          <w:u w:val="none"/>
          <w:shd w:val="clear" w:color="auto" w:fill="auto"/>
          <w:lang w:val="en-US" w:eastAsia="zh-CN"/>
        </w:rPr>
        <w:t>合同通用条款</w:t>
      </w:r>
      <w:bookmarkEnd w:id="72"/>
      <w:bookmarkEnd w:id="73"/>
    </w:p>
    <w:p w14:paraId="3B76CC84">
      <w:pPr>
        <w:keepNext w:val="0"/>
        <w:keepLines w:val="0"/>
        <w:pageBreakBefore w:val="0"/>
        <w:widowControl w:val="0"/>
        <w:kinsoku/>
        <w:wordWrap/>
        <w:overflowPunct/>
        <w:topLinePunct w:val="0"/>
        <w:autoSpaceDE/>
        <w:autoSpaceDN/>
        <w:bidi w:val="0"/>
        <w:adjustRightInd w:val="0"/>
        <w:snapToGrid w:val="0"/>
        <w:spacing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74" w:name="_Toc11047"/>
      <w:bookmarkStart w:id="75" w:name="_Toc29752"/>
      <w:r>
        <w:rPr>
          <w:rFonts w:hint="eastAsia" w:ascii="仿宋" w:hAnsi="仿宋" w:eastAsia="仿宋" w:cs="仿宋"/>
          <w:b/>
          <w:bCs/>
          <w:i w:val="0"/>
          <w:iCs w:val="0"/>
          <w:color w:val="auto"/>
          <w:sz w:val="28"/>
          <w:szCs w:val="28"/>
          <w:highlight w:val="none"/>
          <w:shd w:val="clear" w:color="auto" w:fill="auto"/>
          <w:lang w:val="en-US" w:eastAsia="zh-CN"/>
        </w:rPr>
        <w:t>第一章、承包方式</w:t>
      </w:r>
      <w:bookmarkEnd w:id="74"/>
      <w:bookmarkEnd w:id="75"/>
    </w:p>
    <w:p w14:paraId="6CB36E09">
      <w:pPr>
        <w:keepNext w:val="0"/>
        <w:keepLines w:val="0"/>
        <w:pageBreakBefore w:val="0"/>
        <w:widowControl w:val="0"/>
        <w:tabs>
          <w:tab w:val="left" w:pos="6780"/>
        </w:tabs>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1.1包第三方检测合格且承担所有费用，包所有机械设备（含进退场），包安全文明施工，包各类材料和成品的样板提供及产品检验检测费用，包本项目检测合格，包工期，包一切措施，包质量，</w:t>
      </w:r>
      <w:r>
        <w:rPr>
          <w:rFonts w:hint="eastAsia" w:ascii="仿宋" w:hAnsi="仿宋" w:eastAsia="仿宋" w:cs="仿宋"/>
          <w:color w:val="auto"/>
          <w:sz w:val="28"/>
          <w:szCs w:val="28"/>
          <w:highlight w:val="none"/>
          <w:lang w:val="en-US" w:eastAsia="zh-CN"/>
        </w:rPr>
        <w:t>包甲方、建设单位、监理单位及政府相关部门的各种验收，竣工验收通过并取得相关意见书，以及承担为此工作产生的所有费用，</w:t>
      </w:r>
      <w:r>
        <w:rPr>
          <w:rFonts w:hint="eastAsia" w:ascii="仿宋" w:hAnsi="仿宋" w:eastAsia="仿宋" w:cs="仿宋"/>
          <w:i w:val="0"/>
          <w:iCs w:val="0"/>
          <w:color w:val="auto"/>
          <w:sz w:val="28"/>
          <w:szCs w:val="28"/>
          <w:highlight w:val="none"/>
          <w:lang w:val="en-US" w:eastAsia="zh-CN"/>
        </w:rPr>
        <w:t>包各种风险，包保险，包编制竣工图，包配合竣工资料编制，包资料（包各种形式的资料编写、收集、归档，并满足竣工验收要求及甲方与建设单位结算要求），包成品保护，包场地清理，包各种情形所要求的赶工措施及产生的费用，包因乙方原因引起的所有返工的人工、材料及机械费，包安全，包验收合格，包保修，包乙方人员生活电，包管理，包利润，包税金，包物价上涨，包其他工种配合可能产生的降效及费用，包施工过程中涉及的一切风险因素、内容及费用。</w:t>
      </w:r>
    </w:p>
    <w:p w14:paraId="36FB853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76" w:name="_Toc29690"/>
      <w:bookmarkStart w:id="77" w:name="_Toc21711"/>
      <w:r>
        <w:rPr>
          <w:rFonts w:hint="eastAsia" w:ascii="仿宋" w:hAnsi="仿宋" w:eastAsia="仿宋" w:cs="仿宋"/>
          <w:b/>
          <w:bCs/>
          <w:i w:val="0"/>
          <w:iCs w:val="0"/>
          <w:color w:val="auto"/>
          <w:sz w:val="28"/>
          <w:szCs w:val="28"/>
          <w:highlight w:val="none"/>
          <w:shd w:val="clear" w:color="auto" w:fill="auto"/>
          <w:lang w:val="en-US" w:eastAsia="zh-CN"/>
        </w:rPr>
        <w:t>第二章、承包范围及主要工程内容</w:t>
      </w:r>
      <w:bookmarkEnd w:id="76"/>
      <w:bookmarkEnd w:id="77"/>
    </w:p>
    <w:p w14:paraId="1FB75A6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bookmarkStart w:id="78" w:name="_Toc10183"/>
      <w:bookmarkStart w:id="79" w:name="_Toc8809"/>
      <w:r>
        <w:rPr>
          <w:rFonts w:hint="eastAsia" w:ascii="仿宋" w:hAnsi="仿宋" w:eastAsia="仿宋" w:cs="仿宋"/>
          <w:b w:val="0"/>
          <w:bCs w:val="0"/>
          <w:color w:val="auto"/>
          <w:sz w:val="28"/>
          <w:szCs w:val="28"/>
          <w:highlight w:val="none"/>
          <w:lang w:val="en-US" w:eastAsia="zh-CN"/>
        </w:rPr>
        <w:t>2.1甲方提供的，经甲方权限流程审批的本工程施工图及施工做法、投标清单（详见附件）、交楼标准、图纸会审、经甲方权限流程审批的施工方案或施工组织设计等文件所含内容由乙方施工，除本合同另有约定的除外。甲方有权调整乙方的承包范围及内容，乙方不得以任何理由拒绝，否则甲方有权单方解除合同。</w:t>
      </w:r>
    </w:p>
    <w:p w14:paraId="5F10EC7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2.2乙方已充分了解甲方提供工作面的基层情况，结算时不会因本工程基层清理而要求甲方增补费用。乙方施工前，须在甲方施工员组织下对甲方（或其他单位）交付的施工界面进行检查，并签订好《工完场清交接单》（格式详见附件）后方可进场施工；如乙方未签订《工完场清交接单》即施工的，视乙方认为适于施工并作为乙方施工前提，因该界面导致乙方施工内容不符合合同要求的，乙方自费返工至符合合同要求且不向甲方（或其他施工单位）索赔。</w:t>
      </w:r>
    </w:p>
    <w:p w14:paraId="2C33E0B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2.3乙方负责购买其在本项目工作的所有人员的社会保险、工伤保险、人身意外伤害保险，对本工程质量按合同约定承担保修责任，对本工程的施工质量、安全生产、文明施工、工期进度和甲供材限额使用等相关事项承担全部责任，相关费用等已包含在本合同第一部分合同专用条款第六章约定的合同价格中，甲方无需另行支付费用给乙方。</w:t>
      </w:r>
    </w:p>
    <w:p w14:paraId="2A63607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2.4本项目设计变更引起的增加工程，无论工程量大小及施工难度系数高低，如甲方要求乙方施工，乙方须按甲方要求施工，相关费用按本合同约定办理。</w:t>
      </w:r>
    </w:p>
    <w:p w14:paraId="78D3FA1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鉴于本合同所列单价未必完善，如本工程施工过程中发生新的工程变更内容（例：工程设计变更或增加承包内容等导致的新工程等）且无适用的合同单价，乙方须按甲方要求先行施工（否则每延迟一天乙方向甲方支付违约金人民币两千元），并在甲方通知施工之日起三个工作日内书面向甲方申报工程单价（申报格式以甲方确定的为准），逾期不申报视为乙方同意甲方单方确定的结算价格。</w:t>
      </w:r>
    </w:p>
    <w:p w14:paraId="41575300">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2.5乙方负责本工程施工现场内所需材料、机具的运输。</w:t>
      </w:r>
    </w:p>
    <w:p w14:paraId="698FCA4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2.6乙方负责本工程材料、机具堆放场的文明施工工作。</w:t>
      </w:r>
    </w:p>
    <w:p w14:paraId="009F2EE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2.7乙方自行解决乙方人员在本项目的食宿，相关费用已包含在各项</w:t>
      </w:r>
      <w:r>
        <w:rPr>
          <w:rFonts w:hint="eastAsia" w:ascii="仿宋" w:hAnsi="仿宋" w:eastAsia="仿宋" w:cs="仿宋"/>
          <w:b w:val="0"/>
          <w:bCs w:val="0"/>
          <w:color w:val="auto"/>
          <w:sz w:val="28"/>
          <w:szCs w:val="28"/>
          <w:highlight w:val="none"/>
          <w:lang w:val="en-US" w:eastAsia="zh-CN"/>
        </w:rPr>
        <w:sym w:font="Wingdings 2" w:char="0052"/>
      </w:r>
      <w:r>
        <w:rPr>
          <w:rFonts w:hint="eastAsia" w:ascii="仿宋" w:hAnsi="仿宋" w:eastAsia="仿宋" w:cs="仿宋"/>
          <w:b w:val="0"/>
          <w:bCs w:val="0"/>
          <w:color w:val="auto"/>
          <w:sz w:val="28"/>
          <w:szCs w:val="28"/>
          <w:highlight w:val="none"/>
          <w:lang w:val="en-US" w:eastAsia="zh-CN"/>
        </w:rPr>
        <w:t>合同单价/</w:t>
      </w:r>
      <w:r>
        <w:rPr>
          <w:rFonts w:hint="eastAsia" w:ascii="仿宋" w:hAnsi="仿宋" w:eastAsia="仿宋" w:cs="仿宋"/>
          <w:b w:val="0"/>
          <w:bCs w:val="0"/>
          <w:color w:val="auto"/>
          <w:sz w:val="28"/>
          <w:szCs w:val="28"/>
          <w:highlight w:val="none"/>
          <w:lang w:val="en-US" w:eastAsia="zh-CN"/>
        </w:rPr>
        <w:sym w:font="Wingdings 2" w:char="00A3"/>
      </w:r>
      <w:r>
        <w:rPr>
          <w:rFonts w:hint="eastAsia" w:ascii="仿宋" w:hAnsi="仿宋" w:eastAsia="仿宋" w:cs="仿宋"/>
          <w:b w:val="0"/>
          <w:bCs w:val="0"/>
          <w:color w:val="auto"/>
          <w:sz w:val="28"/>
          <w:szCs w:val="28"/>
          <w:highlight w:val="none"/>
          <w:lang w:val="en-US" w:eastAsia="zh-CN"/>
        </w:rPr>
        <w:t>合同总价中，不另行单列计费。</w:t>
      </w:r>
    </w:p>
    <w:p w14:paraId="3DC6E402">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2.8</w:t>
      </w:r>
      <w:r>
        <w:rPr>
          <w:rFonts w:hint="default"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CN"/>
        </w:rPr>
        <w:t>负责</w:t>
      </w:r>
      <w:r>
        <w:rPr>
          <w:rFonts w:hint="default" w:ascii="仿宋" w:hAnsi="仿宋" w:eastAsia="仿宋" w:cs="仿宋"/>
          <w:b w:val="0"/>
          <w:bCs w:val="0"/>
          <w:color w:val="auto"/>
          <w:sz w:val="28"/>
          <w:szCs w:val="28"/>
          <w:highlight w:val="none"/>
          <w:lang w:val="en-US" w:eastAsia="zh-CN"/>
        </w:rPr>
        <w:t>协调、处理本工程涉及的各类关系（包括但不限于政府部门、周边居民等关系），确保进退场及施工过程合法、合规、不扰民，相关费用已包含在</w:t>
      </w:r>
      <w:r>
        <w:rPr>
          <w:rFonts w:hint="eastAsia" w:ascii="仿宋" w:hAnsi="仿宋" w:eastAsia="仿宋" w:cs="仿宋"/>
          <w:b w:val="0"/>
          <w:bCs w:val="0"/>
          <w:color w:val="auto"/>
          <w:sz w:val="28"/>
          <w:szCs w:val="28"/>
          <w:highlight w:val="none"/>
          <w:lang w:val="en-US" w:eastAsia="zh-CN"/>
        </w:rPr>
        <w:t>各项</w:t>
      </w:r>
      <w:r>
        <w:rPr>
          <w:rFonts w:hint="eastAsia" w:ascii="仿宋" w:hAnsi="仿宋" w:eastAsia="仿宋" w:cs="仿宋"/>
          <w:b w:val="0"/>
          <w:bCs w:val="0"/>
          <w:color w:val="auto"/>
          <w:sz w:val="28"/>
          <w:szCs w:val="28"/>
          <w:highlight w:val="none"/>
          <w:lang w:val="en-US" w:eastAsia="zh-CN"/>
        </w:rPr>
        <w:sym w:font="Wingdings 2" w:char="0052"/>
      </w:r>
      <w:r>
        <w:rPr>
          <w:rFonts w:hint="default" w:ascii="仿宋" w:hAnsi="仿宋" w:eastAsia="仿宋" w:cs="仿宋"/>
          <w:b w:val="0"/>
          <w:bCs w:val="0"/>
          <w:color w:val="auto"/>
          <w:sz w:val="28"/>
          <w:szCs w:val="28"/>
          <w:highlight w:val="none"/>
          <w:lang w:val="en-US" w:eastAsia="zh-CN"/>
        </w:rPr>
        <w:t>合同</w:t>
      </w:r>
      <w:r>
        <w:rPr>
          <w:rFonts w:hint="eastAsia" w:ascii="仿宋" w:hAnsi="仿宋" w:eastAsia="仿宋" w:cs="仿宋"/>
          <w:b w:val="0"/>
          <w:bCs w:val="0"/>
          <w:color w:val="auto"/>
          <w:sz w:val="28"/>
          <w:szCs w:val="28"/>
          <w:highlight w:val="none"/>
          <w:lang w:val="en-US" w:eastAsia="zh-CN"/>
        </w:rPr>
        <w:t>单</w:t>
      </w:r>
      <w:r>
        <w:rPr>
          <w:rFonts w:hint="default" w:ascii="仿宋" w:hAnsi="仿宋" w:eastAsia="仿宋" w:cs="仿宋"/>
          <w:b w:val="0"/>
          <w:bCs w:val="0"/>
          <w:color w:val="auto"/>
          <w:sz w:val="28"/>
          <w:szCs w:val="28"/>
          <w:highlight w:val="none"/>
          <w:lang w:val="en-US" w:eastAsia="zh-CN"/>
        </w:rPr>
        <w:t>价</w:t>
      </w:r>
      <w:r>
        <w:rPr>
          <w:rFonts w:hint="eastAsia" w:ascii="仿宋" w:hAnsi="仿宋" w:eastAsia="仿宋" w:cs="仿宋"/>
          <w:b w:val="0"/>
          <w:bCs w:val="0"/>
          <w:color w:val="auto"/>
          <w:sz w:val="28"/>
          <w:szCs w:val="28"/>
          <w:highlight w:val="none"/>
          <w:lang w:val="en-US" w:eastAsia="zh-CN"/>
        </w:rPr>
        <w:t>/</w:t>
      </w:r>
      <w:r>
        <w:rPr>
          <w:rFonts w:hint="eastAsia" w:ascii="仿宋" w:hAnsi="仿宋" w:eastAsia="仿宋" w:cs="仿宋"/>
          <w:b w:val="0"/>
          <w:bCs w:val="0"/>
          <w:color w:val="auto"/>
          <w:sz w:val="28"/>
          <w:szCs w:val="28"/>
          <w:highlight w:val="none"/>
          <w:lang w:val="en-US" w:eastAsia="zh-CN"/>
        </w:rPr>
        <w:sym w:font="Wingdings 2" w:char="00A3"/>
      </w:r>
      <w:r>
        <w:rPr>
          <w:rFonts w:hint="eastAsia" w:ascii="仿宋" w:hAnsi="仿宋" w:eastAsia="仿宋" w:cs="仿宋"/>
          <w:b w:val="0"/>
          <w:bCs w:val="0"/>
          <w:color w:val="auto"/>
          <w:sz w:val="28"/>
          <w:szCs w:val="28"/>
          <w:highlight w:val="none"/>
          <w:lang w:val="en-US" w:eastAsia="zh-CN"/>
        </w:rPr>
        <w:t>合同总价</w:t>
      </w:r>
      <w:r>
        <w:rPr>
          <w:rFonts w:hint="default" w:ascii="仿宋" w:hAnsi="仿宋" w:eastAsia="仿宋" w:cs="仿宋"/>
          <w:b w:val="0"/>
          <w:bCs w:val="0"/>
          <w:color w:val="auto"/>
          <w:sz w:val="28"/>
          <w:szCs w:val="28"/>
          <w:highlight w:val="none"/>
          <w:lang w:val="en-US" w:eastAsia="zh-CN"/>
        </w:rPr>
        <w:t>内，不另行计取</w:t>
      </w:r>
      <w:r>
        <w:rPr>
          <w:rFonts w:hint="eastAsia" w:ascii="仿宋" w:hAnsi="仿宋" w:eastAsia="仿宋" w:cs="仿宋"/>
          <w:b w:val="0"/>
          <w:bCs w:val="0"/>
          <w:color w:val="auto"/>
          <w:sz w:val="28"/>
          <w:szCs w:val="28"/>
          <w:highlight w:val="none"/>
          <w:lang w:val="en-US" w:eastAsia="zh-CN"/>
        </w:rPr>
        <w:t>。</w:t>
      </w:r>
    </w:p>
    <w:p w14:paraId="64CA0D2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第三章、工期</w:t>
      </w:r>
      <w:bookmarkEnd w:id="78"/>
      <w:bookmarkEnd w:id="79"/>
    </w:p>
    <w:p w14:paraId="315A2203">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80" w:name="_Toc26647"/>
      <w:bookmarkStart w:id="81" w:name="_Toc3219"/>
      <w:r>
        <w:rPr>
          <w:rFonts w:hint="eastAsia" w:ascii="仿宋" w:hAnsi="仿宋" w:eastAsia="仿宋" w:cs="仿宋"/>
          <w:color w:val="000000" w:themeColor="text1"/>
          <w:sz w:val="28"/>
          <w:szCs w:val="28"/>
          <w:highlight w:val="none"/>
          <w:lang w:val="en-US" w:eastAsia="zh-CN"/>
          <w14:textFill>
            <w14:solidFill>
              <w14:schemeClr w14:val="tx1"/>
            </w14:solidFill>
          </w14:textFill>
        </w:rPr>
        <w:t>3.1本合同工期为计划工期，实际应开工、竣工时间以甲方书面通知为准，甲方书面通知形式包括不限于微信、短信、传真、电子邮件、纸质文件等，乙方收到甲方书面发出的《分包单位开工令》后方可进场，开工时间以开工令通知要求时间为准。乙方无条件按甲方要求调整开工、竣工时间。如甲方变更工期，乙方自行调整其人员、材料物资、资金的安排，随时配合甲方开工、竣工并按本合同约定执行。因甲方变更工期导致乙方损失的补偿费用已经包含在</w:t>
      </w:r>
      <w:r>
        <w:rPr>
          <w:rFonts w:hint="eastAsia" w:ascii="仿宋" w:hAnsi="仿宋" w:eastAsia="仿宋" w:cs="仿宋"/>
          <w:color w:val="000000" w:themeColor="text1"/>
          <w:sz w:val="28"/>
          <w:szCs w:val="28"/>
          <w:highlight w:val="none"/>
          <w:lang w:val="en-US" w:eastAsia="zh-CN"/>
          <w14:textFill>
            <w14:solidFill>
              <w14:schemeClr w14:val="tx1"/>
            </w14:solidFill>
          </w14:textFill>
        </w:rPr>
        <w:sym w:font="Wingdings 2" w:char="0052"/>
      </w:r>
      <w:r>
        <w:rPr>
          <w:rFonts w:hint="eastAsia" w:ascii="仿宋" w:hAnsi="仿宋" w:eastAsia="仿宋" w:cs="仿宋"/>
          <w:color w:val="000000" w:themeColor="text1"/>
          <w:sz w:val="28"/>
          <w:szCs w:val="28"/>
          <w:highlight w:val="none"/>
          <w:lang w:val="en-US" w:eastAsia="zh-CN"/>
          <w14:textFill>
            <w14:solidFill>
              <w14:schemeClr w14:val="tx1"/>
            </w14:solidFill>
          </w14:textFill>
        </w:rPr>
        <w:t>合同单价</w:t>
      </w:r>
      <w:r>
        <w:rPr>
          <w:rFonts w:hint="eastAsia" w:ascii="仿宋" w:hAnsi="仿宋" w:eastAsia="仿宋" w:cs="仿宋"/>
          <w:color w:val="000000" w:themeColor="text1"/>
          <w:sz w:val="28"/>
          <w:szCs w:val="28"/>
          <w:highlight w:val="none"/>
          <w:lang w:val="en-US" w:eastAsia="zh-CN"/>
          <w14:textFill>
            <w14:solidFill>
              <w14:schemeClr w14:val="tx1"/>
            </w14:solidFill>
          </w14:textFill>
        </w:rPr>
        <w:sym w:font="Wingdings 2" w:char="00A3"/>
      </w:r>
      <w:r>
        <w:rPr>
          <w:rFonts w:hint="eastAsia" w:ascii="仿宋" w:hAnsi="仿宋" w:eastAsia="仿宋" w:cs="仿宋"/>
          <w:color w:val="000000" w:themeColor="text1"/>
          <w:sz w:val="28"/>
          <w:szCs w:val="28"/>
          <w:highlight w:val="none"/>
          <w:lang w:val="en-US" w:eastAsia="zh-CN"/>
          <w14:textFill>
            <w14:solidFill>
              <w14:schemeClr w14:val="tx1"/>
            </w14:solidFill>
          </w14:textFill>
        </w:rPr>
        <w:t>合同总价内，甲方不另补偿或增加任何费用给乙方。因甲方原因导致乙方延迟进场的，经甲方书面确认后工期相应顺延，但甲方不额外支付窝工费、停工费等费用给乙方，乙方不因此追究甲方任何责任及赔偿损失。</w:t>
      </w:r>
    </w:p>
    <w:p w14:paraId="22E49C0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3.2乙方提交的开工资料须满足甲方要求。乙方在收到甲方项目经理签发并加盖甲方项目章的开工令（格式详见附件）后，按开工令要求进场。</w:t>
      </w:r>
    </w:p>
    <w:p w14:paraId="137208A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乙方的施工物资须持有上述甲方签发的有效书面开工令后方可进场，否则视乙方物资未经甲方允许而占用本项目场地，乙方须立即按甲方要求将物资退场。用于本项目的进场物资由乙方自行保管。如乙方的行为给甲方造成损失，乙方自愿承担相应的全部损失及费用，包括但不限于人工清理费用、修复费用、场地租赁费用、延误赔偿金等。</w:t>
      </w:r>
    </w:p>
    <w:p w14:paraId="4455A62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3.4乙方须严格遵照甲方制订的施工进度计划施工及完成相关工作，接受甲方项目部施工任务安排，否则乙方按合同向甲方支付违约金。</w:t>
      </w:r>
    </w:p>
    <w:p w14:paraId="34F96A75">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3.5乙方已充分考虑天气因素、除不可抗力（如：地震、海啸、瘟疫、骚乱、戒严、暴动、战争等法定情形）外其他原因可能对工期的影响，乙方同意不因任何原因要求延长工期。</w:t>
      </w:r>
    </w:p>
    <w:p w14:paraId="32CC50F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3.6本工程施工过程出现赶工、交叉作业、停工（包括建设单位原因造成的停工）及工人工资、材料费、机具费上涨等导致乙方成本、费用发生增加，乙方不因此要求甲方对合同价格进行调整和另行增补费用。</w:t>
      </w:r>
    </w:p>
    <w:p w14:paraId="3E683B51">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3.7春节、元旦、五一、十一、周末等法定节假日、休息日及技术要求或进度计划要求进行赶工、加班等费用已包含在本合同约定的☑合同单价/□合同总价内，甲方无需另行付费给乙方。</w:t>
      </w:r>
    </w:p>
    <w:p w14:paraId="3445B42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3.8乙方在本合同签订前已勘察本项目现场，对本工程特性全部清楚，因甲方原因导致施工计划调整的，乙方免费积极配合。</w:t>
      </w:r>
    </w:p>
    <w:p w14:paraId="2C4D282F">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3.9乙方认为甲方或其他单位未配合提供所需工作面、机具及材料而影响施工进度时，须书面告知甲方并按甲方要求办理相关事宜，否则视为不影响乙方施工，乙方不得因此要求延长工期。</w:t>
      </w:r>
    </w:p>
    <w:p w14:paraId="3700797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3.10乙方须严格遵照甲方制订的施工进度计划开展具体施工工作，每周必须到甲方项目部在《施工任务表》上签认施工任务并保证完成，否则向甲方支付违约金伍仟元/次。</w:t>
      </w:r>
    </w:p>
    <w:p w14:paraId="588005D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3.11本项目竣工验收移交甲方后、保修期结束前，如甲方在本项目内有新增工程且要求乙方进行报价施工时，乙方须予配合。</w:t>
      </w:r>
    </w:p>
    <w:p w14:paraId="545CB48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第四章、工程质量标准</w:t>
      </w:r>
      <w:bookmarkEnd w:id="80"/>
      <w:bookmarkEnd w:id="81"/>
    </w:p>
    <w:p w14:paraId="35F2CE6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82" w:name="_Toc17786"/>
      <w:bookmarkStart w:id="83" w:name="_Toc8460"/>
      <w:bookmarkStart w:id="84" w:name="_Toc13366"/>
      <w:r>
        <w:rPr>
          <w:rFonts w:hint="eastAsia" w:ascii="仿宋" w:hAnsi="仿宋" w:eastAsia="仿宋" w:cs="仿宋"/>
          <w:color w:val="000000" w:themeColor="text1"/>
          <w:sz w:val="28"/>
          <w:szCs w:val="28"/>
          <w:highlight w:val="none"/>
          <w:lang w:val="en-US" w:eastAsia="zh-CN"/>
          <w14:textFill>
            <w14:solidFill>
              <w14:schemeClr w14:val="tx1"/>
            </w14:solidFill>
          </w14:textFill>
        </w:rPr>
        <w:t>4.1甲方（或监理单位、建设单位、政府部门）检查、验收本工程或本项目时，乙方须安排管理人员配合检查、验收，否则每次向甲方支付违约金人民币壹仟元。乙方施工过程中必须进行质量自检，并按甲方要求做好标记及书面资料，严格执行三级检查制度。乙方须坚决落实甲方、政府部门提出的整改要求，凡未按要求落实整改的，乙方向甲方支付违约金贰仟至壹万元/次，整改二次以上的甲方有权对本工程按</w:t>
      </w:r>
      <w:r>
        <w:rPr>
          <w:rFonts w:hint="eastAsia" w:ascii="仿宋" w:hAnsi="仿宋" w:eastAsia="仿宋" w:cs="仿宋"/>
          <w:color w:val="000000" w:themeColor="text1"/>
          <w:sz w:val="28"/>
          <w:szCs w:val="28"/>
          <w:highlight w:val="none"/>
          <w:lang w:val="en-US" w:eastAsia="zh-CN"/>
          <w14:textFill>
            <w14:solidFill>
              <w14:schemeClr w14:val="tx1"/>
            </w14:solidFill>
          </w14:textFill>
        </w:rPr>
        <w:sym w:font="Wingdings 2" w:char="0052"/>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合同单价/□合同总价下浮2%予以结算。 </w:t>
      </w:r>
    </w:p>
    <w:p w14:paraId="2A13A95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4.2由于乙方原因导致本工程任一部位质量达不到合同约定的质量标准或不符合施工规范的，乙方无条件完成整改，所发生的一切费用由乙方承担。凡是发生第二次相同问题再整改的，乙方每次向甲方额外支付违约金壹仟元以上。                    </w:t>
      </w:r>
    </w:p>
    <w:p w14:paraId="3A77040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85" w:name="_Toc14414"/>
      <w:bookmarkStart w:id="86" w:name="_Toc20800"/>
      <w:r>
        <w:rPr>
          <w:rFonts w:hint="eastAsia" w:ascii="仿宋" w:hAnsi="仿宋" w:eastAsia="仿宋" w:cs="仿宋"/>
          <w:color w:val="000000" w:themeColor="text1"/>
          <w:sz w:val="28"/>
          <w:szCs w:val="28"/>
          <w:highlight w:val="none"/>
          <w:lang w:val="en-US" w:eastAsia="zh-CN"/>
          <w14:textFill>
            <w14:solidFill>
              <w14:schemeClr w14:val="tx1"/>
            </w14:solidFill>
          </w14:textFill>
        </w:rPr>
        <w:t>4.3乙供材料收货验收流程及标准</w:t>
      </w:r>
      <w:bookmarkEnd w:id="85"/>
      <w:bookmarkEnd w:id="86"/>
    </w:p>
    <w:p w14:paraId="1A54D2A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4.3.1乙方自本合同签订之日起5日内将所有拟进入施工现场的材料、机械、仪表、设备等报订货进场计划申报单，将明细交甲方项目部核实并存档，清单须包含材料的名称、规格、型号、数量、订货时间（附合同或订货依据）、抵达乙方时间、抵达施工现场时间等内容，各方签字确认后留存，以作为各阶段进度计划的附页及退场时的核查依据。</w:t>
      </w:r>
    </w:p>
    <w:p w14:paraId="7CD9882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乙方在选择运输材料的设备时，须提前向甲方项目部安全员报备，选择适合的路线准时抵达，避免现场车辆拥堵，运输设备总重不得超过现场道路限载，并服从甲方项目人员指挥，装卸时注意施工安全。</w:t>
      </w:r>
    </w:p>
    <w:p w14:paraId="3F4442F6">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乙方的施工周转材料和小型机具，进场前应报甲方项目部备案，做好特殊标记，由备案人员清点后方可使用，无特殊标记的周转材料不得进场，私自进场的不得外运。</w:t>
      </w:r>
    </w:p>
    <w:p w14:paraId="7FD40A3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4.3.2甲方施工员在乙供材料、设备进场时，有权对品牌、规格、型号、质量等进行抽检并拍照留存。乙供材料进场时，乙方须向甲方提供产品出厂合格证、出厂质量证明书等相关资料并在当天移交甲方存档。</w:t>
      </w:r>
    </w:p>
    <w:p w14:paraId="226B868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4.3.3乙方所供材料质量如不符本合同要求，甲方项目部无权同意用于本工程（无论是否折价交易），此种情况下，无论甲方项目部任何人员签字同意均无效且视为乙方未履行提供合格材料的义务，甲方不支付相关款项，乙方按合同约定承担未提供合格材料的违约责任。</w:t>
      </w:r>
    </w:p>
    <w:p w14:paraId="2A23217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4.3.4对不符合合同要求的乙供材料（如材料的品牌、规格、型号、材质、质量等不符合合同约定），由甲方本合同执行联系人按合同要求直接拒收、退场并作好记录备查，不允许折价收货不符合合同要求的材料，且乙方向甲方支付违约金（违约金金额等于不符合合同约定的材料金额的三倍但最少不低于伍仟元/次），甲方有权在任意应付给乙方的合同款中自行扣取违约金。</w:t>
      </w:r>
    </w:p>
    <w:p w14:paraId="31BA70E3">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4.3.5乙方用于本工程的所有材料、机械设备必须符合现行国家及项目当地的相关规定，同时按甲方《分包单位材料管理制度》执行。 </w:t>
      </w:r>
    </w:p>
    <w:p w14:paraId="633B8BE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4.4乙方必须以甲方验收合格为标准，无条件接受返工、整改，工期不得顺延。 </w:t>
      </w:r>
    </w:p>
    <w:p w14:paraId="04EAB9F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第五章、合同价款</w:t>
      </w:r>
      <w:bookmarkEnd w:id="82"/>
      <w:bookmarkEnd w:id="83"/>
      <w:bookmarkEnd w:id="84"/>
    </w:p>
    <w:p w14:paraId="029EE51D">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87" w:name="_Toc4027"/>
      <w:bookmarkStart w:id="88" w:name="_Toc12707"/>
      <w:bookmarkStart w:id="89" w:name="_Toc1479"/>
      <w:bookmarkStart w:id="90" w:name="_Toc17936"/>
      <w:bookmarkStart w:id="91" w:name="_Toc8540"/>
      <w:bookmarkStart w:id="92" w:name="_Toc13078"/>
      <w:r>
        <w:rPr>
          <w:rFonts w:hint="eastAsia" w:ascii="仿宋" w:hAnsi="仿宋" w:eastAsia="仿宋" w:cs="仿宋"/>
          <w:color w:val="000000" w:themeColor="text1"/>
          <w:sz w:val="28"/>
          <w:szCs w:val="28"/>
          <w:highlight w:val="none"/>
          <w:lang w:val="en-US" w:eastAsia="zh-CN"/>
          <w14:textFill>
            <w14:solidFill>
              <w14:schemeClr w14:val="tx1"/>
            </w14:solidFill>
          </w14:textFill>
        </w:rPr>
        <w:t>5.1☑合同单价/□合同总价包括乙方完成下述工作及应对下述情况、风险的费用，甲方无需另行付费给乙方：</w:t>
      </w:r>
      <w:bookmarkEnd w:id="87"/>
      <w:bookmarkEnd w:id="88"/>
      <w:bookmarkEnd w:id="89"/>
    </w:p>
    <w:p w14:paraId="35F62AD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（1）确保本工程满足本项目所在地建设安全管理标准化施工要求，一次性达到本项目所在地建设行政主管部门的达标要求及本合同要求。</w:t>
      </w:r>
    </w:p>
    <w:p w14:paraId="11990ED2">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（2）配备本工程所需电工，焊工，且须持证上岗。甲方电工仅对乙方电工进行监督、检查、管理、指导。</w:t>
      </w:r>
    </w:p>
    <w:p w14:paraId="013D1FB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（3）春节、元旦、五一、十一、周末等法定节假日、休息日及技术要求或进度计划要求进行赶工、加班。</w:t>
      </w:r>
    </w:p>
    <w:p w14:paraId="436627CF">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（4）参与甲供材料（如有）的申报采购、验收和收货，其数量作为甲供材料损耗率的核算依据之一。</w:t>
      </w:r>
    </w:p>
    <w:p w14:paraId="744174B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（5）本工程施工过程出现赶工，交叉作业，停工，工人工资、材料费、机具费上涨等导致乙方成本、费用发生增加的情况。</w:t>
      </w:r>
    </w:p>
    <w:p w14:paraId="095BC6D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5.2☑合同单价/□合同总价已考虑突发疫情等流行疾病影响因素，乙方不以疫情防控为由要求甲方对合同价、合同结算办法及工期等合同条款进行调整，防疫措施的一切费用已包含在合同价内，不另计费。</w:t>
      </w:r>
    </w:p>
    <w:p w14:paraId="7CF237F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除甲方本合同执行联系人外，甲方项目部其他任何人对涉及费用的所有文件、资料无权进行确定、批准。甲方的本合同执行联系人在履行本合同过程中，对涉及费用的所有文件、资料审批权限为不超过三千元/次（含税）。三千元/次以该合同执行联系人负责管理的项目为最小单位，不得分地块、分期、分楼栋、分部位拆分使用权限。涉及费用超过三千元的文件、资料，无论甲方的本合同执行联系人是否签字，均须按甲方公司规定的流程完成申报、审批并加盖甲方公章后方为有效，未按此约定完成审批、盖章的文件、资料，无论甲方任何人签字，甲方均不承认和支付任何费用，乙方亦无权向甲方主张任何权利。</w:t>
      </w:r>
    </w:p>
    <w:p w14:paraId="3059B5ED">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5.4乙方在合同履约过程中，报送甲方项目部签名的台班记录单、送货单、对账单等单据中，表述的各种违背本合同约定的文字内容均无效，乙方承诺均按本合同执行。</w:t>
      </w:r>
    </w:p>
    <w:p w14:paraId="1E479F0E">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第六章、计量计价方式及结算方式</w:t>
      </w:r>
      <w:bookmarkEnd w:id="90"/>
      <w:bookmarkEnd w:id="91"/>
      <w:bookmarkEnd w:id="92"/>
    </w:p>
    <w:p w14:paraId="6B1C99D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93" w:name="_Toc11671"/>
      <w:bookmarkStart w:id="94" w:name="_Toc4997"/>
      <w:bookmarkStart w:id="95" w:name="_Toc850"/>
      <w:r>
        <w:rPr>
          <w:rFonts w:hint="eastAsia" w:ascii="仿宋" w:hAnsi="仿宋" w:eastAsia="仿宋" w:cs="仿宋"/>
          <w:i w:val="0"/>
          <w:iCs w:val="0"/>
          <w:color w:val="auto"/>
          <w:sz w:val="28"/>
          <w:szCs w:val="28"/>
          <w:highlight w:val="none"/>
          <w:u w:val="none"/>
          <w:shd w:val="clear" w:color="auto" w:fill="auto"/>
          <w:lang w:val="en-US" w:eastAsia="zh-CN"/>
        </w:rPr>
        <w:t>6.1工程量有竣工图纸部分，按甲方确认的竣工图计算，无图纸部分以甲方与建设单位签字确认的签证单工程量或按照甲方《分包单位签证管理制度》和《临时设施管理制度》等签证相关要求（如本章第6.3条等）执行。经甲方项目部验收合格的工程，按合同约定的计价方式结算。</w:t>
      </w:r>
    </w:p>
    <w:p w14:paraId="4C3297A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sym w:font="Wingdings" w:char="00FE"/>
      </w:r>
      <w:r>
        <w:rPr>
          <w:rFonts w:hint="eastAsia" w:ascii="仿宋" w:hAnsi="仿宋" w:eastAsia="仿宋" w:cs="仿宋"/>
          <w:i w:val="0"/>
          <w:iCs w:val="0"/>
          <w:color w:val="auto"/>
          <w:sz w:val="28"/>
          <w:szCs w:val="28"/>
          <w:highlight w:val="none"/>
          <w:u w:val="none"/>
          <w:shd w:val="clear" w:color="auto" w:fill="auto"/>
          <w:lang w:val="en-US" w:eastAsia="zh-CN"/>
        </w:rPr>
        <w:t>固定单价部分的结算方式：结算总价=完成并达到合同标准的工程量×合同单价-合同约定扣除费用。</w:t>
      </w:r>
    </w:p>
    <w:p w14:paraId="0137545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sym w:font="Wingdings" w:char="00A8"/>
      </w:r>
      <w:r>
        <w:rPr>
          <w:rFonts w:hint="eastAsia" w:ascii="仿宋" w:hAnsi="仿宋" w:eastAsia="仿宋" w:cs="仿宋"/>
          <w:i w:val="0"/>
          <w:iCs w:val="0"/>
          <w:color w:val="auto"/>
          <w:sz w:val="28"/>
          <w:szCs w:val="28"/>
          <w:highlight w:val="none"/>
          <w:u w:val="none"/>
          <w:shd w:val="clear" w:color="auto" w:fill="auto"/>
          <w:lang w:val="en-US" w:eastAsia="zh-CN"/>
        </w:rPr>
        <w:t>固定总价部分的结算方式：结算总价=合同固定总价-合同内未施工内容+合同外增加内容【须有建设单位与甲方的签证或甲方确认的“分包签证确认单”（格式详见附件）和“分项工程/认质认价申报审批表”（格式详见附件）等定价文件】-合同约定扣除费用。</w:t>
      </w:r>
    </w:p>
    <w:p w14:paraId="0C6753F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6.2计量依据：</w:t>
      </w:r>
    </w:p>
    <w:p w14:paraId="771C0FC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6.2.1甲方招标报价版施工图纸或甲方签认下发的施工图；</w:t>
      </w:r>
    </w:p>
    <w:p w14:paraId="7C97CF2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6.2.2设计变更、甲方与建设单位签认的交楼标准、联系单及签证单；</w:t>
      </w:r>
    </w:p>
    <w:p w14:paraId="5B06F88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6.2.3甲方、建设单位、监理签认的竣工图；</w:t>
      </w:r>
    </w:p>
    <w:p w14:paraId="12DB2B4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6.2.4图纸会审纪要；</w:t>
      </w:r>
    </w:p>
    <w:p w14:paraId="527B6D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6.2.5政府主管部门要求而图纸中没有且建设单位同意施工的内容；</w:t>
      </w:r>
    </w:p>
    <w:p w14:paraId="666D69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6.2.6建设单位、监理、甲方、乙方四方测量签字确认的原始场地标高图及场地完成后标高图（适用于土方工程）；</w:t>
      </w:r>
    </w:p>
    <w:p w14:paraId="60EFF92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6.2.7建设单位、监理、甲方、乙方四方测量签字确认的打桩记录表、桩位编号图（适用于桩基工程、搅拌桩工程、钢板桩工程、旋挖桩、工法桩等全部桩基工程）；</w:t>
      </w:r>
    </w:p>
    <w:p w14:paraId="7C2623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6.2.8打拔钢板桩时间记录表（时间以建设单位签字确认的记录表为准）。</w:t>
      </w:r>
    </w:p>
    <w:p w14:paraId="6B368EA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6.3签证工程管理制度</w:t>
      </w:r>
    </w:p>
    <w:p w14:paraId="1372786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 xml:space="preserve">6.3.1签证必须包括的内容、资料及要求  </w:t>
      </w:r>
    </w:p>
    <w:p w14:paraId="648E75F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6.3.1.1签证单签发时间及编号。</w:t>
      </w:r>
    </w:p>
    <w:p w14:paraId="29EF8CF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6.3.1.2签证事实发生的原因、工作内容、完成的工程量。</w:t>
      </w:r>
    </w:p>
    <w:p w14:paraId="56B67AF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6.3.1.3签证单（含附件：①草签单，②通知单/联系单/设计变更文件，③影像资料等。由乙方按甲方规定的格式填写。）</w:t>
      </w:r>
    </w:p>
    <w:p w14:paraId="478E64B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6.3.1.4执行签证事实的依据：如建设单位签发的建设单位通知单、联系函、设计变更等文件。</w:t>
      </w:r>
    </w:p>
    <w:p w14:paraId="30357B4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6.3.1.5对于无法按图计算的工程内容或者比较重要的签证，须附现场彩色相片，特别是临时增补工程（比如：园林苗木的更换、基础换填、零星工程、隐蔽工程、水电迁移、拆改工程等）。</w:t>
      </w:r>
    </w:p>
    <w:p w14:paraId="09183C1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6.3.1.6对于不能根据工程实体计算工程量的工程，如抽水、场地清理等，应尽量对该项工作进行描述：如水泵的型号、功率、抽水时间；场地清理范围、内容；必须清楚列明工作具体位置和实际用工记录，不能直接签署抽水台班或人工工日。</w:t>
      </w:r>
    </w:p>
    <w:p w14:paraId="2728B04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6.3.1.7签证执行“一事一签证”的原则，分别列明，不能混编，当出现零星维修、抢修、改造工程，工程量少，过程中间接工序多，无法实际、准确反映乙方产生实际成本的，必须清楚记录具体部位和实际用工记录。</w:t>
      </w:r>
    </w:p>
    <w:p w14:paraId="2C42BC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6.3.1.8乙方现场执行人签名、印章、内容不清楚、不齐全的签证单或工程量计算单，甲方项目部有权拒收。</w:t>
      </w:r>
    </w:p>
    <w:p w14:paraId="216EEF5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6.3.1.9对同一签证内容，如“甲方与乙方的签证”和“建设单位与甲方的签证”不一致，以较小的量、价对乙方签证确认。</w:t>
      </w:r>
    </w:p>
    <w:p w14:paraId="50176EB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6.3.1.10对同一签证内容，甲方与建设单位办理了签证单，而该签证单内容甲方又分给多家施工单位完成的，乙方须提供甲乙双方确认的《签证单分包说明》（格式详见附件）作为乙方结算依据方可结算。</w:t>
      </w:r>
    </w:p>
    <w:p w14:paraId="7D7A840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6.3.1.11甲方与建设单位未办理签证单，但属于绿色文明施工范围内或因其它原因（如临时设施等）使得甲方确需与乙方办理签证的情况，则乙方须提供甲方签认的《分包签证确认单》方可作为结算依据。</w:t>
      </w:r>
    </w:p>
    <w:p w14:paraId="10999CE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6.3.1.12对于增加或变更工程，乙方凭甲方项目经理签认的签证单及相关资料办理结算。甲方项目经理委托/授权他人代签均为无效签证，甲方不予办理付款及结算。任何人的口头指示、通知、电话通知、微信通知不作为结算依据。未经甲方盖项目章书面签证确认或乙方超出图纸、合同清单范围施工的工程量，不属于增加工程，不纳入结算。</w:t>
      </w:r>
    </w:p>
    <w:p w14:paraId="1291CB8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6.3.2乙方申报签证程序</w:t>
      </w:r>
    </w:p>
    <w:p w14:paraId="4796F14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6.3.2.1乙方须在工程部位隐蔽前（变更工程被隐蔽后无法计量的，甲方有权拒绝签证）组织甲方等相关单位共同对工程量以草签单形式进行确认。乙方须在签证内容完成之日起7个日历天内提交签证单及相应的签证预算书（各一式两份，含电子版）由乙方现场执行人签字并加盖公章后报甲方，逾期提报的，甲方不受理，一切责任及损失由乙方自行承担。</w:t>
      </w:r>
    </w:p>
    <w:p w14:paraId="5C5E211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6.3.2.2草签单由甲方的施工员、成本管理员、副经理共同现场收方、见证完成并签名，乙方由合同约定的现场执行人签认。</w:t>
      </w:r>
    </w:p>
    <w:p w14:paraId="5325DA2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6.3.2.3草签单须提供施工前、施工中、施工后的照片、签证预算书作为乙方向甲方办理“分包签证确认单”的必备附件。</w:t>
      </w:r>
    </w:p>
    <w:p w14:paraId="5E670E9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6.3.3零星工时计价及相关规定</w:t>
      </w:r>
    </w:p>
    <w:p w14:paraId="64739D9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6.3.3.1零星用工以分包签证确认单的方式结算，工程量以该签证单确认工程量计算。</w:t>
      </w:r>
    </w:p>
    <w:p w14:paraId="6121E4A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6.3.3.2甲方范围内的零星用工单价：按 230 元/工日（含税）计取。</w:t>
      </w:r>
    </w:p>
    <w:p w14:paraId="12FE1FD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6.3.3.3零星时工填写签证单时，格式按甲方规定填写，属甲方承担的填写《分包签证确认单》《工程量现场草签记录表》（格式详见附件）；如乙方工程范围未完成属扣乙方的单独写单，并注明扣乙方具体施工位置；属建设单位签证的（不属甲方范围的零星用工）必须附《签证单分包说明》及建设单位签证单复印件；所有签证资料须附上通知单/联系单/设计变更文件、影像资料等。</w:t>
      </w:r>
    </w:p>
    <w:p w14:paraId="05D7617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6.3.3.4零星时工签证要求及申报程序按照本章第6.3条执行。</w:t>
      </w:r>
    </w:p>
    <w:p w14:paraId="042E785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6.4甲方巡检发现存在质量问题或验收不合格的工程，工程量不予结算。</w:t>
      </w:r>
    </w:p>
    <w:p w14:paraId="3D0032F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6.5因合同中已有施工方案的变化引起的工程价款变化，结算时不再调整（合同中未明确的施工方案除外）。</w:t>
      </w:r>
    </w:p>
    <w:p w14:paraId="04F1E22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6.6乙方未按甲方要求完成的工作，甲方有权安排他人完成并按500元/工日/人计价且从应付给乙方的款项中直接扣款，如实际费用超出500元/工日/人，甲方按实际发生的费用从应付给乙方的款项中直接扣款。</w:t>
      </w:r>
    </w:p>
    <w:p w14:paraId="520A9BA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6.7乙方递交的结算资料须满足：①递交完整的结算书一式两份（正副本各一份）及电子档文件（计价软件、模型算量要求使用“广联达”，计算表格要求“Excel”格式，图纸要求PDF和 CAD格式），结算书扫描件，中泰供材确认表等。②装订要求：胶装、盖骑缝章、法人代表签章；③结算资料排序：封面、目录、结算申请表、承包单位工程结算送审承诺书、工程结算资料审查表、工程合同、工程验收单、分包单位结算情况说明、工程结算支付证明单（格式详见附件）、分包签证确认单（签证单必须有甲方项目经理签名且加盖甲方项目章方为有效）、分项工程/认质认价申报审批表、工程结算书、签证预算书、变更单、签证联系函及签证单、照片及相关图纸、记录文件、竣工图或竣工图（如有）移交清单、竣工图承诺书（如有）等；④乙方递交结算资料的前提是，甲方已有建设单位签字的完整版竣工图，否则甲方有权不接收结算资料且不办理结算；⑤递交结算资料须按《结算申请表》、《工程结算资料审查表》要求填写。</w:t>
      </w:r>
    </w:p>
    <w:p w14:paraId="690DF7D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6.8双方办理结算时，乙方必须按甲方要求注明结算金额中的每个地块/组团/楼栋具体金额（以便甲方统计各地块/组团/楼栋的费用），否则甲方有权不结算且不承担任何违约责任。</w:t>
      </w:r>
    </w:p>
    <w:p w14:paraId="4C7D3E6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6.9乙方提交的竣工资料、建设单位与甲方的签证单（须附工程量确认单、开工前照片、施工中照片、施工后照片及签证单分包说明原件等相关资料）、甲方与乙方的分包签证确认单（须附工程量现场草签记录表、联系单、开工前照片、施工中照片、施工后照片等资料）必须为签章齐全的原件。若建设单位与甲方的签证单存在多个单位施工，则提交结算资料时须注明签证单原件资料所在的单项工程，采用签证单复印件的须在签证单上加盖乙方公章方为有效，否则甲方有权不予结算相关费用。</w:t>
      </w:r>
    </w:p>
    <w:p w14:paraId="760C735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6.10鉴于本合同所列单价未必完善，如在施工过程中发生新的工程变更内容且无适用的合同单价（例如：工程设计变更或增加承包内容等导致的新工程等），乙方须按甲方要求先行施工（否则每延迟一天乙方须向甲方支付违约金人民币两千元），并在甲方通知施工之日起三个工作日内书面向甲方申报工程单价（申报格式以甲方确定的为准），逾期不申报视为乙方则视为乙方给与甲方的优惠，乙方自愿放弃主张该事项的权利和相关费用。</w:t>
      </w:r>
    </w:p>
    <w:p w14:paraId="2D32BA9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6.11乙方办理工程进度款申请书、结算书时必须提供甲方主管施工员和项目经理签名的“工完场清交接单”（格式详见附件），否则甲方有权不予付款及结算。</w:t>
      </w:r>
    </w:p>
    <w:p w14:paraId="6B39916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6.12乙方须实事求是办理结算，不得虚报工程结算。</w:t>
      </w:r>
    </w:p>
    <w:p w14:paraId="6DEF40D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6.13合同内未施工的清单分项、图纸内容，乙方在申报结算书中未扣减相应费用而向甲方申报结算的，乙方按上述其未施工项目申报的结算金额的200%向甲方支付违约金，甲方可在任意应付乙方的合同款中扣取违约金。</w:t>
      </w:r>
    </w:p>
    <w:p w14:paraId="05A76BE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6.14工程结算书及相关结算资料由乙方自行编制并一次性报齐给甲方，申报次数仅限一次，申报一次后不得增补任何结算资料。申报格式及表格等相关要求按照甲方统一要求执行，如乙方所报结算书的申报工程量少于实际工程量，视为乙方放弃差额部分的权利和款项，结算时不予计算，甲方无需支付。若乙方申报的结算价经甲方审核后，审减额(审减额=报送总金额-审定金额)与报送总金额之比超过 10%以上时，核减超过10%以外的金额乘以20%作为违约金在结算时一次性扣除。</w:t>
      </w:r>
    </w:p>
    <w:p w14:paraId="2A188AA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96" w:name="_Toc12061"/>
      <w:bookmarkStart w:id="97" w:name="_Toc17329"/>
      <w:bookmarkStart w:id="98" w:name="_Toc15975"/>
      <w:bookmarkStart w:id="99" w:name="_Toc5229"/>
      <w:bookmarkStart w:id="100" w:name="_Toc30160"/>
      <w:bookmarkStart w:id="101" w:name="_Toc31711"/>
      <w:r>
        <w:rPr>
          <w:rFonts w:hint="eastAsia" w:ascii="仿宋" w:hAnsi="仿宋" w:eastAsia="仿宋" w:cs="仿宋"/>
          <w:i w:val="0"/>
          <w:iCs w:val="0"/>
          <w:color w:val="auto"/>
          <w:sz w:val="28"/>
          <w:szCs w:val="28"/>
          <w:highlight w:val="none"/>
          <w:u w:val="none"/>
          <w:shd w:val="clear" w:color="auto" w:fill="auto"/>
          <w:lang w:val="en-US" w:eastAsia="zh-CN"/>
        </w:rPr>
        <w:t>6.15本工程甲供材损耗率按本合同相关条款执行。</w:t>
      </w:r>
      <w:bookmarkEnd w:id="96"/>
      <w:bookmarkEnd w:id="97"/>
      <w:bookmarkEnd w:id="98"/>
      <w:bookmarkEnd w:id="99"/>
      <w:bookmarkEnd w:id="100"/>
      <w:bookmarkEnd w:id="101"/>
    </w:p>
    <w:p w14:paraId="163F39C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6.16乙方提交的结算资料须符合本合同要求（如附件《工程结算资料目录》等的要求），否则甲方有权不办理结算且不违约。</w:t>
      </w:r>
    </w:p>
    <w:p w14:paraId="65EC68D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default"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6.17如竣工图由乙方绘制，乙方承诺按甲方要求编汇竣工图并按甲方要求提报甲方，承诺竣工图内容与现场实际完全相符（详见附件《结算竣工图承诺书》格式）。如乙方存在合同内未施工的清单分项、图纸内容或竣工图内容或工程量大于现场实际的情形或虚报等弄虚作假行为，其金额超过甲乙双方最终确认结算价10%及以上的，乙方同意赔偿甲方因此遭受的全部损失并按虚报工程量对应金额的20%支付违约金，违约金在结算时扣除。违约金金额与本合同其他条款约定的金额不一致时，按违约金金额高的标准执行。</w:t>
      </w:r>
    </w:p>
    <w:p w14:paraId="2DF93E22">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第七章、付款方式</w:t>
      </w:r>
      <w:bookmarkEnd w:id="93"/>
      <w:bookmarkEnd w:id="94"/>
      <w:bookmarkEnd w:id="95"/>
    </w:p>
    <w:p w14:paraId="2412155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02" w:name="_Toc9906"/>
      <w:bookmarkStart w:id="103" w:name="_Toc18290"/>
      <w:bookmarkStart w:id="104" w:name="_Toc17862"/>
      <w:r>
        <w:rPr>
          <w:rFonts w:hint="eastAsia" w:ascii="仿宋" w:hAnsi="仿宋" w:eastAsia="仿宋" w:cs="仿宋"/>
          <w:i w:val="0"/>
          <w:iCs w:val="0"/>
          <w:color w:val="auto"/>
          <w:sz w:val="28"/>
          <w:szCs w:val="28"/>
          <w:highlight w:val="none"/>
          <w:u w:val="none"/>
          <w:shd w:val="clear" w:color="auto" w:fill="auto"/>
          <w:lang w:val="en-US" w:eastAsia="zh-CN"/>
        </w:rPr>
        <w:t>7.1每笔进度款支付分配安排如下：</w:t>
      </w:r>
    </w:p>
    <w:p w14:paraId="41E8EE8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乙方每月的工人工资款项从甲方工人工资专用账户直接发放至工人本人的银行帐户上。对与甲方工人工资专用账户绑定的乙方工人本人银行卡，乙方及其他人员不得以任何理由扣押或者变相扣押。乙方申请节点款时须按甲方要求提交工人工资表等资料，例如：乙方申请3月份节点款时，须在4月10日前将3月份实名制报备登记和打卡的《建筑工人工资表》、3月份发放工人工资金额、4月份实名制报备登记和打卡的《建筑工人工资表》、4月份预计发放的工人工资金额作为附件资料提供给甲方项目部；如乙方违反前述任一约定，甲方有权中止后续合同付款且不违约。乙方须如实提供本项目工人工资表数据，并负责工人工资个税申报。工资发放的次月15日前，乙方须提供加盖乙方公章的上月工人工资个税申报表至甲方项目部，否则甲方有权中止后续付款且乙方承担违约金壹万元/次。乙方工人考勤打卡及实名要求按甲方《项目实名制及劳资管理制度》执行。</w:t>
      </w:r>
    </w:p>
    <w:p w14:paraId="6E887BD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未达合同进度款支付节点所支付的工人工资约定如下：①应发＞5000元，暂发5000元；②应发≤5000元，暂发80%；③剩余工资于节点/完工时按合同约定付款方式处理；④每月发放的工人工资总金额不能超过其当月完成产值的60%，按照无息预支付工程款方式以进度款流程申请办理；⑤甲方有权对该款追偿或在下一次合同款中直接扣除。若乙方当次申请的、达到付款条件的合同款金额支付当次待付工人工资后尚有余额，甲方有权根据乙方现场工人情况进行预留款项，预留款项甲方用于保障通过工人工资户代发乙方工人工资，甲方预留款项的行为不视为逾期付款，乙方不得以任何理由认定甲方违约，预留款项后仍有余额的，余额由甲方直接支付至乙方公司账户。</w:t>
      </w:r>
    </w:p>
    <w:p w14:paraId="0C0DC1D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7.2甲方每次付款给乙方前，乙方向甲方付清所有罚款、代付款、赔偿及违约金等所有应付款项，否则甲方有权不付款。凡甲方收取的款项（包括但不限于：各类押金、保证金、违约金、罚款、垃圾处理费、水电费、租金、代收代缴款项等），乙方必须将款项付至甲方财务部负责人指定的当次收款账户且收到甲方开具的收款收据方为完成付款，否则视为甲方未收款。凡甲方收取的款项，乙方不得以现金及其他方式支付给甲方其他人员（包括合同执行联系人、合同签约代表等），甲方财务部为办理收款的唯一部门，任何个人均无权代为收取任何款项。</w:t>
      </w:r>
    </w:p>
    <w:p w14:paraId="536ECDB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7.3付款形式：优先使用网银、银行承兑汇票等，支票、电汇视情况而定。甲方选择其中任意一种支付形式给乙方合同款，均视为乙方收到该合同款。</w:t>
      </w:r>
    </w:p>
    <w:p w14:paraId="19ACFFA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7.4乙方每次向甲方请款时，必须提供甲方认可且符合合同约定的等额合法增值税专用发票（开票内容须与合同内容一致，各组团或各地块独立开具发票，以甲方要求为准），否则甲方有权不付款。甲方以实际收到乙方请款资料（包括《工人工资发放承诺书》，格式详见附件）和发票的时间作为付款周期的起始时间，若乙方不能按甲方财务部要求请款开票，则付款时间顺延。甲方发现乙方开具假发票的，乙方须书面向甲方承认开具假发票行为并重新开具合法发票，同时乙方须按假发票金额的30%向甲方支付违约金。乙方提供的发票开具单位名称与乙方名称不一致的，甲方有权拒付合同款且不违约。</w:t>
      </w:r>
    </w:p>
    <w:p w14:paraId="6CEBCB7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7.5乙方每次向甲方请款时，按甲方要求注明该次请款所含的每个组团、每个地块、每栋楼具体金额，否则甲方有权不付款且不违约。</w:t>
      </w:r>
    </w:p>
    <w:p w14:paraId="60EEA0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7.6乙方每次申请进度款必须提供《工程形象进度确认表》、《已完产值汇总表》、《工人工资发放承诺书》等资料，且提供的资料须乙方合同执行人或现场代表签名并加盖公章，具体按甲方《工程分包、劳务分包及机械租赁类款项支付管理办法》执行。</w:t>
      </w:r>
    </w:p>
    <w:p w14:paraId="20FB27E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7.7如甲乙双方对应付款金额、结算金额产生争议，甲方有权暂不付款且不违约，甲方无需向乙方支付违约金或利息，直至双方达成一致意见后方可按甲方相应流程办理付款手续。</w:t>
      </w:r>
    </w:p>
    <w:p w14:paraId="7FB86FA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7.8甲乙双方完成本工程结算且结算款（扣除预留的保修金）支付完毕后，视为乙方关于除保修金外的合同款收付事宜的全部权利全部消灭，乙方不得基于合同款收付事宜向甲方提出任何权利主张或追索其他任何费用。</w:t>
      </w:r>
    </w:p>
    <w:p w14:paraId="43B0FBD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7.9乙方必须按税法规定的四流合一执行合同，即合同流、货物流、发票流、资金流一致，否则视为乙方违约，且由乙方承担所有责任及损失，直至满足四流合一后，甲方才可付款。</w:t>
      </w:r>
    </w:p>
    <w:p w14:paraId="2FE926E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7.10凡是乙方在本项目工作的人员，如未在本项目实名制登记备案、打卡，甲方不计发该人员在工人工资专用账户的工资，由乙方自行解决，由此所导致的一切后果和全部责任由乙方承担。</w:t>
      </w:r>
    </w:p>
    <w:p w14:paraId="166984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7.11如乙方申报了不在本项目工作人员的工人工资，属于乙方违约，由此所导致的一切后果和全部责任均由乙方承担，同时甲方对乙方此违约行为按1000元/人/次收取违约金。</w:t>
      </w:r>
    </w:p>
    <w:p w14:paraId="76BB1C0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7.12对报价清单（详见合同附件）说明清单“编制依据”不是“审图通过版图纸”的建筑物/构筑物：在建设单位提供“审图通过版图纸”后，如按该图纸计算出来的工程量与报价清单所列工程量偏差＞±3%，则甲乙双方按审图通过版图纸计算出来的工程量及合同单价调整相应建筑物/构筑物的合同暂定价及合同暂定总价，随后的付款金额则以最新的相应建筑物/构筑物的合同暂定价及合同暂定总价为基数进行计算，付款节点、付款比例不作调整。如按该图纸计算出来的工程量与报价清单所列工程量偏差≤±3%，则合同暂定总价、付款方式、各建筑物/构筑物的合同暂定价不作调整。</w:t>
      </w:r>
    </w:p>
    <w:p w14:paraId="5E65AA61">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第八章、双方责任和权利</w:t>
      </w:r>
      <w:bookmarkEnd w:id="102"/>
      <w:bookmarkEnd w:id="103"/>
      <w:bookmarkEnd w:id="104"/>
    </w:p>
    <w:p w14:paraId="53BCC5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2" w:firstLineChars="200"/>
        <w:textAlignment w:val="auto"/>
        <w:rPr>
          <w:rFonts w:hint="eastAsia" w:ascii="仿宋" w:hAnsi="仿宋" w:eastAsia="仿宋" w:cs="仿宋"/>
          <w:b/>
          <w:bCs/>
          <w:i w:val="0"/>
          <w:iCs w:val="0"/>
          <w:color w:val="auto"/>
          <w:sz w:val="28"/>
          <w:szCs w:val="28"/>
          <w:highlight w:val="none"/>
          <w:u w:val="none"/>
          <w:shd w:val="clear" w:color="auto" w:fill="auto"/>
          <w:lang w:val="en-US" w:eastAsia="zh-CN"/>
        </w:rPr>
      </w:pPr>
      <w:bookmarkStart w:id="105" w:name="_Toc7257"/>
      <w:bookmarkStart w:id="106" w:name="_Toc6947"/>
      <w:r>
        <w:rPr>
          <w:rFonts w:hint="eastAsia" w:ascii="仿宋" w:hAnsi="仿宋" w:eastAsia="仿宋" w:cs="仿宋"/>
          <w:b/>
          <w:bCs/>
          <w:i w:val="0"/>
          <w:iCs w:val="0"/>
          <w:color w:val="auto"/>
          <w:sz w:val="28"/>
          <w:szCs w:val="28"/>
          <w:highlight w:val="none"/>
          <w:u w:val="none"/>
          <w:shd w:val="clear" w:color="auto" w:fill="auto"/>
          <w:lang w:val="en-US" w:eastAsia="zh-CN"/>
        </w:rPr>
        <w:t>8.1甲方责任和权利</w:t>
      </w:r>
      <w:bookmarkEnd w:id="105"/>
      <w:bookmarkEnd w:id="106"/>
    </w:p>
    <w:p w14:paraId="1011B7F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07" w:name="_Toc31817"/>
      <w:bookmarkStart w:id="108" w:name="_Toc3364"/>
      <w:r>
        <w:rPr>
          <w:rFonts w:hint="eastAsia" w:ascii="仿宋" w:hAnsi="仿宋" w:eastAsia="仿宋" w:cs="仿宋"/>
          <w:i w:val="0"/>
          <w:iCs w:val="0"/>
          <w:color w:val="auto"/>
          <w:sz w:val="28"/>
          <w:szCs w:val="28"/>
          <w:highlight w:val="none"/>
          <w:u w:val="none"/>
          <w:shd w:val="clear" w:color="auto" w:fill="auto"/>
          <w:lang w:val="en-US" w:eastAsia="zh-CN"/>
        </w:rPr>
        <w:t>8.1.1对乙方进行本工程技术交底及质量、安全、进度、文明施工、成本控制等管理。</w:t>
      </w:r>
    </w:p>
    <w:p w14:paraId="6323850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8.1.2按国家工程质量标准对乙方施工成品进行内部核验，并办理过程验收手续和完工后总体验收手续。在验收合格情况下按照合同约定及时办理结算和付款。</w:t>
      </w:r>
    </w:p>
    <w:p w14:paraId="67CE797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8.1.3提供乙方施工工人在本项目现场住宿的设施，并按合同向乙方收取费用。</w:t>
      </w:r>
    </w:p>
    <w:p w14:paraId="285C805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8.1.4提供给乙方工作面及本合同约定的甲供材料和机具，提供乙方作业所需的施工场所。</w:t>
      </w:r>
    </w:p>
    <w:p w14:paraId="5364AD8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8.1.5为乙方员工办理人脸识别进场资料。</w:t>
      </w:r>
    </w:p>
    <w:p w14:paraId="41532C7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8.1.6督促乙方及其工人遵章守纪、按章操作，强化现场安全防护工作。</w:t>
      </w:r>
    </w:p>
    <w:p w14:paraId="44BCC65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8.1.7根据本项目总体情况安排、调整本工程工期，规定乙方先做某部位后做某部位，何时增加工人何时减少工人，乙方必须服从调动及安排。</w:t>
      </w:r>
    </w:p>
    <w:p w14:paraId="4A2803D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8.1.8对乙方的不符合设计图纸、违反施工规范和安全操作规程、材料浪费等违规行为强行制止，并要求乙方在规定时间内按要求完成整改，同时根据具体情况对乙方计取违约金。</w:t>
      </w:r>
    </w:p>
    <w:p w14:paraId="7AA5831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8.1.9对乙方及其人员进行技术考核，考核不合格人员禁止上岗，乙方按甲方要求调换合格人员接替上岗。</w:t>
      </w:r>
    </w:p>
    <w:p w14:paraId="25D9AD9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8.1.10甲方对乙方向乙方人员发放报酬的情况有知情权，乙方工人工资金额由乙方提供书面文件给甲方项目部及甲方工程部核实确定。甲方有权掌握乙方工人的工资分配制度和实施情况，对不合理、违规的分配甲方有权制止及干预。乙方应及时支付工人工资及材料款，如乙方欠款导致甲方被追索，甲方有权自应付给乙方的款项中扣款代付，但此举不视为甲方同意对乙方债务承担责任。乙方对甲方代付行为及金额无异议，如应付给乙方的合同款不足以代付导致甲方需垫付费用，乙方在甲方发出书面通知起3个日历天内还清甲方垫付款并自甲方垫付之日起按一年期贷款市场报价利率（LPR）的4倍为标准支付利息给甲方。</w:t>
      </w:r>
    </w:p>
    <w:p w14:paraId="22742FF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8.1.11对乙方进行管理，有权要求乙方管理人员必须坚守岗位，在施工现场组织指导工人作业。</w:t>
      </w:r>
    </w:p>
    <w:p w14:paraId="7C590A9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8.1.12对乙方违反合同约定、行业标准、国家或地方政策规范、设计要求的事宜，甲方有权要求乙方整改，乙方拒不整改或整改二次后仍不能满足甲方要求的，甲方有权单方解除本合同且不付款，同时乙方赔偿甲方的损失（包括但不限于甲方因本工程逾期完工而需对建设单位承担的违约责任、损失赔偿责任等）。</w:t>
      </w:r>
    </w:p>
    <w:p w14:paraId="73B820B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8.1.13凡甲方认为会影响本工程质量或可能导致安全事故的乙方自备材料、机具等，乙方不得用于本项目，否则乙方无条件更换且每次向甲方支付违约金壹万元及不延长工期。</w:t>
      </w:r>
    </w:p>
    <w:p w14:paraId="0EC0326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8.1.14甲方因参与本合同履行而发出、或与乙方达成合意所形成的一切相关文件，均须同时加盖甲方公章及经法定代表人（或授权代表人）签名，否则均不对甲方产生约束力，除非事后获得甲方另行追认。</w:t>
      </w:r>
    </w:p>
    <w:p w14:paraId="659A91A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8.1.15协调乙方与建设单位、监理单位的关系。</w:t>
      </w:r>
    </w:p>
    <w:p w14:paraId="24C54F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8.1.16若乙方原因导致其工人工资不能及时发放，工人发生停工或静坐、闹事等不良行为，甲方有权按本合同相关条款（如本合同第二部分合同通用条款第十四章等）向乙方收取违约金。</w:t>
      </w:r>
    </w:p>
    <w:p w14:paraId="72AFCC7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8.1.17工程若有变更，甲方必须以书面形式通知乙方，若因工程变更导致增加工程量，甲方应给予乙方合理的备料期（具体时间双方协商）并办理签证确认。</w:t>
      </w:r>
    </w:p>
    <w:p w14:paraId="2B153A0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8.1.18按合同约定向乙方支付工程款。</w:t>
      </w:r>
    </w:p>
    <w:p w14:paraId="6EB4CAB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2" w:firstLineChars="200"/>
        <w:textAlignment w:val="auto"/>
        <w:rPr>
          <w:rFonts w:hint="eastAsia" w:ascii="仿宋" w:hAnsi="仿宋" w:eastAsia="仿宋" w:cs="仿宋"/>
          <w:b/>
          <w:bCs/>
          <w:i w:val="0"/>
          <w:iCs w:val="0"/>
          <w:color w:val="auto"/>
          <w:sz w:val="28"/>
          <w:szCs w:val="28"/>
          <w:highlight w:val="none"/>
          <w:u w:val="none"/>
          <w:shd w:val="clear" w:color="auto" w:fill="auto"/>
          <w:lang w:val="en-US" w:eastAsia="zh-CN"/>
        </w:rPr>
      </w:pPr>
      <w:r>
        <w:rPr>
          <w:rFonts w:hint="eastAsia" w:ascii="仿宋" w:hAnsi="仿宋" w:eastAsia="仿宋" w:cs="仿宋"/>
          <w:b/>
          <w:bCs/>
          <w:i w:val="0"/>
          <w:iCs w:val="0"/>
          <w:color w:val="auto"/>
          <w:sz w:val="28"/>
          <w:szCs w:val="28"/>
          <w:highlight w:val="none"/>
          <w:u w:val="none"/>
          <w:shd w:val="clear" w:color="auto" w:fill="auto"/>
          <w:lang w:val="en-US" w:eastAsia="zh-CN"/>
        </w:rPr>
        <w:t>8.2乙方责任和权利</w:t>
      </w:r>
      <w:bookmarkEnd w:id="107"/>
      <w:bookmarkEnd w:id="108"/>
    </w:p>
    <w:p w14:paraId="40EF780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09" w:name="_Toc28266"/>
      <w:bookmarkStart w:id="110" w:name="_Toc11160"/>
      <w:bookmarkStart w:id="111" w:name="_Toc22397"/>
      <w:bookmarkStart w:id="112" w:name="_Toc17662"/>
      <w:bookmarkStart w:id="113" w:name="_Toc807"/>
      <w:r>
        <w:rPr>
          <w:rFonts w:hint="eastAsia" w:ascii="仿宋" w:hAnsi="仿宋" w:eastAsia="仿宋" w:cs="仿宋"/>
          <w:i w:val="0"/>
          <w:iCs w:val="0"/>
          <w:color w:val="auto"/>
          <w:sz w:val="28"/>
          <w:szCs w:val="28"/>
          <w:highlight w:val="none"/>
          <w:u w:val="none"/>
          <w:shd w:val="clear" w:color="auto" w:fill="auto"/>
          <w:lang w:val="en-US" w:eastAsia="zh-CN"/>
        </w:rPr>
        <w:t>8.2.1按设计图纸和施工规范施工，在每一道分项工序开始时，乙方先做出样板部位报甲方项目部确认后方可进入一下步施工，保证施工成品质量满足合同要求。因乙方原因导致的质量事故，由乙方赔偿甲方损失。</w:t>
      </w:r>
    </w:p>
    <w:p w14:paraId="433C61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8.2.2按时完成本工程每一阶段的施工任务，保证符合甲方工期要求，因乙方原因导致的工期延误及甲方遭受的损失均由乙方赔偿甲方。</w:t>
      </w:r>
    </w:p>
    <w:p w14:paraId="411B335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8.2.3遵守安全生产、文明施工法规。乙方违规操作发生的安全或质量事故所造成的甲方损失均由乙方赔偿甲方。</w:t>
      </w:r>
    </w:p>
    <w:p w14:paraId="1203004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8.2.4施工过程中，乙方指定专人认真做好施工记录，工程竣工后及时将资料整理完整并移交甲方资料员。</w:t>
      </w:r>
    </w:p>
    <w:p w14:paraId="12EEA7E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8.2.5乙方须保护好自身施工的材料、机械等设备，如有被偷盗、损坏等现象发生，由乙方自行负责。</w:t>
      </w:r>
    </w:p>
    <w:p w14:paraId="7C99306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8.2.6遵守甲方管理制度，服从甲方管理。</w:t>
      </w:r>
    </w:p>
    <w:p w14:paraId="44743CE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8.2.7乙方对完成的每一道工序及时、认真进行自检，自检合格后提请甲方验收。对甲方提出的问题按甲方要求彻底整改，每延误一天完成整改的，向甲方支付违约金壹仟元。</w:t>
      </w:r>
    </w:p>
    <w:p w14:paraId="5DA7B32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8.2.8加强自身团队建设。乙方管理人员须经常对下属工人进行技术交底、安全教育，作业人员必须持证上岗。乙方管理人员必须坚守岗位，特殊情况需离开工地时，经甲方项目部批准后方能离开。</w:t>
      </w:r>
    </w:p>
    <w:p w14:paraId="7CE7E2B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8.2.9如实向甲方提供《建筑工人工资表》，每月第十个日历天前向甲方完成申报工人工资，否则甲方有权中止支付任何款项且不违约。乙方人员在本项目上、下班时必须按甲方要求实名登记并打卡，打卡文件作为工人工资申请及发放依据，乙方每月发放工资凭证加盖乙方公章报甲方项目部。乙方未向甲方项目部作实名登记和打卡的人员，甲方不予发放其工资，产生的不良后果和责任由乙方承担。</w:t>
      </w:r>
    </w:p>
    <w:p w14:paraId="0496E28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8.2.10在甲方的监督下办理工人工资发放专户，由银行代发乙方工人工资。</w:t>
      </w:r>
    </w:p>
    <w:p w14:paraId="49E653C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8.2.11任意一组团/批次进场开工之日三天前，乙方须向甲方提交所有进场人员（包括但不限于施工人员）花名册、身份证复印件及联系电话、乙方与进场人员签订的劳动合同（加盖乙方公章）进行实名登记，否则甲方有权按逾期天数认定乙方延迟开工并计收违约金。乙方与进场人员签订了劳动合同而未提供在花名册内或未提供该人员身份证复印件及联系电话的，该人员不得进入施工现场，如有发现，乙方向甲方支付违约金贰仟元/人/次且甲方不发放该人员的工资。乙方人员如有变动，须在3天内补充新进人员身份证复印件及联系电话、乙方与进场人员签订的劳动合同复印件给甲方，同时提供新的花名册。乙方须提供与人员花名册一致的班组工人工资表原件及复印件，且工人工资表金额要与当期支付的工人工资一致。乙方人员每天进场必须进行考勤打卡，且考勤打卡记录须与提供的花名册相符。乙方人员退场时，须提交工资结清证明（加盖乙方公章）给甲方留存，否则甲方有权不予办理结算和支付合同款。</w:t>
      </w:r>
    </w:p>
    <w:p w14:paraId="6B65FC9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8.2.12乙方须主动如实申报及发放工人工资，甲方有权核对，如发现乙方弄虚作假，甲方暂停支付乙方合同款。</w:t>
      </w:r>
    </w:p>
    <w:p w14:paraId="0B68637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8.2.13乙方有权要求甲方按合同约定提供充足的甲供材料和机具。乙方自备的机具、材料经甲方验收合格后方可进场使用。甲供材料、机具十天以上（不含十天）不到位，或其它非乙方原因造成的阶段性、区域停工十天以上（不含十天），乙方有权调离多余工人，因此形成的短期怠工（十天以内）及进出场的费用已包括在☑合同单价/□合同总价中，不另计价。</w:t>
      </w:r>
    </w:p>
    <w:p w14:paraId="75CB2CC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8.2.14乙方施工过程中，负责本工程工作面上所用材料、机具的清理，做到每天工完场清，并自行负责所有建筑垃圾、生活垃圾、有机物垃圾的处置，相关费用已含于☑合同单价/□合同总价中，甲方无需另行计费给乙方。如乙方未能自行处置，由甲方统一就该部分垃圾处理费（含外运及机械台班费等）按责、按量进行分摊后，由乙方及相关分包单位承担，并以书面形式确认，在结算时予以扣除。乙方提交的结算书须包含甲方项目部按照垃圾产生的责任单位进行数量和全部费用的分摊表，该表须甲方施工员、项目副经理、项目经理签认，否则甲方有权不予办理结算且不违约。</w:t>
      </w:r>
    </w:p>
    <w:p w14:paraId="3841081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乙方必须于每道工序验收前把本工程工作面有关的建筑垃圾、生活垃圾、有机物垃圾等清理到甲方指定位置，负责隐蔽工程验收前把本工程工作面有关材料、机具、垃圾清理到甲方指定位置，相关费用已含于本合同第一部分合同专用条款第六章约定的合同价中，甲方无需另行计费给乙方。</w:t>
      </w:r>
    </w:p>
    <w:p w14:paraId="5BD3CBF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8.2.15乙方进入穿插施工工作面前必须按甲方项目部要求办理“工完场清交接单”，如乙方对穿插工作面不能接收，须对进场施工产生的增加费用及工程量在“工完场清交接单”中填报并报甲方项目部确认。乙方不得因穿插工作面达不到接收要求而拒绝进场施工，否则视作延迟开工。</w:t>
      </w:r>
    </w:p>
    <w:p w14:paraId="0997987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8.2.16合同履行过程中，如乙方中途自行退场，甲方不支付任何款项，因此造成甲方损失的由乙方赔偿。</w:t>
      </w:r>
    </w:p>
    <w:p w14:paraId="1BDCD0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8.2.17乙方须合理使用甲供材料和机具，在保证质量的情况下，按合同约定及相应规范控制使用。</w:t>
      </w:r>
    </w:p>
    <w:p w14:paraId="0873CD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8.2.18乙方施工中须与其他分包单位积极配合，保护所有成品，保护费用及责任由乙方承担。非经甲方书面同意，所有已进场材料设备不能运出工地。</w:t>
      </w:r>
    </w:p>
    <w:p w14:paraId="65A6195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8.2.19如乙方人员使用甲方提供的宿舍，住宿按7人/间配置，凡按乙方人员分配房间超过数量的，甲方将按1000元/间/月（税金另计）向乙方收取房租，乙方必须每月按实缴纳宿舍所有电费用【线路损耗按装表计量实际量加10%损耗计（税金另计）】和空调使用费【按1.3元/间/天计（税金另计），未安装空调的此项不计】和房租给甲方。乙方每次向甲方请款时，甲方合同执行联系人可直接扣除乙方上月产生的房租、宿舍电费及空调使用费，并按扣除后的金额申请进度款。</w:t>
      </w:r>
    </w:p>
    <w:p w14:paraId="35F26D9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8.2.20对违章指挥，乙方有权拒绝服从。</w:t>
      </w:r>
    </w:p>
    <w:p w14:paraId="4ECA8DF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8.2.21因乙方材料或施工质量问题引起的返工、维修、更换、损失及工期延误等造成的一切费用由乙方承担。</w:t>
      </w:r>
    </w:p>
    <w:p w14:paraId="04B7C87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 xml:space="preserve">8.2.22乙方供应的每批材料必须经甲方现场管理人员（或甲方施工员）确认是否符合合同要求及本工程所需，如不符合，一律不准进场并按甲方要求更换且不得因此延长工期，同时乙方每次向甲方支付违约金伍仟元。 </w:t>
      </w:r>
    </w:p>
    <w:p w14:paraId="3DFF7D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8.2.23除不可抗力及非乙方原因外，乙方确保本工程的质量和进度一次性达到合同要求，否则造成的损失由乙方承担且每次向甲方支付违约金壹万元。</w:t>
      </w:r>
    </w:p>
    <w:p w14:paraId="1315422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8.2.24乙方签订本合同前已充分了解本工程现场实际情况，确定☑合同单价/□合同总价已包含处理现场各种因素导致的多次进退场、怠工、误工等不能正常开工情形的费用，甲方无需另行计费给乙方。</w:t>
      </w:r>
    </w:p>
    <w:p w14:paraId="38E5A82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8.2.25乙方人员进场前须提供本项目所在地三甲医院出具的体检健康证明，否则甲方有权将无证人员驱逐出本项目。无论乙方是否提供该证明，乙方人员须身体健康，无妨碍从事工作的疾病和生理缺陷，符合进场及该工种的操作要求。因乙方人员自身疾病或生理缺陷等原因导致的伤亡均由乙方自行承担全责，甲方无需承担责任及赔偿任何费用。</w:t>
      </w:r>
    </w:p>
    <w:p w14:paraId="485C8D9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8.2.26乙方如进行企业名称变更，须及时书面通知甲方并随附工商登记主管部门核发的相应证明文件，否则甲方有权中止合同付款义务，直至乙方就该变更事宜提交有效证明文件并配合甲方完成对乙方主体身份的核验。如乙方自身主体被工商登记主管部门注销，甲方有权不履行合同付款义务且无须承担任何违约责任。</w:t>
      </w:r>
    </w:p>
    <w:p w14:paraId="1037D6D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8.2.27乙方须按甲方书面确定的图纸、设计变更通知单施工，未经甲方书面同意而脱离图纸、设计变更通知单而擅自施工的，无论是否影响本工程质量或工期，乙方每次支付违约金人民币壹万元并承担因此导致的一切后果及赔偿甲方损失，同时甲方不承担由此增加的费用，由此节约的费用（以甲方计算的为准）则由甲方享有。（因乙方擅自施工系单方变更合同的违约行为，节约的费用视同支付给甲方的违约金。）</w:t>
      </w:r>
    </w:p>
    <w:p w14:paraId="30F465C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8.2.28乙方原因导致的一切安全事故，属乙方责任，所有损失及费用由乙方承担。</w:t>
      </w:r>
    </w:p>
    <w:p w14:paraId="6BF85F8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8.2.29非甲方原因导致的乙方人员在本合同履行期间发生的所有安全事故或其他伤亡情形（如中暑、猝死、药物过敏、食物中毒等），均由乙方承担所发生的全部费用及损失，对甲方造成损失的则由乙方赔偿。非甲乙双方原因导致的乙方人员安全事故，由乙方承担责任和费用，由甲方协助乙方与肇事者协调、协商。</w:t>
      </w:r>
    </w:p>
    <w:p w14:paraId="5AF59F8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8.2.30乙方人员（包括乙方家属、朋友等人员）在本项目地点发生的所有安全事故均与甲方无关，甲方不承担任何责任和费用，一切责任和费用均由乙方承担。</w:t>
      </w:r>
    </w:p>
    <w:p w14:paraId="1954B88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8.2.31乙方应根据工程需要，提供施工使用的围栏设施，负责安全保卫工作，合理安排施工作业时间，避免施工影响周边居民正常生活。乙方如需使用甲方位于施工区域周边的残旧建筑作为材料库、员工临时宿舍等用途，因建筑本身导致消防、安全等事故造成的一切损失由乙方承担。</w:t>
      </w:r>
    </w:p>
    <w:p w14:paraId="733D8D8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8.2.32乙方与第三人签订的劳动、租赁、买卖等一切合同，与甲方无关。乙方在履约产生的与第三方一切债务，由乙方自行全责处理并承担责任。</w:t>
      </w:r>
    </w:p>
    <w:p w14:paraId="05FBCF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8.2.33乙方与第三方发生的任何经济往来、债务纠纷均与甲方无关。乙方保证所供材料无权属上的瑕疵也无知识产权的争议，若因此对甲方造成损失，由乙方全责赔偿甲方。</w:t>
      </w:r>
    </w:p>
    <w:p w14:paraId="75C1FFF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8.2.34乙方组织施工人员进场时，须向甲方实名申报《技术工人素质承诺书》（格式详见附件），否则不得进场，并且按甲方要求提供技术工人现场实操施工样板或组织甲方观摩技术工人现场分步分项施工技能，经甲方检验合格后乙方相关技术工人方可进入本项目施工，技术不合格人员须无条件按甲方要求当天退场且甲方不承担任何费用和责任，乙方同时按甲方要求另行组织合格人员进场施工。</w:t>
      </w:r>
    </w:p>
    <w:p w14:paraId="7B1AEE0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8.2.35乙方人员发生的所有安全事故，均由乙方承担所发生的全部费用及损失，对甲方造成损失的则由乙方赔偿甲方损失。</w:t>
      </w:r>
    </w:p>
    <w:p w14:paraId="631944DD">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第九章、安全生产、文明施工要求</w:t>
      </w:r>
      <w:bookmarkEnd w:id="109"/>
      <w:bookmarkEnd w:id="110"/>
      <w:bookmarkEnd w:id="111"/>
      <w:bookmarkEnd w:id="112"/>
      <w:bookmarkEnd w:id="113"/>
    </w:p>
    <w:p w14:paraId="55023FF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14" w:name="_Toc5758"/>
      <w:bookmarkStart w:id="115" w:name="_Toc27493"/>
      <w:bookmarkStart w:id="116" w:name="_Toc12086"/>
      <w:bookmarkStart w:id="117" w:name="_Toc22606"/>
      <w:bookmarkStart w:id="118" w:name="_Toc5829"/>
      <w:r>
        <w:rPr>
          <w:rFonts w:hint="eastAsia" w:ascii="仿宋" w:hAnsi="仿宋" w:eastAsia="仿宋" w:cs="仿宋"/>
          <w:i w:val="0"/>
          <w:iCs w:val="0"/>
          <w:color w:val="auto"/>
          <w:sz w:val="28"/>
          <w:szCs w:val="28"/>
          <w:highlight w:val="none"/>
          <w:u w:val="none"/>
          <w:shd w:val="clear" w:color="auto" w:fill="auto"/>
          <w:lang w:val="en-US" w:eastAsia="zh-CN"/>
        </w:rPr>
        <w:t>9.1甲方应对乙方进场的施工人员进行安全教育。</w:t>
      </w:r>
      <w:bookmarkEnd w:id="114"/>
      <w:bookmarkEnd w:id="115"/>
    </w:p>
    <w:p w14:paraId="345C461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9.2甲方不得违反《建设工程安全生产管理条例》（按最新版执行）的规定要求乙方违章施工。因甲方指挥失误导致的安全事故由甲方承担相应责任和费用。</w:t>
      </w:r>
    </w:p>
    <w:p w14:paraId="4C5415C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9.3乙方须严格遵守《建筑施工安全检查标准》（JGJ59-2011标准，按最新版执行）、《建设工程安全生产管理条例》（按最新版执行）等地方政府相关法律法规文件及甲方针对本工程的安全生产、文明施工管理制度的规定，组织安排工人施工，消除安全隐患。乙方进场施工人员年龄必须在18至55周岁之间（政府部门有更严格要求的，从其要求），否则按甲方要求当天退场且甲方不承担任何费用和责任。乙方保证甲方不承担任何因乙方原因导致的人身伤亡或财产损失所发生的一切责任，保障甲方不承担任何属于乙方及其人员引起的诉讼，控告、索赔责任及可能发生的相关费用，否则甲方的全部损失由乙方赔偿。</w:t>
      </w:r>
    </w:p>
    <w:p w14:paraId="1E7B66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9.4乙方施工过程中，上道工序完成与下道工序必须进行工作面交接并以书面形式确认，甲方及相关单位签字确认的“隐蔽验收表”作为工程进度款申请书及结算书的附件。</w:t>
      </w:r>
    </w:p>
    <w:p w14:paraId="76E0435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19" w:name="_Toc7882"/>
      <w:bookmarkStart w:id="120" w:name="_Toc18465"/>
      <w:r>
        <w:rPr>
          <w:rFonts w:hint="eastAsia" w:ascii="仿宋" w:hAnsi="仿宋" w:eastAsia="仿宋" w:cs="仿宋"/>
          <w:i w:val="0"/>
          <w:iCs w:val="0"/>
          <w:color w:val="auto"/>
          <w:sz w:val="28"/>
          <w:szCs w:val="28"/>
          <w:highlight w:val="none"/>
          <w:u w:val="none"/>
          <w:shd w:val="clear" w:color="auto" w:fill="auto"/>
          <w:lang w:val="en-US" w:eastAsia="zh-CN"/>
        </w:rPr>
        <w:t>9.5其它事项：</w:t>
      </w:r>
      <w:bookmarkEnd w:id="119"/>
      <w:bookmarkEnd w:id="120"/>
    </w:p>
    <w:p w14:paraId="3535A4D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9.5.1拆除时不得高空抛弃材料，必须通过机械或人工传递至地面；</w:t>
      </w:r>
    </w:p>
    <w:p w14:paraId="0FA5FC8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9.5.2必须正确佩戴安全帽及安全带；</w:t>
      </w:r>
    </w:p>
    <w:p w14:paraId="2B9E84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9.5.3不许酒后上班；</w:t>
      </w:r>
    </w:p>
    <w:p w14:paraId="1ADC94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9.5.4不许穿拖鞋、硬底鞋上班。</w:t>
      </w:r>
    </w:p>
    <w:p w14:paraId="14F7E87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第十章、甲供材料设备</w:t>
      </w:r>
      <w:bookmarkEnd w:id="116"/>
      <w:bookmarkEnd w:id="117"/>
      <w:bookmarkEnd w:id="118"/>
    </w:p>
    <w:p w14:paraId="42BB465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21" w:name="_Toc2462"/>
      <w:bookmarkStart w:id="122" w:name="_Toc28272"/>
      <w:bookmarkStart w:id="123" w:name="_Toc30878"/>
      <w:r>
        <w:rPr>
          <w:rFonts w:hint="eastAsia" w:ascii="仿宋" w:hAnsi="仿宋" w:eastAsia="仿宋" w:cs="仿宋"/>
          <w:i w:val="0"/>
          <w:iCs w:val="0"/>
          <w:color w:val="auto"/>
          <w:sz w:val="28"/>
          <w:szCs w:val="28"/>
          <w:highlight w:val="none"/>
          <w:u w:val="none"/>
          <w:shd w:val="clear" w:color="auto" w:fill="auto"/>
          <w:lang w:val="en-US" w:eastAsia="zh-CN"/>
        </w:rPr>
        <w:t>10.1乙方领用甲供材、甲供机具都必须按甲方规定办理租用、借用、领用手续。</w:t>
      </w:r>
    </w:p>
    <w:p w14:paraId="6DDAE3E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10.2乙方对周转材料、建筑材料和施工机具应做到限额合理使用、工完场清，对机具负责正常保养维护。因违反操作规程造成损坏或因保管不严造成丢失的，乙方须负赔偿责任。</w:t>
      </w:r>
    </w:p>
    <w:p w14:paraId="73AE9FC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10.3本工程竣工之日起10个日历天内，乙方须到甲方仓库完成甲供材料和机具的退还手续，每延迟一日，向甲方支付违约金人民币伍佰元，且甲方有权不办理结算直至全部退还为止。</w:t>
      </w:r>
    </w:p>
    <w:p w14:paraId="3AC4073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10.4乙方配合甲方制定本工程甲供材料和机具的需求计划，每批甲供材需求单须在领用之日的十个工作日前报至甲方项目经理审批，经甲方项目经理审批后方可到甲方仓库领取，乙方每延迟申报一日，向甲方支付违约金伍佰元且不得要求延长工期。</w:t>
      </w:r>
    </w:p>
    <w:p w14:paraId="48C413B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10.5乙方指定其现场负责人办理甲供材领料手续，由该负责人办理甲供材领料手续，领料流程按甲方相关管理规定执行，乙方现场负责人签署的该流程所有手续单据，作为乙方使用甲供材料的损耗计量和结算依据之一。</w:t>
      </w:r>
    </w:p>
    <w:p w14:paraId="6B22A4B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10.6甲方供应的不合格材料不得用于本项目，乙方领料时有检验义务和退回不合格材料的权利。因使用甲供不合格材料造成的质量或工期延误问题，乙方负一定责任并承担费用（按不合格材料所致损失总额的10%承担费用，如实际损失超出前述数额的，乙方按实际损失赔偿甲方），不得推脱。</w:t>
      </w:r>
    </w:p>
    <w:p w14:paraId="375CDEC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10.7乙方在甲方领料时，以甲方出入库单登记的数量为准，乙方参加验收、签收与出入库。使用甲方提供的材料、设备、机具前，乙方有检查甲供材料、设备、机具是否合格的义务和拒绝使用不合格甲供材料、设备、机具的权利。乙方发现甲供材料、设备、机具不合格时须书面告知甲方并说明原因，如乙方未书面告知甲方而直接使用甲供材料、设备、机具，视为乙方认为该批材料、设备、机具质量合格、符合工程要求，使用该批材料、设备、机具的工程部位所发生的质量问题、工期延误及所有损失、费用，乙方均自愿承担不低于10%以上的费用。</w:t>
      </w:r>
    </w:p>
    <w:p w14:paraId="46BC7B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10.8劳保用品配置标准具体实施及费用收取标准、办法：</w:t>
      </w:r>
    </w:p>
    <w:p w14:paraId="37B76F4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10.8.1本工程配置黄色的安全帽、荧光黄色的反光背心，款式按甲方颁布的《劳保用品配置标准及司旗款式》（V2022）制度执行。</w:t>
      </w:r>
    </w:p>
    <w:p w14:paraId="1ECA8B8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10.8.2甲方提供安全帽20元/顶、反光背心15元/件，按乙方实际领取数量的对应金额在结算时进行扣除。</w:t>
      </w:r>
    </w:p>
    <w:p w14:paraId="3C7294EF">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第十一章、验收及保修</w:t>
      </w:r>
      <w:bookmarkEnd w:id="121"/>
      <w:bookmarkEnd w:id="122"/>
      <w:bookmarkEnd w:id="123"/>
    </w:p>
    <w:p w14:paraId="5659C01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24" w:name="_Toc25142"/>
      <w:bookmarkStart w:id="125" w:name="_Toc1279"/>
      <w:bookmarkStart w:id="126" w:name="_Toc454"/>
      <w:bookmarkStart w:id="127" w:name="_Toc3973"/>
      <w:bookmarkStart w:id="128" w:name="_Toc6473"/>
      <w:bookmarkStart w:id="129" w:name="_Toc4352"/>
      <w:r>
        <w:rPr>
          <w:rFonts w:hint="eastAsia" w:ascii="仿宋" w:hAnsi="仿宋" w:eastAsia="仿宋" w:cs="仿宋"/>
          <w:i w:val="0"/>
          <w:iCs w:val="0"/>
          <w:color w:val="auto"/>
          <w:sz w:val="28"/>
          <w:szCs w:val="28"/>
          <w:highlight w:val="none"/>
          <w:u w:val="none"/>
          <w:shd w:val="clear" w:color="auto" w:fill="auto"/>
          <w:lang w:val="en-US" w:eastAsia="zh-CN"/>
        </w:rPr>
        <w:t>11.1保修期内，本工程如因乙方原因出现质量问题，乙方须在接到甲方通知起48小时内派人到达现场处理解决，否则甲方有权自行或委托第三方处理，乙方承担相关费用、责任并向甲方支付违约金壹仟元/次；如发生的问题或事故系乙方导致或属于乙方保修内容，甲方所耗费用有权从乙方的保修金中扣除，不足部分由乙方在甲方发出书面通知之日起10个日历天内支付；如非乙方原因所致，乙方仍应提供维修服务，但费用经双方商定后由责任方承担。</w:t>
      </w:r>
    </w:p>
    <w:p w14:paraId="19066ED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11.2保修期内若发生乙方原因导致的质量问题，乙方须赔偿甲方因此造成的一切损失；出现较大质量缺陷，乙方履行保修义务（维修）至验收合格后，工程保修期自维修工作完成验收合格之日起顺延。</w:t>
      </w:r>
    </w:p>
    <w:p w14:paraId="142A03E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11.3保修期届满前，若出现质量问题需要鉴定，相关费用由乙方负责。</w:t>
      </w:r>
    </w:p>
    <w:p w14:paraId="7B16BD4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11.4保修期届满后，由甲方工程部组织主导乙方、物业管理单位（如有）、建设单位等相关单位人员验收，验收合格后由甲方工程部出具《保修验收合格报告》作为保修金（如有）支付凭证，若验收不通过，由乙方整改后另行验收，相关费用由乙方负责。本工程整改两次通过保修验收的，则保修期按乙方整改天数顺延，整改三次及以上验收合格的，保修期延长一年。</w:t>
      </w:r>
    </w:p>
    <w:p w14:paraId="4EBB1B1D">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第十二章、保险</w:t>
      </w:r>
      <w:bookmarkEnd w:id="124"/>
      <w:bookmarkEnd w:id="125"/>
      <w:bookmarkEnd w:id="126"/>
      <w:bookmarkEnd w:id="127"/>
      <w:bookmarkEnd w:id="128"/>
      <w:bookmarkEnd w:id="129"/>
    </w:p>
    <w:p w14:paraId="5FC3151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30" w:name="_Toc12559"/>
      <w:bookmarkStart w:id="131" w:name="_Toc15560"/>
      <w:bookmarkStart w:id="132" w:name="_Toc20713"/>
      <w:bookmarkStart w:id="133" w:name="_Toc14823"/>
      <w:bookmarkStart w:id="134" w:name="_Toc14887"/>
      <w:bookmarkStart w:id="135" w:name="_Toc9446"/>
      <w:bookmarkStart w:id="136" w:name="_Toc18420"/>
      <w:bookmarkStart w:id="137" w:name="_Toc7926"/>
      <w:bookmarkStart w:id="138" w:name="_Toc30819"/>
      <w:r>
        <w:rPr>
          <w:rFonts w:hint="eastAsia" w:ascii="仿宋" w:hAnsi="仿宋" w:eastAsia="仿宋" w:cs="仿宋"/>
          <w:i w:val="0"/>
          <w:iCs w:val="0"/>
          <w:color w:val="auto"/>
          <w:sz w:val="28"/>
          <w:szCs w:val="28"/>
          <w:highlight w:val="none"/>
          <w:u w:val="none"/>
          <w:shd w:val="clear" w:color="auto" w:fill="auto"/>
          <w:lang w:val="en-US" w:eastAsia="zh-CN"/>
        </w:rPr>
        <w:t>12.1由于不可抗力、自然灾害或意外事故等情形造成在本项目的乙方人员出险时，甲方如已办理本项目“建筑工程社会保险——工伤保险”且乙方向甲方申报工伤得到甲方确认的，乙方则须及时向甲方提交索赔资料并签订《出险声明函》（格式详见附件），同时配合保险公司调查并无条件接受保险公司的处理结果。甲方确认乙方申报的工伤仅指甲方将为乙方伤亡者申报保险，其伤亡的责任和费用由乙方承担。如本工程因乙方原因出现损失、损害或损坏，乙方须立即修复、补救及更换或维修任何受破坏或损坏之部位，同时按甲方要求清理及弃置任何残骸。</w:t>
      </w:r>
    </w:p>
    <w:p w14:paraId="7437A45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12.2甲方未办理“建筑工程社会保险——工伤保险”时，对乙方导致的任何安全事故及工伤人员的全部安全事故，由乙方全部承担责任和费用，相关费用已包含在☑合同单价/□合同总价中，甲方不承担任何责任和费用。</w:t>
      </w:r>
    </w:p>
    <w:p w14:paraId="5928550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12.3乙方须为其属下人员、财产、现场各种施工设施、设备、材料购买保险，相关费用已含在☑合同单价/□合同总价中无需甲方另行支付给乙方。因各种原因导致乙方需要延长保险期所需增加的保险费由乙方自行承担，其费用已包含在☑合同单价/□合同总价内。乙方人员或因乙方原因造成任何事故(包括第三方人员在内)导致的损失、赔偿、补偿等责任和费用由乙方承担。</w:t>
      </w:r>
    </w:p>
    <w:p w14:paraId="0A3C21D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12.4甲乙双方在签订各自的保险合同时，其第三方责任险应将对方互相视为第三方。</w:t>
      </w:r>
    </w:p>
    <w:p w14:paraId="07D35D8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12.5乙方须对本工程涉及的乙方人员购买人身意外伤害险等保险，保额不低于死亡赔偿人民币150万元/人及伤害赔偿人民币15万元/人，相关费用已含于☑合同单价/□合同总价中甲方无需另行支付给乙方。乙方须自保险合同生效之日起5个日历天内将保险合同复印件（加盖乙方公章）提交甲方项目部留存。</w:t>
      </w:r>
    </w:p>
    <w:p w14:paraId="24A45506">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 xml:space="preserve">12.6无论甲乙任何一方有无按照本合同约定办理相关保险事宜，乙方人员或因乙方原因导致在本项目范围内发生的伤亡事故，均由乙方承担责任和费用。  </w:t>
      </w:r>
    </w:p>
    <w:p w14:paraId="7784AA03">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第十三章、奖罚条款</w:t>
      </w:r>
      <w:bookmarkEnd w:id="130"/>
      <w:bookmarkEnd w:id="131"/>
      <w:bookmarkEnd w:id="132"/>
      <w:bookmarkEnd w:id="133"/>
      <w:bookmarkEnd w:id="134"/>
      <w:bookmarkEnd w:id="135"/>
      <w:bookmarkEnd w:id="136"/>
      <w:bookmarkEnd w:id="137"/>
      <w:bookmarkEnd w:id="138"/>
    </w:p>
    <w:p w14:paraId="4061BB4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39" w:name="_Toc21565"/>
      <w:bookmarkStart w:id="140" w:name="_Toc31201"/>
      <w:bookmarkStart w:id="141" w:name="_Toc21006"/>
      <w:bookmarkStart w:id="142" w:name="_Toc32604"/>
      <w:bookmarkStart w:id="143" w:name="_Toc8716"/>
      <w:bookmarkStart w:id="144" w:name="_Toc7591"/>
      <w:bookmarkStart w:id="145" w:name="_Toc27799"/>
      <w:bookmarkStart w:id="146" w:name="_Toc16635"/>
      <w:bookmarkStart w:id="147" w:name="_Toc6486"/>
      <w:bookmarkStart w:id="148" w:name="_Toc28593"/>
      <w:bookmarkStart w:id="149" w:name="_Toc30520"/>
      <w:r>
        <w:rPr>
          <w:rFonts w:hint="eastAsia" w:ascii="仿宋" w:hAnsi="仿宋" w:eastAsia="仿宋" w:cs="仿宋"/>
          <w:i w:val="0"/>
          <w:iCs w:val="0"/>
          <w:color w:val="auto"/>
          <w:sz w:val="28"/>
          <w:szCs w:val="28"/>
          <w:highlight w:val="none"/>
          <w:u w:val="none"/>
          <w:shd w:val="clear" w:color="auto" w:fill="auto"/>
          <w:lang w:val="en-US" w:eastAsia="zh-CN"/>
        </w:rPr>
        <w:t>13.1</w:t>
      </w:r>
      <w:bookmarkEnd w:id="139"/>
      <w:bookmarkEnd w:id="140"/>
      <w:r>
        <w:rPr>
          <w:rFonts w:hint="eastAsia" w:ascii="仿宋" w:hAnsi="仿宋" w:eastAsia="仿宋" w:cs="仿宋"/>
          <w:i w:val="0"/>
          <w:iCs w:val="0"/>
          <w:color w:val="auto"/>
          <w:sz w:val="28"/>
          <w:szCs w:val="28"/>
          <w:highlight w:val="none"/>
          <w:u w:val="none"/>
          <w:shd w:val="clear" w:color="auto" w:fill="auto"/>
          <w:lang w:val="en-US" w:eastAsia="zh-CN"/>
        </w:rPr>
        <w:t>奖励</w:t>
      </w:r>
    </w:p>
    <w:p w14:paraId="5212A28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如乙方施工的产品质量优质，施工进度快，安全生产、文明施工达标，作业队伍整体形象受各方好评且有下列情况之一的，甲方给予乙方一定的奖励（奖励额度按有关规定执行，最终解释权在甲方，甲方亦有权取消奖励。本条款不视为甲方对乙方作出的承诺）：</w:t>
      </w:r>
    </w:p>
    <w:p w14:paraId="52F79FC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13.1.1.1甲方组织的各类检查验收中，乙方组建的施工队伍被评为优质作业队伍。</w:t>
      </w:r>
    </w:p>
    <w:p w14:paraId="5BCEB4D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13.1.1.2乙方负责施工的成品受到省、市有关部门表彰。</w:t>
      </w:r>
    </w:p>
    <w:p w14:paraId="0557F8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13.1.1.3乙方负责施工的成品受到建设单位、监理好评。</w:t>
      </w:r>
    </w:p>
    <w:p w14:paraId="6554333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13.1.1.4特定情况下，由于乙方的主观努力使甲方避免遭受巨大损失。</w:t>
      </w:r>
    </w:p>
    <w:p w14:paraId="27E3354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13.1.1.5乙方工人安全生产、文明施工、节约用料、质量优、进度快。</w:t>
      </w:r>
    </w:p>
    <w:p w14:paraId="5F1B6AB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50" w:name="_Toc14079"/>
      <w:bookmarkStart w:id="151" w:name="_Toc5991"/>
      <w:r>
        <w:rPr>
          <w:rFonts w:hint="eastAsia" w:ascii="仿宋" w:hAnsi="仿宋" w:eastAsia="仿宋" w:cs="仿宋"/>
          <w:i w:val="0"/>
          <w:iCs w:val="0"/>
          <w:color w:val="auto"/>
          <w:sz w:val="28"/>
          <w:szCs w:val="28"/>
          <w:highlight w:val="none"/>
          <w:u w:val="none"/>
          <w:shd w:val="clear" w:color="auto" w:fill="auto"/>
          <w:lang w:val="en-US" w:eastAsia="zh-CN"/>
        </w:rPr>
        <w:t>13.2惩罚</w:t>
      </w:r>
      <w:bookmarkEnd w:id="150"/>
      <w:bookmarkEnd w:id="151"/>
    </w:p>
    <w:p w14:paraId="20EF044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13.2.1如乙方出现下列任一情况，甲方有权单方解除本合同，同时乙方赔偿甲方损失（包括但不限于因工期延误而使得甲方对建设单位承担的违约责任、损失赔偿责任等）：</w:t>
      </w:r>
    </w:p>
    <w:p w14:paraId="22EBC9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13.2.1.1乙方在质量、进度、安全、管理等方面经甲方二次警告或处罚后仍不能明显改善；</w:t>
      </w:r>
    </w:p>
    <w:p w14:paraId="578984C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13.2.1.2乙方将本工程以各种形式转包、分包给他人；</w:t>
      </w:r>
    </w:p>
    <w:p w14:paraId="5263A0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13.2.1.3乙方发生偷工减料、以次充好、弄虚作假等情形。</w:t>
      </w:r>
    </w:p>
    <w:p w14:paraId="43453C6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13.2.2因下列情况导致的甲方损失均由乙方赔偿（包括但不限于因逾期完工而使得甲方对建设单位承担的违约责任、损失赔偿责任等）：</w:t>
      </w:r>
    </w:p>
    <w:p w14:paraId="1E4312E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①因乙方施工质量事故造成的损失；</w:t>
      </w:r>
    </w:p>
    <w:p w14:paraId="5A7CE9F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②因乙方中途退场造成的损失；</w:t>
      </w:r>
    </w:p>
    <w:p w14:paraId="06B07BA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③乙方发生偷工减料、以次充好、弄虚作假等情形。</w:t>
      </w:r>
    </w:p>
    <w:p w14:paraId="0202C4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13.2.3因乙方导致工程质量或工期达不到合同要求或使用甲供材料用量超标的，均属乙方违约，甲方有权单方解除合同且不付款，同时乙方赔偿甲方由此造成的损失及费用。</w:t>
      </w:r>
    </w:p>
    <w:p w14:paraId="06DB9EB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13.2.4乙方或其人员有下列情况之一的，造成甲方损失的由乙方全额赔偿甲方，同时甲方有权对乙方采取每人或每次收取违约金壹佰元至叁万元的措施：</w:t>
      </w:r>
    </w:p>
    <w:p w14:paraId="1DE2D85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13.2.4.1隐蔽工程一次验收不合格；</w:t>
      </w:r>
    </w:p>
    <w:p w14:paraId="7B46756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13.2.4.2不能按甲方确定的周进度计划完成施工作业延误工期一天；</w:t>
      </w:r>
    </w:p>
    <w:p w14:paraId="69088B2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13.2.4.3出现因质量、安全不满足本合同约定需整改；</w:t>
      </w:r>
    </w:p>
    <w:p w14:paraId="4DA2AB7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13.2.4.4聚众赌博，影响他人休息；</w:t>
      </w:r>
    </w:p>
    <w:p w14:paraId="16C992B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13.2.4.5聚众闹事、打人、打架、偷抢行为；</w:t>
      </w:r>
    </w:p>
    <w:p w14:paraId="276AC66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13.2.4.6容留非本工程现场人员在本项目宿舍住宿；</w:t>
      </w:r>
    </w:p>
    <w:p w14:paraId="4E22B70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13.2.4.7不按甲方要求加班或人员不足导致延误工期一天；</w:t>
      </w:r>
    </w:p>
    <w:p w14:paraId="40F023D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13.2.4.8浪费材料、损坏机具或破坏其它设施及成品；</w:t>
      </w:r>
    </w:p>
    <w:p w14:paraId="20A27D0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13.2.4.9在生活区存放易燃易爆物品或其它危险品；</w:t>
      </w:r>
    </w:p>
    <w:p w14:paraId="63DCAC3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13.2.4.10收留、聘用未成年人；（甲方计收乙方违约金同时驱逐未成年人离开本项目）</w:t>
      </w:r>
    </w:p>
    <w:p w14:paraId="4F5D18A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13.2.4.11在宿舍内做饭、使用大功率电器设备，如电磁炉、电饭煲、电热棒等。</w:t>
      </w:r>
    </w:p>
    <w:p w14:paraId="11FAC0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13.2.5乙方或其人员有下列情况之一的，造成甲方损失的由乙方全额赔偿给甲方，同时，甲方有权对乙方采取每人或每次收取违约金壹佰元至叁万元的措施：</w:t>
      </w:r>
    </w:p>
    <w:p w14:paraId="2FB6C3B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13.2.5.1管理人员未经甲方同意离开工地两天以内；</w:t>
      </w:r>
    </w:p>
    <w:p w14:paraId="7B0C046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13.2.5.2未戴好安全帽、穿拖鞋或赤脚、赤膊进入作业区；</w:t>
      </w:r>
    </w:p>
    <w:p w14:paraId="71B9281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13.2.5.3不戴工卡上岗；</w:t>
      </w:r>
    </w:p>
    <w:p w14:paraId="68A5F2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13.2.5.4施工人员进场三天内不办理工作卡；</w:t>
      </w:r>
    </w:p>
    <w:p w14:paraId="37712BE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13.2.5.5未经甲方批准擅带家属及小孩进入施工现场或在宿舍居住；</w:t>
      </w:r>
    </w:p>
    <w:p w14:paraId="35F6977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13.2.5.6工棚内乱拉乱接电线，违反生活区管理制度；</w:t>
      </w:r>
    </w:p>
    <w:p w14:paraId="274678C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13.2.5.7宿舍卫生不合格；</w:t>
      </w:r>
    </w:p>
    <w:p w14:paraId="73D0950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13.2.5.8材料、机具未按甲方要求堆放，建筑垃圾未按甲方要求处理，随地大小便，随意吸烟，在墙上乱涂乱画。</w:t>
      </w:r>
    </w:p>
    <w:p w14:paraId="5C05E45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13.2.5.9乙方人员、车辆不接受甲方门岗保卫检查。</w:t>
      </w:r>
    </w:p>
    <w:p w14:paraId="2AE15E07">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第十四章、违约条款</w:t>
      </w:r>
      <w:bookmarkEnd w:id="141"/>
      <w:bookmarkEnd w:id="142"/>
      <w:bookmarkEnd w:id="143"/>
      <w:bookmarkEnd w:id="144"/>
      <w:bookmarkEnd w:id="145"/>
      <w:bookmarkEnd w:id="146"/>
      <w:bookmarkEnd w:id="147"/>
      <w:bookmarkEnd w:id="148"/>
      <w:bookmarkEnd w:id="149"/>
    </w:p>
    <w:p w14:paraId="22FE78F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52" w:name="_Toc31952"/>
      <w:bookmarkStart w:id="153" w:name="_Toc14761"/>
      <w:bookmarkStart w:id="154" w:name="_Toc2734"/>
      <w:bookmarkStart w:id="155" w:name="_Toc10430"/>
      <w:bookmarkStart w:id="156" w:name="_Toc9673"/>
      <w:bookmarkStart w:id="157" w:name="_Toc18651"/>
      <w:bookmarkStart w:id="158" w:name="_Toc14983"/>
      <w:bookmarkStart w:id="159" w:name="_Toc16038"/>
      <w:bookmarkStart w:id="160" w:name="_Toc21824"/>
      <w:r>
        <w:rPr>
          <w:rFonts w:hint="eastAsia" w:ascii="仿宋" w:hAnsi="仿宋" w:eastAsia="仿宋" w:cs="仿宋"/>
          <w:i w:val="0"/>
          <w:iCs w:val="0"/>
          <w:color w:val="auto"/>
          <w:sz w:val="28"/>
          <w:szCs w:val="28"/>
          <w:highlight w:val="none"/>
          <w:u w:val="none"/>
          <w:shd w:val="clear" w:color="auto" w:fill="auto"/>
          <w:lang w:val="en-US" w:eastAsia="zh-CN"/>
        </w:rPr>
        <w:t>14.1乙方延迟开工或不能按合同约定的工期完成本工程任一节点内容的，每延迟一个日历天，乙方向甲方支付违约金人民币伍仟元，延迟超过三个日历天的，甲方有权单方解除合同，已完工工程无偿归甲方，甲方有权委托其他单位继续完成本工程；乙方同时按合同暂定总价/合同总价的20%支付违约金并按甲方要求准时退场，每延迟一个日历天退场，乙方向甲方另行支付违约金人民币伍仟元，甲方的损失（包括但不限于因逾期而使得甲方需对建设单位承担的违约责任、损失赔偿责任等）由乙方赔偿。</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14.2乙方原因造成本工程质量达不到约定的质量标准的，乙方无条件返工至合格为止。甲方要求之日起3个日历天内，乙方仍未采取有效返工措施或未在甲方要求的期限内完成整改并通过甲方验收的，每延迟一个日历天，乙方向甲方支付违约金人民币伍仟元并赔偿甲方损失（包括但不限于因逾期完工而使得甲方需对建设单位承担的违约责任、损失赔偿责任等），同时甲方有权：①单方解除合同并要求乙方期限内无条件撤场，乙方赔偿甲方全部损失，乙方向甲方支付金额等于合同暂定总价/合同总价20%的违约金；②另行委托其他单位对本工程进行返修，乙方须无条件接受并配合，由此产生的一切费用乙方承担。</w:t>
      </w:r>
    </w:p>
    <w:p w14:paraId="7659D6B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14.3经甲方验核达不到约定质量标准的检验批（分项或分部），甲方有权对乙方按相应检验批的工程量收取人民币伍仟元/次的违约金，如果甲方被政府部门或建设单位处分而需承担违约、赔偿责任或费用的，则由乙方全部承担，同时甲方保留对乙方追偿的权利。</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14.4合同履行期间，因乙方原因造成甲方或本工程或本项目被政府部门停工、整改导致扣分的，乙方按贰万元/分向甲方支付违约金（甲方可从任意合同款中扣款）。</w:t>
      </w:r>
    </w:p>
    <w:p w14:paraId="00AD010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14.5乙方及其人员、供应商不得以任何理由去政府部门上访、投诉、静坐。不得去建设单位静坐、围堵，否则视情节轻重由乙方向甲方支付违约金壹万至壹拾万元/次。</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14.6乙方无正当理由停工或提出不履行合同或拖延工期或不能正常开展工作连续3天以上或无力将本工程顺利开展下去的，属乙方违约，甲方有权单方解除合同，乙方按</w:t>
      </w:r>
      <w:r>
        <w:rPr>
          <w:rFonts w:hint="eastAsia" w:ascii="仿宋" w:hAnsi="仿宋" w:eastAsia="仿宋" w:cs="仿宋"/>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i w:val="0"/>
          <w:iCs w:val="0"/>
          <w:color w:val="auto"/>
          <w:sz w:val="28"/>
          <w:szCs w:val="28"/>
          <w:highlight w:val="none"/>
          <w:u w:val="none"/>
          <w:shd w:val="clear" w:color="auto" w:fill="auto"/>
          <w:lang w:val="en-US" w:eastAsia="zh-CN"/>
        </w:rPr>
        <w:t>合同暂定总价/</w:t>
      </w:r>
      <w:r>
        <w:rPr>
          <w:rFonts w:hint="eastAsia" w:ascii="仿宋" w:hAnsi="仿宋" w:eastAsia="仿宋" w:cs="仿宋"/>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i w:val="0"/>
          <w:iCs w:val="0"/>
          <w:color w:val="auto"/>
          <w:sz w:val="28"/>
          <w:szCs w:val="28"/>
          <w:highlight w:val="none"/>
          <w:u w:val="none"/>
          <w:shd w:val="clear" w:color="auto" w:fill="auto"/>
          <w:lang w:val="en-US" w:eastAsia="zh-CN"/>
        </w:rPr>
        <w:t>合同总价的20%向甲方支付违约金，同时乙方按甲方要求限时退场并赔偿甲方损失。</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14.7无论乙方实际是否欠薪或欠货款，乙方人员或供应商每发起一次欠薪或欠货款纠纷，涉及甲方的，乙方均须向甲方支付违约金叁万元/次；若因此导致媒体曝光或政府部门介入，乙方须另向甲方支付违约金不少于伍万元/次。</w:t>
      </w:r>
    </w:p>
    <w:p w14:paraId="1D90881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14.8凡乙方发生偷工减料行为，甲方视情节轻重计收乙方壹仟至壹拾万元/次的违约金。</w:t>
      </w:r>
    </w:p>
    <w:p w14:paraId="3F567F8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14.9</w:t>
      </w:r>
      <w:r>
        <w:rPr>
          <w:rFonts w:hint="eastAsia" w:ascii="仿宋" w:hAnsi="仿宋" w:eastAsia="仿宋" w:cs="仿宋"/>
          <w:b w:val="0"/>
          <w:bCs w:val="0"/>
          <w:i w:val="0"/>
          <w:iCs w:val="0"/>
          <w:color w:val="auto"/>
          <w:sz w:val="28"/>
          <w:szCs w:val="28"/>
          <w:highlight w:val="none"/>
          <w:shd w:val="clear" w:color="auto" w:fill="auto"/>
          <w:lang w:val="en-US" w:eastAsia="zh-CN"/>
        </w:rPr>
        <w:t>合同有效期内，乙方无条件执行甲方与建设单位签订的《江苏溢丰华创环保科技有限公司施工现场管理办法》，因乙方原因导致建设单位或其他部门对甲方进行处罚扣款的，乙方按该处罚金额的2倍向甲方支付违约金</w:t>
      </w:r>
      <w:r>
        <w:rPr>
          <w:rFonts w:hint="eastAsia" w:ascii="仿宋" w:hAnsi="仿宋" w:eastAsia="仿宋" w:cs="仿宋"/>
          <w:i w:val="0"/>
          <w:iCs w:val="0"/>
          <w:color w:val="auto"/>
          <w:sz w:val="28"/>
          <w:szCs w:val="28"/>
          <w:highlight w:val="none"/>
          <w:u w:val="none"/>
          <w:shd w:val="clear" w:color="auto" w:fill="auto"/>
          <w:lang w:val="en-US" w:eastAsia="zh-CN"/>
        </w:rPr>
        <w:t>。</w:t>
      </w:r>
    </w:p>
    <w:p w14:paraId="642F41C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14.10因乙方原因导致甲方被起诉或被处分的，乙方除赔偿甲方损失外，甲方每被起诉或处分一次，乙方还须向甲方支付五万元的违约金。若因此导致甲方账户被冻结，乙方还须按冻结资金总额的日千分之一向甲方支付利息；因出现此情形属乙方自身管理不当，乙方自愿赔偿甲方遭受的所有损失，并根据账户被冻结次数每次额外向甲方支付伍万元违约金。</w:t>
      </w:r>
    </w:p>
    <w:p w14:paraId="74E8890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14.11乙方出现上述第14.1条~第14.10条所述任一行为或未履行合同任一义务的，均属乙方严重违约，乙方除按上述条款承担包括但不限于以上所述的违约责任外，甲方可随时单方解除本合同，所产生的损失由乙方赔偿甲方。</w:t>
      </w:r>
    </w:p>
    <w:p w14:paraId="5F73DB3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14.12因建设单位、设计变更或非甲方原因导致本合同不能履行的，甲、乙双方互不追究违约责任，按照乙方已完成且经甲方验收合格的工程量进行结算，同时双方各自承担自身损失。</w:t>
      </w:r>
    </w:p>
    <w:p w14:paraId="1F324A0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14.13合同有效期内，乙方须确保自身持续具备履行合同义务的合法资质资格（尤其须符合政府主管部门的要求），否则甲方有权：①自乙方不具备合法资质、资格之日起，乙方每日向甲方支付违约金人民币伍佰元，直至乙方恢复相关资质、资格；②甲方单方解除合同并收回所有已付款项。</w:t>
      </w:r>
    </w:p>
    <w:p w14:paraId="5AB40D64">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14.14在本合同履行过程中，可能因乙方原因造成施工质量、安全文明措施等无法满足甲方及规范要求的，乙方须提供不属于其责任的证明并得到甲方的书面认可，否则视为乙方违约，全部责任及费用和损失由乙方承担。</w:t>
      </w:r>
    </w:p>
    <w:p w14:paraId="400E179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14.15乙方原因造成本工程质量达不到本合同约定的质量标准或出现影响使用功能和工程结构安全，即使通过技术整改措施仍然无法达到设计要求等永久质量问题的，无论是否在保修期内，乙方须无条件返工至合格为止，并赔偿甲方因此遭受的一切损失。若该永久质量问题无法满足设计及合同约定质量标准，但甲方和建设单位接受现状质量的，乙方仍须承担违约责任，向甲方支付不合格部位造价20%的违约金。本条所述违约金，甲方有权从任意应付乙方的款项中直接扣除，应付乙方的款项不足以赔偿甲方损失的，由乙方在甲方通知起5个日历天内向甲方付清差额。</w:t>
      </w:r>
    </w:p>
    <w:p w14:paraId="0082F35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14.16乙方同意：本项目如出现了可能因乙方原因导致的施工材料不合格或工程质量不合格情况，甲方有权按自行估算的最大损失金额在甲乙双方签订的任意合同中暂扣相应金额，待责任及损失金额确定后，甲方无息返还非乙方责任的暂扣金额。</w:t>
      </w:r>
    </w:p>
    <w:p w14:paraId="7C84BD4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14.17乙方须对甲供材料进行质量检查，发现有质量问题或异常的材料，必须立即书面（包括但不限于微信、短信等方式）报告甲方施工员和项目经理，否则如乙方施工部分的甲供材料出现质量不合格，甲方有权扣除乙方在该施工部分的费用，如造成甲方损失，乙方须承担责任和损失。</w:t>
      </w:r>
    </w:p>
    <w:p w14:paraId="4E7A9A5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14.18基于本项目及本工程的特殊性，乙方已充分了解其施工责任并自愿承担相应风险，合同约定的违约金标准系经双方友好协商确定，乙方同意不对违约金标准提出任何主张或抗辩。</w:t>
      </w:r>
    </w:p>
    <w:p w14:paraId="1D74D11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14.19乙方必须按本合同施工图纸及甲方签发的《施工交楼标准》准确预留、预埋或开凿槽施工，须在楼地面、屋面找平层、墙体、柱子天棚抹灰等施工前完成(甲方另行签证除外）；禁止乙方在泥水找平或抹灰工程完成后再开凿槽、开洞，禁止乙方进行任何影响工程质量、美观和破坏前面施工成果的工作或行为。乙方违反前述约定的，属严重违约，找平层、抹灰层、面层等工程恢复由甲方指定专业泥水分包单位完成，并由乙方承担因此产生的全部费用（包括但不限于工期延误、材料、劳务等费用），同时乙方就此违约行为按本合同（暂定）总价的5%向甲方支付违约金，甲方有权在与乙方相关的任意合同款中直接扣除。</w:t>
      </w:r>
    </w:p>
    <w:p w14:paraId="184686F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第十五章、廉洁条款</w:t>
      </w:r>
      <w:bookmarkEnd w:id="152"/>
      <w:bookmarkEnd w:id="153"/>
      <w:bookmarkEnd w:id="154"/>
      <w:bookmarkEnd w:id="155"/>
      <w:bookmarkEnd w:id="156"/>
      <w:bookmarkEnd w:id="157"/>
      <w:bookmarkEnd w:id="158"/>
      <w:bookmarkEnd w:id="159"/>
      <w:bookmarkEnd w:id="160"/>
    </w:p>
    <w:p w14:paraId="0732E9B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61" w:name="_Toc23011"/>
      <w:bookmarkStart w:id="162" w:name="_Toc10466"/>
      <w:bookmarkStart w:id="163" w:name="_Toc15891"/>
      <w:r>
        <w:rPr>
          <w:rFonts w:hint="eastAsia" w:ascii="仿宋" w:hAnsi="仿宋" w:eastAsia="仿宋" w:cs="仿宋"/>
          <w:i w:val="0"/>
          <w:iCs w:val="0"/>
          <w:color w:val="auto"/>
          <w:sz w:val="28"/>
          <w:szCs w:val="28"/>
          <w:highlight w:val="none"/>
          <w:u w:val="none"/>
          <w:shd w:val="clear" w:color="auto" w:fill="auto"/>
          <w:lang w:val="en-US" w:eastAsia="zh-CN"/>
        </w:rPr>
        <w:t>15.1乙方在与甲方合作期间（包括本合同招标、签订、履行期间），不得向甲方职员提供请吃、送礼、旅游、色情服务、行贿、回扣或其他非法利益，如有违反，乙方每次向甲方支付金额等于</w:t>
      </w:r>
      <w:r>
        <w:rPr>
          <w:rFonts w:hint="eastAsia" w:ascii="仿宋" w:hAnsi="仿宋" w:eastAsia="仿宋" w:cs="仿宋"/>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i w:val="0"/>
          <w:iCs w:val="0"/>
          <w:color w:val="auto"/>
          <w:sz w:val="28"/>
          <w:szCs w:val="28"/>
          <w:highlight w:val="none"/>
          <w:u w:val="none"/>
          <w:shd w:val="clear" w:color="auto" w:fill="auto"/>
          <w:lang w:val="en-US" w:eastAsia="zh-CN"/>
        </w:rPr>
        <w:t>合同暂定总价/</w:t>
      </w:r>
      <w:r>
        <w:rPr>
          <w:rFonts w:hint="eastAsia" w:ascii="仿宋" w:hAnsi="仿宋" w:eastAsia="仿宋" w:cs="仿宋"/>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i w:val="0"/>
          <w:iCs w:val="0"/>
          <w:color w:val="auto"/>
          <w:sz w:val="28"/>
          <w:szCs w:val="28"/>
          <w:highlight w:val="none"/>
          <w:u w:val="none"/>
          <w:shd w:val="clear" w:color="auto" w:fill="auto"/>
          <w:lang w:val="en-US" w:eastAsia="zh-CN"/>
        </w:rPr>
        <w:t>合同总价10％的违约金（甲方可从任意合同款中扣款），造成甲方经济或其他损失的，乙方全额赔偿甲方。</w:t>
      </w:r>
    </w:p>
    <w:p w14:paraId="098005A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15.2甲乙双方管理人员有权拒绝执行合同以外的违法要求。甲方发现乙方向甲方人员或甲方委托的其他人员行贿或输送不正当利益的，甲方有权对乙方收取违约金并单方解除合同，对所发生的工程量/工作量不结算及不支付费用。</w:t>
      </w:r>
    </w:p>
    <w:p w14:paraId="29D7859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15.3 如甲方发现乙方可能存在违反廉洁条款的行为，甲方有权暂扣违约金/争议工程款/处罚款等对应等额的合同款，直至调查完毕后根据调查结果再做处理，甲方暂不付款的行为不违约。</w:t>
      </w:r>
    </w:p>
    <w:p w14:paraId="2220559E">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第十六章、其他</w:t>
      </w:r>
      <w:bookmarkEnd w:id="161"/>
      <w:bookmarkEnd w:id="162"/>
      <w:bookmarkEnd w:id="163"/>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6AFF424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16.1甲乙双方确认，甲方项目章仅供甲方项目部与乙方联系工作和确认施工技术、资料之用。乙方知悉并同意，该项目章用于以下情形时无效：</w:t>
      </w:r>
    </w:p>
    <w:p w14:paraId="2C6418B6">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①签订工程合同或工程分包合同及机械设备、周材租赁及材料采购类等合同；</w:t>
      </w:r>
    </w:p>
    <w:p w14:paraId="1FEBE0B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②任何类型的欠条或收据；</w:t>
      </w:r>
    </w:p>
    <w:p w14:paraId="565EACB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③任何形式的经济结算凭证；</w:t>
      </w:r>
    </w:p>
    <w:p w14:paraId="1A718733">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④为他人或他单位提供任何形式的担保；</w:t>
      </w:r>
    </w:p>
    <w:p w14:paraId="6D783F8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⑤确认任何形式的包含权利义务及责任承担的文件。</w:t>
      </w:r>
    </w:p>
    <w:p w14:paraId="7D06F7F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16.2甲方编制的《施工交楼标准》、《常见建筑工程质量通病的标准化施工细则》、《隐蔽工程管理制度》、《分包单位施工现场签证管理制度》、《工程类单价认质认价管理制度》、《分包单位材料管理制度》、《竣工图管理制度》等甲方现行制度、规定为本合同不可分割的组成部分，与合同正文具有同等效力，乙方须照章执行。</w:t>
      </w:r>
    </w:p>
    <w:p w14:paraId="79BC63A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16.3本合同有效期内，甲方制度文件及合同附件表格格式如有更新，按甲方最新版执行，甲方拥有最终解释权。</w:t>
      </w:r>
    </w:p>
    <w:p w14:paraId="58493A4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16.4本合同除《工完场清交接单》、《甲方项目章样式》、《签证单分包说明》、《施工图纸》外，其余合同附件在办理相关手续时，乙方须加盖公章且法人代表签章。</w:t>
      </w:r>
    </w:p>
    <w:p w14:paraId="5B00CDC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bookmarkStart w:id="164" w:name="_Toc10212"/>
      <w:bookmarkStart w:id="165" w:name="_Toc10994"/>
      <w:r>
        <w:rPr>
          <w:rFonts w:hint="eastAsia" w:ascii="仿宋" w:hAnsi="仿宋" w:eastAsia="仿宋" w:cs="仿宋"/>
          <w:i w:val="0"/>
          <w:iCs w:val="0"/>
          <w:color w:val="auto"/>
          <w:sz w:val="28"/>
          <w:szCs w:val="28"/>
          <w:highlight w:val="none"/>
          <w:u w:val="none"/>
          <w:shd w:val="clear" w:color="auto" w:fill="auto"/>
          <w:lang w:val="en-US" w:eastAsia="zh-CN"/>
        </w:rPr>
        <w:t>16.5本合同条款互为矛盾的，按最有利于甲方的条款执行。</w:t>
      </w:r>
      <w:bookmarkEnd w:id="164"/>
      <w:bookmarkEnd w:id="165"/>
    </w:p>
    <w:p w14:paraId="1A15914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16.6本合同未尽事宜，须经甲乙双方协商一致后签订补充协议进行明确。补充协议与本合同具有同等法律效力。</w:t>
      </w:r>
    </w:p>
    <w:p w14:paraId="172742D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16.7与本合同相关的争议，甲乙双方应首先友好协商解决，协商不成则由任一方提交甲方所在地的人民法院诉讼处理。甲乙双方因履行本合同的往来文件及法院送达的文书以合同签章处所列地址为有效地址，以邮寄方式送达的，通过邮政特快专递寄出第三日视为送达。</w:t>
      </w:r>
    </w:p>
    <w:p w14:paraId="53F451A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16.8乙方违反本合同约定给甲方造成损失的，须按本合同约定承担违约责任，甲方有权直接从应付给乙方的任意合同款中直接扣除乙方应承担的违约金、罚款等费用，如所扣款额不足补偿甲方损失，乙方在甲方通知之日起七个日历天内补齐差额给甲方，且甲方向乙方追偿责任所产生的律师费、诉讼费、鉴定费、财产保全及相关担保费等费用由乙方全额承担。</w:t>
      </w:r>
    </w:p>
    <w:p w14:paraId="0EC09D1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16.9本合同正文为清洁打印文本，如双方对合同有任何修改及补充均应另行签订补充协议。合同正文中任何非打印的文字或者图形，除非经双方确认同意，否则不产生约束力。</w:t>
      </w:r>
    </w:p>
    <w:p w14:paraId="76181534">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16.10甲乙双方均确认已经审阅并理解本合同全部条款，且已经就条款的任何疑问得到满意解释，并确认合同条款为双方本着诚信互利的原则友好协商一致的结果，不属于任何一方的格式条款。</w:t>
      </w:r>
    </w:p>
    <w:p w14:paraId="08CF87F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16.11本合同一式三份，甲方执二份，乙方执一份，均具同等效力。</w:t>
      </w:r>
    </w:p>
    <w:p w14:paraId="75C87E0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16.12以下文件均为合同文件有效组成部分，各文件互相解释，互为说明。当合同文件中出现不一致时，除合同另有约定外，以下排列顺序就是各合同文件的优先解释顺序：</w:t>
      </w:r>
    </w:p>
    <w:p w14:paraId="2574231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① 合同履行过程中，双方法人代表或授权人签字并加盖公章的本合同补充协议；</w:t>
      </w:r>
    </w:p>
    <w:p w14:paraId="05F8912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② 本合同第一部分，合同专用条款；</w:t>
      </w:r>
    </w:p>
    <w:p w14:paraId="548858D3">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③ 本合同第二部分，合同通用条款；</w:t>
      </w:r>
    </w:p>
    <w:p w14:paraId="48054B1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④ 经甲方权限领导审批确认的方案及相关设计变更；</w:t>
      </w:r>
    </w:p>
    <w:p w14:paraId="128FEB97">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⑤ 本工程招采文件（含相关答疑、补充通知等）；</w:t>
      </w:r>
    </w:p>
    <w:p w14:paraId="6F45B26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⑥ 乙方发出的、经甲方确认的本工程投标文件及相关澄清文件；</w:t>
      </w:r>
    </w:p>
    <w:p w14:paraId="42F972E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⑦ 本项目所在地现行的法律、法规、标准、规范。</w:t>
      </w:r>
    </w:p>
    <w:p w14:paraId="133D83E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16.13</w:t>
      </w:r>
      <w:r>
        <w:rPr>
          <w:rFonts w:hint="eastAsia" w:ascii="仿宋" w:hAnsi="仿宋" w:eastAsia="仿宋" w:cs="仿宋"/>
          <w:b w:val="0"/>
          <w:bCs w:val="0"/>
          <w:i w:val="0"/>
          <w:iCs w:val="0"/>
          <w:color w:val="000000" w:themeColor="text1"/>
          <w:sz w:val="28"/>
          <w:szCs w:val="28"/>
          <w:highlight w:val="none"/>
          <w:shd w:val="clear" w:color="auto" w:fill="auto"/>
          <w:lang w:val="en-US" w:eastAsia="zh-CN"/>
          <w14:textFill>
            <w14:solidFill>
              <w14:schemeClr w14:val="tx1"/>
            </w14:solidFill>
          </w14:textFill>
        </w:rPr>
        <w:t>本合同自甲乙双方法定代表人或其书面授权的代理人签字并加盖公司公章(或合同专用章)之日起生效，在竣工结算完毕、乙方向甲方交付竣工工程后，双方履行完合同义务、责任之日终止</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0D06F550">
      <w:pPr>
        <w:keepNext w:val="0"/>
        <w:keepLines w:val="0"/>
        <w:pageBreakBefore w:val="0"/>
        <w:widowControl w:val="0"/>
        <w:kinsoku/>
        <w:wordWrap/>
        <w:overflowPunct/>
        <w:topLinePunct w:val="0"/>
        <w:autoSpaceDE/>
        <w:autoSpaceDN/>
        <w:bidi w:val="0"/>
        <w:adjustRightInd w:val="0"/>
        <w:snapToGrid w:val="0"/>
        <w:spacing w:before="147" w:beforeLines="50" w:line="360" w:lineRule="auto"/>
        <w:ind w:left="0" w:leftChars="0" w:right="0" w:rightChars="0" w:firstLine="219" w:firstLineChars="78"/>
        <w:textAlignment w:val="auto"/>
        <w:outlineLvl w:val="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【以下无正文】</w:t>
      </w:r>
    </w:p>
    <w:p w14:paraId="7B20693E">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9" w:firstLineChars="78"/>
        <w:textAlignment w:val="auto"/>
        <w:outlineLvl w:val="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附件：</w:t>
      </w:r>
      <w:bookmarkStart w:id="166" w:name="_Toc18756"/>
      <w:bookmarkStart w:id="167" w:name="_Toc9464"/>
      <w:bookmarkStart w:id="168" w:name="_Toc19939"/>
      <w:bookmarkStart w:id="169" w:name="_Toc14601"/>
      <w:bookmarkStart w:id="170" w:name="_Toc20837"/>
      <w:bookmarkStart w:id="171" w:name="_Toc20090"/>
    </w:p>
    <w:bookmarkEnd w:id="166"/>
    <w:bookmarkEnd w:id="167"/>
    <w:bookmarkEnd w:id="168"/>
    <w:bookmarkEnd w:id="169"/>
    <w:bookmarkEnd w:id="170"/>
    <w:bookmarkEnd w:id="171"/>
    <w:p w14:paraId="7B428A88">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172" w:name="_Toc1433"/>
      <w:bookmarkStart w:id="173" w:name="_Toc32677"/>
      <w:bookmarkStart w:id="174" w:name="_Toc4369"/>
      <w:bookmarkStart w:id="175" w:name="_Toc5558"/>
      <w:bookmarkStart w:id="176" w:name="_Toc1399"/>
      <w:bookmarkStart w:id="177" w:name="_Toc936"/>
      <w:bookmarkStart w:id="178" w:name="_Toc31165"/>
      <w:bookmarkStart w:id="179" w:name="_Toc1666"/>
      <w:bookmarkStart w:id="180" w:name="_Toc23233"/>
      <w:bookmarkStart w:id="181" w:name="_Toc26460"/>
      <w:bookmarkStart w:id="182" w:name="_Toc6457"/>
      <w:bookmarkStart w:id="183" w:name="_Toc22736"/>
      <w:bookmarkStart w:id="184" w:name="_Toc26059"/>
      <w:bookmarkStart w:id="185" w:name="_Toc12795"/>
      <w:bookmarkStart w:id="186" w:name="_Toc3404"/>
      <w:bookmarkStart w:id="187" w:name="_Toc14000"/>
      <w:bookmarkStart w:id="188" w:name="_Toc7880"/>
      <w:bookmarkStart w:id="189" w:name="_Toc10798"/>
      <w:bookmarkStart w:id="190" w:name="_Toc7245"/>
      <w:bookmarkStart w:id="191" w:name="_Toc31130"/>
      <w:bookmarkStart w:id="192" w:name="_Toc30985"/>
      <w:bookmarkStart w:id="193" w:name="_Toc28577"/>
      <w:bookmarkStart w:id="194" w:name="_Toc4318"/>
      <w:bookmarkStart w:id="195" w:name="_Toc18080"/>
      <w:bookmarkStart w:id="196" w:name="_Toc26912"/>
      <w:bookmarkStart w:id="197" w:name="_Toc7014"/>
      <w:bookmarkStart w:id="198" w:name="_Toc13137"/>
      <w:bookmarkStart w:id="199" w:name="_Toc22492"/>
      <w:r>
        <w:rPr>
          <w:rFonts w:hint="eastAsia" w:ascii="仿宋" w:hAnsi="仿宋" w:eastAsia="仿宋" w:cs="仿宋"/>
          <w:color w:val="auto"/>
          <w:sz w:val="28"/>
          <w:szCs w:val="28"/>
          <w:highlight w:val="none"/>
          <w:lang w:val="en-US" w:eastAsia="zh-CN"/>
        </w:rPr>
        <w:t>附件一《甲方项目章》</w:t>
      </w:r>
      <w:bookmarkEnd w:id="172"/>
      <w:bookmarkEnd w:id="173"/>
      <w:bookmarkEnd w:id="174"/>
      <w:bookmarkEnd w:id="175"/>
      <w:bookmarkEnd w:id="176"/>
      <w:bookmarkEnd w:id="177"/>
      <w:bookmarkEnd w:id="178"/>
      <w:bookmarkEnd w:id="179"/>
      <w:r>
        <w:rPr>
          <w:rFonts w:hint="eastAsia" w:ascii="仿宋" w:hAnsi="仿宋" w:eastAsia="仿宋" w:cs="仿宋"/>
          <w:color w:val="auto"/>
          <w:sz w:val="28"/>
          <w:szCs w:val="28"/>
          <w:highlight w:val="none"/>
          <w:lang w:val="en-US" w:eastAsia="zh-CN"/>
        </w:rPr>
        <w:t>样式；</w:t>
      </w:r>
    </w:p>
    <w:p w14:paraId="7CDC9373">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00" w:name="_Toc29364"/>
      <w:bookmarkStart w:id="201" w:name="_Toc5473"/>
      <w:bookmarkStart w:id="202" w:name="_Toc3785"/>
      <w:bookmarkStart w:id="203" w:name="_Toc13105"/>
      <w:bookmarkStart w:id="204" w:name="_Toc4984"/>
      <w:bookmarkStart w:id="205" w:name="_Toc23025"/>
      <w:bookmarkStart w:id="206" w:name="_Toc26292"/>
      <w:bookmarkStart w:id="207" w:name="_Toc8978"/>
      <w:bookmarkStart w:id="208" w:name="_Toc14081"/>
      <w:bookmarkStart w:id="209" w:name="_Toc369"/>
      <w:bookmarkStart w:id="210" w:name="_Toc3354"/>
      <w:bookmarkStart w:id="211" w:name="_Toc9762"/>
      <w:bookmarkStart w:id="212" w:name="_Toc27112"/>
      <w:bookmarkStart w:id="213" w:name="_Toc12247"/>
      <w:bookmarkStart w:id="214" w:name="_Toc20849"/>
      <w:bookmarkStart w:id="215" w:name="_Toc20750"/>
      <w:bookmarkStart w:id="216" w:name="_Toc16048"/>
      <w:bookmarkStart w:id="217" w:name="_Toc22382"/>
      <w:bookmarkStart w:id="218" w:name="_Toc1568"/>
      <w:bookmarkStart w:id="219" w:name="_Toc1593"/>
      <w:bookmarkStart w:id="220" w:name="_Toc25849"/>
      <w:bookmarkStart w:id="221" w:name="_Toc820"/>
      <w:bookmarkStart w:id="222" w:name="_Toc13056"/>
      <w:bookmarkStart w:id="223" w:name="_Toc4390"/>
      <w:bookmarkStart w:id="224" w:name="_Toc21931"/>
      <w:bookmarkStart w:id="225" w:name="_Toc19911"/>
      <w:bookmarkStart w:id="226" w:name="_Toc8731"/>
      <w:r>
        <w:rPr>
          <w:rFonts w:hint="eastAsia" w:ascii="仿宋" w:hAnsi="仿宋" w:eastAsia="仿宋" w:cs="仿宋"/>
          <w:color w:val="auto"/>
          <w:sz w:val="28"/>
          <w:szCs w:val="28"/>
          <w:highlight w:val="none"/>
          <w:lang w:val="en-US" w:eastAsia="zh-CN"/>
        </w:rPr>
        <w:t>附件二</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hint="eastAsia" w:ascii="仿宋" w:hAnsi="仿宋" w:eastAsia="仿宋" w:cs="仿宋"/>
          <w:b w:val="0"/>
          <w:bCs w:val="0"/>
          <w:i w:val="0"/>
          <w:iCs w:val="0"/>
          <w:color w:val="auto"/>
          <w:sz w:val="28"/>
          <w:szCs w:val="28"/>
          <w:highlight w:val="none"/>
          <w:shd w:val="clear" w:color="auto" w:fill="auto"/>
          <w:lang w:val="en-US" w:eastAsia="zh-CN"/>
        </w:rPr>
        <w:t>《</w:t>
      </w:r>
      <w:r>
        <w:rPr>
          <w:rFonts w:hint="eastAsia" w:ascii="仿宋" w:hAnsi="仿宋" w:eastAsia="仿宋" w:cs="仿宋"/>
          <w:color w:val="auto"/>
          <w:sz w:val="28"/>
          <w:szCs w:val="28"/>
          <w:highlight w:val="none"/>
          <w:lang w:val="en-US" w:eastAsia="zh-CN"/>
        </w:rPr>
        <w:t>工人工资发放承诺书</w:t>
      </w:r>
      <w:r>
        <w:rPr>
          <w:rFonts w:hint="eastAsia" w:ascii="仿宋" w:hAnsi="仿宋" w:eastAsia="仿宋" w:cs="仿宋"/>
          <w:b w:val="0"/>
          <w:bCs w:val="0"/>
          <w:i w:val="0"/>
          <w:iCs w:val="0"/>
          <w:color w:val="auto"/>
          <w:sz w:val="28"/>
          <w:szCs w:val="28"/>
          <w:highlight w:val="none"/>
          <w:shd w:val="clear" w:color="auto" w:fill="auto"/>
          <w:lang w:val="en-US" w:eastAsia="zh-CN"/>
        </w:rPr>
        <w:t>》格式</w:t>
      </w:r>
      <w:r>
        <w:rPr>
          <w:rFonts w:hint="eastAsia" w:ascii="仿宋" w:hAnsi="仿宋" w:eastAsia="仿宋" w:cs="仿宋"/>
          <w:b w:val="0"/>
          <w:bCs w:val="0"/>
          <w:color w:val="auto"/>
          <w:sz w:val="28"/>
          <w:szCs w:val="28"/>
          <w:highlight w:val="none"/>
          <w:lang w:val="en-US" w:eastAsia="zh-CN"/>
        </w:rPr>
        <w:t>；</w:t>
      </w:r>
    </w:p>
    <w:p w14:paraId="453ADA57">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27" w:name="_Toc16724"/>
      <w:bookmarkStart w:id="228" w:name="_Toc18649"/>
      <w:bookmarkStart w:id="229" w:name="_Toc27522"/>
      <w:bookmarkStart w:id="230" w:name="_Toc22544"/>
      <w:bookmarkStart w:id="231" w:name="_Toc10619"/>
      <w:bookmarkStart w:id="232" w:name="_Toc9202"/>
      <w:bookmarkStart w:id="233" w:name="_Toc20300"/>
      <w:bookmarkStart w:id="234" w:name="_Toc1326"/>
      <w:bookmarkStart w:id="235" w:name="_Toc18715"/>
      <w:bookmarkStart w:id="236" w:name="_Toc19231"/>
      <w:bookmarkStart w:id="237" w:name="_Toc23426"/>
      <w:bookmarkStart w:id="238" w:name="_Toc1914"/>
      <w:bookmarkStart w:id="239" w:name="_Toc15918"/>
      <w:bookmarkStart w:id="240" w:name="_Toc10287"/>
      <w:bookmarkStart w:id="241" w:name="_Toc32541"/>
      <w:bookmarkStart w:id="242" w:name="_Toc23140"/>
      <w:bookmarkStart w:id="243" w:name="_Toc13735"/>
      <w:bookmarkStart w:id="244" w:name="_Toc6636"/>
      <w:bookmarkStart w:id="245" w:name="_Toc17668"/>
      <w:bookmarkStart w:id="246" w:name="_Toc6450"/>
      <w:bookmarkStart w:id="247" w:name="_Toc29940"/>
      <w:bookmarkStart w:id="248" w:name="_Toc13193"/>
      <w:bookmarkStart w:id="249" w:name="_Toc524"/>
      <w:bookmarkStart w:id="250" w:name="_Toc25160"/>
      <w:bookmarkStart w:id="251" w:name="_Toc13136"/>
      <w:bookmarkStart w:id="252" w:name="_Toc31858"/>
      <w:bookmarkStart w:id="253" w:name="_Toc25081"/>
      <w:bookmarkStart w:id="254" w:name="_Toc2009"/>
      <w:bookmarkStart w:id="255" w:name="_Toc548"/>
      <w:bookmarkStart w:id="256" w:name="_Toc3471"/>
      <w:bookmarkStart w:id="257" w:name="_Toc14323"/>
      <w:bookmarkStart w:id="258" w:name="_Toc25675"/>
      <w:bookmarkStart w:id="259" w:name="_Toc31176"/>
      <w:bookmarkStart w:id="260" w:name="_Toc31641"/>
      <w:bookmarkStart w:id="261" w:name="_Toc28253"/>
      <w:bookmarkStart w:id="262" w:name="_Toc5133"/>
      <w:bookmarkStart w:id="263" w:name="_Toc5294"/>
      <w:bookmarkStart w:id="264" w:name="_Toc17489"/>
      <w:bookmarkStart w:id="265" w:name="_Toc21784"/>
      <w:bookmarkStart w:id="266" w:name="_Toc15176"/>
      <w:bookmarkStart w:id="267" w:name="_Toc13154"/>
      <w:bookmarkStart w:id="268" w:name="_Toc25016"/>
      <w:bookmarkStart w:id="269" w:name="_Toc26972"/>
      <w:bookmarkStart w:id="270" w:name="_Toc13050"/>
      <w:bookmarkStart w:id="271" w:name="_Toc5766"/>
      <w:bookmarkStart w:id="272" w:name="_Toc2937"/>
      <w:bookmarkStart w:id="273" w:name="_Toc3531"/>
      <w:r>
        <w:rPr>
          <w:rFonts w:hint="eastAsia" w:ascii="仿宋" w:hAnsi="仿宋" w:eastAsia="仿宋" w:cs="仿宋"/>
          <w:color w:val="auto"/>
          <w:sz w:val="28"/>
          <w:szCs w:val="28"/>
          <w:highlight w:val="none"/>
          <w:lang w:val="en-US" w:eastAsia="zh-CN"/>
        </w:rPr>
        <w:t>附件三《承诺书（工人个人版）》格式；</w:t>
      </w:r>
    </w:p>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5A568EE3">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74" w:name="_Toc23253"/>
      <w:bookmarkStart w:id="275" w:name="_Toc9244"/>
      <w:bookmarkStart w:id="276" w:name="_Toc20383"/>
      <w:bookmarkStart w:id="277" w:name="_Toc5427"/>
      <w:bookmarkStart w:id="278" w:name="_Toc10970"/>
      <w:bookmarkStart w:id="279" w:name="_Toc9049"/>
      <w:bookmarkStart w:id="280" w:name="_Toc7760"/>
      <w:r>
        <w:rPr>
          <w:rFonts w:hint="eastAsia" w:ascii="仿宋" w:hAnsi="仿宋" w:eastAsia="仿宋" w:cs="仿宋"/>
          <w:color w:val="auto"/>
          <w:sz w:val="28"/>
          <w:szCs w:val="28"/>
          <w:highlight w:val="none"/>
          <w:lang w:val="en-US" w:eastAsia="zh-CN"/>
        </w:rPr>
        <w:t>附件</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hint="eastAsia" w:ascii="仿宋" w:hAnsi="仿宋" w:eastAsia="仿宋" w:cs="仿宋"/>
          <w:color w:val="auto"/>
          <w:sz w:val="28"/>
          <w:szCs w:val="28"/>
          <w:highlight w:val="none"/>
          <w:lang w:val="en-US" w:eastAsia="zh-CN"/>
        </w:rPr>
        <w:t>四《</w:t>
      </w:r>
      <w:r>
        <w:rPr>
          <w:rFonts w:hint="eastAsia" w:ascii="仿宋" w:hAnsi="仿宋" w:eastAsia="仿宋" w:cs="仿宋"/>
          <w:b w:val="0"/>
          <w:bCs w:val="0"/>
          <w:i w:val="0"/>
          <w:iCs w:val="0"/>
          <w:color w:val="auto"/>
          <w:sz w:val="28"/>
          <w:szCs w:val="28"/>
          <w:highlight w:val="none"/>
          <w:shd w:val="clear" w:color="auto" w:fill="auto"/>
          <w:lang w:val="en-US" w:eastAsia="zh-CN"/>
        </w:rPr>
        <w:t>技术工人素质承诺书</w:t>
      </w:r>
      <w:r>
        <w:rPr>
          <w:rFonts w:hint="eastAsia" w:ascii="仿宋" w:hAnsi="仿宋" w:eastAsia="仿宋" w:cs="仿宋"/>
          <w:color w:val="auto"/>
          <w:sz w:val="28"/>
          <w:szCs w:val="28"/>
          <w:highlight w:val="none"/>
          <w:lang w:val="en-US" w:eastAsia="zh-CN"/>
        </w:rPr>
        <w:t>》格式；</w:t>
      </w:r>
    </w:p>
    <w:p w14:paraId="454264F6">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81" w:name="_Toc3169"/>
      <w:bookmarkStart w:id="282" w:name="_Toc21782"/>
      <w:bookmarkStart w:id="283" w:name="_Toc32071"/>
      <w:bookmarkStart w:id="284" w:name="_Toc11060"/>
      <w:bookmarkStart w:id="285" w:name="_Toc11307"/>
      <w:bookmarkStart w:id="286" w:name="_Toc13957"/>
      <w:bookmarkStart w:id="287" w:name="_Toc31387"/>
      <w:bookmarkStart w:id="288" w:name="_Toc1657"/>
      <w:bookmarkStart w:id="289" w:name="_Toc19643"/>
      <w:bookmarkStart w:id="290" w:name="_Toc26054"/>
      <w:bookmarkStart w:id="291" w:name="_Toc840"/>
      <w:bookmarkStart w:id="292" w:name="_Toc15145"/>
      <w:bookmarkStart w:id="293" w:name="_Toc1285"/>
      <w:bookmarkStart w:id="294" w:name="_Toc8338"/>
      <w:bookmarkStart w:id="295" w:name="_Toc21960"/>
      <w:bookmarkStart w:id="296" w:name="_Toc13150"/>
      <w:bookmarkStart w:id="297" w:name="_Toc5956"/>
      <w:bookmarkStart w:id="298" w:name="_Toc9953"/>
      <w:bookmarkStart w:id="299" w:name="_Toc14489"/>
      <w:bookmarkStart w:id="300" w:name="_Toc18653"/>
      <w:bookmarkStart w:id="301" w:name="_Toc10157"/>
      <w:bookmarkStart w:id="302" w:name="_Toc17065"/>
      <w:bookmarkStart w:id="303" w:name="_Toc5997"/>
      <w:bookmarkStart w:id="304" w:name="_Toc31550"/>
      <w:bookmarkStart w:id="305" w:name="_Toc11701"/>
      <w:bookmarkStart w:id="306" w:name="_Toc22968"/>
      <w:bookmarkStart w:id="307" w:name="_Toc16599"/>
      <w:r>
        <w:rPr>
          <w:rFonts w:hint="eastAsia" w:ascii="仿宋" w:hAnsi="仿宋" w:eastAsia="仿宋" w:cs="仿宋"/>
          <w:color w:val="auto"/>
          <w:sz w:val="28"/>
          <w:szCs w:val="28"/>
          <w:highlight w:val="none"/>
          <w:lang w:val="en-US" w:eastAsia="zh-CN"/>
        </w:rPr>
        <w:t>附件五</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ascii="仿宋" w:hAnsi="仿宋" w:eastAsia="仿宋" w:cs="仿宋"/>
          <w:b w:val="0"/>
          <w:bCs w:val="0"/>
          <w:i w:val="0"/>
          <w:iCs w:val="0"/>
          <w:color w:val="auto"/>
          <w:sz w:val="28"/>
          <w:szCs w:val="28"/>
          <w:highlight w:val="none"/>
          <w:shd w:val="clear" w:color="auto" w:fill="auto"/>
          <w:lang w:val="en-US" w:eastAsia="zh-CN"/>
        </w:rPr>
        <w:t>《工程结算资料目录》格式</w:t>
      </w:r>
      <w:r>
        <w:rPr>
          <w:rFonts w:hint="eastAsia" w:ascii="仿宋" w:hAnsi="仿宋" w:eastAsia="仿宋" w:cs="仿宋"/>
          <w:color w:val="auto"/>
          <w:sz w:val="28"/>
          <w:szCs w:val="28"/>
          <w:highlight w:val="none"/>
          <w:lang w:val="en-US" w:eastAsia="zh-CN"/>
        </w:rPr>
        <w:t>；</w:t>
      </w:r>
    </w:p>
    <w:p w14:paraId="2C6999D9">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default" w:ascii="仿宋" w:hAnsi="仿宋" w:eastAsia="仿宋" w:cs="仿宋"/>
          <w:color w:val="auto"/>
          <w:sz w:val="28"/>
          <w:szCs w:val="28"/>
          <w:highlight w:val="none"/>
          <w:lang w:val="en-US" w:eastAsia="zh-CN"/>
        </w:rPr>
      </w:pPr>
      <w:bookmarkStart w:id="308" w:name="_Toc21390"/>
      <w:bookmarkStart w:id="309" w:name="_Toc2802"/>
      <w:bookmarkStart w:id="310" w:name="_Toc6564"/>
      <w:r>
        <w:rPr>
          <w:rFonts w:hint="eastAsia" w:ascii="仿宋" w:hAnsi="仿宋" w:eastAsia="仿宋" w:cs="仿宋"/>
          <w:color w:val="auto"/>
          <w:sz w:val="28"/>
          <w:szCs w:val="28"/>
          <w:highlight w:val="none"/>
          <w:lang w:val="en-US" w:eastAsia="zh-CN"/>
        </w:rPr>
        <w:t>附件</w:t>
      </w:r>
      <w:bookmarkEnd w:id="308"/>
      <w:bookmarkEnd w:id="309"/>
      <w:bookmarkEnd w:id="310"/>
      <w:r>
        <w:rPr>
          <w:rFonts w:hint="eastAsia" w:ascii="仿宋" w:hAnsi="仿宋" w:eastAsia="仿宋" w:cs="仿宋"/>
          <w:color w:val="auto"/>
          <w:sz w:val="28"/>
          <w:szCs w:val="28"/>
          <w:highlight w:val="none"/>
          <w:lang w:val="en-US" w:eastAsia="zh-CN"/>
        </w:rPr>
        <w:t>六《出险声明函》格式；</w:t>
      </w:r>
    </w:p>
    <w:p w14:paraId="06F62E6A">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11" w:name="_Toc27839"/>
      <w:bookmarkStart w:id="312" w:name="_Toc25409"/>
      <w:bookmarkStart w:id="313" w:name="_Toc12934"/>
      <w:bookmarkStart w:id="314" w:name="_Toc31744"/>
      <w:r>
        <w:rPr>
          <w:rFonts w:hint="eastAsia" w:ascii="仿宋" w:hAnsi="仿宋" w:eastAsia="仿宋" w:cs="仿宋"/>
          <w:color w:val="auto"/>
          <w:sz w:val="28"/>
          <w:szCs w:val="28"/>
          <w:highlight w:val="none"/>
          <w:lang w:val="en-US" w:eastAsia="zh-CN"/>
        </w:rPr>
        <w:t>附件七《分包单位开工令》格式；</w:t>
      </w:r>
      <w:bookmarkEnd w:id="311"/>
      <w:bookmarkEnd w:id="312"/>
      <w:bookmarkEnd w:id="313"/>
      <w:bookmarkEnd w:id="314"/>
    </w:p>
    <w:p w14:paraId="2A2CC0FA">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15" w:name="_Toc21331"/>
      <w:bookmarkStart w:id="316" w:name="_Toc15935"/>
      <w:bookmarkStart w:id="317" w:name="_Toc6646"/>
      <w:bookmarkStart w:id="318" w:name="_Toc12926"/>
      <w:r>
        <w:rPr>
          <w:rFonts w:hint="eastAsia" w:ascii="仿宋" w:hAnsi="仿宋" w:eastAsia="仿宋" w:cs="仿宋"/>
          <w:color w:val="auto"/>
          <w:sz w:val="28"/>
          <w:szCs w:val="28"/>
          <w:highlight w:val="none"/>
          <w:lang w:val="en-US" w:eastAsia="zh-CN"/>
        </w:rPr>
        <w:t>附件八《分包签证确认单》格式；</w:t>
      </w:r>
      <w:bookmarkEnd w:id="315"/>
      <w:bookmarkEnd w:id="316"/>
      <w:bookmarkEnd w:id="317"/>
      <w:bookmarkEnd w:id="318"/>
    </w:p>
    <w:p w14:paraId="61459723">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19" w:name="_Toc7400"/>
      <w:bookmarkStart w:id="320" w:name="_Toc2554"/>
      <w:bookmarkStart w:id="321" w:name="_Toc26355"/>
      <w:bookmarkStart w:id="322" w:name="_Toc31733"/>
      <w:r>
        <w:rPr>
          <w:rFonts w:hint="eastAsia" w:ascii="仿宋" w:hAnsi="仿宋" w:eastAsia="仿宋" w:cs="仿宋"/>
          <w:color w:val="auto"/>
          <w:sz w:val="28"/>
          <w:szCs w:val="28"/>
          <w:highlight w:val="none"/>
          <w:lang w:val="en-US" w:eastAsia="zh-CN"/>
        </w:rPr>
        <w:t>附件九《分项工程/认质认价申报审批表》格式；</w:t>
      </w:r>
      <w:bookmarkEnd w:id="319"/>
      <w:bookmarkEnd w:id="320"/>
      <w:bookmarkEnd w:id="321"/>
      <w:bookmarkEnd w:id="322"/>
    </w:p>
    <w:p w14:paraId="5D9F9ED7">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23" w:name="_Toc27117"/>
      <w:bookmarkStart w:id="324" w:name="_Toc17429"/>
      <w:bookmarkStart w:id="325" w:name="_Toc9065"/>
      <w:bookmarkStart w:id="326" w:name="_Toc11520"/>
      <w:r>
        <w:rPr>
          <w:rFonts w:hint="eastAsia" w:ascii="仿宋" w:hAnsi="仿宋" w:eastAsia="仿宋" w:cs="仿宋"/>
          <w:color w:val="auto"/>
          <w:sz w:val="28"/>
          <w:szCs w:val="28"/>
          <w:highlight w:val="none"/>
          <w:lang w:val="en-US" w:eastAsia="zh-CN"/>
        </w:rPr>
        <w:t>附件十《签证单分包说明》格式；</w:t>
      </w:r>
      <w:bookmarkEnd w:id="323"/>
      <w:bookmarkEnd w:id="324"/>
      <w:bookmarkEnd w:id="325"/>
      <w:bookmarkEnd w:id="326"/>
    </w:p>
    <w:p w14:paraId="1ED2576A">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27" w:name="_Toc1953"/>
      <w:bookmarkStart w:id="328" w:name="_Toc18401"/>
      <w:bookmarkStart w:id="329" w:name="_Toc374"/>
      <w:bookmarkStart w:id="330" w:name="_Toc25485"/>
      <w:r>
        <w:rPr>
          <w:rFonts w:hint="eastAsia" w:ascii="仿宋" w:hAnsi="仿宋" w:eastAsia="仿宋" w:cs="仿宋"/>
          <w:color w:val="auto"/>
          <w:sz w:val="28"/>
          <w:szCs w:val="28"/>
          <w:highlight w:val="none"/>
          <w:lang w:val="en-US" w:eastAsia="zh-CN"/>
        </w:rPr>
        <w:t>附件十一《工程量现场草签记录表》格式；</w:t>
      </w:r>
      <w:bookmarkEnd w:id="327"/>
      <w:bookmarkEnd w:id="328"/>
      <w:bookmarkEnd w:id="329"/>
      <w:bookmarkEnd w:id="330"/>
    </w:p>
    <w:p w14:paraId="79A36187">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31" w:name="_Toc23057"/>
      <w:bookmarkStart w:id="332" w:name="_Toc27328"/>
      <w:bookmarkStart w:id="333" w:name="_Toc5105"/>
      <w:bookmarkStart w:id="334" w:name="_Toc2625"/>
      <w:r>
        <w:rPr>
          <w:rFonts w:hint="eastAsia" w:ascii="仿宋" w:hAnsi="仿宋" w:eastAsia="仿宋" w:cs="仿宋"/>
          <w:color w:val="auto"/>
          <w:sz w:val="28"/>
          <w:szCs w:val="28"/>
          <w:highlight w:val="none"/>
          <w:lang w:val="en-US" w:eastAsia="zh-CN"/>
        </w:rPr>
        <w:t>附件十二《工程结算支付证明单》格式；</w:t>
      </w:r>
      <w:bookmarkEnd w:id="331"/>
      <w:bookmarkEnd w:id="332"/>
      <w:bookmarkEnd w:id="333"/>
      <w:bookmarkEnd w:id="334"/>
    </w:p>
    <w:p w14:paraId="49E000EA">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35" w:name="_Toc21764"/>
      <w:bookmarkStart w:id="336" w:name="_Toc9592"/>
      <w:bookmarkStart w:id="337" w:name="_Toc17584"/>
      <w:bookmarkStart w:id="338" w:name="_Toc16843"/>
      <w:bookmarkStart w:id="339" w:name="_Toc26235"/>
      <w:bookmarkStart w:id="340" w:name="_Toc30596"/>
      <w:bookmarkStart w:id="341" w:name="_Toc7962"/>
      <w:r>
        <w:rPr>
          <w:rFonts w:hint="eastAsia" w:ascii="仿宋" w:hAnsi="仿宋" w:eastAsia="仿宋" w:cs="仿宋"/>
          <w:color w:val="auto"/>
          <w:sz w:val="28"/>
          <w:szCs w:val="28"/>
          <w:highlight w:val="none"/>
          <w:lang w:val="en-US" w:eastAsia="zh-CN"/>
        </w:rPr>
        <w:t>附件十三《工完场清交接单》</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rFonts w:hint="eastAsia" w:ascii="仿宋" w:hAnsi="仿宋" w:eastAsia="仿宋" w:cs="仿宋"/>
          <w:color w:val="auto"/>
          <w:sz w:val="28"/>
          <w:szCs w:val="28"/>
          <w:highlight w:val="none"/>
          <w:lang w:val="en-US" w:eastAsia="zh-CN"/>
        </w:rPr>
        <w:t>格式；</w:t>
      </w:r>
      <w:bookmarkEnd w:id="335"/>
      <w:bookmarkEnd w:id="336"/>
      <w:bookmarkEnd w:id="337"/>
      <w:bookmarkEnd w:id="338"/>
      <w:bookmarkEnd w:id="339"/>
      <w:bookmarkEnd w:id="340"/>
      <w:bookmarkEnd w:id="341"/>
    </w:p>
    <w:p w14:paraId="29227A2E">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42" w:name="_Toc8006"/>
      <w:bookmarkStart w:id="343" w:name="_Toc12430"/>
      <w:bookmarkStart w:id="344" w:name="_Toc4009"/>
      <w:r>
        <w:rPr>
          <w:rFonts w:hint="eastAsia" w:ascii="仿宋" w:hAnsi="仿宋" w:eastAsia="仿宋" w:cs="仿宋"/>
          <w:b w:val="0"/>
          <w:bCs w:val="0"/>
          <w:i w:val="0"/>
          <w:iCs w:val="0"/>
          <w:color w:val="auto"/>
          <w:sz w:val="28"/>
          <w:szCs w:val="28"/>
          <w:highlight w:val="none"/>
          <w:shd w:val="clear" w:color="auto" w:fill="auto"/>
          <w:lang w:val="en-US" w:eastAsia="zh-CN"/>
        </w:rPr>
        <w:t>附件十四</w:t>
      </w:r>
      <w:r>
        <w:rPr>
          <w:rFonts w:hint="eastAsia" w:ascii="仿宋" w:hAnsi="仿宋" w:eastAsia="仿宋" w:cs="仿宋"/>
          <w:color w:val="auto"/>
          <w:sz w:val="28"/>
          <w:szCs w:val="28"/>
          <w:highlight w:val="none"/>
          <w:lang w:val="en-US" w:eastAsia="zh-CN"/>
        </w:rPr>
        <w:t>《投标清单》（另页）</w:t>
      </w:r>
      <w:r>
        <w:rPr>
          <w:rFonts w:hint="eastAsia" w:ascii="仿宋" w:hAnsi="仿宋" w:eastAsia="仿宋" w:cs="仿宋"/>
          <w:b w:val="0"/>
          <w:bCs w:val="0"/>
          <w:i w:val="0"/>
          <w:iCs w:val="0"/>
          <w:color w:val="auto"/>
          <w:sz w:val="28"/>
          <w:szCs w:val="28"/>
          <w:highlight w:val="none"/>
          <w:shd w:val="clear" w:color="auto" w:fill="auto"/>
          <w:lang w:val="en-US" w:eastAsia="zh-CN"/>
        </w:rPr>
        <w:t>；</w:t>
      </w:r>
      <w:bookmarkEnd w:id="342"/>
      <w:bookmarkEnd w:id="343"/>
      <w:bookmarkEnd w:id="344"/>
    </w:p>
    <w:p w14:paraId="0C1845E8">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bookmarkStart w:id="345" w:name="_Toc31800"/>
      <w:bookmarkStart w:id="346" w:name="_Toc31008"/>
      <w:bookmarkStart w:id="347" w:name="_Toc26020"/>
      <w:bookmarkStart w:id="348" w:name="_Toc14821"/>
      <w:bookmarkStart w:id="349" w:name="_Toc22636"/>
      <w:bookmarkStart w:id="350" w:name="_Toc19704"/>
      <w:bookmarkStart w:id="351" w:name="_Toc21541"/>
      <w:bookmarkStart w:id="352" w:name="_Toc341"/>
      <w:bookmarkStart w:id="353" w:name="_Toc10114"/>
      <w:bookmarkStart w:id="354" w:name="_Toc12607"/>
      <w:bookmarkStart w:id="355" w:name="_Toc21406"/>
      <w:bookmarkStart w:id="356" w:name="_Toc25734"/>
      <w:bookmarkStart w:id="357" w:name="_Toc19119"/>
      <w:bookmarkStart w:id="358" w:name="_Toc30237"/>
      <w:bookmarkStart w:id="359" w:name="_Toc26903"/>
      <w:bookmarkStart w:id="360" w:name="_Toc18640"/>
      <w:bookmarkStart w:id="361" w:name="_Toc4335"/>
      <w:bookmarkStart w:id="362" w:name="_Toc25618"/>
      <w:bookmarkStart w:id="363" w:name="_Toc31415"/>
      <w:bookmarkStart w:id="364" w:name="_Toc7399"/>
      <w:r>
        <w:rPr>
          <w:rFonts w:hint="eastAsia" w:ascii="仿宋" w:hAnsi="仿宋" w:eastAsia="仿宋" w:cs="仿宋"/>
          <w:b w:val="0"/>
          <w:bCs w:val="0"/>
          <w:i w:val="0"/>
          <w:iCs w:val="0"/>
          <w:color w:val="auto"/>
          <w:sz w:val="28"/>
          <w:szCs w:val="28"/>
          <w:highlight w:val="none"/>
          <w:shd w:val="clear" w:color="auto" w:fill="auto"/>
          <w:lang w:val="en-US" w:eastAsia="zh-CN"/>
        </w:rPr>
        <w:t>附件十五</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5" w:name="_Toc13697"/>
      <w:bookmarkStart w:id="366" w:name="_Toc22031"/>
      <w:bookmarkStart w:id="367" w:name="_Toc28191"/>
      <w:bookmarkStart w:id="368" w:name="_Toc24050"/>
      <w:bookmarkStart w:id="369" w:name="_Toc30511"/>
      <w:bookmarkStart w:id="370" w:name="_Toc10938"/>
      <w:r>
        <w:rPr>
          <w:rFonts w:hint="eastAsia" w:ascii="仿宋" w:hAnsi="仿宋" w:eastAsia="仿宋" w:cs="仿宋"/>
          <w:b w:val="0"/>
          <w:bCs w:val="0"/>
          <w:color w:val="auto"/>
          <w:sz w:val="28"/>
          <w:szCs w:val="28"/>
          <w:highlight w:val="none"/>
          <w:lang w:val="en-US" w:eastAsia="zh-CN"/>
        </w:rPr>
        <w:t>《乙方资质文件》</w:t>
      </w:r>
      <w:r>
        <w:rPr>
          <w:rFonts w:hint="eastAsia" w:ascii="仿宋" w:hAnsi="仿宋" w:eastAsia="仿宋" w:cs="仿宋"/>
          <w:color w:val="auto"/>
          <w:sz w:val="28"/>
          <w:szCs w:val="28"/>
          <w:highlight w:val="none"/>
          <w:lang w:val="en-US" w:eastAsia="zh-CN"/>
        </w:rPr>
        <w:t>（另页）</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4BC21B2E">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附件十六《图纸目录清单》</w:t>
      </w:r>
      <w:r>
        <w:rPr>
          <w:rFonts w:hint="eastAsia" w:ascii="仿宋" w:hAnsi="仿宋" w:eastAsia="仿宋" w:cs="仿宋"/>
          <w:color w:val="auto"/>
          <w:sz w:val="28"/>
          <w:szCs w:val="28"/>
          <w:highlight w:val="none"/>
          <w:lang w:val="en-US" w:eastAsia="zh-CN"/>
        </w:rPr>
        <w:t>（另页）</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42EFE24B">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附件十七《交楼标准》</w:t>
      </w:r>
      <w:r>
        <w:rPr>
          <w:rFonts w:hint="eastAsia" w:ascii="仿宋" w:hAnsi="仿宋" w:eastAsia="仿宋" w:cs="仿宋"/>
          <w:color w:val="auto"/>
          <w:sz w:val="28"/>
          <w:szCs w:val="28"/>
          <w:highlight w:val="none"/>
          <w:lang w:val="en-US" w:eastAsia="zh-CN"/>
        </w:rPr>
        <w:t>（另页）</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47B99D02">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附件十八《主要材料品牌表》</w:t>
      </w:r>
      <w:r>
        <w:rPr>
          <w:rFonts w:hint="eastAsia" w:ascii="仿宋" w:hAnsi="仿宋" w:eastAsia="仿宋" w:cs="仿宋"/>
          <w:color w:val="auto"/>
          <w:sz w:val="28"/>
          <w:szCs w:val="28"/>
          <w:highlight w:val="none"/>
          <w:lang w:val="en-US" w:eastAsia="zh-CN"/>
        </w:rPr>
        <w:t>（另页）</w:t>
      </w:r>
      <w:r>
        <w:rPr>
          <w:rFonts w:hint="eastAsia" w:ascii="仿宋" w:hAnsi="仿宋" w:eastAsia="仿宋" w:cs="仿宋"/>
          <w:b w:val="0"/>
          <w:bCs w:val="0"/>
          <w:i w:val="0"/>
          <w:iCs w:val="0"/>
          <w:color w:val="auto"/>
          <w:sz w:val="28"/>
          <w:szCs w:val="28"/>
          <w:highlight w:val="none"/>
          <w:shd w:val="clear" w:color="auto" w:fill="auto"/>
          <w:lang w:val="en-US" w:eastAsia="zh-CN"/>
        </w:rPr>
        <w:t>。</w:t>
      </w:r>
    </w:p>
    <w:bookmarkEnd w:id="365"/>
    <w:bookmarkEnd w:id="366"/>
    <w:bookmarkEnd w:id="367"/>
    <w:bookmarkEnd w:id="368"/>
    <w:bookmarkEnd w:id="369"/>
    <w:bookmarkEnd w:id="370"/>
    <w:p w14:paraId="37E6649F">
      <w:pPr>
        <w:pStyle w:val="14"/>
        <w:rPr>
          <w:rFonts w:hint="eastAsia"/>
          <w:color w:val="auto"/>
          <w:highlight w:val="none"/>
          <w:lang w:val="en-US" w:eastAsia="zh-CN"/>
        </w:rPr>
      </w:pPr>
      <w:bookmarkStart w:id="371" w:name="_Toc9682"/>
    </w:p>
    <w:p w14:paraId="5D54AC49">
      <w:pPr>
        <w:pStyle w:val="14"/>
        <w:rPr>
          <w:rFonts w:hint="eastAsia"/>
          <w:color w:val="auto"/>
          <w:highlight w:val="none"/>
          <w:lang w:val="en-US" w:eastAsia="zh-CN"/>
        </w:rPr>
      </w:pPr>
    </w:p>
    <w:p w14:paraId="155B0AA9">
      <w:pPr>
        <w:pStyle w:val="14"/>
        <w:rPr>
          <w:rFonts w:hint="eastAsia"/>
          <w:color w:val="auto"/>
          <w:highlight w:val="none"/>
          <w:lang w:val="en-US" w:eastAsia="zh-CN"/>
        </w:rPr>
      </w:pPr>
    </w:p>
    <w:p w14:paraId="104CF151">
      <w:pPr>
        <w:pStyle w:val="14"/>
        <w:rPr>
          <w:rFonts w:hint="eastAsia"/>
          <w:color w:val="auto"/>
          <w:highlight w:val="none"/>
          <w:lang w:val="en-US" w:eastAsia="zh-CN"/>
        </w:rPr>
      </w:pPr>
    </w:p>
    <w:p w14:paraId="67E50347">
      <w:pPr>
        <w:keepNext w:val="0"/>
        <w:keepLines w:val="0"/>
        <w:pageBreakBefore w:val="0"/>
        <w:shd w:val="clear" w:color="auto" w:fill="auto"/>
        <w:wordWrap w:val="0"/>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72" w:name="_Toc13372"/>
      <w:bookmarkStart w:id="373" w:name="_Toc18251"/>
      <w:bookmarkStart w:id="374" w:name="_Toc8516"/>
      <w:r>
        <w:rPr>
          <w:rFonts w:hint="eastAsia" w:ascii="仿宋" w:hAnsi="仿宋" w:eastAsia="仿宋" w:cs="仿宋"/>
          <w:b/>
          <w:bCs w:val="0"/>
          <w:color w:val="auto"/>
          <w:sz w:val="40"/>
          <w:szCs w:val="40"/>
          <w:highlight w:val="none"/>
          <w:shd w:val="clear" w:color="auto" w:fill="auto"/>
          <w:lang w:val="en-US" w:eastAsia="zh-CN"/>
        </w:rPr>
        <w:t>附件一</w:t>
      </w:r>
    </w:p>
    <w:p w14:paraId="7FF0E77A">
      <w:pPr>
        <w:shd w:val="clear"/>
        <w:jc w:val="center"/>
        <w:rPr>
          <w:rFonts w:hint="eastAsia" w:ascii="宋体" w:hAnsi="宋体" w:cs="宋体"/>
          <w:b/>
          <w:bCs/>
          <w:color w:val="auto"/>
          <w:sz w:val="44"/>
          <w:szCs w:val="44"/>
          <w:highlight w:val="none"/>
          <w:lang w:val="en-US" w:eastAsia="zh-CN"/>
        </w:rPr>
      </w:pPr>
    </w:p>
    <w:p w14:paraId="781DDF20">
      <w:pPr>
        <w:shd w:val="clear"/>
        <w:jc w:val="center"/>
        <w:rPr>
          <w:rFonts w:hint="eastAsia" w:ascii="宋体" w:hAnsi="宋体" w:cs="宋体"/>
          <w:b/>
          <w:bCs/>
          <w:color w:val="auto"/>
          <w:sz w:val="44"/>
          <w:szCs w:val="44"/>
          <w:highlight w:val="none"/>
          <w:lang w:val="en-US" w:eastAsia="zh-CN"/>
        </w:rPr>
      </w:pPr>
      <w:r>
        <w:rPr>
          <w:rFonts w:hint="eastAsia" w:ascii="宋体" w:hAnsi="宋体" w:cs="宋体"/>
          <w:b/>
          <w:bCs/>
          <w:color w:val="auto"/>
          <w:sz w:val="44"/>
          <w:szCs w:val="44"/>
          <w:highlight w:val="none"/>
          <w:lang w:val="en-US" w:eastAsia="zh-CN"/>
        </w:rPr>
        <w:t>甲方项目章样式</w:t>
      </w:r>
    </w:p>
    <w:p w14:paraId="6C953980">
      <w:pPr>
        <w:keepNext w:val="0"/>
        <w:keepLines w:val="0"/>
        <w:pageBreakBefore w:val="0"/>
        <w:shd w:val="clear" w:color="auto" w:fill="auto"/>
        <w:wordWrap w:val="0"/>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19078CA3">
      <w:pPr>
        <w:keepNext w:val="0"/>
        <w:keepLines w:val="0"/>
        <w:pageBreakBefore w:val="0"/>
        <w:shd w:val="clear" w:color="auto" w:fill="auto"/>
        <w:wordWrap/>
        <w:overflowPunct/>
        <w:topLinePunct w:val="0"/>
        <w:bidi w:val="0"/>
        <w:snapToGrid w:val="0"/>
        <w:spacing w:line="360" w:lineRule="auto"/>
        <w:ind w:firstLineChars="0"/>
        <w:jc w:val="center"/>
        <w:outlineLvl w:val="0"/>
        <w:rPr>
          <w:rFonts w:hint="eastAsia"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color w:val="000000" w:themeColor="text1"/>
          <w:sz w:val="36"/>
          <w:szCs w:val="36"/>
          <w:highlight w:val="none"/>
          <w:lang w:val="en-US" w:eastAsia="zh-CN"/>
          <w14:textFill>
            <w14:solidFill>
              <w14:schemeClr w14:val="tx1"/>
            </w14:solidFill>
          </w14:textFill>
        </w:rPr>
        <w:drawing>
          <wp:inline distT="0" distB="0" distL="114300" distR="114300">
            <wp:extent cx="4733925" cy="3343275"/>
            <wp:effectExtent l="0" t="0" r="9525" b="9525"/>
            <wp:docPr id="1" name="图片 1" descr="05c88f5ba783cca0ca43512058689c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5c88f5ba783cca0ca43512058689c0b"/>
                    <pic:cNvPicPr>
                      <a:picLocks noChangeAspect="1"/>
                    </pic:cNvPicPr>
                  </pic:nvPicPr>
                  <pic:blipFill>
                    <a:blip r:embed="rId9"/>
                    <a:stretch>
                      <a:fillRect/>
                    </a:stretch>
                  </pic:blipFill>
                  <pic:spPr>
                    <a:xfrm>
                      <a:off x="0" y="0"/>
                      <a:ext cx="4733925" cy="3343275"/>
                    </a:xfrm>
                    <a:prstGeom prst="rect">
                      <a:avLst/>
                    </a:prstGeom>
                  </pic:spPr>
                </pic:pic>
              </a:graphicData>
            </a:graphic>
          </wp:inline>
        </w:drawing>
      </w:r>
    </w:p>
    <w:p w14:paraId="13B5555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70E57319">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39F75A9A">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C60E6A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16AC23E3">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2CC5477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附件二</w:t>
      </w:r>
    </w:p>
    <w:p w14:paraId="3D3F0325">
      <w:pPr>
        <w:spacing w:before="241" w:line="360" w:lineRule="auto"/>
        <w:ind w:left="0"/>
        <w:jc w:val="center"/>
        <w:rPr>
          <w:rFonts w:hint="eastAsia" w:ascii="仿宋" w:hAnsi="仿宋" w:eastAsia="仿宋" w:cs="仿宋"/>
          <w:b/>
          <w:bCs/>
          <w:color w:val="auto"/>
          <w:spacing w:val="-4"/>
          <w:position w:val="21"/>
          <w:sz w:val="8"/>
          <w:szCs w:val="8"/>
          <w:highlight w:val="none"/>
        </w:rPr>
      </w:pPr>
      <w:bookmarkStart w:id="375" w:name="_Toc23674"/>
      <w:bookmarkStart w:id="376" w:name="_Toc98"/>
      <w:r>
        <w:rPr>
          <w:rFonts w:hint="eastAsia" w:ascii="仿宋" w:hAnsi="仿宋" w:eastAsia="仿宋" w:cs="仿宋"/>
          <w:b/>
          <w:bCs/>
          <w:color w:val="auto"/>
          <w:spacing w:val="-4"/>
          <w:position w:val="21"/>
          <w:sz w:val="32"/>
          <w:szCs w:val="32"/>
          <w:highlight w:val="none"/>
          <w:lang w:val="en-US" w:eastAsia="zh-CN"/>
        </w:rPr>
        <w:t>工人工资发放</w:t>
      </w:r>
      <w:r>
        <w:rPr>
          <w:rFonts w:hint="eastAsia" w:ascii="仿宋" w:hAnsi="仿宋" w:eastAsia="仿宋" w:cs="仿宋"/>
          <w:b/>
          <w:bCs/>
          <w:color w:val="auto"/>
          <w:spacing w:val="-4"/>
          <w:position w:val="21"/>
          <w:sz w:val="32"/>
          <w:szCs w:val="32"/>
          <w:highlight w:val="none"/>
        </w:rPr>
        <w:t>承诺书</w:t>
      </w:r>
    </w:p>
    <w:p w14:paraId="4D9530A7">
      <w:pPr>
        <w:keepNext w:val="0"/>
        <w:keepLines w:val="0"/>
        <w:pageBreakBefore w:val="0"/>
        <w:wordWrap/>
        <w:overflowPunct/>
        <w:topLinePunct w:val="0"/>
        <w:bidi w:val="0"/>
        <w:adjustRightInd w:val="0"/>
        <w:snapToGrid w:val="0"/>
        <w:spacing w:line="192" w:lineRule="auto"/>
        <w:ind w:left="253"/>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致：</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rPr>
        <w:t>有限公司</w:t>
      </w:r>
    </w:p>
    <w:p w14:paraId="01F0AB2B">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我司与贵司于****年**月**日签订了《***合同》(以下简称“施工合同”），合同约定由我司承接贵司****项目工程***分项工程（以下简称“该工程”），该工程合同价***元，其中工人工资共计约***元。</w:t>
      </w:r>
    </w:p>
    <w:p w14:paraId="051C54A4">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z w:val="22"/>
          <w:szCs w:val="22"/>
          <w:highlight w:val="none"/>
          <w:lang w:val="en-US" w:eastAsia="zh-CN"/>
        </w:rPr>
      </w:pPr>
      <w:r>
        <w:rPr>
          <w:rFonts w:hint="eastAsia" w:ascii="仿宋" w:hAnsi="仿宋" w:eastAsia="仿宋" w:cs="仿宋"/>
          <w:color w:val="auto"/>
          <w:spacing w:val="8"/>
          <w:sz w:val="22"/>
          <w:szCs w:val="22"/>
          <w:highlight w:val="none"/>
          <w:lang w:val="en-US" w:eastAsia="zh-CN"/>
        </w:rPr>
        <w:t>目前该工程在</w:t>
      </w:r>
      <w:r>
        <w:rPr>
          <w:rFonts w:hint="eastAsia" w:ascii="仿宋" w:hAnsi="仿宋" w:eastAsia="仿宋" w:cs="仿宋"/>
          <w:color w:val="auto"/>
          <w:spacing w:val="8"/>
          <w:sz w:val="22"/>
          <w:szCs w:val="22"/>
          <w:highlight w:val="none"/>
          <w:u w:val="single"/>
          <w:lang w:val="en-US" w:eastAsia="zh-CN"/>
        </w:rPr>
        <w:sym w:font="Wingdings 2" w:char="00A3"/>
      </w:r>
      <w:r>
        <w:rPr>
          <w:rFonts w:hint="eastAsia" w:ascii="仿宋" w:hAnsi="仿宋" w:eastAsia="仿宋" w:cs="仿宋"/>
          <w:color w:val="auto"/>
          <w:spacing w:val="8"/>
          <w:sz w:val="22"/>
          <w:szCs w:val="22"/>
          <w:highlight w:val="none"/>
          <w:u w:val="single"/>
          <w:lang w:val="en-US" w:eastAsia="zh-CN"/>
        </w:rPr>
        <w:t xml:space="preserve">施工过程中  </w:t>
      </w:r>
      <w:r>
        <w:rPr>
          <w:rFonts w:hint="eastAsia" w:ascii="仿宋" w:hAnsi="仿宋" w:eastAsia="仿宋" w:cs="仿宋"/>
          <w:color w:val="auto"/>
          <w:spacing w:val="8"/>
          <w:sz w:val="22"/>
          <w:szCs w:val="22"/>
          <w:highlight w:val="none"/>
          <w:u w:val="single"/>
          <w:lang w:val="en-US" w:eastAsia="zh-CN"/>
        </w:rPr>
        <w:sym w:font="Wingdings 2" w:char="00A3"/>
      </w:r>
      <w:r>
        <w:rPr>
          <w:rFonts w:hint="eastAsia" w:ascii="仿宋" w:hAnsi="仿宋" w:eastAsia="仿宋" w:cs="仿宋"/>
          <w:color w:val="auto"/>
          <w:spacing w:val="8"/>
          <w:sz w:val="22"/>
          <w:szCs w:val="22"/>
          <w:highlight w:val="none"/>
          <w:u w:val="single"/>
          <w:lang w:val="en-US" w:eastAsia="zh-CN"/>
        </w:rPr>
        <w:t>结算过程中</w:t>
      </w:r>
      <w:r>
        <w:rPr>
          <w:rFonts w:hint="eastAsia" w:ascii="仿宋" w:hAnsi="仿宋" w:eastAsia="仿宋" w:cs="仿宋"/>
          <w:color w:val="auto"/>
          <w:spacing w:val="8"/>
          <w:sz w:val="22"/>
          <w:szCs w:val="22"/>
          <w:highlight w:val="none"/>
          <w:lang w:val="en-US" w:eastAsia="zh-CN"/>
        </w:rPr>
        <w:t>。现我司申请贵司向我司支付**月份工程款共计</w:t>
      </w:r>
      <w:r>
        <w:rPr>
          <w:rFonts w:hint="eastAsia" w:ascii="仿宋" w:hAnsi="仿宋" w:eastAsia="仿宋" w:cs="仿宋"/>
          <w:color w:val="auto"/>
          <w:spacing w:val="8"/>
          <w:sz w:val="22"/>
          <w:szCs w:val="22"/>
          <w:highlight w:val="none"/>
          <w:u w:val="single"/>
          <w:lang w:val="en-US" w:eastAsia="zh-CN"/>
        </w:rPr>
        <w:t>**** 元</w:t>
      </w:r>
      <w:r>
        <w:rPr>
          <w:rFonts w:hint="eastAsia" w:ascii="仿宋" w:hAnsi="仿宋" w:eastAsia="仿宋" w:cs="仿宋"/>
          <w:color w:val="auto"/>
          <w:spacing w:val="8"/>
          <w:sz w:val="22"/>
          <w:szCs w:val="22"/>
          <w:highlight w:val="none"/>
          <w:lang w:val="en-US" w:eastAsia="zh-CN"/>
        </w:rPr>
        <w:t>，大写：</w:t>
      </w:r>
      <w:r>
        <w:rPr>
          <w:rFonts w:hint="eastAsia" w:ascii="仿宋" w:hAnsi="仿宋" w:eastAsia="仿宋" w:cs="仿宋"/>
          <w:color w:val="auto"/>
          <w:spacing w:val="8"/>
          <w:sz w:val="22"/>
          <w:szCs w:val="22"/>
          <w:highlight w:val="none"/>
          <w:u w:val="single"/>
          <w:lang w:val="en-US" w:eastAsia="zh-CN"/>
        </w:rPr>
        <w:t xml:space="preserve"> **** 元，其中</w:t>
      </w:r>
      <w:r>
        <w:rPr>
          <w:rFonts w:hint="eastAsia" w:ascii="仿宋" w:hAnsi="仿宋" w:eastAsia="仿宋" w:cs="仿宋"/>
          <w:color w:val="auto"/>
          <w:spacing w:val="8"/>
          <w:sz w:val="22"/>
          <w:szCs w:val="22"/>
          <w:highlight w:val="none"/>
          <w:lang w:val="en-US" w:eastAsia="zh-CN"/>
        </w:rPr>
        <w:t xml:space="preserve"> </w:t>
      </w:r>
      <w:r>
        <w:rPr>
          <w:rFonts w:hint="eastAsia" w:ascii="仿宋" w:hAnsi="仿宋" w:eastAsia="仿宋" w:cs="仿宋"/>
          <w:color w:val="auto"/>
          <w:spacing w:val="8"/>
          <w:sz w:val="22"/>
          <w:szCs w:val="22"/>
          <w:highlight w:val="none"/>
          <w:u w:val="single"/>
          <w:lang w:val="en-US" w:eastAsia="zh-CN"/>
        </w:rPr>
        <w:t>***元为</w:t>
      </w:r>
      <w:r>
        <w:rPr>
          <w:rFonts w:hint="eastAsia" w:ascii="仿宋" w:hAnsi="仿宋" w:eastAsia="仿宋" w:cs="仿宋"/>
          <w:color w:val="auto"/>
          <w:spacing w:val="8"/>
          <w:sz w:val="22"/>
          <w:szCs w:val="22"/>
          <w:highlight w:val="none"/>
          <w:lang w:val="en-US" w:eastAsia="zh-CN"/>
        </w:rPr>
        <w:t>施工合同涉及的所有施工工人工资，由</w:t>
      </w:r>
      <w:r>
        <w:rPr>
          <w:rFonts w:hint="eastAsia" w:ascii="仿宋" w:hAnsi="仿宋" w:eastAsia="仿宋" w:cs="仿宋"/>
          <w:color w:val="auto"/>
          <w:spacing w:val="8"/>
          <w:sz w:val="22"/>
          <w:szCs w:val="22"/>
          <w:highlight w:val="none"/>
          <w:u w:val="single"/>
          <w:lang w:val="en-US" w:eastAsia="zh-CN"/>
        </w:rPr>
        <w:t>贵司直接支付至工人银行卡账号</w:t>
      </w:r>
      <w:r>
        <w:rPr>
          <w:rFonts w:hint="eastAsia" w:ascii="仿宋" w:hAnsi="仿宋" w:eastAsia="仿宋" w:cs="仿宋"/>
          <w:color w:val="auto"/>
          <w:spacing w:val="8"/>
          <w:sz w:val="22"/>
          <w:szCs w:val="22"/>
          <w:highlight w:val="none"/>
          <w:u w:val="none"/>
          <w:lang w:val="en-US" w:eastAsia="zh-CN"/>
        </w:rPr>
        <w:t>，工人</w:t>
      </w:r>
      <w:r>
        <w:rPr>
          <w:rFonts w:hint="eastAsia" w:ascii="仿宋" w:hAnsi="仿宋" w:eastAsia="仿宋" w:cs="仿宋"/>
          <w:color w:val="auto"/>
          <w:spacing w:val="8"/>
          <w:sz w:val="22"/>
          <w:szCs w:val="22"/>
          <w:highlight w:val="none"/>
          <w:lang w:val="en-US" w:eastAsia="zh-CN"/>
        </w:rPr>
        <w:t>名单及工资明细情况等详见附件1</w:t>
      </w:r>
      <w:r>
        <w:rPr>
          <w:rFonts w:hint="eastAsia" w:ascii="仿宋" w:hAnsi="仿宋" w:eastAsia="仿宋" w:cs="仿宋"/>
          <w:color w:val="auto"/>
          <w:spacing w:val="-4"/>
          <w:sz w:val="22"/>
          <w:szCs w:val="22"/>
          <w:highlight w:val="none"/>
          <w:lang w:val="en-US" w:eastAsia="zh-CN"/>
        </w:rPr>
        <w:t>《建筑工人工资表》</w:t>
      </w:r>
      <w:r>
        <w:rPr>
          <w:rFonts w:hint="eastAsia" w:ascii="仿宋" w:hAnsi="仿宋" w:eastAsia="仿宋" w:cs="仿宋"/>
          <w:color w:val="auto"/>
          <w:spacing w:val="8"/>
          <w:sz w:val="22"/>
          <w:szCs w:val="22"/>
          <w:highlight w:val="none"/>
          <w:u w:val="none"/>
          <w:lang w:val="en-US" w:eastAsia="zh-CN"/>
        </w:rPr>
        <w:t>。</w:t>
      </w:r>
    </w:p>
    <w:p w14:paraId="248B6C4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z w:val="20"/>
          <w:szCs w:val="21"/>
          <w:highlight w:val="none"/>
          <w:lang w:val="en-US" w:eastAsia="zh-CN"/>
        </w:rPr>
      </w:pPr>
      <w:r>
        <w:rPr>
          <w:rFonts w:hint="eastAsia" w:ascii="仿宋" w:hAnsi="仿宋" w:eastAsia="仿宋" w:cs="仿宋"/>
          <w:color w:val="auto"/>
          <w:spacing w:val="8"/>
          <w:sz w:val="22"/>
          <w:szCs w:val="22"/>
          <w:highlight w:val="none"/>
          <w:lang w:val="en-US" w:eastAsia="zh-CN"/>
        </w:rPr>
        <w:t>我司承诺全面贯彻落实《保障农民工工资支付条例》（中华人民共和国国务院令第724号）等国家及地方关于农民工工资支付的相关政策法规要求，切实履行农民工工资支付主体责任。我司如瞒报、漏报、错报工人工资或以其他形式克扣或拖欠工人工资，导致发生该工程工人因欠薪去政府部门上访、投诉、静坐、讨要工资，或在贵司相关场所非法集结讨要工资，或阻碍现场施工等行为的，属我司严重违约，我司同意按以下方式处理：</w:t>
      </w:r>
    </w:p>
    <w:p w14:paraId="1A48E653">
      <w:pPr>
        <w:keepNext w:val="0"/>
        <w:keepLines w:val="0"/>
        <w:pageBreakBefore w:val="0"/>
        <w:numPr>
          <w:ilvl w:val="0"/>
          <w:numId w:val="3"/>
        </w:numPr>
        <w:wordWrap/>
        <w:overflowPunct/>
        <w:topLinePunct w:val="0"/>
        <w:bidi w:val="0"/>
        <w:adjustRightInd w:val="0"/>
        <w:snapToGrid w:val="0"/>
        <w:spacing w:before="120" w:line="192" w:lineRule="auto"/>
        <w:ind w:left="211" w:leftChars="0" w:right="238" w:rightChars="0" w:firstLine="419" w:firstLineChars="0"/>
        <w:jc w:val="both"/>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同意由贵司在应付未付工程款范围内直接代为支付该工程尚拖欠的工人工资（以现场工人所主张数据为准，贵司无核实的责任或义务，数据准确性后果由我司自行承担），我司在贵司代付工人工资后3个工作日内无条件开具对应金额的发票给贵司，并且我司还需就此另按贵司当次所代付工资总额的50%向贵司承担相关虚假承诺违约金。每发生一次劳资纠纷事件，或因我司拖欠工人工资而导致媒体曝光或政府部门介入的，我司按合同约定承担违约责任及向贵司支付相应违约金。以上全部违约金等，贵司有权单方在我司任何的后续合同款/进度款/结算款中直接做扣减处置，如后续合同款/进度款/结算款不足以被扣减违约金的，由我司负责另行支付给贵司，我司并应另向贵司赔偿因此遭遇的其他损失及费用。</w:t>
      </w:r>
    </w:p>
    <w:p w14:paraId="6EE5AC6F">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我司承诺将无条件负责相应的善后工作及消除对贵司造成的不良影响。</w:t>
      </w:r>
    </w:p>
    <w:p w14:paraId="74AA5E70">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i w:val="0"/>
          <w:iCs w:val="0"/>
          <w:caps w:val="0"/>
          <w:color w:val="auto"/>
          <w:spacing w:val="0"/>
          <w:sz w:val="22"/>
          <w:szCs w:val="22"/>
          <w:highlight w:val="none"/>
          <w:shd w:val="clear" w:fill="FFFFFF"/>
        </w:rPr>
        <w:t xml:space="preserve">我司保证该工程完工之日起**个日历天内，将该工程的工人工资全部结清支付给所有工人，如遇节假日或休息日，将提前在最近的工作日进行支付，确保工人能够及时获得劳动报酬。对于新入职的工人，自其入职之日起，按照约定的工资支付周期和标准支付工资。否则，贵司有权不向我司支付合同进度款且不给我司办理结算，并由贵司按上述第三条规则进行处理。 </w:t>
      </w:r>
    </w:p>
    <w:p w14:paraId="7DD40860">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四、特别约定：</w:t>
      </w:r>
    </w:p>
    <w:p w14:paraId="5E9AAAB2">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******公司法定代表人</w:t>
      </w:r>
      <w:r>
        <w:rPr>
          <w:rFonts w:hint="eastAsia" w:ascii="仿宋" w:hAnsi="仿宋" w:eastAsia="仿宋" w:cs="仿宋"/>
          <w:color w:val="auto"/>
          <w:spacing w:val="8"/>
          <w:sz w:val="22"/>
          <w:szCs w:val="22"/>
          <w:highlight w:val="none"/>
          <w:u w:val="none"/>
          <w:lang w:val="en-US" w:eastAsia="zh-CN"/>
        </w:rPr>
        <w:t xml:space="preserve"> **** </w:t>
      </w:r>
      <w:r>
        <w:rPr>
          <w:rFonts w:hint="eastAsia" w:ascii="仿宋" w:hAnsi="仿宋" w:eastAsia="仿宋" w:cs="仿宋"/>
          <w:color w:val="auto"/>
          <w:spacing w:val="8"/>
          <w:sz w:val="22"/>
          <w:szCs w:val="22"/>
          <w:highlight w:val="none"/>
          <w:lang w:val="en-US" w:eastAsia="zh-CN"/>
        </w:rPr>
        <w:t>（身份证号：</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u w:val="none"/>
          <w:shd w:val="clear"/>
          <w:lang w:val="en-US" w:eastAsia="zh-CN"/>
        </w:rPr>
        <w:t>******</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）、实际控制人</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（身</w:t>
      </w:r>
    </w:p>
    <w:p w14:paraId="5711251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right="238" w:right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份证号：</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u w:val="none"/>
          <w:shd w:val="clear"/>
          <w:lang w:val="en-US" w:eastAsia="zh-CN"/>
        </w:rPr>
        <w:t>******</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就本《工人工资发放承诺书》所列明的全部公司责任后果，分别同意以个人名义另向贵司承担连带清偿责任，连带清偿范围除以上第三条列明后果外，还及于贵司为维护自身合法权益而向*******公司主张的诉讼费、财产保全费、保全担保费、证据保全公证费、律师代理费、差旅费等费用。</w:t>
      </w:r>
    </w:p>
    <w:p w14:paraId="4B46740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特此承诺！</w:t>
      </w:r>
    </w:p>
    <w:p w14:paraId="18776CF1">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附件1：《建筑工人工资表》（样表）；</w:t>
      </w:r>
    </w:p>
    <w:p w14:paraId="2244B523">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附件2：各连带清偿人身份证正反面复印件。</w:t>
      </w:r>
    </w:p>
    <w:p w14:paraId="46619E3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left="0" w:leftChars="0" w:right="238" w:rightChars="0" w:firstLine="0" w:firstLineChars="0"/>
        <w:jc w:val="both"/>
        <w:textAlignment w:val="baseline"/>
        <w:rPr>
          <w:rFonts w:hint="default" w:ascii="仿宋" w:hAnsi="仿宋" w:eastAsia="仿宋" w:cs="仿宋"/>
          <w:color w:val="auto"/>
          <w:spacing w:val="-4"/>
          <w:sz w:val="22"/>
          <w:szCs w:val="22"/>
          <w:highlight w:val="none"/>
          <w:lang w:val="en-US" w:eastAsia="zh-CN"/>
        </w:rPr>
      </w:pPr>
    </w:p>
    <w:p w14:paraId="204064C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right="238" w:rightChars="0" w:firstLine="0" w:firstLineChars="0"/>
        <w:jc w:val="both"/>
        <w:textAlignment w:val="baseline"/>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承诺单位（盖章）：*******公司       连带清偿责任人（签名）：</w:t>
      </w:r>
    </w:p>
    <w:p w14:paraId="5D284F8A">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 xml:space="preserve">                                       </w:t>
      </w:r>
    </w:p>
    <w:p w14:paraId="4EC8A4DF">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仿宋" w:hAnsi="仿宋" w:eastAsia="仿宋" w:cs="仿宋"/>
          <w:b/>
          <w:bCs w:val="0"/>
          <w:color w:val="auto"/>
          <w:sz w:val="36"/>
          <w:szCs w:val="36"/>
          <w:highlight w:val="none"/>
          <w:shd w:val="clear" w:color="auto" w:fill="auto"/>
          <w:lang w:val="en-US" w:eastAsia="zh-CN"/>
        </w:rPr>
      </w:pPr>
      <w:r>
        <w:rPr>
          <w:rFonts w:hint="eastAsia" w:ascii="仿宋" w:hAnsi="仿宋" w:eastAsia="仿宋" w:cs="仿宋"/>
          <w:color w:val="auto"/>
          <w:spacing w:val="8"/>
          <w:sz w:val="22"/>
          <w:szCs w:val="22"/>
          <w:highlight w:val="none"/>
          <w:lang w:val="en-US" w:eastAsia="zh-CN"/>
        </w:rPr>
        <w:t xml:space="preserve"> 日   期：****年**月**日</w:t>
      </w:r>
    </w:p>
    <w:p w14:paraId="4823B378">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727D144F">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1C5BD3D6">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3070EB83">
      <w:pPr>
        <w:pStyle w:val="14"/>
        <w:rPr>
          <w:rFonts w:hint="eastAsia" w:ascii="仿宋" w:hAnsi="仿宋" w:eastAsia="仿宋" w:cs="仿宋"/>
          <w:b/>
          <w:bCs w:val="0"/>
          <w:color w:val="auto"/>
          <w:sz w:val="40"/>
          <w:szCs w:val="40"/>
          <w:highlight w:val="none"/>
          <w:shd w:val="clear" w:color="auto" w:fill="auto"/>
          <w:lang w:val="en-US" w:eastAsia="zh-CN"/>
        </w:rPr>
      </w:pPr>
    </w:p>
    <w:tbl>
      <w:tblPr>
        <w:tblStyle w:val="15"/>
        <w:tblW w:w="9460" w:type="dxa"/>
        <w:tblInd w:w="-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
        <w:gridCol w:w="629"/>
        <w:gridCol w:w="1134"/>
        <w:gridCol w:w="1082"/>
        <w:gridCol w:w="551"/>
        <w:gridCol w:w="816"/>
        <w:gridCol w:w="740"/>
        <w:gridCol w:w="750"/>
        <w:gridCol w:w="609"/>
        <w:gridCol w:w="503"/>
        <w:gridCol w:w="793"/>
        <w:gridCol w:w="764"/>
        <w:gridCol w:w="636"/>
      </w:tblGrid>
      <w:tr w14:paraId="7DB6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9460" w:type="dxa"/>
            <w:gridSpan w:val="13"/>
            <w:tcBorders>
              <w:top w:val="nil"/>
              <w:left w:val="nil"/>
              <w:bottom w:val="nil"/>
              <w:right w:val="nil"/>
            </w:tcBorders>
            <w:noWrap/>
            <w:vAlign w:val="center"/>
          </w:tcPr>
          <w:p w14:paraId="3A62E686">
            <w:pPr>
              <w:keepNext w:val="0"/>
              <w:keepLines w:val="0"/>
              <w:widowControl/>
              <w:suppressLineNumbers w:val="0"/>
              <w:jc w:val="right"/>
              <w:textAlignment w:val="center"/>
              <w:rPr>
                <w:rFonts w:hint="eastAsia" w:ascii="宋体" w:hAnsi="宋体" w:eastAsia="宋体" w:cs="宋体"/>
                <w:i w:val="0"/>
                <w:iCs w:val="0"/>
                <w:color w:val="auto"/>
                <w:kern w:val="0"/>
                <w:sz w:val="32"/>
                <w:szCs w:val="32"/>
                <w:highlight w:val="none"/>
                <w:u w:val="none"/>
                <w:lang w:val="en-US" w:eastAsia="zh-CN" w:bidi="ar"/>
              </w:rPr>
            </w:pPr>
            <w:r>
              <w:rPr>
                <w:rFonts w:hint="eastAsia" w:ascii="宋体" w:hAnsi="宋体" w:cs="宋体"/>
                <w:i w:val="0"/>
                <w:iCs w:val="0"/>
                <w:color w:val="auto"/>
                <w:kern w:val="0"/>
                <w:sz w:val="32"/>
                <w:szCs w:val="32"/>
                <w:highlight w:val="none"/>
                <w:u w:val="none"/>
                <w:lang w:val="en-US" w:eastAsia="zh-CN" w:bidi="ar"/>
              </w:rPr>
              <w:t>（样表）</w:t>
            </w:r>
          </w:p>
          <w:p w14:paraId="18F0D222">
            <w:pPr>
              <w:keepNext w:val="0"/>
              <w:keepLines w:val="0"/>
              <w:widowControl/>
              <w:suppressLineNumbers w:val="0"/>
              <w:jc w:val="center"/>
              <w:textAlignment w:val="center"/>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建筑工人工资表（    年  月份）</w:t>
            </w:r>
          </w:p>
        </w:tc>
      </w:tr>
      <w:tr w14:paraId="4EDE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65" w:type="dxa"/>
            <w:gridSpan w:val="6"/>
            <w:tcBorders>
              <w:top w:val="nil"/>
              <w:left w:val="nil"/>
              <w:bottom w:val="nil"/>
              <w:right w:val="nil"/>
            </w:tcBorders>
            <w:noWrap/>
            <w:vAlign w:val="center"/>
          </w:tcPr>
          <w:p w14:paraId="67B84AB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项目名称：</w:t>
            </w:r>
          </w:p>
        </w:tc>
        <w:tc>
          <w:tcPr>
            <w:tcW w:w="4795" w:type="dxa"/>
            <w:gridSpan w:val="7"/>
            <w:tcBorders>
              <w:top w:val="nil"/>
              <w:left w:val="nil"/>
              <w:bottom w:val="nil"/>
              <w:right w:val="nil"/>
            </w:tcBorders>
            <w:noWrap/>
            <w:vAlign w:val="center"/>
          </w:tcPr>
          <w:p w14:paraId="205DC9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班组：</w:t>
            </w:r>
          </w:p>
        </w:tc>
      </w:tr>
      <w:tr w14:paraId="59FC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68062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4443DF0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姓名</w:t>
            </w: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59F85F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身份证号码</w:t>
            </w: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548A9F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银行卡账号</w:t>
            </w:r>
          </w:p>
        </w:tc>
        <w:tc>
          <w:tcPr>
            <w:tcW w:w="551" w:type="dxa"/>
            <w:tcBorders>
              <w:top w:val="single" w:color="000000" w:sz="4" w:space="0"/>
              <w:left w:val="single" w:color="000000" w:sz="4" w:space="0"/>
              <w:bottom w:val="single" w:color="000000" w:sz="4" w:space="0"/>
              <w:right w:val="single" w:color="000000" w:sz="4" w:space="0"/>
            </w:tcBorders>
            <w:noWrap w:val="0"/>
            <w:vAlign w:val="center"/>
          </w:tcPr>
          <w:p w14:paraId="166B4D5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本月工资</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0CCEC8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上月结余工资（元）</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0C3F78B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加班工资（元）</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B35211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本月借支工资（元）</w:t>
            </w:r>
          </w:p>
        </w:tc>
        <w:tc>
          <w:tcPr>
            <w:tcW w:w="609" w:type="dxa"/>
            <w:tcBorders>
              <w:top w:val="single" w:color="000000" w:sz="4" w:space="0"/>
              <w:left w:val="single" w:color="000000" w:sz="4" w:space="0"/>
              <w:bottom w:val="single" w:color="000000" w:sz="4" w:space="0"/>
              <w:right w:val="single" w:color="000000" w:sz="4" w:space="0"/>
            </w:tcBorders>
            <w:noWrap w:val="0"/>
            <w:vAlign w:val="center"/>
          </w:tcPr>
          <w:p w14:paraId="0B1A40A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扣除项目名称</w:t>
            </w:r>
          </w:p>
        </w:tc>
        <w:tc>
          <w:tcPr>
            <w:tcW w:w="503" w:type="dxa"/>
            <w:tcBorders>
              <w:top w:val="single" w:color="000000" w:sz="4" w:space="0"/>
              <w:left w:val="single" w:color="000000" w:sz="4" w:space="0"/>
              <w:bottom w:val="single" w:color="000000" w:sz="4" w:space="0"/>
              <w:right w:val="single" w:color="000000" w:sz="4" w:space="0"/>
            </w:tcBorders>
            <w:noWrap w:val="0"/>
            <w:vAlign w:val="center"/>
          </w:tcPr>
          <w:p w14:paraId="06A1DEB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金额（元）</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72861B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累计应付工资（元）</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986D58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本月实发工资（元）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DEB97C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签名</w:t>
            </w:r>
          </w:p>
        </w:tc>
      </w:tr>
      <w:tr w14:paraId="27CA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1D63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5CB01DD9">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ECD4BCC">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EDF1998">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8F1571">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5DF238">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46C82E3">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65DDD81">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986D03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3FC3827">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DF76E6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1E37CC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0748B2">
            <w:pPr>
              <w:jc w:val="center"/>
              <w:rPr>
                <w:rFonts w:hint="eastAsia" w:ascii="宋体" w:hAnsi="宋体" w:eastAsia="宋体" w:cs="宋体"/>
                <w:i w:val="0"/>
                <w:iCs w:val="0"/>
                <w:color w:val="auto"/>
                <w:sz w:val="20"/>
                <w:szCs w:val="20"/>
                <w:highlight w:val="none"/>
                <w:u w:val="none"/>
              </w:rPr>
            </w:pPr>
          </w:p>
        </w:tc>
      </w:tr>
      <w:tr w14:paraId="731C5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48AE0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3574E4B">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CD27FE3">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BA73768">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ED5DE8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EFBD5B">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3A8E90A">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D49176B">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7E0FDC0">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4B41A62">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383AEE9E">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E288EB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0DDCEF08">
            <w:pPr>
              <w:jc w:val="center"/>
              <w:rPr>
                <w:rFonts w:hint="eastAsia" w:ascii="宋体" w:hAnsi="宋体" w:eastAsia="宋体" w:cs="宋体"/>
                <w:i w:val="0"/>
                <w:iCs w:val="0"/>
                <w:color w:val="auto"/>
                <w:sz w:val="20"/>
                <w:szCs w:val="20"/>
                <w:highlight w:val="none"/>
                <w:u w:val="none"/>
              </w:rPr>
            </w:pPr>
          </w:p>
        </w:tc>
      </w:tr>
      <w:tr w14:paraId="581DB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B1B25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F376B58">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2CD3A71">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D20F2B2">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7F1620EF">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9CBD33">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618004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490683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F31A99">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83A7739">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EE483C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B6FE160">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5BDF87">
            <w:pPr>
              <w:jc w:val="center"/>
              <w:rPr>
                <w:rFonts w:hint="eastAsia" w:ascii="宋体" w:hAnsi="宋体" w:eastAsia="宋体" w:cs="宋体"/>
                <w:i w:val="0"/>
                <w:iCs w:val="0"/>
                <w:color w:val="auto"/>
                <w:sz w:val="20"/>
                <w:szCs w:val="20"/>
                <w:highlight w:val="none"/>
                <w:u w:val="none"/>
              </w:rPr>
            </w:pPr>
          </w:p>
        </w:tc>
      </w:tr>
      <w:tr w14:paraId="48956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9D754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07F2B8E">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D6B60BB">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380FA4D">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CAE3324">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8B1BD9">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D67B34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C3E58E">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4C8E6B6">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60406F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C1CFE60">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E1071DF">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EFD5430">
            <w:pPr>
              <w:jc w:val="center"/>
              <w:rPr>
                <w:rFonts w:hint="eastAsia" w:ascii="宋体" w:hAnsi="宋体" w:eastAsia="宋体" w:cs="宋体"/>
                <w:i w:val="0"/>
                <w:iCs w:val="0"/>
                <w:color w:val="auto"/>
                <w:sz w:val="20"/>
                <w:szCs w:val="20"/>
                <w:highlight w:val="none"/>
                <w:u w:val="none"/>
              </w:rPr>
            </w:pPr>
          </w:p>
        </w:tc>
      </w:tr>
      <w:tr w14:paraId="7825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526217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E504CA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C33E314">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F18025A">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59F416D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FBA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4B1D2471">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AA01D15">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28BA02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99DC5C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629C04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A6E26B9">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7CB42BA">
            <w:pPr>
              <w:jc w:val="center"/>
              <w:rPr>
                <w:rFonts w:hint="eastAsia" w:ascii="宋体" w:hAnsi="宋体" w:eastAsia="宋体" w:cs="宋体"/>
                <w:i w:val="0"/>
                <w:iCs w:val="0"/>
                <w:color w:val="auto"/>
                <w:sz w:val="20"/>
                <w:szCs w:val="20"/>
                <w:highlight w:val="none"/>
                <w:u w:val="none"/>
              </w:rPr>
            </w:pPr>
          </w:p>
        </w:tc>
      </w:tr>
      <w:tr w14:paraId="0FBD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054BA8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AB53B9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BC7C57B">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A1FBF00">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1B9DA3F3">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54D90B">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ACB3B73">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70105B">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18F957BF">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F2D39D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E57387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67133DC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6C8BD8E">
            <w:pPr>
              <w:jc w:val="center"/>
              <w:rPr>
                <w:rFonts w:hint="eastAsia" w:ascii="宋体" w:hAnsi="宋体" w:eastAsia="宋体" w:cs="宋体"/>
                <w:i w:val="0"/>
                <w:iCs w:val="0"/>
                <w:color w:val="auto"/>
                <w:sz w:val="20"/>
                <w:szCs w:val="20"/>
                <w:highlight w:val="none"/>
                <w:u w:val="none"/>
              </w:rPr>
            </w:pPr>
          </w:p>
        </w:tc>
      </w:tr>
      <w:tr w14:paraId="0249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ACCB4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2C574CB">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297D539">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2BE04E4">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916795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F38D2E">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3543F5B">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7AA5282">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7FF854A">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3B1B490">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9D0DAB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56D943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3F0F1F1">
            <w:pPr>
              <w:jc w:val="center"/>
              <w:rPr>
                <w:rFonts w:hint="eastAsia" w:ascii="宋体" w:hAnsi="宋体" w:eastAsia="宋体" w:cs="宋体"/>
                <w:i w:val="0"/>
                <w:iCs w:val="0"/>
                <w:color w:val="auto"/>
                <w:sz w:val="20"/>
                <w:szCs w:val="20"/>
                <w:highlight w:val="none"/>
                <w:u w:val="none"/>
              </w:rPr>
            </w:pPr>
          </w:p>
        </w:tc>
      </w:tr>
      <w:tr w14:paraId="7DBEB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9A41B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8CE121F">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1C63012">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8CD7A8E">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C46F13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94D78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205417E7">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073E27D">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618474A0">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327E0C8">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796D8B3">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DCC5C18">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1A28FE4">
            <w:pPr>
              <w:jc w:val="center"/>
              <w:rPr>
                <w:rFonts w:hint="eastAsia" w:ascii="宋体" w:hAnsi="宋体" w:eastAsia="宋体" w:cs="宋体"/>
                <w:i w:val="0"/>
                <w:iCs w:val="0"/>
                <w:color w:val="auto"/>
                <w:sz w:val="20"/>
                <w:szCs w:val="20"/>
                <w:highlight w:val="none"/>
                <w:u w:val="none"/>
              </w:rPr>
            </w:pPr>
          </w:p>
        </w:tc>
      </w:tr>
      <w:tr w14:paraId="13FCA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0940A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2DC4CAF6">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EBD71B9">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0D1EF04">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16B2D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669AE0">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56B10FBA">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03DFB8C">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EB591FE">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D88D4A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DCF9D5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1534B4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CC5D3CA">
            <w:pPr>
              <w:jc w:val="center"/>
              <w:rPr>
                <w:rFonts w:hint="eastAsia" w:ascii="宋体" w:hAnsi="宋体" w:eastAsia="宋体" w:cs="宋体"/>
                <w:i w:val="0"/>
                <w:iCs w:val="0"/>
                <w:color w:val="auto"/>
                <w:sz w:val="20"/>
                <w:szCs w:val="20"/>
                <w:highlight w:val="none"/>
                <w:u w:val="none"/>
              </w:rPr>
            </w:pPr>
          </w:p>
        </w:tc>
      </w:tr>
      <w:tr w14:paraId="1737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FCE36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2D7E903">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4A53757">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8336EFA">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E5CEF4A">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6CEB7E">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AC2B4D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6B15069">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5EF30BF3">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0A38353">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0DEEEF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7A0F638D">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554169DA">
            <w:pPr>
              <w:jc w:val="center"/>
              <w:rPr>
                <w:rFonts w:hint="eastAsia" w:ascii="宋体" w:hAnsi="宋体" w:eastAsia="宋体" w:cs="宋体"/>
                <w:i w:val="0"/>
                <w:iCs w:val="0"/>
                <w:color w:val="auto"/>
                <w:sz w:val="20"/>
                <w:szCs w:val="20"/>
                <w:highlight w:val="none"/>
                <w:u w:val="none"/>
              </w:rPr>
            </w:pPr>
          </w:p>
        </w:tc>
      </w:tr>
      <w:tr w14:paraId="364F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D2570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CBD70F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BE20291">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0756ACB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4CDDE882">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FE34E6">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A97D1D0">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80F350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865929">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5F4F9B">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5F0A44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D5F62C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4362B55">
            <w:pPr>
              <w:jc w:val="center"/>
              <w:rPr>
                <w:rFonts w:hint="eastAsia" w:ascii="宋体" w:hAnsi="宋体" w:eastAsia="宋体" w:cs="宋体"/>
                <w:i w:val="0"/>
                <w:iCs w:val="0"/>
                <w:color w:val="auto"/>
                <w:sz w:val="20"/>
                <w:szCs w:val="20"/>
                <w:highlight w:val="none"/>
                <w:u w:val="none"/>
              </w:rPr>
            </w:pPr>
          </w:p>
        </w:tc>
      </w:tr>
      <w:tr w14:paraId="6238F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48D14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3C4DA5C1">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059F8FC">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8EA97D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688F82C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D6AAB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01472E2">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841B26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FAE2DD2">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7F6E47F6">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1B0AD08">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3D0F978">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2CE9E88">
            <w:pPr>
              <w:jc w:val="center"/>
              <w:rPr>
                <w:rFonts w:hint="eastAsia" w:ascii="宋体" w:hAnsi="宋体" w:eastAsia="宋体" w:cs="宋体"/>
                <w:i w:val="0"/>
                <w:iCs w:val="0"/>
                <w:color w:val="auto"/>
                <w:sz w:val="20"/>
                <w:szCs w:val="20"/>
                <w:highlight w:val="none"/>
                <w:u w:val="none"/>
              </w:rPr>
            </w:pPr>
          </w:p>
        </w:tc>
      </w:tr>
      <w:tr w14:paraId="2631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62A8B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3D0B610">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5471C50">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65369F1">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928694A">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8E8D">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3F2AA2AB">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1EE477A">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73C8179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A90B48">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589565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F1BDF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51CC2C3">
            <w:pPr>
              <w:jc w:val="center"/>
              <w:rPr>
                <w:rFonts w:hint="eastAsia" w:ascii="宋体" w:hAnsi="宋体" w:eastAsia="宋体" w:cs="宋体"/>
                <w:i w:val="0"/>
                <w:iCs w:val="0"/>
                <w:color w:val="auto"/>
                <w:sz w:val="20"/>
                <w:szCs w:val="20"/>
                <w:highlight w:val="none"/>
                <w:u w:val="none"/>
              </w:rPr>
            </w:pPr>
          </w:p>
        </w:tc>
      </w:tr>
      <w:tr w14:paraId="6044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366899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72EC9789">
            <w:pPr>
              <w:jc w:val="cente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7D3EE938">
            <w:pPr>
              <w:jc w:val="center"/>
              <w:rPr>
                <w:rFonts w:hint="eastAsia" w:ascii="宋体" w:hAnsi="宋体" w:eastAsia="宋体" w:cs="宋体"/>
                <w:i w:val="0"/>
                <w:iCs w:val="0"/>
                <w:color w:val="auto"/>
                <w:sz w:val="20"/>
                <w:szCs w:val="20"/>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F4B7A8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D95707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8F3244">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7BB8B6E">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031EB4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165255A">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C00E3AB">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D8F8F40">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D6328D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F636DD2">
            <w:pPr>
              <w:jc w:val="center"/>
              <w:rPr>
                <w:rFonts w:hint="eastAsia" w:ascii="宋体" w:hAnsi="宋体" w:eastAsia="宋体" w:cs="宋体"/>
                <w:i w:val="0"/>
                <w:iCs w:val="0"/>
                <w:color w:val="auto"/>
                <w:sz w:val="20"/>
                <w:szCs w:val="20"/>
                <w:highlight w:val="none"/>
                <w:u w:val="none"/>
              </w:rPr>
            </w:pPr>
          </w:p>
        </w:tc>
      </w:tr>
      <w:tr w14:paraId="46BE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9460" w:type="dxa"/>
            <w:gridSpan w:val="13"/>
            <w:tcBorders>
              <w:top w:val="single" w:color="000000" w:sz="4" w:space="0"/>
              <w:left w:val="single" w:color="000000" w:sz="4" w:space="0"/>
              <w:bottom w:val="single" w:color="000000" w:sz="4" w:space="0"/>
              <w:right w:val="single" w:color="000000" w:sz="4" w:space="0"/>
            </w:tcBorders>
            <w:noWrap w:val="0"/>
            <w:vAlign w:val="center"/>
          </w:tcPr>
          <w:p w14:paraId="79E7AF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备注：本人对本次工资表所列工资的签名为确认本人当期在本项目的所有工资数额，工资经该项目总包工人工资专户转账支付至本人账户后，视同本人在本项目的当期工资已全部结清。</w:t>
            </w:r>
          </w:p>
        </w:tc>
      </w:tr>
      <w:tr w14:paraId="25B0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2216" w:type="dxa"/>
            <w:gridSpan w:val="3"/>
            <w:tcBorders>
              <w:top w:val="nil"/>
              <w:left w:val="nil"/>
              <w:bottom w:val="nil"/>
              <w:right w:val="nil"/>
            </w:tcBorders>
            <w:noWrap/>
            <w:vAlign w:val="center"/>
          </w:tcPr>
          <w:p w14:paraId="0452ED26">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制表：</w:t>
            </w:r>
          </w:p>
        </w:tc>
        <w:tc>
          <w:tcPr>
            <w:tcW w:w="1082" w:type="dxa"/>
            <w:tcBorders>
              <w:top w:val="nil"/>
              <w:left w:val="nil"/>
              <w:bottom w:val="nil"/>
              <w:right w:val="nil"/>
            </w:tcBorders>
            <w:noWrap/>
            <w:vAlign w:val="center"/>
          </w:tcPr>
          <w:p w14:paraId="6ADCA4E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班组长： </w:t>
            </w:r>
          </w:p>
        </w:tc>
        <w:tc>
          <w:tcPr>
            <w:tcW w:w="551" w:type="dxa"/>
            <w:tcBorders>
              <w:top w:val="nil"/>
              <w:left w:val="nil"/>
              <w:bottom w:val="nil"/>
              <w:right w:val="nil"/>
            </w:tcBorders>
            <w:noWrap/>
            <w:vAlign w:val="center"/>
          </w:tcPr>
          <w:p w14:paraId="4D6EEE38">
            <w:pPr>
              <w:rPr>
                <w:rFonts w:hint="eastAsia" w:ascii="宋体" w:hAnsi="宋体" w:eastAsia="宋体" w:cs="宋体"/>
                <w:i w:val="0"/>
                <w:iCs w:val="0"/>
                <w:color w:val="auto"/>
                <w:sz w:val="22"/>
                <w:szCs w:val="22"/>
                <w:highlight w:val="none"/>
                <w:u w:val="none"/>
              </w:rPr>
            </w:pPr>
          </w:p>
        </w:tc>
        <w:tc>
          <w:tcPr>
            <w:tcW w:w="816" w:type="dxa"/>
            <w:tcBorders>
              <w:top w:val="nil"/>
              <w:left w:val="nil"/>
              <w:bottom w:val="nil"/>
              <w:right w:val="nil"/>
            </w:tcBorders>
            <w:noWrap/>
            <w:vAlign w:val="center"/>
          </w:tcPr>
          <w:p w14:paraId="4F109DC2">
            <w:pPr>
              <w:rPr>
                <w:rFonts w:hint="eastAsia" w:ascii="宋体" w:hAnsi="宋体" w:eastAsia="宋体" w:cs="宋体"/>
                <w:i w:val="0"/>
                <w:iCs w:val="0"/>
                <w:color w:val="auto"/>
                <w:sz w:val="22"/>
                <w:szCs w:val="22"/>
                <w:highlight w:val="none"/>
                <w:u w:val="none"/>
              </w:rPr>
            </w:pPr>
          </w:p>
        </w:tc>
        <w:tc>
          <w:tcPr>
            <w:tcW w:w="2099" w:type="dxa"/>
            <w:gridSpan w:val="3"/>
            <w:tcBorders>
              <w:top w:val="nil"/>
              <w:left w:val="nil"/>
              <w:bottom w:val="nil"/>
              <w:right w:val="nil"/>
            </w:tcBorders>
            <w:noWrap/>
            <w:vAlign w:val="center"/>
          </w:tcPr>
          <w:p w14:paraId="09DE630D">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项目负责人：</w:t>
            </w:r>
          </w:p>
        </w:tc>
        <w:tc>
          <w:tcPr>
            <w:tcW w:w="503" w:type="dxa"/>
            <w:tcBorders>
              <w:top w:val="nil"/>
              <w:left w:val="nil"/>
              <w:bottom w:val="nil"/>
              <w:right w:val="nil"/>
            </w:tcBorders>
            <w:noWrap/>
            <w:vAlign w:val="center"/>
          </w:tcPr>
          <w:p w14:paraId="4F4BD055">
            <w:pPr>
              <w:rPr>
                <w:rFonts w:hint="eastAsia" w:ascii="宋体" w:hAnsi="宋体" w:eastAsia="宋体" w:cs="宋体"/>
                <w:i w:val="0"/>
                <w:iCs w:val="0"/>
                <w:color w:val="auto"/>
                <w:sz w:val="22"/>
                <w:szCs w:val="22"/>
                <w:highlight w:val="none"/>
                <w:u w:val="none"/>
              </w:rPr>
            </w:pPr>
          </w:p>
        </w:tc>
        <w:tc>
          <w:tcPr>
            <w:tcW w:w="1557" w:type="dxa"/>
            <w:gridSpan w:val="2"/>
            <w:tcBorders>
              <w:top w:val="nil"/>
              <w:left w:val="nil"/>
              <w:bottom w:val="nil"/>
              <w:right w:val="nil"/>
            </w:tcBorders>
            <w:noWrap/>
            <w:vAlign w:val="center"/>
          </w:tcPr>
          <w:p w14:paraId="305A967D">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公司领导审核：</w:t>
            </w:r>
          </w:p>
        </w:tc>
        <w:tc>
          <w:tcPr>
            <w:tcW w:w="636" w:type="dxa"/>
            <w:tcBorders>
              <w:top w:val="nil"/>
              <w:left w:val="nil"/>
              <w:bottom w:val="nil"/>
              <w:right w:val="nil"/>
            </w:tcBorders>
            <w:noWrap/>
            <w:vAlign w:val="center"/>
          </w:tcPr>
          <w:p w14:paraId="328D5940">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r>
      <w:tr w14:paraId="3AD2C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2216" w:type="dxa"/>
            <w:gridSpan w:val="3"/>
            <w:tcBorders>
              <w:top w:val="nil"/>
              <w:left w:val="nil"/>
              <w:bottom w:val="nil"/>
              <w:right w:val="nil"/>
            </w:tcBorders>
            <w:noWrap/>
            <w:vAlign w:val="center"/>
          </w:tcPr>
          <w:p w14:paraId="411B1447">
            <w:pPr>
              <w:jc w:val="left"/>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总包公司见证人： </w:t>
            </w:r>
          </w:p>
        </w:tc>
        <w:tc>
          <w:tcPr>
            <w:tcW w:w="1633" w:type="dxa"/>
            <w:gridSpan w:val="2"/>
            <w:tcBorders>
              <w:top w:val="nil"/>
              <w:left w:val="nil"/>
              <w:bottom w:val="nil"/>
              <w:right w:val="nil"/>
            </w:tcBorders>
            <w:noWrap/>
            <w:vAlign w:val="center"/>
          </w:tcPr>
          <w:p w14:paraId="47C25751">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监理公司见证人： </w:t>
            </w:r>
          </w:p>
        </w:tc>
        <w:tc>
          <w:tcPr>
            <w:tcW w:w="816" w:type="dxa"/>
            <w:tcBorders>
              <w:top w:val="nil"/>
              <w:left w:val="nil"/>
              <w:bottom w:val="nil"/>
              <w:right w:val="nil"/>
            </w:tcBorders>
            <w:noWrap/>
            <w:vAlign w:val="center"/>
          </w:tcPr>
          <w:p w14:paraId="20825BF0">
            <w:pPr>
              <w:rPr>
                <w:rFonts w:hint="eastAsia" w:ascii="宋体" w:hAnsi="宋体" w:eastAsia="宋体" w:cs="宋体"/>
                <w:i w:val="0"/>
                <w:iCs w:val="0"/>
                <w:color w:val="auto"/>
                <w:sz w:val="22"/>
                <w:szCs w:val="22"/>
                <w:highlight w:val="none"/>
                <w:u w:val="none"/>
              </w:rPr>
            </w:pPr>
          </w:p>
        </w:tc>
        <w:tc>
          <w:tcPr>
            <w:tcW w:w="740" w:type="dxa"/>
            <w:tcBorders>
              <w:top w:val="nil"/>
              <w:left w:val="nil"/>
              <w:bottom w:val="nil"/>
              <w:right w:val="nil"/>
            </w:tcBorders>
            <w:noWrap/>
            <w:vAlign w:val="center"/>
          </w:tcPr>
          <w:p w14:paraId="3EDD2C6A">
            <w:pPr>
              <w:rPr>
                <w:rFonts w:hint="eastAsia" w:ascii="宋体" w:hAnsi="宋体" w:eastAsia="宋体" w:cs="宋体"/>
                <w:i w:val="0"/>
                <w:iCs w:val="0"/>
                <w:color w:val="auto"/>
                <w:sz w:val="22"/>
                <w:szCs w:val="22"/>
                <w:highlight w:val="none"/>
                <w:u w:val="none"/>
              </w:rPr>
            </w:pPr>
          </w:p>
        </w:tc>
        <w:tc>
          <w:tcPr>
            <w:tcW w:w="750" w:type="dxa"/>
            <w:tcBorders>
              <w:top w:val="nil"/>
              <w:left w:val="nil"/>
              <w:bottom w:val="nil"/>
              <w:right w:val="nil"/>
            </w:tcBorders>
            <w:noWrap/>
            <w:vAlign w:val="center"/>
          </w:tcPr>
          <w:p w14:paraId="5E651853">
            <w:pPr>
              <w:rPr>
                <w:rFonts w:hint="eastAsia" w:ascii="宋体" w:hAnsi="宋体" w:eastAsia="宋体" w:cs="宋体"/>
                <w:i w:val="0"/>
                <w:iCs w:val="0"/>
                <w:color w:val="auto"/>
                <w:sz w:val="22"/>
                <w:szCs w:val="22"/>
                <w:highlight w:val="none"/>
                <w:u w:val="none"/>
              </w:rPr>
            </w:pPr>
          </w:p>
        </w:tc>
        <w:tc>
          <w:tcPr>
            <w:tcW w:w="609" w:type="dxa"/>
            <w:tcBorders>
              <w:top w:val="nil"/>
              <w:left w:val="nil"/>
              <w:bottom w:val="nil"/>
              <w:right w:val="nil"/>
            </w:tcBorders>
            <w:noWrap/>
            <w:vAlign w:val="center"/>
          </w:tcPr>
          <w:p w14:paraId="6435891C">
            <w:pPr>
              <w:rPr>
                <w:rFonts w:hint="eastAsia" w:ascii="宋体" w:hAnsi="宋体" w:eastAsia="宋体" w:cs="宋体"/>
                <w:i w:val="0"/>
                <w:iCs w:val="0"/>
                <w:color w:val="auto"/>
                <w:sz w:val="22"/>
                <w:szCs w:val="22"/>
                <w:highlight w:val="none"/>
                <w:u w:val="none"/>
              </w:rPr>
            </w:pPr>
          </w:p>
        </w:tc>
        <w:tc>
          <w:tcPr>
            <w:tcW w:w="503" w:type="dxa"/>
            <w:tcBorders>
              <w:top w:val="nil"/>
              <w:left w:val="nil"/>
              <w:bottom w:val="nil"/>
              <w:right w:val="nil"/>
            </w:tcBorders>
            <w:noWrap/>
            <w:vAlign w:val="center"/>
          </w:tcPr>
          <w:p w14:paraId="66B5D4F4">
            <w:pPr>
              <w:rPr>
                <w:rFonts w:hint="eastAsia" w:ascii="宋体" w:hAnsi="宋体" w:eastAsia="宋体" w:cs="宋体"/>
                <w:i w:val="0"/>
                <w:iCs w:val="0"/>
                <w:color w:val="auto"/>
                <w:sz w:val="22"/>
                <w:szCs w:val="22"/>
                <w:highlight w:val="none"/>
                <w:u w:val="none"/>
              </w:rPr>
            </w:pPr>
          </w:p>
        </w:tc>
        <w:tc>
          <w:tcPr>
            <w:tcW w:w="793" w:type="dxa"/>
            <w:tcBorders>
              <w:top w:val="nil"/>
              <w:left w:val="nil"/>
              <w:bottom w:val="nil"/>
              <w:right w:val="nil"/>
            </w:tcBorders>
            <w:noWrap/>
            <w:vAlign w:val="center"/>
          </w:tcPr>
          <w:p w14:paraId="4CFA57E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投诉电话：</w:t>
            </w:r>
          </w:p>
        </w:tc>
        <w:tc>
          <w:tcPr>
            <w:tcW w:w="1400" w:type="dxa"/>
            <w:gridSpan w:val="2"/>
            <w:tcBorders>
              <w:top w:val="nil"/>
              <w:left w:val="nil"/>
              <w:bottom w:val="nil"/>
              <w:right w:val="nil"/>
            </w:tcBorders>
            <w:noWrap/>
            <w:vAlign w:val="center"/>
          </w:tcPr>
          <w:p w14:paraId="5C1E4B74">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r>
    </w:tbl>
    <w:p w14:paraId="24DDB5E3">
      <w:pPr>
        <w:pStyle w:val="14"/>
        <w:rPr>
          <w:rFonts w:hint="eastAsia" w:ascii="仿宋" w:hAnsi="仿宋" w:eastAsia="仿宋" w:cs="仿宋"/>
          <w:b/>
          <w:bCs w:val="0"/>
          <w:color w:val="auto"/>
          <w:sz w:val="40"/>
          <w:szCs w:val="40"/>
          <w:highlight w:val="none"/>
          <w:shd w:val="clear" w:color="auto" w:fill="auto"/>
          <w:lang w:val="en-US" w:eastAsia="zh-CN"/>
        </w:rPr>
      </w:pPr>
    </w:p>
    <w:p w14:paraId="5DF3969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7CBA9E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23C0E1F6">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E159B23">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38A08A57">
      <w:pPr>
        <w:pStyle w:val="14"/>
        <w:rPr>
          <w:rFonts w:hint="eastAsia" w:ascii="仿宋" w:hAnsi="仿宋" w:eastAsia="仿宋" w:cs="仿宋"/>
          <w:b/>
          <w:bCs/>
          <w:color w:val="auto"/>
          <w:sz w:val="36"/>
          <w:szCs w:val="36"/>
          <w:highlight w:val="none"/>
          <w:lang w:val="en-US" w:eastAsia="zh-CN"/>
        </w:rPr>
      </w:pPr>
    </w:p>
    <w:p w14:paraId="58C9863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附件三</w:t>
      </w:r>
    </w:p>
    <w:p w14:paraId="4DBB36E9">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承诺书</w:t>
      </w:r>
    </w:p>
    <w:p w14:paraId="41F03694">
      <w:pPr>
        <w:ind w:firstLine="0" w:firstLineChars="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公司（分包单位）</w:t>
      </w:r>
    </w:p>
    <w:p w14:paraId="29C738B0">
      <w:pPr>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东莞市中泰建安工程有限公司</w:t>
      </w:r>
    </w:p>
    <w:p w14:paraId="4A7658D4">
      <w:pPr>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XXX</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,身份证号：</w:t>
      </w:r>
      <w:r>
        <w:rPr>
          <w:rFonts w:hint="eastAsia" w:ascii="仿宋" w:hAnsi="仿宋" w:eastAsia="仿宋" w:cs="仿宋"/>
          <w:color w:val="auto"/>
          <w:sz w:val="24"/>
          <w:szCs w:val="24"/>
          <w:highlight w:val="none"/>
          <w:u w:val="single"/>
          <w:lang w:val="en-US" w:eastAsia="zh-CN"/>
        </w:rPr>
        <w:t>XXXXXXXXXXXXXXXXXX</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本人是</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公司的员工，</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none"/>
          <w:lang w:val="en-US" w:eastAsia="zh-CN"/>
        </w:rPr>
        <w:t>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日至</w:t>
      </w:r>
      <w:r>
        <w:rPr>
          <w:rFonts w:hint="eastAsia" w:ascii="仿宋" w:hAnsi="仿宋" w:eastAsia="仿宋" w:cs="仿宋"/>
          <w:color w:val="auto"/>
          <w:sz w:val="24"/>
          <w:szCs w:val="24"/>
          <w:highlight w:val="none"/>
          <w:lang w:val="en-US" w:eastAsia="zh-CN"/>
        </w:rPr>
        <w:t>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日期间</w:t>
      </w:r>
      <w:r>
        <w:rPr>
          <w:rFonts w:hint="eastAsia" w:ascii="仿宋" w:hAnsi="仿宋" w:eastAsia="仿宋" w:cs="仿宋"/>
          <w:color w:val="auto"/>
          <w:sz w:val="24"/>
          <w:szCs w:val="24"/>
          <w:highlight w:val="none"/>
          <w:lang w:val="en-US" w:eastAsia="zh-CN"/>
        </w:rPr>
        <w:t>被</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公司安排</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总包单位为</w:t>
      </w:r>
      <w:r>
        <w:rPr>
          <w:rFonts w:hint="eastAsia" w:ascii="仿宋" w:hAnsi="仿宋" w:eastAsia="仿宋" w:cs="仿宋"/>
          <w:b w:val="0"/>
          <w:bCs w:val="0"/>
          <w:color w:val="auto"/>
          <w:sz w:val="24"/>
          <w:szCs w:val="24"/>
          <w:highlight w:val="none"/>
          <w:lang w:val="en-US" w:eastAsia="zh-CN"/>
        </w:rPr>
        <w:t>东莞市中泰建安工程有限公司的</w:t>
      </w:r>
      <w:r>
        <w:rPr>
          <w:rFonts w:hint="eastAsia" w:ascii="仿宋" w:hAnsi="仿宋" w:eastAsia="仿宋" w:cs="仿宋"/>
          <w:color w:val="auto"/>
          <w:sz w:val="24"/>
          <w:szCs w:val="24"/>
          <w:highlight w:val="none"/>
          <w:u w:val="single"/>
          <w:lang w:val="en-US" w:eastAsia="zh-CN"/>
        </w:rPr>
        <w:t>XXXXXX</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以下简称：本项目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务工，</w:t>
      </w:r>
      <w:r>
        <w:rPr>
          <w:rFonts w:hint="eastAsia" w:ascii="仿宋" w:hAnsi="仿宋" w:eastAsia="仿宋" w:cs="仿宋"/>
          <w:color w:val="auto"/>
          <w:sz w:val="24"/>
          <w:szCs w:val="24"/>
          <w:highlight w:val="none"/>
          <w:lang w:val="en-US" w:eastAsia="zh-CN"/>
        </w:rPr>
        <w:t>从事XX工种作业，本人在本项目累计</w:t>
      </w:r>
      <w:r>
        <w:rPr>
          <w:rFonts w:hint="eastAsia" w:ascii="仿宋" w:hAnsi="仿宋" w:eastAsia="仿宋" w:cs="仿宋"/>
          <w:color w:val="auto"/>
          <w:sz w:val="24"/>
          <w:szCs w:val="24"/>
          <w:highlight w:val="none"/>
        </w:rPr>
        <w:t>工资共</w:t>
      </w:r>
      <w:r>
        <w:rPr>
          <w:rFonts w:hint="eastAsia" w:ascii="仿宋" w:hAnsi="仿宋" w:eastAsia="仿宋" w:cs="仿宋"/>
          <w:color w:val="auto"/>
          <w:sz w:val="24"/>
          <w:szCs w:val="24"/>
          <w:highlight w:val="none"/>
          <w:lang w:val="en-US" w:eastAsia="zh-CN"/>
        </w:rPr>
        <w:t>XXX</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人民币</w:t>
      </w:r>
      <w:r>
        <w:rPr>
          <w:rFonts w:hint="eastAsia" w:ascii="仿宋" w:hAnsi="仿宋" w:eastAsia="仿宋" w:cs="仿宋"/>
          <w:color w:val="auto"/>
          <w:sz w:val="24"/>
          <w:szCs w:val="24"/>
          <w:highlight w:val="none"/>
        </w:rPr>
        <w:t>，现已</w:t>
      </w:r>
      <w:r>
        <w:rPr>
          <w:rFonts w:hint="eastAsia" w:ascii="仿宋" w:hAnsi="仿宋" w:eastAsia="仿宋" w:cs="仿宋"/>
          <w:color w:val="auto"/>
          <w:sz w:val="24"/>
          <w:szCs w:val="24"/>
          <w:highlight w:val="none"/>
          <w:lang w:val="en-US" w:eastAsia="zh-CN"/>
        </w:rPr>
        <w:t>收到工资XXX</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人民币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剩余</w:t>
      </w:r>
      <w:r>
        <w:rPr>
          <w:rFonts w:hint="eastAsia" w:ascii="仿宋" w:hAnsi="仿宋" w:eastAsia="仿宋" w:cs="仿宋"/>
          <w:color w:val="auto"/>
          <w:sz w:val="24"/>
          <w:szCs w:val="24"/>
          <w:highlight w:val="none"/>
          <w:lang w:val="en-US" w:eastAsia="zh-CN"/>
        </w:rPr>
        <w:t>工资XXX</w:t>
      </w:r>
      <w:r>
        <w:rPr>
          <w:rFonts w:hint="eastAsia" w:ascii="仿宋" w:hAnsi="仿宋" w:eastAsia="仿宋" w:cs="仿宋"/>
          <w:color w:val="auto"/>
          <w:sz w:val="24"/>
          <w:szCs w:val="24"/>
          <w:highlight w:val="none"/>
        </w:rPr>
        <w:t>元未支付</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详见工资表等证据资料共X页</w:t>
      </w:r>
      <w:r>
        <w:rPr>
          <w:rFonts w:hint="eastAsia" w:ascii="仿宋" w:hAnsi="仿宋" w:eastAsia="仿宋" w:cs="仿宋"/>
          <w:color w:val="auto"/>
          <w:sz w:val="24"/>
          <w:szCs w:val="24"/>
          <w:highlight w:val="none"/>
          <w:lang w:eastAsia="zh-CN"/>
        </w:rPr>
        <w:t>。</w:t>
      </w:r>
    </w:p>
    <w:p w14:paraId="6BEE0713">
      <w:pPr>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现</w:t>
      </w:r>
      <w:r>
        <w:rPr>
          <w:rFonts w:hint="eastAsia" w:ascii="仿宋" w:hAnsi="仿宋" w:eastAsia="仿宋" w:cs="仿宋"/>
          <w:color w:val="auto"/>
          <w:sz w:val="24"/>
          <w:szCs w:val="24"/>
          <w:highlight w:val="none"/>
          <w:lang w:val="en-US" w:eastAsia="zh-CN"/>
        </w:rPr>
        <w:t>本人</w:t>
      </w:r>
      <w:r>
        <w:rPr>
          <w:rFonts w:hint="eastAsia" w:ascii="仿宋" w:hAnsi="仿宋" w:eastAsia="仿宋" w:cs="仿宋"/>
          <w:color w:val="auto"/>
          <w:sz w:val="24"/>
          <w:szCs w:val="24"/>
          <w:highlight w:val="none"/>
        </w:rPr>
        <w:t>承诺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待</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公司（分包单位）</w:t>
      </w:r>
      <w:r>
        <w:rPr>
          <w:rFonts w:hint="eastAsia" w:ascii="仿宋" w:hAnsi="仿宋" w:eastAsia="仿宋" w:cs="仿宋"/>
          <w:color w:val="auto"/>
          <w:sz w:val="24"/>
          <w:szCs w:val="24"/>
          <w:highlight w:val="none"/>
          <w:lang w:val="en-US" w:eastAsia="zh-CN"/>
        </w:rPr>
        <w:t>或</w:t>
      </w:r>
      <w:r>
        <w:rPr>
          <w:rFonts w:hint="eastAsia" w:ascii="仿宋" w:hAnsi="仿宋" w:eastAsia="仿宋" w:cs="仿宋"/>
          <w:b w:val="0"/>
          <w:bCs w:val="0"/>
          <w:color w:val="auto"/>
          <w:sz w:val="24"/>
          <w:szCs w:val="24"/>
          <w:highlight w:val="none"/>
          <w:lang w:val="en-US" w:eastAsia="zh-CN"/>
        </w:rPr>
        <w:t>东莞市中泰建安工程有限公司</w:t>
      </w:r>
      <w:r>
        <w:rPr>
          <w:rFonts w:hint="eastAsia" w:ascii="仿宋" w:hAnsi="仿宋" w:eastAsia="仿宋" w:cs="仿宋"/>
          <w:color w:val="auto"/>
          <w:sz w:val="24"/>
          <w:szCs w:val="24"/>
          <w:highlight w:val="none"/>
          <w:lang w:val="en-US" w:eastAsia="zh-CN"/>
        </w:rPr>
        <w:t>将本人在本项目</w:t>
      </w:r>
      <w:r>
        <w:rPr>
          <w:rFonts w:hint="eastAsia" w:ascii="仿宋" w:hAnsi="仿宋" w:eastAsia="仿宋" w:cs="仿宋"/>
          <w:color w:val="auto"/>
          <w:sz w:val="24"/>
          <w:szCs w:val="24"/>
          <w:highlight w:val="none"/>
        </w:rPr>
        <w:t>所有剩余工资</w:t>
      </w:r>
      <w:r>
        <w:rPr>
          <w:rFonts w:hint="eastAsia" w:ascii="仿宋" w:hAnsi="仿宋" w:eastAsia="仿宋" w:cs="仿宋"/>
          <w:color w:val="auto"/>
          <w:sz w:val="24"/>
          <w:szCs w:val="24"/>
          <w:highlight w:val="none"/>
          <w:lang w:val="en-US" w:eastAsia="zh-CN"/>
        </w:rPr>
        <w:t>汇</w:t>
      </w:r>
      <w:r>
        <w:rPr>
          <w:rFonts w:hint="eastAsia" w:ascii="仿宋" w:hAnsi="仿宋" w:eastAsia="仿宋" w:cs="仿宋"/>
          <w:color w:val="auto"/>
          <w:sz w:val="24"/>
          <w:szCs w:val="24"/>
          <w:highlight w:val="none"/>
        </w:rPr>
        <w:t>入</w:t>
      </w:r>
      <w:r>
        <w:rPr>
          <w:rFonts w:hint="eastAsia" w:ascii="仿宋" w:hAnsi="仿宋" w:eastAsia="仿宋" w:cs="仿宋"/>
          <w:color w:val="auto"/>
          <w:sz w:val="24"/>
          <w:szCs w:val="24"/>
          <w:highlight w:val="none"/>
          <w:lang w:val="en-US" w:eastAsia="zh-CN"/>
        </w:rPr>
        <w:t>本人指定收款账户</w:t>
      </w:r>
      <w:r>
        <w:rPr>
          <w:rFonts w:hint="eastAsia" w:ascii="仿宋" w:hAnsi="仿宋" w:eastAsia="仿宋" w:cs="仿宋"/>
          <w:color w:val="auto"/>
          <w:sz w:val="24"/>
          <w:szCs w:val="24"/>
          <w:highlight w:val="none"/>
        </w:rPr>
        <w:t>后，本人</w:t>
      </w:r>
      <w:r>
        <w:rPr>
          <w:rFonts w:hint="eastAsia" w:ascii="仿宋" w:hAnsi="仿宋" w:eastAsia="仿宋" w:cs="仿宋"/>
          <w:color w:val="auto"/>
          <w:sz w:val="24"/>
          <w:szCs w:val="24"/>
          <w:highlight w:val="none"/>
          <w:lang w:val="en-US" w:eastAsia="zh-CN"/>
        </w:rPr>
        <w:t>在本项目</w:t>
      </w:r>
      <w:r>
        <w:rPr>
          <w:rFonts w:hint="eastAsia" w:ascii="仿宋" w:hAnsi="仿宋" w:eastAsia="仿宋" w:cs="仿宋"/>
          <w:color w:val="auto"/>
          <w:sz w:val="24"/>
          <w:szCs w:val="24"/>
          <w:highlight w:val="none"/>
        </w:rPr>
        <w:t>工资</w:t>
      </w:r>
      <w:r>
        <w:rPr>
          <w:rFonts w:hint="eastAsia" w:ascii="仿宋" w:hAnsi="仿宋" w:eastAsia="仿宋" w:cs="仿宋"/>
          <w:color w:val="auto"/>
          <w:sz w:val="24"/>
          <w:szCs w:val="24"/>
          <w:highlight w:val="none"/>
          <w:lang w:val="en-US" w:eastAsia="zh-CN"/>
        </w:rPr>
        <w:t>即</w:t>
      </w:r>
      <w:r>
        <w:rPr>
          <w:rFonts w:hint="eastAsia" w:ascii="仿宋" w:hAnsi="仿宋" w:eastAsia="仿宋" w:cs="仿宋"/>
          <w:color w:val="auto"/>
          <w:sz w:val="24"/>
          <w:szCs w:val="24"/>
          <w:highlight w:val="none"/>
        </w:rPr>
        <w:t>全部结清。若后期再次</w:t>
      </w:r>
      <w:r>
        <w:rPr>
          <w:rFonts w:hint="eastAsia" w:ascii="仿宋" w:hAnsi="仿宋" w:eastAsia="仿宋" w:cs="仿宋"/>
          <w:color w:val="auto"/>
          <w:sz w:val="24"/>
          <w:szCs w:val="24"/>
          <w:highlight w:val="none"/>
          <w:lang w:val="en-US" w:eastAsia="zh-CN"/>
        </w:rPr>
        <w:t>以本项目为由</w:t>
      </w:r>
      <w:r>
        <w:rPr>
          <w:rFonts w:hint="eastAsia" w:ascii="仿宋" w:hAnsi="仿宋" w:eastAsia="仿宋" w:cs="仿宋"/>
          <w:color w:val="auto"/>
          <w:sz w:val="24"/>
          <w:szCs w:val="24"/>
          <w:highlight w:val="none"/>
        </w:rPr>
        <w:t>索要工资，均可视为恶意讨薪行为，我本人愿意为此承担一切法律责任和经济后果</w:t>
      </w:r>
      <w:r>
        <w:rPr>
          <w:rFonts w:hint="eastAsia" w:ascii="仿宋" w:hAnsi="仿宋" w:eastAsia="仿宋" w:cs="仿宋"/>
          <w:color w:val="auto"/>
          <w:sz w:val="24"/>
          <w:szCs w:val="24"/>
          <w:highlight w:val="none"/>
          <w:lang w:eastAsia="zh-CN"/>
        </w:rPr>
        <w:t>。</w:t>
      </w:r>
    </w:p>
    <w:p w14:paraId="6332CB1A">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本人指定收款账户信息如下</w:t>
      </w:r>
      <w:r>
        <w:rPr>
          <w:rFonts w:hint="eastAsia" w:ascii="仿宋" w:hAnsi="仿宋" w:eastAsia="仿宋" w:cs="仿宋"/>
          <w:color w:val="auto"/>
          <w:sz w:val="24"/>
          <w:szCs w:val="24"/>
          <w:highlight w:val="none"/>
        </w:rPr>
        <w:t>:</w:t>
      </w:r>
    </w:p>
    <w:p w14:paraId="308D5B1A">
      <w:pPr>
        <w:ind w:firstLine="480" w:firstLineChars="200"/>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银行名称：</w:t>
      </w:r>
      <w:r>
        <w:rPr>
          <w:rFonts w:hint="eastAsia" w:ascii="仿宋" w:hAnsi="仿宋" w:eastAsia="仿宋" w:cs="仿宋"/>
          <w:color w:val="auto"/>
          <w:sz w:val="24"/>
          <w:szCs w:val="24"/>
          <w:highlight w:val="none"/>
          <w:u w:val="none"/>
          <w:lang w:val="en-US" w:eastAsia="zh-CN"/>
        </w:rPr>
        <w:t>XX银行XX支行</w:t>
      </w:r>
    </w:p>
    <w:p w14:paraId="35505766">
      <w:pPr>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账    号：XXXXXX</w:t>
      </w:r>
    </w:p>
    <w:p w14:paraId="07A5E352">
      <w:pPr>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户    名：XXX</w:t>
      </w:r>
    </w:p>
    <w:p w14:paraId="021438A7">
      <w:pPr>
        <w:ind w:firstLine="480" w:firstLineChars="200"/>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特此承诺。</w:t>
      </w:r>
    </w:p>
    <w:p w14:paraId="0A47579A">
      <w:pPr>
        <w:ind w:firstLine="5040" w:firstLineChars="2100"/>
        <w:rPr>
          <w:rFonts w:hint="eastAsia" w:ascii="仿宋" w:hAnsi="仿宋" w:eastAsia="仿宋" w:cs="仿宋"/>
          <w:color w:val="auto"/>
          <w:sz w:val="24"/>
          <w:szCs w:val="24"/>
          <w:highlight w:val="none"/>
        </w:rPr>
      </w:pPr>
    </w:p>
    <w:p w14:paraId="6EBBADC9">
      <w:pPr>
        <w:ind w:firstLine="4080" w:firstLineChars="17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rPr>
        <w:t>承诺人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签名按指纹）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none"/>
          <w:lang w:val="en-US" w:eastAsia="zh-CN"/>
        </w:rPr>
        <w:t>XXX</w:t>
      </w:r>
    </w:p>
    <w:p w14:paraId="326BF287">
      <w:pPr>
        <w:ind w:firstLine="4080" w:firstLineChars="17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日 期：XXXX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X月X</w:t>
      </w:r>
      <w:r>
        <w:rPr>
          <w:rFonts w:hint="eastAsia" w:ascii="仿宋" w:hAnsi="仿宋" w:eastAsia="仿宋" w:cs="仿宋"/>
          <w:color w:val="auto"/>
          <w:sz w:val="24"/>
          <w:szCs w:val="24"/>
          <w:highlight w:val="none"/>
        </w:rPr>
        <w:t>日</w:t>
      </w:r>
    </w:p>
    <w:p w14:paraId="2353AFC1">
      <w:pPr>
        <w:ind w:firstLine="4760" w:firstLineChars="1700"/>
        <w:rPr>
          <w:rFonts w:hint="eastAsia" w:ascii="仿宋" w:hAnsi="仿宋" w:eastAsia="仿宋" w:cs="仿宋"/>
          <w:color w:val="auto"/>
          <w:sz w:val="28"/>
          <w:szCs w:val="28"/>
          <w:highlight w:val="none"/>
          <w:lang w:val="en-US" w:eastAsia="zh-CN"/>
        </w:rPr>
      </w:pPr>
    </w:p>
    <w:p w14:paraId="0CCDC832">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bookmarkEnd w:id="375"/>
    <w:bookmarkEnd w:id="376"/>
    <w:p w14:paraId="70E445E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p>
    <w:p w14:paraId="60EA5F2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附件四</w:t>
      </w:r>
    </w:p>
    <w:p w14:paraId="17339282">
      <w:pPr>
        <w:keepNext w:val="0"/>
        <w:keepLines w:val="0"/>
        <w:pageBreakBefore w:val="0"/>
        <w:widowControl w:val="0"/>
        <w:kinsoku/>
        <w:wordWrap/>
        <w:overflowPunct/>
        <w:topLinePunct w:val="0"/>
        <w:autoSpaceDE/>
        <w:autoSpaceDN/>
        <w:bidi w:val="0"/>
        <w:adjustRightInd/>
        <w:spacing w:line="240" w:lineRule="auto"/>
        <w:ind w:firstLine="562" w:firstLineChars="20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技术工人素质承诺书</w:t>
      </w:r>
    </w:p>
    <w:p w14:paraId="3173F5DF">
      <w:pPr>
        <w:keepNext w:val="0"/>
        <w:keepLines w:val="0"/>
        <w:pageBreakBefore w:val="0"/>
        <w:widowControl w:val="0"/>
        <w:kinsoku/>
        <w:wordWrap/>
        <w:overflowPunct/>
        <w:topLinePunct w:val="0"/>
        <w:autoSpaceDE/>
        <w:autoSpaceDN/>
        <w:bidi w:val="0"/>
        <w:adjustRightInd/>
        <w:spacing w:line="240" w:lineRule="auto"/>
        <w:ind w:firstLine="482" w:firstLineChars="200"/>
        <w:jc w:val="center"/>
        <w:textAlignment w:val="auto"/>
        <w:rPr>
          <w:rFonts w:hint="eastAsia" w:ascii="仿宋" w:hAnsi="仿宋" w:eastAsia="仿宋" w:cs="仿宋"/>
          <w:b/>
          <w:bCs/>
          <w:color w:val="auto"/>
          <w:sz w:val="24"/>
          <w:szCs w:val="24"/>
          <w:highlight w:val="none"/>
          <w:lang w:val="en-US" w:eastAsia="zh-CN"/>
        </w:rPr>
      </w:pPr>
    </w:p>
    <w:p w14:paraId="1A420ED9">
      <w:pPr>
        <w:keepNext w:val="0"/>
        <w:keepLines w:val="0"/>
        <w:pageBreakBefore w:val="0"/>
        <w:widowControl w:val="0"/>
        <w:kinsoku/>
        <w:wordWrap/>
        <w:overflowPunct/>
        <w:topLinePunct w:val="0"/>
        <w:autoSpaceDE/>
        <w:autoSpaceDN/>
        <w:bidi w:val="0"/>
        <w:adjustRightInd/>
        <w:spacing w:line="240" w:lineRule="auto"/>
        <w:ind w:firstLine="0" w:firstLineChars="0"/>
        <w:jc w:val="both"/>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致东莞市中泰建安工程有限公司</w:t>
      </w:r>
      <w:r>
        <w:rPr>
          <w:rFonts w:hint="eastAsia" w:ascii="仿宋" w:hAnsi="仿宋" w:eastAsia="仿宋" w:cs="仿宋"/>
          <w:color w:val="auto"/>
          <w:sz w:val="22"/>
          <w:szCs w:val="22"/>
          <w:highlight w:val="none"/>
          <w:lang w:val="en-US" w:eastAsia="zh-CN"/>
        </w:rPr>
        <w:t>（以下简称“甲方”）</w:t>
      </w:r>
      <w:r>
        <w:rPr>
          <w:rFonts w:hint="eastAsia" w:ascii="仿宋" w:hAnsi="仿宋" w:eastAsia="仿宋" w:cs="仿宋"/>
          <w:b w:val="0"/>
          <w:bCs w:val="0"/>
          <w:color w:val="auto"/>
          <w:sz w:val="22"/>
          <w:szCs w:val="22"/>
          <w:highlight w:val="none"/>
          <w:lang w:val="en-US" w:eastAsia="zh-CN"/>
        </w:rPr>
        <w:t>：</w:t>
      </w:r>
    </w:p>
    <w:p w14:paraId="392A7264">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b w:val="0"/>
          <w:bCs w:val="0"/>
          <w:color w:val="auto"/>
          <w:sz w:val="22"/>
          <w:szCs w:val="22"/>
          <w:highlight w:val="none"/>
          <w:lang w:val="en-US" w:eastAsia="zh-CN"/>
        </w:rPr>
        <w:t>由我司承接甲方的</w:t>
      </w:r>
      <w:r>
        <w:rPr>
          <w:rFonts w:hint="eastAsia" w:ascii="仿宋" w:hAnsi="仿宋" w:eastAsia="仿宋" w:cs="仿宋"/>
          <w:b w:val="0"/>
          <w:bCs w:val="0"/>
          <w:color w:val="auto"/>
          <w:sz w:val="22"/>
          <w:szCs w:val="22"/>
          <w:highlight w:val="none"/>
          <w:u w:val="single"/>
        </w:rPr>
        <w:t xml:space="preserve"> </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none"/>
          <w:lang w:val="en-US" w:eastAsia="zh-CN"/>
        </w:rPr>
        <w:t>以下简称“本项目”</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eastAsia="zh-CN"/>
        </w:rPr>
        <w:t>分项工程</w:t>
      </w:r>
      <w:r>
        <w:rPr>
          <w:rFonts w:hint="eastAsia" w:ascii="仿宋" w:hAnsi="仿宋" w:eastAsia="仿宋" w:cs="仿宋"/>
          <w:color w:val="auto"/>
          <w:sz w:val="22"/>
          <w:szCs w:val="22"/>
          <w:highlight w:val="none"/>
          <w:u w:val="single"/>
        </w:rPr>
        <w:t>名称）</w:t>
      </w:r>
      <w:r>
        <w:rPr>
          <w:rFonts w:hint="eastAsia" w:ascii="仿宋" w:hAnsi="仿宋" w:eastAsia="仿宋" w:cs="仿宋"/>
          <w:color w:val="auto"/>
          <w:sz w:val="22"/>
          <w:szCs w:val="22"/>
          <w:highlight w:val="none"/>
          <w:lang w:eastAsia="zh-CN"/>
        </w:rPr>
        <w:t>涉及</w:t>
      </w:r>
      <w:r>
        <w:rPr>
          <w:rFonts w:hint="eastAsia" w:ascii="仿宋" w:hAnsi="仿宋" w:eastAsia="仿宋" w:cs="仿宋"/>
          <w:color w:val="auto"/>
          <w:sz w:val="22"/>
          <w:szCs w:val="22"/>
          <w:highlight w:val="none"/>
          <w:u w:val="single"/>
          <w:lang w:val="en-US" w:eastAsia="zh-CN"/>
        </w:rPr>
        <w:t xml:space="preserve">         （工种名称）</w:t>
      </w:r>
      <w:r>
        <w:rPr>
          <w:rFonts w:hint="eastAsia" w:ascii="仿宋" w:hAnsi="仿宋" w:eastAsia="仿宋" w:cs="仿宋"/>
          <w:color w:val="auto"/>
          <w:sz w:val="22"/>
          <w:szCs w:val="22"/>
          <w:highlight w:val="none"/>
          <w:u w:val="none"/>
          <w:lang w:val="en-US" w:eastAsia="zh-CN"/>
        </w:rPr>
        <w:t>等</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个工种，关于每个工种工人的技术素质能力，我司在此郑重承诺：</w:t>
      </w:r>
    </w:p>
    <w:p w14:paraId="46900F2F">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人员进场前须提供本项目所在地三甲医院出具的体检健康证明，否则甲方有权将无证人员驱逐出本项目。无论我司是否提供该证明，我司人员须身体健康，无妨碍从事工作的疾病和生理缺陷，符合进场及该工种的操作要求。因我司人员自身疾病或生理缺陷等原因导致的伤亡均由我司自行承担全责，甲方无需承担责任及赔偿任何费用。</w:t>
      </w:r>
    </w:p>
    <w:p w14:paraId="606C3315">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我司进场的技术工人均具备优秀的专业技术能力，熟练掌握</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eastAsia="zh-CN"/>
        </w:rPr>
        <w:t>各自工种的具体</w:t>
      </w:r>
      <w:r>
        <w:rPr>
          <w:rFonts w:hint="eastAsia" w:ascii="仿宋" w:hAnsi="仿宋" w:eastAsia="仿宋" w:cs="仿宋"/>
          <w:color w:val="auto"/>
          <w:sz w:val="22"/>
          <w:szCs w:val="22"/>
          <w:highlight w:val="none"/>
          <w:u w:val="none"/>
          <w:lang w:val="en-US" w:eastAsia="zh-CN"/>
        </w:rPr>
        <w:t>施工工艺流程和技术要领，熟练操作、使用各自工种涉及的相关工、器具，特种作业人员（如架子工、电工）必须持证上岗。</w:t>
      </w:r>
    </w:p>
    <w:p w14:paraId="7F83A87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bookmarkStart w:id="377" w:name="_Toc2993"/>
      <w:r>
        <w:rPr>
          <w:rFonts w:hint="eastAsia" w:ascii="仿宋" w:hAnsi="仿宋" w:eastAsia="仿宋" w:cs="仿宋"/>
          <w:color w:val="auto"/>
          <w:sz w:val="22"/>
          <w:szCs w:val="22"/>
          <w:highlight w:val="none"/>
          <w:u w:val="none"/>
          <w:lang w:val="en-US" w:eastAsia="zh-CN"/>
        </w:rPr>
        <w:t>我司保证满足甲方工期要求，计划配备熟练技术工人不少于</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人（涉及多个工种时，需分别列出），并随时增加或减少我司人员以满足工程施工工期要求。如有增加人员，我司承诺必定满足前述第1、2点之条件。</w:t>
      </w:r>
      <w:bookmarkEnd w:id="377"/>
    </w:p>
    <w:p w14:paraId="1DDA1D73">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严格执行甲方的工人施工样板制度，凡进场的每个技术工人（普工除外）均须先在本项目现场做样板，样板经甲方项目部样板管理组验收通过后，相关施工专业技术人员方可留用，否则按甲方要求无条件清退专业技术不合格工人，并接受甲方3000元/人/次的扣款，同时承担不合格产品的所有责任和经济损失。样板工程验收合格后，该工人在实际施工期间未按样板标准执行或施工不达标的，我司按甲方要求更换工人，并承担相应责任且赔偿甲方所有经济损失。</w:t>
      </w:r>
    </w:p>
    <w:p w14:paraId="63AF3E6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人员进场前须向甲方缴纳1000元/人（仅针对技术工人，普工除外）的样板保证金，样板未通过则视为我司违约、该人员的保证金则作为违约金支付给甲方，甲方不再退还该笔保证金。所有进场技术工人退场后，剩余保证金由甲方无息支付给我司。</w:t>
      </w:r>
    </w:p>
    <w:p w14:paraId="3998E694">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我司进场人员均须具备良好安全意识，按规定穿戴安全防护用具，严格遵守国家及甲方各项安全规则和操作规范，确保自身和他人的安全。</w:t>
      </w:r>
    </w:p>
    <w:p w14:paraId="5C51DAE3">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7、特别约定：</w:t>
      </w:r>
    </w:p>
    <w:p w14:paraId="578A493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*******公司法定代表人 **** （身份证号： ****** ）、实际控制人**** （身份证号： ****** ）就本《技术工人素质承诺书》列明之全部公司责任后果，同意无条件向贵司承担连带清偿责任，并同意承担贵司为实现债权而产生的诉讼费、财产保全费、保全担保费、证据保全公证费、律师代理费、差旅费等费用。</w:t>
      </w:r>
    </w:p>
    <w:p w14:paraId="06A269B8">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特此承诺！</w:t>
      </w:r>
    </w:p>
    <w:p w14:paraId="2632695F">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【以下无正文】</w:t>
      </w:r>
    </w:p>
    <w:p w14:paraId="35E30D2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附件：连带清偿责任人身份证正反面复印件</w:t>
      </w:r>
    </w:p>
    <w:p w14:paraId="0CCB9D8A">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p>
    <w:p w14:paraId="55B37739">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 xml:space="preserve">                            承诺单位（盖章）：×××公司</w:t>
      </w:r>
    </w:p>
    <w:p w14:paraId="1910554D">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 xml:space="preserve">                                        连带清偿责任人（签名）：</w:t>
      </w:r>
    </w:p>
    <w:p w14:paraId="22A6D366">
      <w:pPr>
        <w:keepNext w:val="0"/>
        <w:keepLines w:val="0"/>
        <w:pageBreakBefore w:val="0"/>
        <w:widowControl w:val="0"/>
        <w:kinsoku/>
        <w:wordWrap/>
        <w:overflowPunct/>
        <w:topLinePunct w:val="0"/>
        <w:autoSpaceDE/>
        <w:autoSpaceDN/>
        <w:bidi w:val="0"/>
        <w:adjustRightInd/>
        <w:snapToGrid/>
        <w:spacing w:line="240" w:lineRule="auto"/>
        <w:ind w:firstLine="4840" w:firstLineChars="2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日   期：××年××月××日</w:t>
      </w:r>
    </w:p>
    <w:p w14:paraId="167A3CCB">
      <w:pPr>
        <w:keepNext w:val="0"/>
        <w:keepLines w:val="0"/>
        <w:pageBreakBefore w:val="0"/>
        <w:widowControl w:val="0"/>
        <w:kinsoku/>
        <w:wordWrap/>
        <w:overflowPunct/>
        <w:topLinePunct w:val="0"/>
        <w:autoSpaceDE/>
        <w:autoSpaceDN/>
        <w:bidi w:val="0"/>
        <w:adjustRightInd/>
        <w:snapToGrid/>
        <w:spacing w:line="240" w:lineRule="auto"/>
        <w:ind w:firstLine="4840" w:firstLineChars="2200"/>
        <w:jc w:val="both"/>
        <w:textAlignment w:val="auto"/>
        <w:rPr>
          <w:rFonts w:hint="eastAsia" w:ascii="仿宋" w:hAnsi="仿宋" w:eastAsia="仿宋" w:cs="仿宋"/>
          <w:color w:val="auto"/>
          <w:sz w:val="22"/>
          <w:szCs w:val="22"/>
          <w:highlight w:val="none"/>
          <w:u w:val="none"/>
          <w:lang w:val="en-US" w:eastAsia="zh-CN"/>
        </w:rPr>
      </w:pPr>
    </w:p>
    <w:p w14:paraId="2BFDD2DA">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3A30AD60">
      <w:pPr>
        <w:pStyle w:val="14"/>
        <w:rPr>
          <w:rFonts w:hint="eastAsia" w:ascii="仿宋" w:hAnsi="仿宋" w:eastAsia="仿宋" w:cs="仿宋"/>
          <w:b/>
          <w:bCs/>
          <w:color w:val="auto"/>
          <w:sz w:val="36"/>
          <w:szCs w:val="36"/>
          <w:highlight w:val="none"/>
          <w:lang w:val="en-US" w:eastAsia="zh-CN"/>
        </w:rPr>
      </w:pPr>
    </w:p>
    <w:p w14:paraId="2FBF124D">
      <w:pPr>
        <w:pStyle w:val="14"/>
        <w:rPr>
          <w:rFonts w:hint="eastAsia" w:ascii="仿宋" w:hAnsi="仿宋" w:eastAsia="仿宋" w:cs="仿宋"/>
          <w:b/>
          <w:bCs/>
          <w:color w:val="auto"/>
          <w:sz w:val="36"/>
          <w:szCs w:val="36"/>
          <w:highlight w:val="none"/>
          <w:lang w:val="en-US" w:eastAsia="zh-CN"/>
        </w:rPr>
      </w:pPr>
    </w:p>
    <w:p w14:paraId="69C8630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bookmarkStart w:id="378" w:name="_Toc8672"/>
      <w:r>
        <w:rPr>
          <w:rFonts w:hint="eastAsia" w:ascii="仿宋" w:hAnsi="仿宋" w:eastAsia="仿宋" w:cs="仿宋"/>
          <w:b/>
          <w:bCs/>
          <w:color w:val="auto"/>
          <w:sz w:val="36"/>
          <w:szCs w:val="36"/>
          <w:highlight w:val="none"/>
          <w:lang w:val="en-US" w:eastAsia="zh-CN"/>
        </w:rPr>
        <w:t>附件</w:t>
      </w:r>
      <w:bookmarkEnd w:id="378"/>
      <w:r>
        <w:rPr>
          <w:rFonts w:hint="eastAsia" w:ascii="仿宋" w:hAnsi="仿宋" w:eastAsia="仿宋" w:cs="仿宋"/>
          <w:b/>
          <w:bCs/>
          <w:color w:val="auto"/>
          <w:sz w:val="36"/>
          <w:szCs w:val="36"/>
          <w:highlight w:val="none"/>
          <w:lang w:val="en-US" w:eastAsia="zh-CN"/>
        </w:rPr>
        <w:t>五</w:t>
      </w:r>
    </w:p>
    <w:p w14:paraId="7D64DFF6">
      <w:pPr>
        <w:keepNext w:val="0"/>
        <w:keepLines w:val="0"/>
        <w:pageBreakBefore w:val="0"/>
        <w:widowControl w:val="0"/>
        <w:kinsoku/>
        <w:wordWrap/>
        <w:overflowPunct/>
        <w:topLinePunct w:val="0"/>
        <w:autoSpaceDE/>
        <w:autoSpaceDN/>
        <w:bidi w:val="0"/>
        <w:adjustRightInd w:val="0"/>
        <w:snapToGrid w:val="0"/>
        <w:spacing w:before="241" w:line="240" w:lineRule="auto"/>
        <w:ind w:left="0" w:right="0" w:rightChars="0" w:firstLine="281" w:firstLineChars="100"/>
        <w:jc w:val="center"/>
        <w:textAlignment w:val="auto"/>
        <w:outlineLvl w:val="0"/>
        <w:rPr>
          <w:rFonts w:hint="eastAsia" w:ascii="仿宋" w:hAnsi="仿宋" w:eastAsia="仿宋" w:cs="仿宋"/>
          <w:b/>
          <w:bCs/>
          <w:color w:val="auto"/>
          <w:spacing w:val="-4"/>
          <w:position w:val="21"/>
          <w:sz w:val="32"/>
          <w:szCs w:val="32"/>
          <w:highlight w:val="none"/>
          <w:lang w:val="en-US" w:eastAsia="zh-CN"/>
        </w:rPr>
      </w:pPr>
      <w:bookmarkStart w:id="379" w:name="_Toc6755"/>
      <w:r>
        <w:rPr>
          <w:rFonts w:hint="eastAsia" w:ascii="仿宋" w:hAnsi="仿宋" w:eastAsia="仿宋" w:cs="仿宋"/>
          <w:b/>
          <w:bCs/>
          <w:color w:val="auto"/>
          <w:sz w:val="28"/>
          <w:szCs w:val="28"/>
          <w:highlight w:val="none"/>
          <w:u w:val="single"/>
          <w:lang w:val="en-US" w:eastAsia="zh-CN"/>
        </w:rPr>
        <w:t>XXXXXXXX工程</w:t>
      </w:r>
      <w:r>
        <w:rPr>
          <w:rFonts w:hint="eastAsia" w:ascii="仿宋" w:hAnsi="仿宋" w:eastAsia="仿宋" w:cs="仿宋"/>
          <w:b/>
          <w:bCs/>
          <w:color w:val="auto"/>
          <w:sz w:val="28"/>
          <w:szCs w:val="28"/>
          <w:highlight w:val="none"/>
        </w:rPr>
        <w:t>结算资料目录</w:t>
      </w:r>
      <w:bookmarkEnd w:id="379"/>
      <w:r>
        <w:rPr>
          <w:rFonts w:hint="eastAsia" w:ascii="仿宋" w:hAnsi="仿宋" w:eastAsia="仿宋" w:cs="仿宋"/>
          <w:b/>
          <w:bCs/>
          <w:color w:val="auto"/>
          <w:sz w:val="36"/>
          <w:szCs w:val="36"/>
          <w:highlight w:val="none"/>
          <w:lang w:val="en-US" w:eastAsia="zh-CN"/>
        </w:rPr>
        <w:t xml:space="preserve">   </w:t>
      </w:r>
      <w:r>
        <w:rPr>
          <w:rFonts w:hint="eastAsia" w:ascii="仿宋" w:hAnsi="仿宋" w:eastAsia="仿宋" w:cs="仿宋"/>
          <w:color w:val="auto"/>
          <w:sz w:val="36"/>
          <w:szCs w:val="36"/>
          <w:highlight w:val="none"/>
          <w:lang w:val="en-US" w:eastAsia="zh-CN"/>
        </w:rPr>
        <w:t xml:space="preserve">   </w:t>
      </w:r>
    </w:p>
    <w:p w14:paraId="721BFEDF">
      <w:pPr>
        <w:ind w:firstLine="0" w:firstLineChars="0"/>
        <w:rPr>
          <w:rFonts w:hint="eastAsia" w:ascii="仿宋" w:hAnsi="仿宋" w:eastAsia="仿宋" w:cs="仿宋"/>
          <w:color w:val="auto"/>
          <w:sz w:val="24"/>
          <w:highlight w:val="none"/>
          <w:u w:val="single"/>
          <w:lang w:eastAsia="zh-CN"/>
        </w:rPr>
      </w:pPr>
      <w:r>
        <w:rPr>
          <w:rFonts w:hint="eastAsia" w:ascii="仿宋" w:hAnsi="仿宋" w:eastAsia="仿宋" w:cs="仿宋"/>
          <w:color w:val="auto"/>
          <w:sz w:val="22"/>
          <w:szCs w:val="21"/>
          <w:highlight w:val="none"/>
        </w:rPr>
        <w:t>填表日期:</w:t>
      </w:r>
      <w:r>
        <w:rPr>
          <w:rFonts w:hint="eastAsia" w:ascii="仿宋" w:hAnsi="仿宋" w:eastAsia="仿宋" w:cs="仿宋"/>
          <w:color w:val="auto"/>
          <w:sz w:val="22"/>
          <w:szCs w:val="21"/>
          <w:highlight w:val="none"/>
          <w:u w:val="single"/>
        </w:rPr>
        <w:t xml:space="preserve"> </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年</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月</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日</w:t>
      </w:r>
      <w:r>
        <w:rPr>
          <w:rFonts w:hint="eastAsia" w:ascii="仿宋" w:hAnsi="仿宋" w:eastAsia="仿宋" w:cs="仿宋"/>
          <w:color w:val="auto"/>
          <w:sz w:val="22"/>
          <w:szCs w:val="21"/>
          <w:highlight w:val="none"/>
        </w:rPr>
        <w:t xml:space="preserve">  </w:t>
      </w:r>
      <w:r>
        <w:rPr>
          <w:rFonts w:hint="eastAsia" w:ascii="仿宋" w:hAnsi="仿宋" w:eastAsia="仿宋" w:cs="仿宋"/>
          <w:color w:val="auto"/>
          <w:sz w:val="24"/>
          <w:highlight w:val="none"/>
        </w:rPr>
        <w:t xml:space="preserve">           </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4"/>
        <w:gridCol w:w="510"/>
        <w:gridCol w:w="1739"/>
        <w:gridCol w:w="2668"/>
        <w:gridCol w:w="760"/>
        <w:gridCol w:w="2732"/>
      </w:tblGrid>
      <w:tr w14:paraId="1EE0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014" w:type="dxa"/>
            <w:gridSpan w:val="2"/>
            <w:tcBorders>
              <w:top w:val="single" w:color="auto" w:sz="12" w:space="0"/>
              <w:bottom w:val="single" w:color="auto" w:sz="12" w:space="0"/>
            </w:tcBorders>
            <w:noWrap w:val="0"/>
            <w:vAlign w:val="center"/>
          </w:tcPr>
          <w:p w14:paraId="6258ED72">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407" w:type="dxa"/>
            <w:gridSpan w:val="2"/>
            <w:tcBorders>
              <w:top w:val="single" w:color="auto" w:sz="12" w:space="0"/>
              <w:bottom w:val="single" w:color="auto" w:sz="12" w:space="0"/>
            </w:tcBorders>
            <w:noWrap w:val="0"/>
            <w:vAlign w:val="center"/>
          </w:tcPr>
          <w:p w14:paraId="29831551">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资料目录及内容</w:t>
            </w:r>
          </w:p>
        </w:tc>
        <w:tc>
          <w:tcPr>
            <w:tcW w:w="760" w:type="dxa"/>
            <w:tcBorders>
              <w:top w:val="single" w:color="auto" w:sz="12" w:space="0"/>
              <w:bottom w:val="single" w:color="auto" w:sz="12" w:space="0"/>
            </w:tcBorders>
            <w:noWrap w:val="0"/>
            <w:vAlign w:val="center"/>
          </w:tcPr>
          <w:p w14:paraId="136313E5">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份</w:t>
            </w:r>
            <w:r>
              <w:rPr>
                <w:rFonts w:hint="eastAsia" w:ascii="仿宋" w:hAnsi="仿宋" w:eastAsia="仿宋" w:cs="仿宋"/>
                <w:b/>
                <w:color w:val="auto"/>
                <w:sz w:val="24"/>
                <w:highlight w:val="none"/>
              </w:rPr>
              <w:t>数</w:t>
            </w:r>
          </w:p>
        </w:tc>
        <w:tc>
          <w:tcPr>
            <w:tcW w:w="2732" w:type="dxa"/>
            <w:tcBorders>
              <w:top w:val="single" w:color="auto" w:sz="12" w:space="0"/>
              <w:bottom w:val="single" w:color="auto" w:sz="12" w:space="0"/>
            </w:tcBorders>
            <w:noWrap w:val="0"/>
            <w:vAlign w:val="center"/>
          </w:tcPr>
          <w:p w14:paraId="66196249">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       注</w:t>
            </w:r>
          </w:p>
        </w:tc>
      </w:tr>
      <w:tr w14:paraId="1A0F1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8913" w:type="dxa"/>
            <w:gridSpan w:val="6"/>
            <w:tcBorders>
              <w:top w:val="single" w:color="auto" w:sz="12" w:space="0"/>
              <w:bottom w:val="single" w:color="auto" w:sz="8" w:space="0"/>
            </w:tcBorders>
            <w:noWrap w:val="0"/>
            <w:vAlign w:val="center"/>
          </w:tcPr>
          <w:p w14:paraId="17F3B560">
            <w:pPr>
              <w:spacing w:line="440" w:lineRule="atLeast"/>
              <w:jc w:val="left"/>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成本管理部提供（正副本各一份）</w:t>
            </w:r>
          </w:p>
        </w:tc>
      </w:tr>
      <w:tr w14:paraId="612F4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1014" w:type="dxa"/>
            <w:gridSpan w:val="2"/>
            <w:tcBorders>
              <w:top w:val="single" w:color="auto" w:sz="8" w:space="0"/>
              <w:bottom w:val="single" w:color="auto" w:sz="8" w:space="0"/>
            </w:tcBorders>
            <w:noWrap w:val="0"/>
            <w:vAlign w:val="center"/>
          </w:tcPr>
          <w:p w14:paraId="286176EB">
            <w:pPr>
              <w:spacing w:line="440" w:lineRule="atLeast"/>
              <w:jc w:val="center"/>
              <w:rPr>
                <w:rFonts w:hint="eastAsia" w:ascii="仿宋" w:hAnsi="仿宋" w:eastAsia="仿宋" w:cs="仿宋"/>
                <w:b/>
                <w:color w:val="auto"/>
                <w:sz w:val="24"/>
                <w:highlight w:val="none"/>
                <w:lang w:eastAsia="zh-CN"/>
              </w:rPr>
            </w:pPr>
            <w:r>
              <w:rPr>
                <w:rFonts w:hint="eastAsia" w:ascii="仿宋" w:hAnsi="仿宋" w:eastAsia="仿宋" w:cs="仿宋"/>
                <w:b w:val="0"/>
                <w:bCs/>
                <w:color w:val="auto"/>
                <w:sz w:val="24"/>
                <w:highlight w:val="none"/>
                <w:lang w:eastAsia="zh-CN"/>
              </w:rPr>
              <w:t>1</w:t>
            </w:r>
          </w:p>
        </w:tc>
        <w:tc>
          <w:tcPr>
            <w:tcW w:w="4407" w:type="dxa"/>
            <w:gridSpan w:val="2"/>
            <w:tcBorders>
              <w:top w:val="single" w:color="auto" w:sz="8" w:space="0"/>
              <w:bottom w:val="single" w:color="auto" w:sz="8" w:space="0"/>
            </w:tcBorders>
            <w:noWrap w:val="0"/>
            <w:vAlign w:val="center"/>
          </w:tcPr>
          <w:p w14:paraId="77915665">
            <w:pPr>
              <w:spacing w:line="440" w:lineRule="atLeast"/>
              <w:jc w:val="left"/>
              <w:rPr>
                <w:rFonts w:hint="eastAsia" w:ascii="仿宋" w:hAnsi="仿宋" w:eastAsia="仿宋" w:cs="仿宋"/>
                <w:b/>
                <w:color w:val="auto"/>
                <w:sz w:val="24"/>
                <w:highlight w:val="none"/>
                <w:lang w:eastAsia="zh-CN"/>
              </w:rPr>
            </w:pPr>
            <w:r>
              <w:rPr>
                <w:rFonts w:hint="eastAsia" w:ascii="仿宋" w:hAnsi="仿宋" w:eastAsia="仿宋" w:cs="仿宋"/>
                <w:color w:val="auto"/>
                <w:kern w:val="2"/>
                <w:sz w:val="24"/>
                <w:highlight w:val="none"/>
                <w:lang w:val="en-US" w:eastAsia="zh-CN"/>
              </w:rPr>
              <w:t>结算资料目录</w:t>
            </w:r>
          </w:p>
        </w:tc>
        <w:tc>
          <w:tcPr>
            <w:tcW w:w="760" w:type="dxa"/>
            <w:tcBorders>
              <w:top w:val="single" w:color="auto" w:sz="8" w:space="0"/>
              <w:bottom w:val="single" w:color="auto" w:sz="8" w:space="0"/>
            </w:tcBorders>
            <w:noWrap w:val="0"/>
            <w:vAlign w:val="center"/>
          </w:tcPr>
          <w:p w14:paraId="238E5B78">
            <w:pPr>
              <w:spacing w:line="440" w:lineRule="atLeast"/>
              <w:jc w:val="center"/>
              <w:rPr>
                <w:rFonts w:hint="eastAsia" w:ascii="仿宋" w:hAnsi="仿宋" w:eastAsia="仿宋" w:cs="仿宋"/>
                <w:b/>
                <w:color w:val="auto"/>
                <w:sz w:val="24"/>
                <w:highlight w:val="none"/>
                <w:lang w:eastAsia="zh-CN"/>
              </w:rPr>
            </w:pPr>
            <w:r>
              <w:rPr>
                <w:rFonts w:hint="eastAsia" w:ascii="仿宋" w:hAnsi="仿宋" w:eastAsia="仿宋" w:cs="仿宋"/>
                <w:b w:val="0"/>
                <w:bCs/>
                <w:color w:val="auto"/>
                <w:sz w:val="24"/>
                <w:highlight w:val="none"/>
                <w:lang w:eastAsia="zh-CN"/>
              </w:rPr>
              <w:t>1</w:t>
            </w:r>
          </w:p>
        </w:tc>
        <w:tc>
          <w:tcPr>
            <w:tcW w:w="2732" w:type="dxa"/>
            <w:tcBorders>
              <w:top w:val="single" w:color="auto" w:sz="8" w:space="0"/>
              <w:bottom w:val="single" w:color="auto" w:sz="8" w:space="0"/>
            </w:tcBorders>
            <w:noWrap w:val="0"/>
            <w:vAlign w:val="center"/>
          </w:tcPr>
          <w:p w14:paraId="0278B1EF">
            <w:pPr>
              <w:spacing w:line="440" w:lineRule="atLeast"/>
              <w:jc w:val="center"/>
              <w:rPr>
                <w:rFonts w:hint="eastAsia" w:ascii="仿宋" w:hAnsi="仿宋" w:eastAsia="仿宋" w:cs="仿宋"/>
                <w:b/>
                <w:color w:val="auto"/>
                <w:sz w:val="24"/>
                <w:highlight w:val="none"/>
                <w:lang w:val="en-US" w:eastAsia="zh-CN"/>
              </w:rPr>
            </w:pPr>
          </w:p>
        </w:tc>
      </w:tr>
      <w:tr w14:paraId="4AE36A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single" w:color="auto" w:sz="8" w:space="0"/>
            </w:tcBorders>
            <w:noWrap w:val="0"/>
            <w:vAlign w:val="center"/>
          </w:tcPr>
          <w:p w14:paraId="1981E80B">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w:t>
            </w:r>
          </w:p>
        </w:tc>
        <w:tc>
          <w:tcPr>
            <w:tcW w:w="4407" w:type="dxa"/>
            <w:gridSpan w:val="2"/>
            <w:tcBorders>
              <w:top w:val="single" w:color="auto" w:sz="8" w:space="0"/>
            </w:tcBorders>
            <w:noWrap w:val="0"/>
            <w:vAlign w:val="center"/>
          </w:tcPr>
          <w:p w14:paraId="24F86D9D">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eastAsia="zh-CN"/>
              </w:rPr>
              <w:t>结算确认书</w:t>
            </w:r>
          </w:p>
        </w:tc>
        <w:tc>
          <w:tcPr>
            <w:tcW w:w="760" w:type="dxa"/>
            <w:tcBorders>
              <w:top w:val="single" w:color="auto" w:sz="8" w:space="0"/>
            </w:tcBorders>
            <w:noWrap w:val="0"/>
            <w:vAlign w:val="center"/>
          </w:tcPr>
          <w:p w14:paraId="11DFF9FF">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p>
        </w:tc>
        <w:tc>
          <w:tcPr>
            <w:tcW w:w="2732" w:type="dxa"/>
            <w:tcBorders>
              <w:top w:val="single" w:color="auto" w:sz="8" w:space="0"/>
            </w:tcBorders>
            <w:noWrap w:val="0"/>
            <w:vAlign w:val="center"/>
          </w:tcPr>
          <w:p w14:paraId="498BBFD2">
            <w:pPr>
              <w:spacing w:line="440" w:lineRule="atLeast"/>
              <w:jc w:val="center"/>
              <w:rPr>
                <w:rFonts w:hint="eastAsia" w:ascii="仿宋" w:hAnsi="仿宋" w:eastAsia="仿宋" w:cs="仿宋"/>
                <w:color w:val="auto"/>
                <w:sz w:val="24"/>
                <w:highlight w:val="none"/>
                <w:lang w:eastAsia="zh-CN"/>
              </w:rPr>
            </w:pPr>
          </w:p>
        </w:tc>
      </w:tr>
      <w:tr w14:paraId="03DD73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6DB24AD">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p>
        </w:tc>
        <w:tc>
          <w:tcPr>
            <w:tcW w:w="4407" w:type="dxa"/>
            <w:gridSpan w:val="2"/>
            <w:tcBorders>
              <w:top w:val="nil"/>
            </w:tcBorders>
            <w:noWrap w:val="0"/>
            <w:vAlign w:val="center"/>
          </w:tcPr>
          <w:p w14:paraId="0CB786B8">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结算审核汇总表</w:t>
            </w:r>
          </w:p>
        </w:tc>
        <w:tc>
          <w:tcPr>
            <w:tcW w:w="760" w:type="dxa"/>
            <w:tcBorders>
              <w:top w:val="nil"/>
            </w:tcBorders>
            <w:noWrap w:val="0"/>
            <w:vAlign w:val="center"/>
          </w:tcPr>
          <w:p w14:paraId="3919AD68">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p>
        </w:tc>
        <w:tc>
          <w:tcPr>
            <w:tcW w:w="2732" w:type="dxa"/>
            <w:tcBorders>
              <w:top w:val="nil"/>
            </w:tcBorders>
            <w:noWrap w:val="0"/>
            <w:vAlign w:val="center"/>
          </w:tcPr>
          <w:p w14:paraId="66032C55">
            <w:pPr>
              <w:spacing w:line="440" w:lineRule="atLeast"/>
              <w:jc w:val="center"/>
              <w:rPr>
                <w:rFonts w:hint="eastAsia" w:ascii="仿宋" w:hAnsi="仿宋" w:eastAsia="仿宋" w:cs="仿宋"/>
                <w:color w:val="auto"/>
                <w:sz w:val="24"/>
                <w:highlight w:val="none"/>
                <w:lang w:eastAsia="zh-CN"/>
              </w:rPr>
            </w:pPr>
          </w:p>
        </w:tc>
      </w:tr>
      <w:tr w14:paraId="08433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48FABE3">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p w14:paraId="27B924A6">
            <w:pPr>
              <w:spacing w:line="440" w:lineRule="atLeast"/>
              <w:jc w:val="center"/>
              <w:rPr>
                <w:rFonts w:hint="eastAsia" w:ascii="仿宋" w:hAnsi="仿宋" w:eastAsia="仿宋" w:cs="仿宋"/>
                <w:color w:val="auto"/>
                <w:sz w:val="24"/>
                <w:highlight w:val="none"/>
                <w:lang w:val="en-US" w:eastAsia="zh-CN"/>
              </w:rPr>
            </w:pPr>
          </w:p>
          <w:p w14:paraId="7D70CCCD">
            <w:pPr>
              <w:spacing w:line="440" w:lineRule="atLeast"/>
              <w:jc w:val="center"/>
              <w:rPr>
                <w:rFonts w:hint="eastAsia" w:ascii="仿宋" w:hAnsi="仿宋" w:eastAsia="仿宋" w:cs="仿宋"/>
                <w:color w:val="auto"/>
                <w:sz w:val="24"/>
                <w:highlight w:val="none"/>
                <w:lang w:val="en-US" w:eastAsia="zh-CN"/>
              </w:rPr>
            </w:pPr>
          </w:p>
        </w:tc>
        <w:tc>
          <w:tcPr>
            <w:tcW w:w="4407" w:type="dxa"/>
            <w:gridSpan w:val="2"/>
            <w:tcBorders>
              <w:top w:val="nil"/>
            </w:tcBorders>
            <w:noWrap w:val="0"/>
            <w:vAlign w:val="center"/>
          </w:tcPr>
          <w:p w14:paraId="2EF41234">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审核结算书</w:t>
            </w:r>
          </w:p>
        </w:tc>
        <w:tc>
          <w:tcPr>
            <w:tcW w:w="760" w:type="dxa"/>
            <w:tcBorders>
              <w:top w:val="nil"/>
            </w:tcBorders>
            <w:noWrap w:val="0"/>
            <w:vAlign w:val="center"/>
          </w:tcPr>
          <w:p w14:paraId="175E686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0B099F9">
            <w:pPr>
              <w:spacing w:line="440" w:lineRule="atLeast"/>
              <w:jc w:val="center"/>
              <w:rPr>
                <w:rFonts w:hint="eastAsia" w:ascii="仿宋" w:hAnsi="仿宋" w:eastAsia="仿宋" w:cs="仿宋"/>
                <w:color w:val="auto"/>
                <w:sz w:val="24"/>
                <w:highlight w:val="none"/>
                <w:lang w:eastAsia="zh-CN"/>
              </w:rPr>
            </w:pPr>
          </w:p>
        </w:tc>
      </w:tr>
      <w:tr w14:paraId="7E496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8913" w:type="dxa"/>
            <w:gridSpan w:val="6"/>
            <w:tcBorders>
              <w:top w:val="nil"/>
            </w:tcBorders>
            <w:noWrap w:val="0"/>
            <w:vAlign w:val="center"/>
          </w:tcPr>
          <w:p w14:paraId="7CBAC9BD">
            <w:pPr>
              <w:spacing w:line="440" w:lineRule="atLeast"/>
              <w:jc w:val="left"/>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分包单位提供（正副本各一份）</w:t>
            </w:r>
          </w:p>
        </w:tc>
      </w:tr>
      <w:tr w14:paraId="2C0D40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restart"/>
            <w:tcBorders>
              <w:top w:val="nil"/>
            </w:tcBorders>
            <w:noWrap w:val="0"/>
            <w:vAlign w:val="center"/>
          </w:tcPr>
          <w:p w14:paraId="09668DCC">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分包单位结算申请书</w:t>
            </w:r>
          </w:p>
        </w:tc>
        <w:tc>
          <w:tcPr>
            <w:tcW w:w="510" w:type="dxa"/>
            <w:tcBorders>
              <w:top w:val="nil"/>
            </w:tcBorders>
            <w:noWrap w:val="0"/>
            <w:vAlign w:val="center"/>
          </w:tcPr>
          <w:p w14:paraId="4F48AE8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4407" w:type="dxa"/>
            <w:gridSpan w:val="2"/>
            <w:tcBorders>
              <w:top w:val="nil"/>
            </w:tcBorders>
            <w:noWrap w:val="0"/>
            <w:vAlign w:val="center"/>
          </w:tcPr>
          <w:p w14:paraId="511D69BF">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封面</w:t>
            </w:r>
          </w:p>
        </w:tc>
        <w:tc>
          <w:tcPr>
            <w:tcW w:w="760" w:type="dxa"/>
            <w:tcBorders>
              <w:top w:val="nil"/>
            </w:tcBorders>
            <w:noWrap w:val="0"/>
            <w:vAlign w:val="center"/>
          </w:tcPr>
          <w:p w14:paraId="0CA79F64">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58EFF37F">
            <w:pPr>
              <w:spacing w:line="440" w:lineRule="atLeast"/>
              <w:jc w:val="center"/>
              <w:rPr>
                <w:rFonts w:hint="eastAsia" w:ascii="仿宋" w:hAnsi="仿宋" w:eastAsia="仿宋" w:cs="仿宋"/>
                <w:color w:val="auto"/>
                <w:sz w:val="24"/>
                <w:highlight w:val="none"/>
                <w:lang w:val="en-US" w:eastAsia="zh-CN"/>
              </w:rPr>
            </w:pPr>
          </w:p>
        </w:tc>
      </w:tr>
      <w:tr w14:paraId="5E1300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B3599D">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30AEDDDE">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4407" w:type="dxa"/>
            <w:gridSpan w:val="2"/>
            <w:tcBorders>
              <w:top w:val="nil"/>
            </w:tcBorders>
            <w:noWrap w:val="0"/>
            <w:vAlign w:val="center"/>
          </w:tcPr>
          <w:p w14:paraId="2A299581">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目录</w:t>
            </w:r>
          </w:p>
        </w:tc>
        <w:tc>
          <w:tcPr>
            <w:tcW w:w="760" w:type="dxa"/>
            <w:tcBorders>
              <w:top w:val="nil"/>
            </w:tcBorders>
            <w:noWrap w:val="0"/>
            <w:vAlign w:val="center"/>
          </w:tcPr>
          <w:p w14:paraId="1BE45F38">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13D9E56">
            <w:pPr>
              <w:spacing w:line="440" w:lineRule="atLeast"/>
              <w:jc w:val="center"/>
              <w:rPr>
                <w:rFonts w:hint="eastAsia" w:ascii="仿宋" w:hAnsi="仿宋" w:eastAsia="仿宋" w:cs="仿宋"/>
                <w:color w:val="auto"/>
                <w:sz w:val="24"/>
                <w:highlight w:val="none"/>
                <w:lang w:val="en-US" w:eastAsia="zh-CN"/>
              </w:rPr>
            </w:pPr>
          </w:p>
        </w:tc>
      </w:tr>
      <w:tr w14:paraId="379F8B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99DF09">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15BE9F02">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4407" w:type="dxa"/>
            <w:gridSpan w:val="2"/>
            <w:tcBorders>
              <w:top w:val="nil"/>
            </w:tcBorders>
            <w:noWrap w:val="0"/>
            <w:vAlign w:val="center"/>
          </w:tcPr>
          <w:p w14:paraId="71C1D1C5">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结算申请表</w:t>
            </w:r>
          </w:p>
        </w:tc>
        <w:tc>
          <w:tcPr>
            <w:tcW w:w="760" w:type="dxa"/>
            <w:tcBorders>
              <w:top w:val="nil"/>
            </w:tcBorders>
            <w:noWrap w:val="0"/>
            <w:vAlign w:val="center"/>
          </w:tcPr>
          <w:p w14:paraId="3DFFF126">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4902AFB">
            <w:pPr>
              <w:spacing w:line="440" w:lineRule="atLeast"/>
              <w:jc w:val="center"/>
              <w:rPr>
                <w:rFonts w:hint="eastAsia" w:ascii="仿宋" w:hAnsi="仿宋" w:eastAsia="仿宋" w:cs="仿宋"/>
                <w:color w:val="auto"/>
                <w:kern w:val="2"/>
                <w:sz w:val="24"/>
                <w:highlight w:val="none"/>
                <w:lang w:val="en-US" w:eastAsia="zh-CN"/>
              </w:rPr>
            </w:pPr>
          </w:p>
        </w:tc>
      </w:tr>
      <w:tr w14:paraId="441D7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1D45A05">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73C21E4A">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4407" w:type="dxa"/>
            <w:gridSpan w:val="2"/>
            <w:tcBorders>
              <w:top w:val="nil"/>
            </w:tcBorders>
            <w:noWrap w:val="0"/>
            <w:vAlign w:val="center"/>
          </w:tcPr>
          <w:p w14:paraId="7CCE1CB0">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工程结算资料审查表</w:t>
            </w:r>
          </w:p>
        </w:tc>
        <w:tc>
          <w:tcPr>
            <w:tcW w:w="760" w:type="dxa"/>
            <w:tcBorders>
              <w:top w:val="nil"/>
            </w:tcBorders>
            <w:noWrap w:val="0"/>
            <w:vAlign w:val="center"/>
          </w:tcPr>
          <w:p w14:paraId="5D60C52F">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77F0162">
            <w:pPr>
              <w:spacing w:line="440" w:lineRule="atLeast"/>
              <w:jc w:val="center"/>
              <w:rPr>
                <w:rFonts w:hint="eastAsia" w:ascii="仿宋" w:hAnsi="仿宋" w:eastAsia="仿宋" w:cs="仿宋"/>
                <w:color w:val="auto"/>
                <w:sz w:val="24"/>
                <w:highlight w:val="none"/>
                <w:lang w:val="en-US" w:eastAsia="zh-CN"/>
              </w:rPr>
            </w:pPr>
          </w:p>
        </w:tc>
      </w:tr>
      <w:tr w14:paraId="3D067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26AE3769">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5E293E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4407" w:type="dxa"/>
            <w:gridSpan w:val="2"/>
            <w:tcBorders>
              <w:top w:val="nil"/>
            </w:tcBorders>
            <w:noWrap w:val="0"/>
            <w:vAlign w:val="center"/>
          </w:tcPr>
          <w:p w14:paraId="76358E07">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送审承诺书</w:t>
            </w:r>
          </w:p>
        </w:tc>
        <w:tc>
          <w:tcPr>
            <w:tcW w:w="760" w:type="dxa"/>
            <w:tcBorders>
              <w:top w:val="nil"/>
            </w:tcBorders>
            <w:noWrap w:val="0"/>
            <w:vAlign w:val="center"/>
          </w:tcPr>
          <w:p w14:paraId="4BD75F5E">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2F7CCAAD">
            <w:pPr>
              <w:spacing w:line="440" w:lineRule="atLeast"/>
              <w:jc w:val="center"/>
              <w:rPr>
                <w:rFonts w:hint="eastAsia" w:ascii="仿宋" w:hAnsi="仿宋" w:eastAsia="仿宋" w:cs="仿宋"/>
                <w:color w:val="auto"/>
                <w:kern w:val="2"/>
                <w:sz w:val="24"/>
                <w:highlight w:val="none"/>
                <w:lang w:val="en-US" w:eastAsia="zh-CN"/>
              </w:rPr>
            </w:pPr>
          </w:p>
        </w:tc>
      </w:tr>
      <w:tr w14:paraId="68BAE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F7A3BD1">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41F2870B">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4407" w:type="dxa"/>
            <w:gridSpan w:val="2"/>
            <w:tcBorders>
              <w:top w:val="nil"/>
            </w:tcBorders>
            <w:noWrap w:val="0"/>
            <w:vAlign w:val="center"/>
          </w:tcPr>
          <w:p w14:paraId="4FE97343">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结算承诺书</w:t>
            </w:r>
          </w:p>
        </w:tc>
        <w:tc>
          <w:tcPr>
            <w:tcW w:w="760" w:type="dxa"/>
            <w:tcBorders>
              <w:top w:val="nil"/>
            </w:tcBorders>
            <w:noWrap w:val="0"/>
            <w:vAlign w:val="center"/>
          </w:tcPr>
          <w:p w14:paraId="13E87371">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5F57806C">
            <w:pPr>
              <w:spacing w:line="440" w:lineRule="atLeast"/>
              <w:jc w:val="center"/>
              <w:rPr>
                <w:rFonts w:hint="eastAsia" w:ascii="仿宋" w:hAnsi="仿宋" w:eastAsia="仿宋" w:cs="仿宋"/>
                <w:color w:val="auto"/>
                <w:kern w:val="2"/>
                <w:sz w:val="24"/>
                <w:highlight w:val="none"/>
                <w:lang w:val="en-US" w:eastAsia="zh-CN"/>
              </w:rPr>
            </w:pPr>
          </w:p>
        </w:tc>
      </w:tr>
      <w:tr w14:paraId="77919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504" w:type="dxa"/>
            <w:vMerge w:val="continue"/>
            <w:noWrap w:val="0"/>
            <w:vAlign w:val="center"/>
          </w:tcPr>
          <w:p w14:paraId="65A41BAF">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1E62B3A5">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p>
        </w:tc>
        <w:tc>
          <w:tcPr>
            <w:tcW w:w="4407" w:type="dxa"/>
            <w:gridSpan w:val="2"/>
            <w:tcBorders>
              <w:top w:val="nil"/>
            </w:tcBorders>
            <w:noWrap w:val="0"/>
            <w:vAlign w:val="center"/>
          </w:tcPr>
          <w:p w14:paraId="7D11AA02">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工程结算支付证明单</w:t>
            </w:r>
          </w:p>
          <w:p w14:paraId="1FC45EB0">
            <w:pPr>
              <w:tabs>
                <w:tab w:val="left" w:pos="1138"/>
              </w:tabs>
              <w:spacing w:line="440" w:lineRule="atLeast"/>
              <w:rPr>
                <w:rFonts w:hint="eastAsia" w:ascii="仿宋" w:hAnsi="仿宋" w:eastAsia="仿宋" w:cs="仿宋"/>
                <w:color w:val="auto"/>
                <w:sz w:val="24"/>
                <w:highlight w:val="none"/>
                <w:lang w:val="en-US" w:eastAsia="zh-CN"/>
              </w:rPr>
            </w:pPr>
          </w:p>
        </w:tc>
        <w:tc>
          <w:tcPr>
            <w:tcW w:w="760" w:type="dxa"/>
            <w:tcBorders>
              <w:top w:val="nil"/>
            </w:tcBorders>
            <w:noWrap w:val="0"/>
            <w:vAlign w:val="center"/>
          </w:tcPr>
          <w:p w14:paraId="49E170D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1A2F37D">
            <w:pPr>
              <w:spacing w:line="440" w:lineRule="atLeast"/>
              <w:jc w:val="center"/>
              <w:rPr>
                <w:rFonts w:hint="eastAsia" w:ascii="仿宋" w:hAnsi="仿宋" w:eastAsia="仿宋" w:cs="仿宋"/>
                <w:color w:val="auto"/>
                <w:sz w:val="24"/>
                <w:highlight w:val="none"/>
                <w:lang w:val="en-US" w:eastAsia="zh-CN"/>
              </w:rPr>
            </w:pPr>
          </w:p>
        </w:tc>
      </w:tr>
      <w:tr w14:paraId="12DA6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CFA44D4">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C75FDFE">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p>
        </w:tc>
        <w:tc>
          <w:tcPr>
            <w:tcW w:w="4407" w:type="dxa"/>
            <w:gridSpan w:val="2"/>
            <w:tcBorders>
              <w:top w:val="nil"/>
            </w:tcBorders>
            <w:noWrap w:val="0"/>
            <w:vAlign w:val="center"/>
          </w:tcPr>
          <w:p w14:paraId="232EB410">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分包情况说明</w:t>
            </w:r>
          </w:p>
        </w:tc>
        <w:tc>
          <w:tcPr>
            <w:tcW w:w="760" w:type="dxa"/>
            <w:tcBorders>
              <w:top w:val="nil"/>
            </w:tcBorders>
            <w:noWrap w:val="0"/>
            <w:vAlign w:val="center"/>
          </w:tcPr>
          <w:p w14:paraId="429BA8C8">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17804EB">
            <w:pPr>
              <w:spacing w:line="440" w:lineRule="atLeast"/>
              <w:jc w:val="center"/>
              <w:rPr>
                <w:rFonts w:hint="eastAsia" w:ascii="仿宋" w:hAnsi="仿宋" w:eastAsia="仿宋" w:cs="仿宋"/>
                <w:color w:val="auto"/>
                <w:kern w:val="2"/>
                <w:sz w:val="24"/>
                <w:highlight w:val="none"/>
                <w:lang w:val="en-US" w:eastAsia="zh-CN"/>
              </w:rPr>
            </w:pPr>
          </w:p>
        </w:tc>
      </w:tr>
      <w:tr w14:paraId="16AD1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AB2AD00">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7576BCF1">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w:t>
            </w:r>
          </w:p>
        </w:tc>
        <w:tc>
          <w:tcPr>
            <w:tcW w:w="4407" w:type="dxa"/>
            <w:gridSpan w:val="2"/>
            <w:tcBorders>
              <w:top w:val="nil"/>
            </w:tcBorders>
            <w:noWrap w:val="0"/>
            <w:vAlign w:val="center"/>
          </w:tcPr>
          <w:p w14:paraId="7AA01F31">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竣工验收移交证明</w:t>
            </w:r>
          </w:p>
        </w:tc>
        <w:tc>
          <w:tcPr>
            <w:tcW w:w="760" w:type="dxa"/>
            <w:tcBorders>
              <w:top w:val="nil"/>
            </w:tcBorders>
            <w:noWrap w:val="0"/>
            <w:vAlign w:val="center"/>
          </w:tcPr>
          <w:p w14:paraId="055F23C9">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76418C47">
            <w:pPr>
              <w:spacing w:line="440" w:lineRule="atLeast"/>
              <w:jc w:val="center"/>
              <w:rPr>
                <w:rFonts w:hint="eastAsia" w:ascii="仿宋" w:hAnsi="仿宋" w:eastAsia="仿宋" w:cs="仿宋"/>
                <w:color w:val="auto"/>
                <w:kern w:val="2"/>
                <w:sz w:val="24"/>
                <w:highlight w:val="none"/>
                <w:lang w:val="en-US" w:eastAsia="zh-CN"/>
              </w:rPr>
            </w:pPr>
          </w:p>
        </w:tc>
      </w:tr>
      <w:tr w14:paraId="50D3F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B8665E6">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6472C1D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p>
        </w:tc>
        <w:tc>
          <w:tcPr>
            <w:tcW w:w="4407" w:type="dxa"/>
            <w:gridSpan w:val="2"/>
            <w:tcBorders>
              <w:top w:val="nil"/>
            </w:tcBorders>
            <w:noWrap w:val="0"/>
            <w:vAlign w:val="center"/>
          </w:tcPr>
          <w:p w14:paraId="60414F2A">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施工合同</w:t>
            </w:r>
          </w:p>
        </w:tc>
        <w:tc>
          <w:tcPr>
            <w:tcW w:w="760" w:type="dxa"/>
            <w:tcBorders>
              <w:top w:val="nil"/>
            </w:tcBorders>
            <w:noWrap w:val="0"/>
            <w:vAlign w:val="center"/>
          </w:tcPr>
          <w:p w14:paraId="1060D07C">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537135E">
            <w:pPr>
              <w:spacing w:line="440" w:lineRule="atLeast"/>
              <w:jc w:val="center"/>
              <w:rPr>
                <w:rFonts w:hint="eastAsia" w:ascii="仿宋" w:hAnsi="仿宋" w:eastAsia="仿宋" w:cs="仿宋"/>
                <w:color w:val="auto"/>
                <w:sz w:val="24"/>
                <w:highlight w:val="none"/>
                <w:lang w:eastAsia="zh-CN"/>
              </w:rPr>
            </w:pPr>
          </w:p>
        </w:tc>
      </w:tr>
      <w:tr w14:paraId="5FFE9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504" w:type="dxa"/>
            <w:vMerge w:val="continue"/>
            <w:noWrap w:val="0"/>
            <w:vAlign w:val="center"/>
          </w:tcPr>
          <w:p w14:paraId="2D4B256F">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B0C8B0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w:t>
            </w:r>
          </w:p>
        </w:tc>
        <w:tc>
          <w:tcPr>
            <w:tcW w:w="4407" w:type="dxa"/>
            <w:gridSpan w:val="2"/>
            <w:tcBorders>
              <w:top w:val="nil"/>
            </w:tcBorders>
            <w:noWrap w:val="0"/>
            <w:vAlign w:val="center"/>
          </w:tcPr>
          <w:p w14:paraId="791CDC95">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送审结算书</w:t>
            </w:r>
          </w:p>
        </w:tc>
        <w:tc>
          <w:tcPr>
            <w:tcW w:w="760" w:type="dxa"/>
            <w:tcBorders>
              <w:top w:val="nil"/>
            </w:tcBorders>
            <w:noWrap w:val="0"/>
            <w:vAlign w:val="center"/>
          </w:tcPr>
          <w:p w14:paraId="291F29C8">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8CFA20A">
            <w:pPr>
              <w:spacing w:line="440" w:lineRule="atLeast"/>
              <w:jc w:val="center"/>
              <w:rPr>
                <w:rFonts w:hint="eastAsia" w:ascii="仿宋" w:hAnsi="仿宋" w:eastAsia="仿宋" w:cs="仿宋"/>
                <w:color w:val="auto"/>
                <w:kern w:val="2"/>
                <w:sz w:val="24"/>
                <w:highlight w:val="none"/>
                <w:lang w:val="en-US" w:eastAsia="zh-CN"/>
              </w:rPr>
            </w:pPr>
          </w:p>
        </w:tc>
      </w:tr>
      <w:tr w14:paraId="10A6CB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41071A76">
            <w:pPr>
              <w:spacing w:line="440" w:lineRule="atLeast"/>
              <w:jc w:val="center"/>
              <w:rPr>
                <w:rFonts w:hint="eastAsia" w:ascii="仿宋" w:hAnsi="仿宋" w:eastAsia="仿宋" w:cs="仿宋"/>
                <w:color w:val="auto"/>
                <w:sz w:val="24"/>
                <w:highlight w:val="none"/>
                <w:lang w:val="en-US" w:eastAsia="zh-CN"/>
              </w:rPr>
            </w:pPr>
          </w:p>
        </w:tc>
        <w:tc>
          <w:tcPr>
            <w:tcW w:w="510" w:type="dxa"/>
            <w:noWrap w:val="0"/>
            <w:vAlign w:val="center"/>
          </w:tcPr>
          <w:p w14:paraId="3BF8EC47">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w:t>
            </w:r>
          </w:p>
        </w:tc>
        <w:tc>
          <w:tcPr>
            <w:tcW w:w="4407" w:type="dxa"/>
            <w:gridSpan w:val="2"/>
            <w:noWrap w:val="0"/>
            <w:vAlign w:val="center"/>
          </w:tcPr>
          <w:p w14:paraId="01BC2D7F">
            <w:pPr>
              <w:tabs>
                <w:tab w:val="left" w:pos="1289"/>
              </w:tabs>
              <w:spacing w:line="440" w:lineRule="atLeast"/>
              <w:jc w:val="both"/>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结算资料</w:t>
            </w:r>
          </w:p>
        </w:tc>
        <w:tc>
          <w:tcPr>
            <w:tcW w:w="760" w:type="dxa"/>
            <w:noWrap w:val="0"/>
            <w:vAlign w:val="center"/>
          </w:tcPr>
          <w:p w14:paraId="6B9CD55F">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noWrap w:val="0"/>
            <w:vAlign w:val="center"/>
          </w:tcPr>
          <w:p w14:paraId="78A4E4A8">
            <w:pPr>
              <w:spacing w:line="440" w:lineRule="atLeast"/>
              <w:jc w:val="center"/>
              <w:rPr>
                <w:rFonts w:hint="eastAsia" w:ascii="仿宋" w:hAnsi="仿宋" w:eastAsia="仿宋" w:cs="仿宋"/>
                <w:color w:val="auto"/>
                <w:kern w:val="2"/>
                <w:sz w:val="24"/>
                <w:highlight w:val="none"/>
                <w:lang w:val="en-US" w:eastAsia="zh-CN"/>
              </w:rPr>
            </w:pPr>
          </w:p>
        </w:tc>
      </w:tr>
      <w:tr w14:paraId="401A9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621AB55E">
            <w:pPr>
              <w:spacing w:line="440" w:lineRule="atLeast"/>
              <w:jc w:val="center"/>
              <w:rPr>
                <w:rFonts w:hint="eastAsia" w:ascii="仿宋" w:hAnsi="仿宋" w:eastAsia="仿宋" w:cs="仿宋"/>
                <w:color w:val="auto"/>
                <w:sz w:val="24"/>
                <w:highlight w:val="none"/>
                <w:lang w:val="en-US" w:eastAsia="zh-CN"/>
              </w:rPr>
            </w:pPr>
          </w:p>
        </w:tc>
        <w:tc>
          <w:tcPr>
            <w:tcW w:w="510" w:type="dxa"/>
            <w:noWrap w:val="0"/>
            <w:vAlign w:val="center"/>
          </w:tcPr>
          <w:p w14:paraId="4E24A7A3">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13</w:t>
            </w:r>
          </w:p>
        </w:tc>
        <w:tc>
          <w:tcPr>
            <w:tcW w:w="4407" w:type="dxa"/>
            <w:gridSpan w:val="2"/>
            <w:noWrap w:val="0"/>
            <w:vAlign w:val="center"/>
          </w:tcPr>
          <w:p w14:paraId="7CD52B01">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其他相关资料</w:t>
            </w:r>
          </w:p>
        </w:tc>
        <w:tc>
          <w:tcPr>
            <w:tcW w:w="760" w:type="dxa"/>
            <w:noWrap w:val="0"/>
            <w:vAlign w:val="center"/>
          </w:tcPr>
          <w:p w14:paraId="2F0E86CF">
            <w:pPr>
              <w:spacing w:line="440" w:lineRule="atLeast"/>
              <w:jc w:val="center"/>
              <w:rPr>
                <w:rFonts w:hint="eastAsia" w:ascii="仿宋" w:hAnsi="仿宋" w:eastAsia="仿宋" w:cs="仿宋"/>
                <w:color w:val="auto"/>
                <w:kern w:val="2"/>
                <w:sz w:val="24"/>
                <w:highlight w:val="none"/>
                <w:lang w:val="en-US" w:eastAsia="zh-CN"/>
              </w:rPr>
            </w:pPr>
          </w:p>
        </w:tc>
        <w:tc>
          <w:tcPr>
            <w:tcW w:w="2732" w:type="dxa"/>
            <w:noWrap w:val="0"/>
            <w:vAlign w:val="center"/>
          </w:tcPr>
          <w:p w14:paraId="27D562D8">
            <w:pPr>
              <w:spacing w:line="440" w:lineRule="atLeast"/>
              <w:jc w:val="center"/>
              <w:rPr>
                <w:rFonts w:hint="eastAsia" w:ascii="仿宋" w:hAnsi="仿宋" w:eastAsia="仿宋" w:cs="仿宋"/>
                <w:color w:val="auto"/>
                <w:kern w:val="2"/>
                <w:sz w:val="24"/>
                <w:highlight w:val="none"/>
                <w:lang w:val="en-US" w:eastAsia="zh-CN"/>
              </w:rPr>
            </w:pPr>
          </w:p>
        </w:tc>
      </w:tr>
      <w:tr w14:paraId="124EBA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6" w:hRule="exact"/>
          <w:jc w:val="center"/>
        </w:trPr>
        <w:tc>
          <w:tcPr>
            <w:tcW w:w="1014" w:type="dxa"/>
            <w:gridSpan w:val="2"/>
            <w:vMerge w:val="restart"/>
            <w:noWrap w:val="0"/>
            <w:vAlign w:val="center"/>
          </w:tcPr>
          <w:p w14:paraId="764E9DEB">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w:t>
            </w:r>
          </w:p>
        </w:tc>
        <w:tc>
          <w:tcPr>
            <w:tcW w:w="1739" w:type="dxa"/>
            <w:vMerge w:val="restart"/>
            <w:noWrap w:val="0"/>
            <w:vAlign w:val="center"/>
          </w:tcPr>
          <w:p w14:paraId="7B399261">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总结意见</w:t>
            </w:r>
          </w:p>
        </w:tc>
        <w:tc>
          <w:tcPr>
            <w:tcW w:w="2668" w:type="dxa"/>
            <w:noWrap w:val="0"/>
            <w:vAlign w:val="center"/>
          </w:tcPr>
          <w:p w14:paraId="23E6CB3A">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个人</w:t>
            </w:r>
          </w:p>
        </w:tc>
        <w:tc>
          <w:tcPr>
            <w:tcW w:w="760" w:type="dxa"/>
            <w:noWrap w:val="0"/>
            <w:vAlign w:val="center"/>
          </w:tcPr>
          <w:p w14:paraId="6A5EC568">
            <w:pPr>
              <w:spacing w:line="240" w:lineRule="auto"/>
              <w:jc w:val="center"/>
              <w:rPr>
                <w:rFonts w:hint="eastAsia" w:ascii="仿宋" w:hAnsi="仿宋" w:eastAsia="仿宋" w:cs="仿宋"/>
                <w:color w:val="auto"/>
                <w:sz w:val="24"/>
                <w:highlight w:val="none"/>
              </w:rPr>
            </w:pPr>
          </w:p>
        </w:tc>
        <w:tc>
          <w:tcPr>
            <w:tcW w:w="2732" w:type="dxa"/>
            <w:noWrap w:val="0"/>
            <w:vAlign w:val="center"/>
          </w:tcPr>
          <w:p w14:paraId="22B9B432">
            <w:pPr>
              <w:spacing w:line="440" w:lineRule="atLeast"/>
              <w:jc w:val="center"/>
              <w:rPr>
                <w:rFonts w:hint="eastAsia" w:ascii="仿宋" w:hAnsi="仿宋" w:eastAsia="仿宋" w:cs="仿宋"/>
                <w:color w:val="auto"/>
                <w:sz w:val="24"/>
                <w:highlight w:val="none"/>
              </w:rPr>
            </w:pPr>
          </w:p>
        </w:tc>
      </w:tr>
      <w:tr w14:paraId="292D1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6" w:hRule="exact"/>
          <w:jc w:val="center"/>
        </w:trPr>
        <w:tc>
          <w:tcPr>
            <w:tcW w:w="1014" w:type="dxa"/>
            <w:gridSpan w:val="2"/>
            <w:vMerge w:val="continue"/>
            <w:noWrap w:val="0"/>
            <w:vAlign w:val="center"/>
          </w:tcPr>
          <w:p w14:paraId="08B5AF8D">
            <w:pPr>
              <w:spacing w:line="440" w:lineRule="atLeast"/>
              <w:jc w:val="center"/>
              <w:rPr>
                <w:rFonts w:hint="eastAsia" w:ascii="仿宋" w:hAnsi="仿宋" w:eastAsia="仿宋" w:cs="仿宋"/>
                <w:color w:val="auto"/>
                <w:sz w:val="24"/>
                <w:highlight w:val="none"/>
              </w:rPr>
            </w:pPr>
          </w:p>
        </w:tc>
        <w:tc>
          <w:tcPr>
            <w:tcW w:w="1739" w:type="dxa"/>
            <w:vMerge w:val="continue"/>
            <w:noWrap w:val="0"/>
            <w:vAlign w:val="center"/>
          </w:tcPr>
          <w:p w14:paraId="13F2401E">
            <w:pPr>
              <w:spacing w:line="440" w:lineRule="atLeast"/>
              <w:jc w:val="center"/>
              <w:rPr>
                <w:rFonts w:hint="eastAsia" w:ascii="仿宋" w:hAnsi="仿宋" w:eastAsia="仿宋" w:cs="仿宋"/>
                <w:color w:val="auto"/>
                <w:sz w:val="24"/>
                <w:highlight w:val="none"/>
              </w:rPr>
            </w:pPr>
          </w:p>
        </w:tc>
        <w:tc>
          <w:tcPr>
            <w:tcW w:w="2668" w:type="dxa"/>
            <w:noWrap w:val="0"/>
            <w:vAlign w:val="center"/>
          </w:tcPr>
          <w:p w14:paraId="10AD950F">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部门</w:t>
            </w:r>
          </w:p>
        </w:tc>
        <w:tc>
          <w:tcPr>
            <w:tcW w:w="760" w:type="dxa"/>
            <w:noWrap w:val="0"/>
            <w:vAlign w:val="center"/>
          </w:tcPr>
          <w:p w14:paraId="3F098770">
            <w:pPr>
              <w:spacing w:line="440" w:lineRule="atLeast"/>
              <w:jc w:val="center"/>
              <w:rPr>
                <w:rFonts w:hint="eastAsia" w:ascii="仿宋" w:hAnsi="仿宋" w:eastAsia="仿宋" w:cs="仿宋"/>
                <w:color w:val="auto"/>
                <w:sz w:val="24"/>
                <w:highlight w:val="none"/>
              </w:rPr>
            </w:pPr>
          </w:p>
        </w:tc>
        <w:tc>
          <w:tcPr>
            <w:tcW w:w="2732" w:type="dxa"/>
            <w:noWrap w:val="0"/>
            <w:vAlign w:val="center"/>
          </w:tcPr>
          <w:p w14:paraId="33D8FB96">
            <w:pPr>
              <w:spacing w:line="440" w:lineRule="atLeast"/>
              <w:jc w:val="center"/>
              <w:rPr>
                <w:rFonts w:hint="eastAsia" w:ascii="仿宋" w:hAnsi="仿宋" w:eastAsia="仿宋" w:cs="仿宋"/>
                <w:color w:val="auto"/>
                <w:sz w:val="24"/>
                <w:highlight w:val="none"/>
              </w:rPr>
            </w:pPr>
          </w:p>
        </w:tc>
      </w:tr>
    </w:tbl>
    <w:p w14:paraId="09FEA44A">
      <w:pPr>
        <w:pStyle w:val="14"/>
        <w:wordWrap/>
        <w:rPr>
          <w:rFonts w:hint="eastAsia"/>
          <w:color w:val="auto"/>
          <w:highlight w:val="none"/>
          <w:lang w:val="en-US" w:eastAsia="zh-CN"/>
        </w:rPr>
      </w:pPr>
    </w:p>
    <w:p w14:paraId="334AD438">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w:t>
      </w:r>
      <w:bookmarkEnd w:id="371"/>
      <w:bookmarkEnd w:id="372"/>
      <w:bookmarkEnd w:id="373"/>
      <w:bookmarkEnd w:id="374"/>
      <w:r>
        <w:rPr>
          <w:rFonts w:hint="eastAsia" w:ascii="仿宋" w:hAnsi="仿宋" w:eastAsia="仿宋" w:cs="仿宋"/>
          <w:b/>
          <w:bCs/>
          <w:color w:val="auto"/>
          <w:sz w:val="36"/>
          <w:szCs w:val="36"/>
          <w:highlight w:val="none"/>
          <w:lang w:val="en-US" w:eastAsia="zh-CN"/>
        </w:rPr>
        <w:t>六</w:t>
      </w:r>
    </w:p>
    <w:p w14:paraId="009057E1">
      <w:pPr>
        <w:ind w:firstLineChars="0"/>
        <w:jc w:val="center"/>
        <w:rPr>
          <w:rFonts w:hint="eastAsia" w:ascii="仿宋" w:hAnsi="仿宋" w:eastAsia="仿宋" w:cs="仿宋"/>
          <w:b/>
          <w:bCs w:val="0"/>
          <w:color w:val="auto"/>
          <w:sz w:val="28"/>
          <w:szCs w:val="28"/>
          <w:highlight w:val="none"/>
          <w:shd w:val="clear" w:color="auto" w:fill="auto"/>
          <w:lang w:eastAsia="zh-CN"/>
        </w:rPr>
      </w:pPr>
      <w:r>
        <w:rPr>
          <w:rFonts w:hint="eastAsia" w:ascii="仿宋" w:hAnsi="仿宋" w:eastAsia="仿宋" w:cs="仿宋"/>
          <w:b/>
          <w:bCs w:val="0"/>
          <w:color w:val="auto"/>
          <w:sz w:val="40"/>
          <w:szCs w:val="40"/>
          <w:highlight w:val="none"/>
          <w:shd w:val="clear" w:color="auto" w:fill="auto"/>
          <w:lang w:val="en-US" w:eastAsia="zh-CN"/>
        </w:rPr>
        <w:t>出 险 声 明 函</w:t>
      </w:r>
      <w:r>
        <w:rPr>
          <w:rFonts w:hint="eastAsia" w:ascii="仿宋" w:hAnsi="仿宋" w:eastAsia="仿宋" w:cs="仿宋"/>
          <w:b/>
          <w:bCs w:val="0"/>
          <w:color w:val="auto"/>
          <w:sz w:val="28"/>
          <w:szCs w:val="28"/>
          <w:highlight w:val="none"/>
          <w:shd w:val="clear" w:color="auto" w:fill="auto"/>
          <w:lang w:val="en-US" w:eastAsia="zh-CN"/>
        </w:rPr>
        <w:t xml:space="preserve">          </w:t>
      </w:r>
    </w:p>
    <w:p w14:paraId="719BF062">
      <w:pPr>
        <w:keepNext w:val="0"/>
        <w:keepLines w:val="0"/>
        <w:pageBreakBefore w:val="0"/>
        <w:widowControl w:val="0"/>
        <w:kinsoku/>
        <w:wordWrap/>
        <w:overflowPunct/>
        <w:topLinePunct w:val="0"/>
        <w:autoSpaceDE/>
        <w:autoSpaceDN/>
        <w:bidi w:val="0"/>
        <w:adjustRightInd/>
        <w:snapToGrid w:val="0"/>
        <w:ind w:firstLineChars="0"/>
        <w:textAlignment w:val="auto"/>
        <w:rPr>
          <w:rFonts w:hint="eastAsia" w:ascii="仿宋" w:hAnsi="仿宋" w:eastAsia="仿宋" w:cs="仿宋"/>
          <w:b/>
          <w:bCs/>
          <w:color w:val="auto"/>
          <w:sz w:val="24"/>
          <w:szCs w:val="24"/>
          <w:highlight w:val="none"/>
          <w:shd w:val="clear" w:color="auto" w:fill="auto"/>
          <w:lang w:val="en-US" w:eastAsia="zh-CN"/>
        </w:rPr>
      </w:pPr>
      <w:r>
        <w:rPr>
          <w:rFonts w:hint="eastAsia" w:ascii="仿宋" w:hAnsi="仿宋" w:eastAsia="仿宋" w:cs="仿宋"/>
          <w:b/>
          <w:bCs/>
          <w:color w:val="auto"/>
          <w:sz w:val="24"/>
          <w:szCs w:val="24"/>
          <w:highlight w:val="none"/>
          <w:shd w:val="clear" w:color="auto" w:fill="auto"/>
          <w:lang w:val="en-US" w:eastAsia="zh-CN"/>
        </w:rPr>
        <w:t>致：东莞市中泰建安工程有限公司（以下简称“贵司”）</w:t>
      </w:r>
    </w:p>
    <w:p w14:paraId="64DB0AA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贵我双方于</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年</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月</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日签订了</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项目（以下简称“本项目”）</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工程施工合同</w:t>
      </w:r>
      <w:r>
        <w:rPr>
          <w:rFonts w:hint="eastAsia" w:ascii="仿宋" w:hAnsi="仿宋" w:eastAsia="仿宋" w:cs="仿宋"/>
          <w:color w:val="auto"/>
          <w:sz w:val="24"/>
          <w:szCs w:val="24"/>
          <w:highlight w:val="none"/>
          <w:u w:val="single"/>
          <w:shd w:val="clear" w:color="auto" w:fill="auto"/>
          <w:lang w:val="en-US" w:eastAsia="zh-CN"/>
        </w:rPr>
        <w:t>》</w:t>
      </w:r>
      <w:r>
        <w:rPr>
          <w:rFonts w:hint="eastAsia" w:ascii="仿宋" w:hAnsi="仿宋" w:eastAsia="仿宋" w:cs="仿宋"/>
          <w:color w:val="auto"/>
          <w:sz w:val="24"/>
          <w:szCs w:val="24"/>
          <w:highlight w:val="none"/>
          <w:shd w:val="clear" w:color="auto" w:fill="auto"/>
          <w:lang w:val="en-US" w:eastAsia="zh-CN"/>
        </w:rPr>
        <w:t>（合同编号</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），现</w:t>
      </w:r>
      <w:r>
        <w:rPr>
          <w:rFonts w:hint="eastAsia" w:ascii="仿宋" w:hAnsi="仿宋" w:eastAsia="仿宋" w:cs="仿宋"/>
          <w:color w:val="auto"/>
          <w:sz w:val="24"/>
          <w:szCs w:val="24"/>
          <w:highlight w:val="none"/>
          <w:u w:val="single"/>
          <w:shd w:val="clear" w:color="auto" w:fill="auto"/>
          <w:lang w:val="en-US" w:eastAsia="zh-CN"/>
        </w:rPr>
        <w:t xml:space="preserve">  （声明单位）    </w:t>
      </w:r>
      <w:r>
        <w:rPr>
          <w:rFonts w:hint="eastAsia" w:ascii="仿宋" w:hAnsi="仿宋" w:eastAsia="仿宋" w:cs="仿宋"/>
          <w:color w:val="auto"/>
          <w:sz w:val="24"/>
          <w:szCs w:val="24"/>
          <w:highlight w:val="none"/>
          <w:u w:val="none"/>
          <w:shd w:val="clear" w:color="auto" w:fill="auto"/>
          <w:lang w:val="en-US" w:eastAsia="zh-CN"/>
        </w:rPr>
        <w:t>（以下简称“我司”）</w:t>
      </w:r>
      <w:r>
        <w:rPr>
          <w:rFonts w:hint="eastAsia" w:ascii="仿宋" w:hAnsi="仿宋" w:eastAsia="仿宋" w:cs="仿宋"/>
          <w:color w:val="auto"/>
          <w:sz w:val="24"/>
          <w:szCs w:val="24"/>
          <w:highlight w:val="none"/>
          <w:shd w:val="clear" w:color="auto" w:fill="auto"/>
          <w:lang w:val="en-US" w:eastAsia="zh-CN"/>
        </w:rPr>
        <w:t>员工在本项目施工时发生了安全事故，我司特作如下声明：</w:t>
      </w:r>
    </w:p>
    <w:p w14:paraId="5287200A">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b w:val="0"/>
          <w:bCs w:val="0"/>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1.我司</w:t>
      </w:r>
      <w:r>
        <w:rPr>
          <w:rFonts w:hint="eastAsia" w:ascii="仿宋" w:hAnsi="仿宋" w:eastAsia="仿宋" w:cs="仿宋"/>
          <w:color w:val="auto"/>
          <w:sz w:val="24"/>
          <w:szCs w:val="24"/>
          <w:highlight w:val="none"/>
          <w:shd w:val="clear" w:color="auto" w:fill="auto"/>
        </w:rPr>
        <w:t>员工</w:t>
      </w:r>
      <w:r>
        <w:rPr>
          <w:rFonts w:hint="eastAsia" w:ascii="仿宋" w:hAnsi="仿宋" w:eastAsia="仿宋" w:cs="仿宋"/>
          <w:color w:val="auto"/>
          <w:sz w:val="24"/>
          <w:szCs w:val="24"/>
          <w:highlight w:val="none"/>
          <w:shd w:val="clear" w:color="auto" w:fill="auto"/>
          <w:lang w:val="en-US" w:eastAsia="zh-CN"/>
        </w:rPr>
        <w:t>姓名</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shd w:val="clear" w:color="auto" w:fill="auto"/>
        </w:rPr>
        <w:t>身份证号码</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在</w:t>
      </w:r>
      <w:r>
        <w:rPr>
          <w:rFonts w:hint="eastAsia" w:ascii="仿宋" w:hAnsi="仿宋" w:eastAsia="仿宋" w:cs="仿宋"/>
          <w:color w:val="auto"/>
          <w:sz w:val="24"/>
          <w:szCs w:val="24"/>
          <w:highlight w:val="none"/>
          <w:shd w:val="clear" w:color="auto" w:fill="auto"/>
          <w:lang w:val="en-US" w:eastAsia="zh-CN"/>
        </w:rPr>
        <w:t>本</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bCs/>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项目</w:t>
      </w:r>
      <w:r>
        <w:rPr>
          <w:rFonts w:hint="eastAsia" w:ascii="仿宋" w:hAnsi="仿宋" w:eastAsia="仿宋" w:cs="仿宋"/>
          <w:color w:val="auto"/>
          <w:sz w:val="24"/>
          <w:szCs w:val="24"/>
          <w:highlight w:val="none"/>
          <w:shd w:val="clear" w:color="auto" w:fill="auto"/>
        </w:rPr>
        <w:t>从事</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工作，于</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年</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月</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分左右，</w:t>
      </w:r>
      <w:r>
        <w:rPr>
          <w:rFonts w:hint="eastAsia" w:ascii="仿宋" w:hAnsi="仿宋" w:eastAsia="仿宋" w:cs="仿宋"/>
          <w:color w:val="auto"/>
          <w:sz w:val="24"/>
          <w:szCs w:val="24"/>
          <w:highlight w:val="none"/>
          <w:shd w:val="clear" w:color="auto" w:fill="auto"/>
          <w:lang w:val="en-US" w:eastAsia="zh-CN"/>
        </w:rPr>
        <w:t>发生了</w:t>
      </w:r>
      <w:r>
        <w:rPr>
          <w:rFonts w:hint="eastAsia" w:ascii="仿宋" w:hAnsi="仿宋" w:eastAsia="仿宋" w:cs="仿宋"/>
          <w:color w:val="auto"/>
          <w:sz w:val="24"/>
          <w:szCs w:val="24"/>
          <w:highlight w:val="none"/>
          <w:u w:val="single"/>
          <w:shd w:val="clear" w:color="auto" w:fill="auto"/>
          <w:lang w:val="en-US" w:eastAsia="zh-CN"/>
        </w:rPr>
        <w:t>（具体事故经过描述）</w:t>
      </w:r>
      <w:r>
        <w:rPr>
          <w:rFonts w:hint="eastAsia" w:ascii="仿宋" w:hAnsi="仿宋" w:eastAsia="仿宋" w:cs="仿宋"/>
          <w:color w:val="auto"/>
          <w:sz w:val="24"/>
          <w:szCs w:val="24"/>
          <w:highlight w:val="non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w:t>
      </w:r>
    </w:p>
    <w:p w14:paraId="675176D0">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b w:val="0"/>
          <w:bCs w:val="0"/>
          <w:color w:val="auto"/>
          <w:sz w:val="24"/>
          <w:szCs w:val="24"/>
          <w:highlight w:val="none"/>
          <w:shd w:val="clear" w:color="auto" w:fill="auto"/>
          <w:lang w:val="en-US" w:eastAsia="zh-CN"/>
        </w:rPr>
        <w:t>2.我司员工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与贵司之间不存在劳动合同关系，即使贵司为配合我司办理</w:t>
      </w:r>
      <w:r>
        <w:rPr>
          <w:rFonts w:hint="eastAsia" w:ascii="仿宋" w:hAnsi="仿宋" w:eastAsia="仿宋" w:cs="仿宋"/>
          <w:b w:val="0"/>
          <w:bCs w:val="0"/>
          <w:i w:val="0"/>
          <w:iCs w:val="0"/>
          <w:color w:val="auto"/>
          <w:sz w:val="24"/>
          <w:szCs w:val="24"/>
          <w:highlight w:val="none"/>
          <w:u w:val="none"/>
          <w:shd w:val="clear" w:color="auto" w:fill="auto"/>
          <w:lang w:eastAsia="zh-CN"/>
        </w:rPr>
        <w:t>“</w:t>
      </w:r>
      <w:r>
        <w:rPr>
          <w:rFonts w:hint="eastAsia" w:ascii="仿宋" w:hAnsi="仿宋" w:eastAsia="仿宋" w:cs="仿宋"/>
          <w:b w:val="0"/>
          <w:bCs w:val="0"/>
          <w:i w:val="0"/>
          <w:iCs w:val="0"/>
          <w:color w:val="auto"/>
          <w:sz w:val="24"/>
          <w:szCs w:val="24"/>
          <w:highlight w:val="none"/>
          <w:u w:val="none"/>
          <w:shd w:val="clear" w:color="auto" w:fill="auto"/>
        </w:rPr>
        <w:t>建筑工程社会保险--工伤保险</w:t>
      </w:r>
      <w:r>
        <w:rPr>
          <w:rFonts w:hint="eastAsia" w:ascii="仿宋" w:hAnsi="仿宋" w:eastAsia="仿宋" w:cs="仿宋"/>
          <w:b w:val="0"/>
          <w:bCs w:val="0"/>
          <w:i w:val="0"/>
          <w:iCs w:val="0"/>
          <w:color w:val="auto"/>
          <w:sz w:val="24"/>
          <w:szCs w:val="24"/>
          <w:highlight w:val="none"/>
          <w:u w:val="none"/>
          <w:shd w:val="clear" w:color="auto" w:fill="auto"/>
          <w:lang w:eastAsia="zh-CN"/>
        </w:rPr>
        <w:t>”</w:t>
      </w:r>
      <w:r>
        <w:rPr>
          <w:rFonts w:hint="eastAsia" w:ascii="仿宋" w:hAnsi="仿宋" w:eastAsia="仿宋" w:cs="仿宋"/>
          <w:b w:val="0"/>
          <w:bCs w:val="0"/>
          <w:color w:val="auto"/>
          <w:sz w:val="24"/>
          <w:szCs w:val="24"/>
          <w:highlight w:val="none"/>
          <w:shd w:val="clear" w:color="auto" w:fill="auto"/>
          <w:lang w:val="en-US" w:eastAsia="zh-CN"/>
        </w:rPr>
        <w:t>的赔付以及社保机构要求出具关于我司员工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的《解除劳动关系协议》《劳动合同》等文件，也不意味着贵司与我</w:t>
      </w:r>
      <w:r>
        <w:rPr>
          <w:rFonts w:hint="eastAsia" w:ascii="仿宋" w:hAnsi="仿宋" w:eastAsia="仿宋" w:cs="仿宋"/>
          <w:color w:val="auto"/>
          <w:sz w:val="24"/>
          <w:szCs w:val="24"/>
          <w:highlight w:val="none"/>
          <w:shd w:val="clear" w:color="auto" w:fill="auto"/>
          <w:lang w:val="en-US" w:eastAsia="zh-CN"/>
        </w:rPr>
        <w:t>司员工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建立了劳动关系，我司仍按劳动合同承担该员工雇用期间应承担的用人责任。</w:t>
      </w:r>
    </w:p>
    <w:p w14:paraId="0A495D75">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3.我司</w:t>
      </w:r>
      <w:r>
        <w:rPr>
          <w:rFonts w:hint="eastAsia" w:ascii="仿宋" w:hAnsi="仿宋" w:eastAsia="仿宋" w:cs="仿宋"/>
          <w:color w:val="auto"/>
          <w:sz w:val="24"/>
          <w:szCs w:val="24"/>
          <w:highlight w:val="none"/>
          <w:shd w:val="clear" w:color="auto" w:fill="auto"/>
        </w:rPr>
        <w:t>恳请</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rPr>
        <w:t>按国家政策</w:t>
      </w:r>
      <w:r>
        <w:rPr>
          <w:rFonts w:hint="eastAsia" w:ascii="仿宋" w:hAnsi="仿宋" w:eastAsia="仿宋" w:cs="仿宋"/>
          <w:color w:val="auto"/>
          <w:sz w:val="24"/>
          <w:szCs w:val="24"/>
          <w:highlight w:val="none"/>
          <w:shd w:val="clear" w:color="auto" w:fill="auto"/>
          <w:lang w:eastAsia="zh-CN"/>
        </w:rPr>
        <w:t>为</w:t>
      </w:r>
      <w:r>
        <w:rPr>
          <w:rFonts w:hint="eastAsia" w:ascii="仿宋" w:hAnsi="仿宋" w:eastAsia="仿宋" w:cs="仿宋"/>
          <w:b w:val="0"/>
          <w:bCs w:val="0"/>
          <w:color w:val="auto"/>
          <w:sz w:val="24"/>
          <w:szCs w:val="24"/>
          <w:highlight w:val="none"/>
          <w:shd w:val="clear" w:color="auto" w:fill="auto"/>
          <w:lang w:val="en-US" w:eastAsia="zh-CN"/>
        </w:rPr>
        <w:t>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在本项目</w:t>
      </w:r>
      <w:r>
        <w:rPr>
          <w:rFonts w:hint="eastAsia" w:ascii="仿宋" w:hAnsi="仿宋" w:eastAsia="仿宋" w:cs="仿宋"/>
          <w:color w:val="auto"/>
          <w:sz w:val="24"/>
          <w:szCs w:val="24"/>
          <w:highlight w:val="none"/>
          <w:shd w:val="clear" w:color="auto" w:fill="auto"/>
        </w:rPr>
        <w:t>申报工伤，无论</w:t>
      </w:r>
      <w:r>
        <w:rPr>
          <w:rFonts w:hint="eastAsia" w:ascii="仿宋" w:hAnsi="仿宋" w:eastAsia="仿宋" w:cs="仿宋"/>
          <w:color w:val="auto"/>
          <w:sz w:val="24"/>
          <w:szCs w:val="24"/>
          <w:highlight w:val="none"/>
          <w:shd w:val="clear" w:color="auto" w:fill="auto"/>
          <w:lang w:val="en-US" w:eastAsia="zh-CN"/>
        </w:rPr>
        <w:t>此次</w:t>
      </w:r>
      <w:r>
        <w:rPr>
          <w:rFonts w:hint="eastAsia" w:ascii="仿宋" w:hAnsi="仿宋" w:eastAsia="仿宋" w:cs="仿宋"/>
          <w:color w:val="auto"/>
          <w:sz w:val="24"/>
          <w:szCs w:val="24"/>
          <w:highlight w:val="none"/>
          <w:shd w:val="clear" w:color="auto" w:fill="auto"/>
        </w:rPr>
        <w:t>能否认定工伤，在此</w:t>
      </w:r>
      <w:r>
        <w:rPr>
          <w:rFonts w:hint="eastAsia" w:ascii="仿宋" w:hAnsi="仿宋" w:eastAsia="仿宋" w:cs="仿宋"/>
          <w:color w:val="auto"/>
          <w:sz w:val="24"/>
          <w:szCs w:val="24"/>
          <w:highlight w:val="none"/>
          <w:shd w:val="clear" w:color="auto" w:fill="auto"/>
          <w:lang w:val="en-US" w:eastAsia="zh-CN"/>
        </w:rPr>
        <w:t>我司郑重声明</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此次事件</w:t>
      </w:r>
      <w:r>
        <w:rPr>
          <w:rFonts w:hint="eastAsia" w:ascii="仿宋" w:hAnsi="仿宋" w:eastAsia="仿宋" w:cs="仿宋"/>
          <w:color w:val="auto"/>
          <w:sz w:val="24"/>
          <w:szCs w:val="24"/>
          <w:highlight w:val="none"/>
          <w:shd w:val="clear" w:color="auto" w:fill="auto"/>
        </w:rPr>
        <w:t>若能认定</w:t>
      </w:r>
      <w:r>
        <w:rPr>
          <w:rFonts w:hint="eastAsia" w:ascii="仿宋" w:hAnsi="仿宋" w:eastAsia="仿宋" w:cs="仿宋"/>
          <w:color w:val="auto"/>
          <w:sz w:val="24"/>
          <w:szCs w:val="24"/>
          <w:highlight w:val="none"/>
          <w:shd w:val="clear" w:color="auto" w:fill="auto"/>
          <w:lang w:val="en-US" w:eastAsia="zh-CN"/>
        </w:rPr>
        <w:t>为</w:t>
      </w:r>
      <w:r>
        <w:rPr>
          <w:rFonts w:hint="eastAsia" w:ascii="仿宋" w:hAnsi="仿宋" w:eastAsia="仿宋" w:cs="仿宋"/>
          <w:color w:val="auto"/>
          <w:sz w:val="24"/>
          <w:szCs w:val="24"/>
          <w:highlight w:val="none"/>
          <w:shd w:val="clear" w:color="auto" w:fill="auto"/>
        </w:rPr>
        <w:t>工伤，在取得国家社保医疗保险赔偿部分后，</w:t>
      </w:r>
      <w:r>
        <w:rPr>
          <w:rFonts w:hint="eastAsia" w:ascii="仿宋" w:hAnsi="仿宋" w:eastAsia="仿宋" w:cs="仿宋"/>
          <w:color w:val="auto"/>
          <w:sz w:val="24"/>
          <w:szCs w:val="24"/>
          <w:highlight w:val="none"/>
          <w:shd w:val="clear" w:color="auto" w:fill="auto"/>
          <w:lang w:val="en-US" w:eastAsia="zh-CN"/>
        </w:rPr>
        <w:t>我司</w:t>
      </w:r>
      <w:r>
        <w:rPr>
          <w:rFonts w:hint="eastAsia" w:ascii="仿宋" w:hAnsi="仿宋" w:eastAsia="仿宋" w:cs="仿宋"/>
          <w:color w:val="auto"/>
          <w:sz w:val="24"/>
          <w:szCs w:val="24"/>
          <w:highlight w:val="none"/>
          <w:shd w:val="clear" w:color="auto" w:fill="auto"/>
        </w:rPr>
        <w:t>不再以任何形式、任何理由向</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rPr>
        <w:t>主张超社保赔付的医疗费用、一次性就业补助金等其他任何经济补偿</w:t>
      </w:r>
      <w:r>
        <w:rPr>
          <w:rFonts w:hint="eastAsia" w:ascii="仿宋" w:hAnsi="仿宋" w:eastAsia="仿宋" w:cs="仿宋"/>
          <w:color w:val="auto"/>
          <w:sz w:val="24"/>
          <w:szCs w:val="24"/>
          <w:highlight w:val="none"/>
          <w:shd w:val="clear" w:color="auto" w:fill="auto"/>
          <w:lang w:eastAsia="zh-CN"/>
        </w:rPr>
        <w:t>，并保证约束</w:t>
      </w:r>
      <w:r>
        <w:rPr>
          <w:rFonts w:hint="eastAsia" w:ascii="仿宋" w:hAnsi="仿宋" w:eastAsia="仿宋" w:cs="仿宋"/>
          <w:b w:val="0"/>
          <w:bCs w:val="0"/>
          <w:color w:val="auto"/>
          <w:sz w:val="24"/>
          <w:szCs w:val="24"/>
          <w:highlight w:val="none"/>
          <w:shd w:val="clear" w:color="auto" w:fill="auto"/>
          <w:lang w:val="en-US" w:eastAsia="zh-CN"/>
        </w:rPr>
        <w:t>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不向</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lang w:val="en-US" w:eastAsia="zh-CN"/>
        </w:rPr>
        <w:t>主张上述经济补偿</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无论</w:t>
      </w:r>
      <w:r>
        <w:rPr>
          <w:rFonts w:hint="eastAsia" w:ascii="仿宋" w:hAnsi="仿宋" w:eastAsia="仿宋" w:cs="仿宋"/>
          <w:color w:val="auto"/>
          <w:sz w:val="24"/>
          <w:szCs w:val="24"/>
          <w:highlight w:val="none"/>
          <w:shd w:val="clear" w:color="auto" w:fill="auto"/>
        </w:rPr>
        <w:t>社保部门</w:t>
      </w:r>
      <w:r>
        <w:rPr>
          <w:rFonts w:hint="eastAsia" w:ascii="仿宋" w:hAnsi="仿宋" w:eastAsia="仿宋" w:cs="仿宋"/>
          <w:color w:val="auto"/>
          <w:sz w:val="24"/>
          <w:szCs w:val="24"/>
          <w:highlight w:val="none"/>
          <w:shd w:val="clear" w:color="auto" w:fill="auto"/>
          <w:lang w:val="en-US" w:eastAsia="zh-CN"/>
        </w:rPr>
        <w:t>是否</w:t>
      </w:r>
      <w:r>
        <w:rPr>
          <w:rFonts w:hint="eastAsia" w:ascii="仿宋" w:hAnsi="仿宋" w:eastAsia="仿宋" w:cs="仿宋"/>
          <w:color w:val="auto"/>
          <w:sz w:val="24"/>
          <w:szCs w:val="24"/>
          <w:highlight w:val="none"/>
          <w:shd w:val="clear" w:color="auto" w:fill="auto"/>
        </w:rPr>
        <w:t>认定</w:t>
      </w:r>
      <w:r>
        <w:rPr>
          <w:rFonts w:hint="eastAsia" w:ascii="仿宋" w:hAnsi="仿宋" w:eastAsia="仿宋" w:cs="仿宋"/>
          <w:color w:val="auto"/>
          <w:sz w:val="24"/>
          <w:szCs w:val="24"/>
          <w:highlight w:val="none"/>
          <w:shd w:val="clear" w:color="auto" w:fill="auto"/>
          <w:lang w:val="en-US" w:eastAsia="zh-CN"/>
        </w:rPr>
        <w:t>为</w:t>
      </w:r>
      <w:r>
        <w:rPr>
          <w:rFonts w:hint="eastAsia" w:ascii="仿宋" w:hAnsi="仿宋" w:eastAsia="仿宋" w:cs="仿宋"/>
          <w:color w:val="auto"/>
          <w:sz w:val="24"/>
          <w:szCs w:val="24"/>
          <w:highlight w:val="none"/>
          <w:shd w:val="clear" w:color="auto" w:fill="auto"/>
        </w:rPr>
        <w:t>工伤，由此事件引起的一切费用及责任</w:t>
      </w:r>
      <w:r>
        <w:rPr>
          <w:rFonts w:hint="eastAsia" w:ascii="仿宋" w:hAnsi="仿宋" w:eastAsia="仿宋" w:cs="仿宋"/>
          <w:color w:val="auto"/>
          <w:sz w:val="24"/>
          <w:szCs w:val="24"/>
          <w:highlight w:val="none"/>
          <w:shd w:val="clear" w:color="auto" w:fill="auto"/>
          <w:lang w:val="en-US" w:eastAsia="zh-CN"/>
        </w:rPr>
        <w:t>均</w:t>
      </w:r>
      <w:r>
        <w:rPr>
          <w:rFonts w:hint="eastAsia" w:ascii="仿宋" w:hAnsi="仿宋" w:eastAsia="仿宋" w:cs="仿宋"/>
          <w:color w:val="auto"/>
          <w:sz w:val="24"/>
          <w:szCs w:val="24"/>
          <w:highlight w:val="none"/>
          <w:shd w:val="clear" w:color="auto" w:fill="auto"/>
        </w:rPr>
        <w:t>由</w:t>
      </w:r>
      <w:r>
        <w:rPr>
          <w:rFonts w:hint="eastAsia" w:ascii="仿宋" w:hAnsi="仿宋" w:eastAsia="仿宋" w:cs="仿宋"/>
          <w:color w:val="auto"/>
          <w:sz w:val="24"/>
          <w:szCs w:val="24"/>
          <w:highlight w:val="none"/>
          <w:shd w:val="clear" w:color="auto" w:fill="auto"/>
          <w:lang w:val="en-US" w:eastAsia="zh-CN"/>
        </w:rPr>
        <w:t>我司</w:t>
      </w:r>
      <w:r>
        <w:rPr>
          <w:rFonts w:hint="eastAsia" w:ascii="仿宋" w:hAnsi="仿宋" w:eastAsia="仿宋" w:cs="仿宋"/>
          <w:color w:val="auto"/>
          <w:sz w:val="24"/>
          <w:szCs w:val="24"/>
          <w:highlight w:val="none"/>
          <w:shd w:val="clear" w:color="auto" w:fill="auto"/>
        </w:rPr>
        <w:t>自行</w:t>
      </w:r>
      <w:r>
        <w:rPr>
          <w:rFonts w:hint="eastAsia" w:ascii="仿宋" w:hAnsi="仿宋" w:eastAsia="仿宋" w:cs="仿宋"/>
          <w:color w:val="auto"/>
          <w:sz w:val="24"/>
          <w:szCs w:val="24"/>
          <w:highlight w:val="none"/>
          <w:shd w:val="clear" w:color="auto" w:fill="auto"/>
          <w:lang w:val="en-US" w:eastAsia="zh-CN"/>
        </w:rPr>
        <w:t>承担和</w:t>
      </w:r>
      <w:r>
        <w:rPr>
          <w:rFonts w:hint="eastAsia" w:ascii="仿宋" w:hAnsi="仿宋" w:eastAsia="仿宋" w:cs="仿宋"/>
          <w:color w:val="auto"/>
          <w:sz w:val="24"/>
          <w:szCs w:val="24"/>
          <w:highlight w:val="none"/>
          <w:shd w:val="clear" w:color="auto" w:fill="auto"/>
        </w:rPr>
        <w:t>解决。</w:t>
      </w:r>
    </w:p>
    <w:p w14:paraId="5C1045C4">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4.若我司员工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以贵司作为用人单位，要求贵司承担用人单位义务（如社保、公积金、工资等）、用人单位责任（经济补偿金、一次性就业补助金等）而向社保机构投诉、提起争议仲裁或诉讼，根据相关机构的要求或生效裁决需贵司支付费用的，本次工伤/亡事故处理全过程产生的所有费用由我司自行承担，对贵司造成的损失由我司全部赔偿，且我司自愿向贵司支付金额等于本次工伤/亡事故所耗费用1.5倍的违约金。</w:t>
      </w:r>
    </w:p>
    <w:p w14:paraId="49877ABA">
      <w:pPr>
        <w:keepNext w:val="0"/>
        <w:keepLines w:val="0"/>
        <w:pageBreakBefore w:val="0"/>
        <w:widowControl w:val="0"/>
        <w:numPr>
          <w:ilvl w:val="0"/>
          <w:numId w:val="0"/>
        </w:numPr>
        <w:kinsoku/>
        <w:wordWrap/>
        <w:overflowPunct/>
        <w:topLinePunct w:val="0"/>
        <w:autoSpaceDE/>
        <w:autoSpaceDN/>
        <w:bidi w:val="0"/>
        <w:adjustRightInd/>
        <w:snapToGrid w:val="0"/>
        <w:spacing w:before="0" w:line="240" w:lineRule="auto"/>
        <w:ind w:left="0" w:leftChars="0" w:right="0" w:rightChars="0" w:firstLine="480" w:firstLineChars="200"/>
        <w:jc w:val="left"/>
        <w:textAlignment w:val="auto"/>
        <w:rPr>
          <w:rFonts w:hint="eastAsia" w:ascii="仿宋" w:hAnsi="仿宋" w:eastAsia="仿宋" w:cs="仿宋"/>
          <w:color w:val="auto"/>
          <w:spacing w:val="0"/>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5、</w:t>
      </w:r>
      <w:r>
        <w:rPr>
          <w:rFonts w:hint="eastAsia" w:ascii="仿宋" w:hAnsi="仿宋" w:eastAsia="仿宋" w:cs="仿宋"/>
          <w:color w:val="auto"/>
          <w:spacing w:val="0"/>
          <w:sz w:val="24"/>
          <w:szCs w:val="24"/>
          <w:highlight w:val="none"/>
          <w:shd w:val="clear" w:color="auto" w:fill="auto"/>
          <w:lang w:val="en-US" w:eastAsia="zh-CN"/>
        </w:rPr>
        <w:t>特别约定：</w:t>
      </w:r>
    </w:p>
    <w:p w14:paraId="1E2F444E">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pacing w:val="0"/>
          <w:sz w:val="24"/>
          <w:szCs w:val="24"/>
          <w:highlight w:val="none"/>
          <w:shd w:val="clear" w:color="auto" w:fill="auto"/>
          <w:lang w:val="en-US" w:eastAsia="zh-CN"/>
        </w:rPr>
        <w:t>*******公司法定代表人</w:t>
      </w:r>
      <w:r>
        <w:rPr>
          <w:rFonts w:hint="eastAsia" w:ascii="仿宋" w:hAnsi="仿宋" w:eastAsia="仿宋" w:cs="仿宋"/>
          <w:color w:val="auto"/>
          <w:spacing w:val="0"/>
          <w:sz w:val="24"/>
          <w:szCs w:val="24"/>
          <w:highlight w:val="none"/>
          <w:u w:val="none"/>
          <w:shd w:val="clear" w:color="auto" w:fill="auto"/>
          <w:lang w:val="en-US" w:eastAsia="zh-CN"/>
        </w:rPr>
        <w:t xml:space="preserve"> **** </w:t>
      </w:r>
      <w:r>
        <w:rPr>
          <w:rFonts w:hint="eastAsia" w:ascii="仿宋" w:hAnsi="仿宋" w:eastAsia="仿宋" w:cs="仿宋"/>
          <w:color w:val="auto"/>
          <w:spacing w:val="0"/>
          <w:sz w:val="24"/>
          <w:szCs w:val="24"/>
          <w:highlight w:val="none"/>
          <w:shd w:val="clear" w:color="auto" w:fill="auto"/>
          <w:lang w:val="en-US" w:eastAsia="zh-CN"/>
        </w:rPr>
        <w:t>（身份证号：</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）、实际控制人</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（身份证号：</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）就本《</w:t>
      </w:r>
      <w:r>
        <w:rPr>
          <w:rFonts w:hint="eastAsia" w:ascii="仿宋" w:hAnsi="仿宋" w:eastAsia="仿宋" w:cs="仿宋"/>
          <w:b w:val="0"/>
          <w:bCs w:val="0"/>
          <w:color w:val="auto"/>
          <w:spacing w:val="0"/>
          <w:sz w:val="24"/>
          <w:szCs w:val="24"/>
          <w:highlight w:val="none"/>
          <w:shd w:val="clear" w:color="auto" w:fill="auto"/>
          <w:lang w:val="en-US" w:eastAsia="zh-CN"/>
        </w:rPr>
        <w:t>出险声明函</w:t>
      </w:r>
      <w:r>
        <w:rPr>
          <w:rFonts w:hint="eastAsia" w:ascii="仿宋" w:hAnsi="仿宋" w:eastAsia="仿宋" w:cs="仿宋"/>
          <w:color w:val="auto"/>
          <w:spacing w:val="0"/>
          <w:sz w:val="24"/>
          <w:szCs w:val="24"/>
          <w:highlight w:val="none"/>
          <w:shd w:val="clear" w:color="auto" w:fill="auto"/>
          <w:lang w:val="en-US" w:eastAsia="zh-CN"/>
        </w:rPr>
        <w:t>》列明之全部公司责任后果，同意无条件向贵司承担连带清偿责任，并同意承担贵司为实现债权而产生的诉讼费、财产保全费、保全担保费、证据保全公证费、律师代理费、差旅费等费用</w:t>
      </w:r>
      <w:r>
        <w:rPr>
          <w:rFonts w:hint="eastAsia" w:ascii="仿宋" w:hAnsi="仿宋" w:eastAsia="仿宋" w:cs="仿宋"/>
          <w:color w:val="auto"/>
          <w:sz w:val="24"/>
          <w:szCs w:val="24"/>
          <w:highlight w:val="none"/>
          <w:shd w:val="clear" w:color="auto" w:fill="auto"/>
          <w:lang w:val="en-US" w:eastAsia="zh-CN"/>
        </w:rPr>
        <w:t>。</w:t>
      </w:r>
    </w:p>
    <w:p w14:paraId="70F7731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特此声明！</w:t>
      </w:r>
    </w:p>
    <w:p w14:paraId="11C8C4B4">
      <w:pPr>
        <w:keepNext w:val="0"/>
        <w:keepLines w:val="0"/>
        <w:pageBreakBefore w:val="0"/>
        <w:widowControl w:val="0"/>
        <w:kinsoku/>
        <w:wordWrap/>
        <w:overflowPunct/>
        <w:topLinePunct w:val="0"/>
        <w:autoSpaceDE/>
        <w:autoSpaceDN/>
        <w:bidi w:val="0"/>
        <w:adjustRightInd/>
        <w:snapToGrid/>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附件：连带清偿责任人身份证正反面复印件</w:t>
      </w:r>
    </w:p>
    <w:p w14:paraId="3C0A35B1">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color w:val="auto"/>
          <w:sz w:val="24"/>
          <w:szCs w:val="24"/>
          <w:highlight w:val="none"/>
          <w:shd w:val="clear" w:color="auto" w:fill="auto"/>
          <w:lang w:val="en-US" w:eastAsia="zh-CN"/>
        </w:rPr>
      </w:pPr>
    </w:p>
    <w:p w14:paraId="047F738C">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声明单位：（全称并盖公章） </w:t>
      </w:r>
    </w:p>
    <w:p w14:paraId="2EA6B723">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法人代表或授权代表签章：</w:t>
      </w:r>
    </w:p>
    <w:p w14:paraId="2C6AD5FD">
      <w:pPr>
        <w:pStyle w:val="14"/>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0"/>
          <w:szCs w:val="21"/>
          <w:highlight w:val="none"/>
          <w:lang w:val="en-US" w:eastAsia="zh-CN"/>
        </w:rPr>
      </w:pPr>
      <w:r>
        <w:rPr>
          <w:rFonts w:hint="eastAsia" w:ascii="仿宋" w:hAnsi="仿宋" w:eastAsia="仿宋" w:cs="仿宋"/>
          <w:color w:val="auto"/>
          <w:sz w:val="24"/>
          <w:szCs w:val="24"/>
          <w:highlight w:val="none"/>
          <w:shd w:val="clear" w:color="auto" w:fill="auto"/>
          <w:lang w:val="en-US" w:eastAsia="zh-CN"/>
        </w:rPr>
        <w:t xml:space="preserve">      连带清偿责任人（签名）：</w:t>
      </w:r>
    </w:p>
    <w:p w14:paraId="489C451A">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电    话：                </w:t>
      </w:r>
    </w:p>
    <w:p w14:paraId="594E2D30">
      <w:pPr>
        <w:keepNext w:val="0"/>
        <w:keepLines w:val="0"/>
        <w:pageBreakBefore w:val="0"/>
        <w:shd w:val="clear" w:color="auto" w:fill="auto"/>
        <w:overflowPunct/>
        <w:topLinePunct w:val="0"/>
        <w:bidi w:val="0"/>
        <w:snapToGrid w:val="0"/>
        <w:spacing w:line="360" w:lineRule="auto"/>
        <w:ind w:firstLineChars="0"/>
        <w:jc w:val="center"/>
        <w:rPr>
          <w:rFonts w:hint="eastAsia"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                日    期：     年  月  日 </w:t>
      </w:r>
    </w:p>
    <w:p w14:paraId="3B20462D">
      <w:pPr>
        <w:pStyle w:val="14"/>
        <w:rPr>
          <w:rFonts w:hint="default"/>
          <w:color w:val="auto"/>
          <w:highlight w:val="none"/>
          <w:lang w:val="en-US" w:eastAsia="zh-CN"/>
        </w:rPr>
      </w:pPr>
    </w:p>
    <w:p w14:paraId="6403B76E">
      <w:pPr>
        <w:pStyle w:val="14"/>
        <w:rPr>
          <w:rFonts w:hint="default"/>
          <w:color w:val="auto"/>
          <w:highlight w:val="none"/>
          <w:lang w:val="en-US" w:eastAsia="zh-CN"/>
        </w:rPr>
      </w:pPr>
    </w:p>
    <w:p w14:paraId="578E8C91">
      <w:pPr>
        <w:pStyle w:val="14"/>
        <w:rPr>
          <w:rFonts w:hint="default"/>
          <w:color w:val="auto"/>
          <w:highlight w:val="none"/>
          <w:lang w:val="en-US" w:eastAsia="zh-CN"/>
        </w:rPr>
      </w:pPr>
    </w:p>
    <w:p w14:paraId="47337B2B">
      <w:pPr>
        <w:pStyle w:val="14"/>
        <w:rPr>
          <w:rFonts w:hint="default"/>
          <w:color w:val="auto"/>
          <w:highlight w:val="none"/>
          <w:lang w:val="en-US" w:eastAsia="zh-CN"/>
        </w:rPr>
      </w:pPr>
    </w:p>
    <w:p w14:paraId="72CA8FBF">
      <w:pPr>
        <w:pStyle w:val="14"/>
        <w:rPr>
          <w:rFonts w:hint="default"/>
          <w:color w:val="auto"/>
          <w:highlight w:val="none"/>
          <w:lang w:val="en-US" w:eastAsia="zh-CN"/>
        </w:rPr>
      </w:pPr>
    </w:p>
    <w:p w14:paraId="58BFB02C">
      <w:pPr>
        <w:pStyle w:val="14"/>
        <w:rPr>
          <w:rFonts w:hint="default"/>
          <w:color w:val="auto"/>
          <w:highlight w:val="none"/>
          <w:lang w:val="en-US" w:eastAsia="zh-CN"/>
        </w:rPr>
      </w:pPr>
    </w:p>
    <w:p w14:paraId="0E9C735F">
      <w:pPr>
        <w:pStyle w:val="14"/>
        <w:rPr>
          <w:rFonts w:hint="default"/>
          <w:color w:val="auto"/>
          <w:highlight w:val="none"/>
          <w:lang w:val="en-US" w:eastAsia="zh-CN"/>
        </w:rPr>
      </w:pPr>
    </w:p>
    <w:p w14:paraId="3DDAF6C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附件七</w:t>
      </w:r>
    </w:p>
    <w:p w14:paraId="7C4642AB">
      <w:pPr>
        <w:pStyle w:val="14"/>
        <w:rPr>
          <w:rFonts w:hint="default"/>
          <w:color w:val="auto"/>
          <w:highlight w:val="none"/>
          <w:lang w:val="en-US" w:eastAsia="zh-CN"/>
        </w:rPr>
      </w:pPr>
    </w:p>
    <w:p w14:paraId="127C045A">
      <w:pPr>
        <w:spacing w:after="156" w:afterLines="50"/>
        <w:ind w:right="0" w:rightChars="0"/>
        <w:jc w:val="center"/>
        <w:outlineLvl w:val="0"/>
        <w:rPr>
          <w:rFonts w:hint="eastAsia" w:ascii="仿宋" w:hAnsi="仿宋" w:eastAsia="仿宋" w:cs="仿宋"/>
          <w:color w:val="auto"/>
          <w:sz w:val="40"/>
          <w:szCs w:val="40"/>
          <w:highlight w:val="none"/>
        </w:rPr>
      </w:pPr>
      <w:bookmarkStart w:id="380" w:name="_Toc3881"/>
      <w:bookmarkStart w:id="381" w:name="_Toc44"/>
      <w:bookmarkStart w:id="382" w:name="_Toc9263"/>
      <w:bookmarkStart w:id="383" w:name="_Toc24167"/>
      <w:r>
        <w:rPr>
          <w:rFonts w:hint="eastAsia" w:ascii="仿宋" w:hAnsi="仿宋" w:eastAsia="仿宋" w:cs="仿宋"/>
          <w:b/>
          <w:bCs/>
          <w:color w:val="auto"/>
          <w:sz w:val="40"/>
          <w:szCs w:val="40"/>
          <w:highlight w:val="none"/>
          <w:lang w:val="en-US" w:eastAsia="zh-CN"/>
        </w:rPr>
        <w:t>分包单位</w:t>
      </w:r>
      <w:r>
        <w:rPr>
          <w:rFonts w:hint="eastAsia" w:ascii="仿宋" w:hAnsi="仿宋" w:eastAsia="仿宋" w:cs="仿宋"/>
          <w:b/>
          <w:bCs/>
          <w:color w:val="auto"/>
          <w:sz w:val="40"/>
          <w:szCs w:val="40"/>
          <w:highlight w:val="none"/>
        </w:rPr>
        <w:t>开工令</w:t>
      </w:r>
      <w:bookmarkEnd w:id="380"/>
      <w:bookmarkEnd w:id="381"/>
      <w:bookmarkEnd w:id="382"/>
      <w:bookmarkEnd w:id="383"/>
    </w:p>
    <w:p w14:paraId="725554D9">
      <w:pPr>
        <w:spacing w:line="360" w:lineRule="auto"/>
        <w:ind w:right="0" w:rightChars="0"/>
        <w:rPr>
          <w:rFonts w:hint="eastAsia" w:ascii="仿宋" w:hAnsi="仿宋" w:eastAsia="仿宋" w:cs="仿宋"/>
          <w:color w:val="auto"/>
          <w:highlight w:val="none"/>
        </w:rPr>
      </w:pPr>
      <w:r>
        <w:rPr>
          <w:rFonts w:hint="eastAsia" w:ascii="仿宋" w:hAnsi="仿宋" w:eastAsia="仿宋" w:cs="仿宋"/>
          <w:color w:val="auto"/>
          <w:highlight w:val="none"/>
        </w:rPr>
        <w:t xml:space="preserve">合同名称： </w:t>
      </w:r>
    </w:p>
    <w:p w14:paraId="76D5EB5C">
      <w:pPr>
        <w:spacing w:line="360" w:lineRule="auto"/>
        <w:ind w:right="0" w:rightChars="0"/>
        <w:rPr>
          <w:rFonts w:hint="eastAsia" w:ascii="仿宋" w:hAnsi="仿宋" w:eastAsia="仿宋" w:cs="仿宋"/>
          <w:color w:val="auto"/>
          <w:highlight w:val="none"/>
        </w:rPr>
      </w:pPr>
      <w:r>
        <w:rPr>
          <w:rFonts w:hint="eastAsia" w:ascii="仿宋" w:hAnsi="仿宋" w:eastAsia="仿宋" w:cs="仿宋"/>
          <w:color w:val="auto"/>
          <w:highlight w:val="none"/>
        </w:rPr>
        <w:t xml:space="preserve">合同编号：                           </w:t>
      </w:r>
    </w:p>
    <w:p w14:paraId="3C7448A9">
      <w:pPr>
        <w:ind w:right="0" w:rightChars="0"/>
        <w:rPr>
          <w:rFonts w:hint="eastAsia" w:ascii="仿宋" w:hAnsi="仿宋" w:eastAsia="仿宋" w:cs="仿宋"/>
          <w:color w:val="auto"/>
          <w:highlight w:val="none"/>
        </w:rPr>
      </w:pPr>
    </w:p>
    <w:tbl>
      <w:tblPr>
        <w:tblStyle w:val="15"/>
        <w:tblW w:w="5136"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65"/>
      </w:tblGrid>
      <w:tr w14:paraId="09E2D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70" w:hRule="atLeast"/>
          <w:jc w:val="center"/>
        </w:trPr>
        <w:tc>
          <w:tcPr>
            <w:tcW w:w="5000" w:type="pct"/>
            <w:tcBorders>
              <w:tl2br w:val="nil"/>
              <w:tr2bl w:val="nil"/>
            </w:tcBorders>
            <w:noWrap/>
            <w:tcMar>
              <w:top w:w="15" w:type="dxa"/>
              <w:left w:w="15" w:type="dxa"/>
              <w:right w:w="15" w:type="dxa"/>
            </w:tcMar>
            <w:vAlign w:val="center"/>
          </w:tcPr>
          <w:p w14:paraId="3483F9C3">
            <w:pPr>
              <w:ind w:right="0" w:rightChars="0"/>
              <w:rPr>
                <w:rFonts w:hint="eastAsia" w:ascii="仿宋" w:hAnsi="仿宋" w:eastAsia="仿宋" w:cs="仿宋"/>
                <w:color w:val="auto"/>
                <w:sz w:val="22"/>
                <w:szCs w:val="22"/>
                <w:highlight w:val="none"/>
              </w:rPr>
            </w:pPr>
          </w:p>
          <w:p w14:paraId="69984CED">
            <w:pPr>
              <w:spacing w:line="480" w:lineRule="auto"/>
              <w:ind w:right="0" w:rightChars="0"/>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致：（</w:t>
            </w:r>
            <w:r>
              <w:rPr>
                <w:rFonts w:hint="eastAsia" w:ascii="仿宋" w:hAnsi="仿宋" w:eastAsia="仿宋" w:cs="仿宋"/>
                <w:b/>
                <w:bCs/>
                <w:color w:val="auto"/>
                <w:sz w:val="22"/>
                <w:szCs w:val="22"/>
                <w:highlight w:val="none"/>
                <w:lang w:val="en-US" w:eastAsia="zh-CN"/>
              </w:rPr>
              <w:t>分包单位全称</w:t>
            </w:r>
            <w:r>
              <w:rPr>
                <w:rFonts w:hint="eastAsia" w:ascii="仿宋" w:hAnsi="仿宋" w:eastAsia="仿宋" w:cs="仿宋"/>
                <w:b/>
                <w:bCs/>
                <w:color w:val="auto"/>
                <w:sz w:val="22"/>
                <w:szCs w:val="22"/>
                <w:highlight w:val="none"/>
              </w:rPr>
              <w:t>）</w:t>
            </w:r>
            <w:r>
              <w:rPr>
                <w:rFonts w:hint="eastAsia" w:ascii="仿宋" w:hAnsi="仿宋" w:eastAsia="仿宋" w:cs="仿宋"/>
                <w:color w:val="auto"/>
                <w:sz w:val="22"/>
                <w:szCs w:val="22"/>
                <w:highlight w:val="none"/>
              </w:rPr>
              <w:t xml:space="preserve"> </w:t>
            </w:r>
          </w:p>
          <w:p w14:paraId="62376CB4">
            <w:pPr>
              <w:spacing w:line="480" w:lineRule="auto"/>
              <w:ind w:right="0" w:rightChars="0" w:firstLine="44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你方</w:t>
            </w:r>
            <w:r>
              <w:rPr>
                <w:rFonts w:hint="eastAsia" w:ascii="仿宋" w:hAnsi="仿宋" w:eastAsia="仿宋" w:cs="仿宋"/>
                <w:color w:val="auto"/>
                <w:sz w:val="22"/>
                <w:szCs w:val="22"/>
                <w:highlight w:val="none"/>
                <w:u w:val="none"/>
                <w:lang w:val="en-US" w:eastAsia="zh-CN"/>
              </w:rPr>
              <w:t>承接的</w:t>
            </w:r>
            <w:r>
              <w:rPr>
                <w:rFonts w:hint="eastAsia" w:ascii="仿宋" w:hAnsi="仿宋" w:eastAsia="仿宋" w:cs="仿宋"/>
                <w:color w:val="auto"/>
                <w:sz w:val="22"/>
                <w:szCs w:val="22"/>
                <w:highlight w:val="none"/>
                <w:u w:val="single"/>
                <w:lang w:val="en-US" w:eastAsia="zh-CN"/>
              </w:rPr>
              <w:t xml:space="preserve"> X X </w:t>
            </w:r>
            <w:r>
              <w:rPr>
                <w:rFonts w:hint="eastAsia" w:ascii="仿宋" w:hAnsi="仿宋" w:eastAsia="仿宋" w:cs="仿宋"/>
                <w:color w:val="auto"/>
                <w:sz w:val="22"/>
                <w:szCs w:val="22"/>
                <w:highlight w:val="none"/>
                <w:u w:val="none"/>
                <w:lang w:val="en-US" w:eastAsia="zh-CN"/>
              </w:rPr>
              <w:t>项目</w:t>
            </w:r>
            <w:r>
              <w:rPr>
                <w:rFonts w:hint="eastAsia" w:ascii="仿宋" w:hAnsi="仿宋" w:eastAsia="仿宋" w:cs="仿宋"/>
                <w:color w:val="auto"/>
                <w:sz w:val="22"/>
                <w:szCs w:val="22"/>
                <w:highlight w:val="none"/>
              </w:rPr>
              <w:t>工程</w:t>
            </w:r>
            <w:r>
              <w:rPr>
                <w:rFonts w:hint="eastAsia" w:ascii="仿宋" w:hAnsi="仿宋" w:eastAsia="仿宋" w:cs="仿宋"/>
                <w:color w:val="auto"/>
                <w:sz w:val="22"/>
                <w:szCs w:val="22"/>
                <w:highlight w:val="none"/>
                <w:u w:val="single"/>
                <w:lang w:val="en-US" w:eastAsia="zh-CN"/>
              </w:rPr>
              <w:t xml:space="preserve"> X X </w:t>
            </w:r>
            <w:r>
              <w:rPr>
                <w:rFonts w:hint="eastAsia" w:ascii="仿宋" w:hAnsi="仿宋" w:eastAsia="仿宋" w:cs="仿宋"/>
                <w:color w:val="auto"/>
                <w:sz w:val="22"/>
                <w:szCs w:val="22"/>
                <w:highlight w:val="none"/>
                <w:u w:val="none"/>
                <w:lang w:val="en-US" w:eastAsia="zh-CN"/>
              </w:rPr>
              <w:t>分部/项</w:t>
            </w:r>
            <w:r>
              <w:rPr>
                <w:rFonts w:hint="eastAsia" w:ascii="仿宋" w:hAnsi="仿宋" w:eastAsia="仿宋" w:cs="仿宋"/>
                <w:color w:val="auto"/>
                <w:sz w:val="22"/>
                <w:szCs w:val="22"/>
                <w:highlight w:val="none"/>
                <w:lang w:val="en-US" w:eastAsia="zh-CN"/>
              </w:rPr>
              <w:t>工程经审查，已具备</w:t>
            </w:r>
            <w:r>
              <w:rPr>
                <w:rFonts w:hint="eastAsia" w:ascii="仿宋" w:hAnsi="仿宋" w:eastAsia="仿宋" w:cs="仿宋"/>
                <w:color w:val="auto"/>
                <w:sz w:val="22"/>
                <w:szCs w:val="22"/>
                <w:highlight w:val="none"/>
              </w:rPr>
              <w:t>施工合同约定的开工条件，</w:t>
            </w:r>
            <w:r>
              <w:rPr>
                <w:rFonts w:hint="eastAsia" w:ascii="仿宋" w:hAnsi="仿宋" w:eastAsia="仿宋" w:cs="仿宋"/>
                <w:color w:val="auto"/>
                <w:sz w:val="22"/>
                <w:szCs w:val="22"/>
                <w:highlight w:val="none"/>
                <w:lang w:val="en-US" w:eastAsia="zh-CN"/>
              </w:rPr>
              <w:t>现通知你方正式开工</w:t>
            </w:r>
            <w:r>
              <w:rPr>
                <w:rFonts w:hint="eastAsia" w:ascii="仿宋" w:hAnsi="仿宋" w:eastAsia="仿宋" w:cs="仿宋"/>
                <w:color w:val="auto"/>
                <w:sz w:val="22"/>
                <w:szCs w:val="22"/>
                <w:highlight w:val="none"/>
              </w:rPr>
              <w:t>。</w:t>
            </w:r>
          </w:p>
          <w:p w14:paraId="3AAB1148">
            <w:pPr>
              <w:spacing w:line="480" w:lineRule="auto"/>
              <w:ind w:right="0" w:rightChars="0" w:firstLine="44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本开工令确定此合同的实际开工日期为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79FACF8A">
            <w:pPr>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7ABC3FD4">
            <w:pPr>
              <w:spacing w:line="360" w:lineRule="auto"/>
              <w:ind w:right="0" w:rightChars="0" w:firstLine="3520" w:firstLineChars="16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施工总包单位：</w:t>
            </w:r>
            <w:r>
              <w:rPr>
                <w:rFonts w:hint="eastAsia" w:ascii="仿宋" w:hAnsi="仿宋" w:eastAsia="仿宋" w:cs="仿宋"/>
                <w:color w:val="auto"/>
                <w:sz w:val="22"/>
                <w:szCs w:val="22"/>
                <w:highlight w:val="none"/>
                <w:lang w:val="en-US" w:eastAsia="zh-CN"/>
              </w:rPr>
              <w:t>项目</w:t>
            </w:r>
            <w:r>
              <w:rPr>
                <w:rFonts w:hint="eastAsia" w:ascii="仿宋" w:hAnsi="仿宋" w:eastAsia="仿宋" w:cs="仿宋"/>
                <w:color w:val="auto"/>
                <w:sz w:val="22"/>
                <w:szCs w:val="22"/>
                <w:highlight w:val="none"/>
              </w:rPr>
              <w:t>（全称及</w:t>
            </w:r>
            <w:r>
              <w:rPr>
                <w:rFonts w:hint="eastAsia" w:ascii="仿宋" w:hAnsi="仿宋" w:eastAsia="仿宋" w:cs="仿宋"/>
                <w:color w:val="auto"/>
                <w:sz w:val="22"/>
                <w:szCs w:val="22"/>
                <w:highlight w:val="none"/>
                <w:lang w:val="en-US" w:eastAsia="zh-CN"/>
              </w:rPr>
              <w:t>项目</w:t>
            </w:r>
            <w:r>
              <w:rPr>
                <w:rFonts w:hint="eastAsia" w:ascii="仿宋" w:hAnsi="仿宋" w:eastAsia="仿宋" w:cs="仿宋"/>
                <w:color w:val="auto"/>
                <w:sz w:val="22"/>
                <w:szCs w:val="22"/>
                <w:highlight w:val="none"/>
              </w:rPr>
              <w:t>盖章）</w:t>
            </w:r>
          </w:p>
          <w:p w14:paraId="07715722">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项目负责人：（签名）</w:t>
            </w:r>
          </w:p>
          <w:p w14:paraId="460F823C">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日      期：      年    月    日</w:t>
            </w:r>
          </w:p>
          <w:p w14:paraId="37940FFA">
            <w:pPr>
              <w:ind w:right="0" w:rightChars="0"/>
              <w:rPr>
                <w:rFonts w:hint="eastAsia" w:ascii="仿宋" w:hAnsi="仿宋" w:eastAsia="仿宋" w:cs="仿宋"/>
                <w:color w:val="auto"/>
                <w:sz w:val="22"/>
                <w:szCs w:val="22"/>
                <w:highlight w:val="none"/>
              </w:rPr>
            </w:pPr>
          </w:p>
        </w:tc>
      </w:tr>
      <w:tr w14:paraId="3DFF9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5000" w:type="pct"/>
            <w:tcBorders>
              <w:tl2br w:val="nil"/>
              <w:tr2bl w:val="nil"/>
            </w:tcBorders>
            <w:noWrap/>
            <w:tcMar>
              <w:top w:w="15" w:type="dxa"/>
              <w:left w:w="15" w:type="dxa"/>
              <w:right w:w="15" w:type="dxa"/>
            </w:tcMar>
            <w:vAlign w:val="center"/>
          </w:tcPr>
          <w:p w14:paraId="36CC2B67">
            <w:pPr>
              <w:ind w:right="0" w:rightChars="0"/>
              <w:rPr>
                <w:rFonts w:hint="eastAsia" w:ascii="仿宋" w:hAnsi="仿宋" w:eastAsia="仿宋" w:cs="仿宋"/>
                <w:color w:val="auto"/>
                <w:sz w:val="22"/>
                <w:szCs w:val="22"/>
                <w:highlight w:val="none"/>
              </w:rPr>
            </w:pPr>
          </w:p>
          <w:p w14:paraId="26989628">
            <w:pPr>
              <w:pStyle w:val="14"/>
              <w:tabs>
                <w:tab w:val="clear" w:pos="-116"/>
                <w:tab w:val="clear" w:pos="420"/>
              </w:tabs>
              <w:ind w:right="0" w:rightChars="0"/>
              <w:rPr>
                <w:rFonts w:hint="eastAsia" w:ascii="仿宋" w:hAnsi="仿宋" w:eastAsia="仿宋" w:cs="仿宋"/>
                <w:color w:val="auto"/>
                <w:highlight w:val="none"/>
              </w:rPr>
            </w:pPr>
          </w:p>
          <w:p w14:paraId="24332D5D">
            <w:pPr>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今已收到项目的开工令。</w:t>
            </w:r>
          </w:p>
          <w:p w14:paraId="07E29165">
            <w:pPr>
              <w:spacing w:line="360" w:lineRule="auto"/>
              <w:ind w:right="0" w:rightChars="0" w:firstLine="3520" w:firstLineChars="1600"/>
              <w:rPr>
                <w:rFonts w:hint="eastAsia" w:ascii="仿宋" w:hAnsi="仿宋" w:eastAsia="仿宋" w:cs="仿宋"/>
                <w:color w:val="auto"/>
                <w:sz w:val="22"/>
                <w:szCs w:val="22"/>
                <w:highlight w:val="none"/>
              </w:rPr>
            </w:pPr>
          </w:p>
          <w:p w14:paraId="7018ECA4">
            <w:pPr>
              <w:pStyle w:val="14"/>
              <w:tabs>
                <w:tab w:val="clear" w:pos="-116"/>
                <w:tab w:val="clear" w:pos="420"/>
              </w:tabs>
              <w:ind w:right="0" w:rightChars="0"/>
              <w:rPr>
                <w:rFonts w:hint="eastAsia" w:ascii="仿宋" w:hAnsi="仿宋" w:eastAsia="仿宋" w:cs="仿宋"/>
                <w:color w:val="auto"/>
                <w:highlight w:val="none"/>
              </w:rPr>
            </w:pPr>
          </w:p>
          <w:p w14:paraId="55F803ED">
            <w:pPr>
              <w:spacing w:line="360" w:lineRule="auto"/>
              <w:ind w:right="0" w:rightChars="0" w:firstLine="3520" w:firstLineChars="16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分包单位：（全称及盖章）</w:t>
            </w:r>
          </w:p>
          <w:p w14:paraId="0BAC3B91">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现场</w:t>
            </w:r>
            <w:r>
              <w:rPr>
                <w:rFonts w:hint="eastAsia" w:ascii="仿宋" w:hAnsi="仿宋" w:eastAsia="仿宋" w:cs="仿宋"/>
                <w:color w:val="auto"/>
                <w:sz w:val="22"/>
                <w:szCs w:val="22"/>
                <w:highlight w:val="none"/>
              </w:rPr>
              <w:t>负责人：（签名）</w:t>
            </w:r>
          </w:p>
          <w:p w14:paraId="2C9D7EA3">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日      期：      年    月    </w:t>
            </w:r>
            <w:r>
              <w:rPr>
                <w:rFonts w:hint="eastAsia" w:ascii="仿宋" w:hAnsi="仿宋" w:eastAsia="仿宋" w:cs="仿宋"/>
                <w:color w:val="auto"/>
                <w:sz w:val="22"/>
                <w:szCs w:val="22"/>
                <w:highlight w:val="none"/>
                <w:lang w:val="en-US" w:eastAsia="zh-CN"/>
              </w:rPr>
              <w:t>日</w:t>
            </w:r>
          </w:p>
        </w:tc>
      </w:tr>
    </w:tbl>
    <w:p w14:paraId="5C52FBD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6ACA4081">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3FE53A59">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26579B8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1DB8BEBC">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5776CD4">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84" w:name="_Toc25793"/>
      <w:bookmarkStart w:id="385" w:name="_Toc6573"/>
      <w:bookmarkStart w:id="386" w:name="_Toc7395"/>
      <w:bookmarkStart w:id="387" w:name="_Toc29967"/>
    </w:p>
    <w:p w14:paraId="3F0B380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23D5479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52313EB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w:t>
      </w:r>
      <w:bookmarkEnd w:id="384"/>
      <w:bookmarkEnd w:id="385"/>
      <w:bookmarkEnd w:id="386"/>
      <w:bookmarkEnd w:id="387"/>
      <w:r>
        <w:rPr>
          <w:rFonts w:hint="eastAsia" w:ascii="仿宋" w:hAnsi="仿宋" w:eastAsia="仿宋" w:cs="仿宋"/>
          <w:b/>
          <w:bCs/>
          <w:color w:val="auto"/>
          <w:sz w:val="36"/>
          <w:szCs w:val="36"/>
          <w:highlight w:val="none"/>
          <w:lang w:val="en-US" w:eastAsia="zh-CN"/>
        </w:rPr>
        <w:t>八</w:t>
      </w:r>
    </w:p>
    <w:tbl>
      <w:tblPr>
        <w:tblStyle w:val="15"/>
        <w:tblW w:w="5307" w:type="pct"/>
        <w:jc w:val="center"/>
        <w:tblLayout w:type="fixed"/>
        <w:tblCellMar>
          <w:top w:w="15" w:type="dxa"/>
          <w:left w:w="15" w:type="dxa"/>
          <w:bottom w:w="15" w:type="dxa"/>
          <w:right w:w="15" w:type="dxa"/>
        </w:tblCellMar>
      </w:tblPr>
      <w:tblGrid>
        <w:gridCol w:w="9780"/>
      </w:tblGrid>
      <w:tr w14:paraId="515E5626">
        <w:tblPrEx>
          <w:tblCellMar>
            <w:top w:w="15" w:type="dxa"/>
            <w:left w:w="15" w:type="dxa"/>
            <w:bottom w:w="15" w:type="dxa"/>
            <w:right w:w="15" w:type="dxa"/>
          </w:tblCellMar>
        </w:tblPrEx>
        <w:trPr>
          <w:trHeight w:val="13066" w:hRule="atLeast"/>
          <w:jc w:val="center"/>
        </w:trPr>
        <w:tc>
          <w:tcPr>
            <w:tcW w:w="5000" w:type="pct"/>
            <w:noWrap w:val="0"/>
            <w:vAlign w:val="center"/>
          </w:tcPr>
          <w:p w14:paraId="34992BF3">
            <w:pPr>
              <w:spacing w:before="90" w:line="226" w:lineRule="auto"/>
              <w:ind w:left="3175"/>
              <w:outlineLvl w:val="0"/>
              <w:rPr>
                <w:rFonts w:hint="eastAsia" w:ascii="仿宋" w:hAnsi="仿宋" w:eastAsia="仿宋" w:cs="仿宋"/>
                <w:color w:val="auto"/>
                <w:sz w:val="31"/>
                <w:szCs w:val="31"/>
                <w:highlight w:val="none"/>
              </w:rPr>
            </w:pPr>
            <w:bookmarkStart w:id="388" w:name="_Toc4496"/>
            <w:bookmarkStart w:id="389" w:name="_Toc11301"/>
            <w:bookmarkStart w:id="390" w:name="_Toc32078"/>
            <w:bookmarkStart w:id="391" w:name="_Toc24733"/>
            <w:r>
              <w:rPr>
                <w:rFonts w:hint="eastAsia" w:ascii="仿宋" w:hAnsi="仿宋" w:eastAsia="仿宋" w:cs="仿宋"/>
                <w:color w:val="auto"/>
                <w:spacing w:val="9"/>
                <w:sz w:val="31"/>
                <w:szCs w:val="31"/>
                <w:highlight w:val="none"/>
              </w:rPr>
              <w:t>分</w:t>
            </w:r>
            <w:r>
              <w:rPr>
                <w:rFonts w:hint="eastAsia" w:ascii="仿宋" w:hAnsi="仿宋" w:eastAsia="仿宋" w:cs="仿宋"/>
                <w:color w:val="auto"/>
                <w:spacing w:val="7"/>
                <w:sz w:val="31"/>
                <w:szCs w:val="31"/>
                <w:highlight w:val="none"/>
              </w:rPr>
              <w:t>包签证确认单</w:t>
            </w:r>
            <w:bookmarkEnd w:id="388"/>
            <w:bookmarkEnd w:id="389"/>
            <w:bookmarkEnd w:id="390"/>
            <w:bookmarkEnd w:id="391"/>
          </w:p>
          <w:tbl>
            <w:tblPr>
              <w:tblStyle w:val="28"/>
              <w:tblW w:w="9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74"/>
              <w:gridCol w:w="2513"/>
              <w:gridCol w:w="2204"/>
              <w:gridCol w:w="2668"/>
            </w:tblGrid>
            <w:tr w14:paraId="1CBB6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8" w:hRule="atLeast"/>
              </w:trPr>
              <w:tc>
                <w:tcPr>
                  <w:tcW w:w="1874" w:type="dxa"/>
                  <w:tcBorders>
                    <w:right w:val="nil"/>
                  </w:tcBorders>
                  <w:noWrap w:val="0"/>
                  <w:vAlign w:val="top"/>
                </w:tcPr>
                <w:p w14:paraId="7A1BF163">
                  <w:pPr>
                    <w:spacing w:before="149" w:line="230" w:lineRule="auto"/>
                    <w:ind w:left="31"/>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工</w:t>
                  </w:r>
                  <w:r>
                    <w:rPr>
                      <w:rFonts w:hint="eastAsia" w:ascii="仿宋" w:hAnsi="仿宋" w:eastAsia="仿宋" w:cs="仿宋"/>
                      <w:color w:val="auto"/>
                      <w:spacing w:val="4"/>
                      <w:sz w:val="20"/>
                      <w:szCs w:val="20"/>
                      <w:highlight w:val="none"/>
                    </w:rPr>
                    <w:t>程名称：</w:t>
                  </w:r>
                </w:p>
              </w:tc>
              <w:tc>
                <w:tcPr>
                  <w:tcW w:w="7385" w:type="dxa"/>
                  <w:gridSpan w:val="3"/>
                  <w:tcBorders>
                    <w:left w:val="nil"/>
                  </w:tcBorders>
                  <w:noWrap w:val="0"/>
                  <w:vAlign w:val="top"/>
                </w:tcPr>
                <w:p w14:paraId="51577B6F">
                  <w:pPr>
                    <w:spacing w:before="149" w:line="230" w:lineRule="auto"/>
                    <w:ind w:left="2506"/>
                    <w:rPr>
                      <w:rFonts w:hint="eastAsia" w:ascii="仿宋" w:hAnsi="仿宋" w:eastAsia="仿宋" w:cs="仿宋"/>
                      <w:color w:val="auto"/>
                      <w:sz w:val="20"/>
                      <w:szCs w:val="20"/>
                      <w:highlight w:val="none"/>
                    </w:rPr>
                  </w:pPr>
                  <w:r>
                    <w:rPr>
                      <w:rFonts w:hint="eastAsia" w:ascii="仿宋" w:hAnsi="仿宋" w:eastAsia="仿宋" w:cs="仿宋"/>
                      <w:color w:val="auto"/>
                      <w:spacing w:val="10"/>
                      <w:sz w:val="20"/>
                      <w:szCs w:val="20"/>
                      <w:highlight w:val="none"/>
                    </w:rPr>
                    <w:t>分</w:t>
                  </w:r>
                  <w:r>
                    <w:rPr>
                      <w:rFonts w:hint="eastAsia" w:ascii="仿宋" w:hAnsi="仿宋" w:eastAsia="仿宋" w:cs="仿宋"/>
                      <w:color w:val="auto"/>
                      <w:spacing w:val="6"/>
                      <w:sz w:val="20"/>
                      <w:szCs w:val="20"/>
                      <w:highlight w:val="none"/>
                    </w:rPr>
                    <w:t>包工程名称：</w:t>
                  </w:r>
                </w:p>
              </w:tc>
            </w:tr>
            <w:tr w14:paraId="5DE39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874" w:type="dxa"/>
                  <w:tcBorders>
                    <w:right w:val="nil"/>
                  </w:tcBorders>
                  <w:noWrap w:val="0"/>
                  <w:vAlign w:val="top"/>
                </w:tcPr>
                <w:p w14:paraId="425AE49F">
                  <w:pPr>
                    <w:spacing w:before="125" w:line="230"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分</w:t>
                  </w:r>
                  <w:r>
                    <w:rPr>
                      <w:rFonts w:hint="eastAsia" w:ascii="仿宋" w:hAnsi="仿宋" w:eastAsia="仿宋" w:cs="仿宋"/>
                      <w:color w:val="auto"/>
                      <w:spacing w:val="5"/>
                      <w:sz w:val="20"/>
                      <w:szCs w:val="20"/>
                      <w:highlight w:val="none"/>
                    </w:rPr>
                    <w:t>包单位：</w:t>
                  </w:r>
                </w:p>
              </w:tc>
              <w:tc>
                <w:tcPr>
                  <w:tcW w:w="4717" w:type="dxa"/>
                  <w:gridSpan w:val="2"/>
                  <w:tcBorders>
                    <w:left w:val="nil"/>
                    <w:right w:val="nil"/>
                  </w:tcBorders>
                  <w:noWrap w:val="0"/>
                  <w:vAlign w:val="top"/>
                </w:tcPr>
                <w:p w14:paraId="6E8DD492">
                  <w:pPr>
                    <w:spacing w:before="125" w:line="232" w:lineRule="auto"/>
                    <w:ind w:left="2908"/>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填</w:t>
                  </w:r>
                  <w:r>
                    <w:rPr>
                      <w:rFonts w:hint="eastAsia" w:ascii="仿宋" w:hAnsi="仿宋" w:eastAsia="仿宋" w:cs="仿宋"/>
                      <w:color w:val="auto"/>
                      <w:spacing w:val="5"/>
                      <w:sz w:val="20"/>
                      <w:szCs w:val="20"/>
                      <w:highlight w:val="none"/>
                    </w:rPr>
                    <w:t>表日期：</w:t>
                  </w:r>
                </w:p>
              </w:tc>
              <w:tc>
                <w:tcPr>
                  <w:tcW w:w="2668" w:type="dxa"/>
                  <w:tcBorders>
                    <w:left w:val="nil"/>
                  </w:tcBorders>
                  <w:noWrap w:val="0"/>
                  <w:vAlign w:val="top"/>
                </w:tcPr>
                <w:p w14:paraId="279F3BE6">
                  <w:pPr>
                    <w:spacing w:before="124" w:line="233" w:lineRule="auto"/>
                    <w:ind w:left="633"/>
                    <w:rPr>
                      <w:rFonts w:hint="eastAsia" w:ascii="仿宋" w:hAnsi="仿宋" w:eastAsia="仿宋" w:cs="仿宋"/>
                      <w:color w:val="auto"/>
                      <w:sz w:val="20"/>
                      <w:szCs w:val="20"/>
                      <w:highlight w:val="none"/>
                    </w:rPr>
                  </w:pPr>
                  <w:r>
                    <w:rPr>
                      <w:rFonts w:hint="eastAsia" w:ascii="仿宋" w:hAnsi="仿宋" w:eastAsia="仿宋" w:cs="仿宋"/>
                      <w:color w:val="auto"/>
                      <w:spacing w:val="2"/>
                      <w:sz w:val="20"/>
                      <w:szCs w:val="20"/>
                      <w:highlight w:val="none"/>
                    </w:rPr>
                    <w:t>编号</w:t>
                  </w:r>
                  <w:r>
                    <w:rPr>
                      <w:rFonts w:hint="eastAsia" w:ascii="仿宋" w:hAnsi="仿宋" w:eastAsia="仿宋" w:cs="仿宋"/>
                      <w:color w:val="auto"/>
                      <w:spacing w:val="1"/>
                      <w:sz w:val="20"/>
                      <w:szCs w:val="20"/>
                      <w:highlight w:val="none"/>
                    </w:rPr>
                    <w:t>：</w:t>
                  </w:r>
                </w:p>
              </w:tc>
            </w:tr>
            <w:tr w14:paraId="458D5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9259" w:type="dxa"/>
                  <w:gridSpan w:val="4"/>
                  <w:noWrap w:val="0"/>
                  <w:vAlign w:val="top"/>
                </w:tcPr>
                <w:p w14:paraId="4BF96742">
                  <w:pPr>
                    <w:spacing w:before="67" w:line="230" w:lineRule="auto"/>
                    <w:ind w:left="677"/>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 xml:space="preserve">□减少项目       </w:t>
                  </w:r>
                  <w:r>
                    <w:rPr>
                      <w:rFonts w:hint="eastAsia" w:ascii="仿宋" w:hAnsi="仿宋" w:eastAsia="仿宋" w:cs="仿宋"/>
                      <w:color w:val="auto"/>
                      <w:spacing w:val="7"/>
                      <w:sz w:val="20"/>
                      <w:szCs w:val="20"/>
                      <w:highlight w:val="none"/>
                      <w:lang w:eastAsia="zh-CN"/>
                    </w:rPr>
                    <w:t>□</w:t>
                  </w:r>
                  <w:r>
                    <w:rPr>
                      <w:rFonts w:hint="eastAsia" w:ascii="仿宋" w:hAnsi="仿宋" w:eastAsia="仿宋" w:cs="仿宋"/>
                      <w:color w:val="auto"/>
                      <w:spacing w:val="7"/>
                      <w:sz w:val="20"/>
                      <w:szCs w:val="20"/>
                      <w:highlight w:val="none"/>
                    </w:rPr>
                    <w:t>增加项目    □变更     □点工    □机械台班     □</w:t>
                  </w:r>
                  <w:r>
                    <w:rPr>
                      <w:rFonts w:hint="eastAsia" w:ascii="仿宋" w:hAnsi="仿宋" w:eastAsia="仿宋" w:cs="仿宋"/>
                      <w:color w:val="auto"/>
                      <w:spacing w:val="6"/>
                      <w:sz w:val="20"/>
                      <w:szCs w:val="20"/>
                      <w:highlight w:val="none"/>
                    </w:rPr>
                    <w:t>其</w:t>
                  </w:r>
                  <w:r>
                    <w:rPr>
                      <w:rFonts w:hint="eastAsia" w:ascii="仿宋" w:hAnsi="仿宋" w:eastAsia="仿宋" w:cs="仿宋"/>
                      <w:color w:val="auto"/>
                      <w:sz w:val="20"/>
                      <w:szCs w:val="20"/>
                      <w:highlight w:val="none"/>
                    </w:rPr>
                    <w:t>它</w:t>
                  </w:r>
                </w:p>
              </w:tc>
            </w:tr>
            <w:tr w14:paraId="620B3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874" w:type="dxa"/>
                  <w:noWrap w:val="0"/>
                  <w:vAlign w:val="top"/>
                </w:tcPr>
                <w:p w14:paraId="50373D3E">
                  <w:pPr>
                    <w:spacing w:before="175" w:line="231" w:lineRule="auto"/>
                    <w:ind w:left="26"/>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施</w:t>
                  </w:r>
                  <w:r>
                    <w:rPr>
                      <w:rFonts w:hint="eastAsia" w:ascii="仿宋" w:hAnsi="仿宋" w:eastAsia="仿宋" w:cs="仿宋"/>
                      <w:color w:val="auto"/>
                      <w:spacing w:val="6"/>
                      <w:sz w:val="20"/>
                      <w:szCs w:val="20"/>
                      <w:highlight w:val="none"/>
                    </w:rPr>
                    <w:t>工部位</w:t>
                  </w:r>
                </w:p>
              </w:tc>
              <w:tc>
                <w:tcPr>
                  <w:tcW w:w="7385" w:type="dxa"/>
                  <w:gridSpan w:val="3"/>
                  <w:noWrap w:val="0"/>
                  <w:vAlign w:val="top"/>
                </w:tcPr>
                <w:p w14:paraId="778ECFF4">
                  <w:pPr>
                    <w:rPr>
                      <w:rFonts w:hint="eastAsia" w:ascii="仿宋" w:hAnsi="仿宋" w:eastAsia="仿宋" w:cs="仿宋"/>
                      <w:color w:val="auto"/>
                      <w:sz w:val="22"/>
                      <w:szCs w:val="22"/>
                      <w:highlight w:val="none"/>
                    </w:rPr>
                  </w:pPr>
                </w:p>
              </w:tc>
            </w:tr>
            <w:tr w14:paraId="78605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874" w:type="dxa"/>
                  <w:noWrap w:val="0"/>
                  <w:vAlign w:val="top"/>
                </w:tcPr>
                <w:p w14:paraId="5796215E">
                  <w:pPr>
                    <w:spacing w:before="176" w:line="230" w:lineRule="auto"/>
                    <w:ind w:left="33"/>
                    <w:rPr>
                      <w:rFonts w:hint="eastAsia" w:ascii="仿宋" w:hAnsi="仿宋" w:eastAsia="仿宋" w:cs="仿宋"/>
                      <w:color w:val="auto"/>
                      <w:sz w:val="20"/>
                      <w:szCs w:val="20"/>
                      <w:highlight w:val="none"/>
                    </w:rPr>
                  </w:pPr>
                  <w:r>
                    <w:rPr>
                      <w:rFonts w:hint="eastAsia" w:ascii="仿宋" w:hAnsi="仿宋" w:eastAsia="仿宋" w:cs="仿宋"/>
                      <w:color w:val="auto"/>
                      <w:spacing w:val="10"/>
                      <w:sz w:val="20"/>
                      <w:szCs w:val="20"/>
                      <w:highlight w:val="none"/>
                    </w:rPr>
                    <w:t>费</w:t>
                  </w:r>
                  <w:r>
                    <w:rPr>
                      <w:rFonts w:hint="eastAsia" w:ascii="仿宋" w:hAnsi="仿宋" w:eastAsia="仿宋" w:cs="仿宋"/>
                      <w:color w:val="auto"/>
                      <w:spacing w:val="6"/>
                      <w:sz w:val="20"/>
                      <w:szCs w:val="20"/>
                      <w:highlight w:val="none"/>
                    </w:rPr>
                    <w:t>用承担单位</w:t>
                  </w:r>
                </w:p>
              </w:tc>
              <w:tc>
                <w:tcPr>
                  <w:tcW w:w="7385" w:type="dxa"/>
                  <w:gridSpan w:val="3"/>
                  <w:noWrap w:val="0"/>
                  <w:vAlign w:val="top"/>
                </w:tcPr>
                <w:p w14:paraId="4E690353">
                  <w:pPr>
                    <w:rPr>
                      <w:rFonts w:hint="eastAsia" w:ascii="仿宋" w:hAnsi="仿宋" w:eastAsia="仿宋" w:cs="仿宋"/>
                      <w:color w:val="auto"/>
                      <w:sz w:val="22"/>
                      <w:szCs w:val="22"/>
                      <w:highlight w:val="none"/>
                    </w:rPr>
                  </w:pPr>
                </w:p>
              </w:tc>
            </w:tr>
            <w:tr w14:paraId="23F42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9259" w:type="dxa"/>
                  <w:gridSpan w:val="4"/>
                  <w:noWrap w:val="0"/>
                  <w:vAlign w:val="top"/>
                </w:tcPr>
                <w:p w14:paraId="1D7175FD">
                  <w:pPr>
                    <w:spacing w:before="152" w:line="229" w:lineRule="auto"/>
                    <w:ind w:left="34"/>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与建</w:t>
                  </w:r>
                  <w:r>
                    <w:rPr>
                      <w:rFonts w:hint="eastAsia" w:ascii="仿宋" w:hAnsi="仿宋" w:eastAsia="仿宋" w:cs="仿宋"/>
                      <w:color w:val="auto"/>
                      <w:spacing w:val="3"/>
                      <w:sz w:val="20"/>
                      <w:szCs w:val="20"/>
                      <w:highlight w:val="none"/>
                    </w:rPr>
                    <w:t>设</w:t>
                  </w:r>
                  <w:r>
                    <w:rPr>
                      <w:rFonts w:hint="eastAsia" w:ascii="仿宋" w:hAnsi="仿宋" w:eastAsia="仿宋" w:cs="仿宋"/>
                      <w:color w:val="auto"/>
                      <w:spacing w:val="2"/>
                      <w:sz w:val="20"/>
                      <w:szCs w:val="20"/>
                      <w:highlight w:val="none"/>
                    </w:rPr>
                    <w:t xml:space="preserve">单位是否办理签证  </w:t>
                  </w:r>
                  <w:r>
                    <w:rPr>
                      <w:rFonts w:hint="eastAsia" w:ascii="仿宋" w:hAnsi="仿宋" w:eastAsia="仿宋" w:cs="仿宋"/>
                      <w:color w:val="auto"/>
                      <w:position w:val="-4"/>
                      <w:sz w:val="20"/>
                      <w:szCs w:val="20"/>
                      <w:highlight w:val="none"/>
                    </w:rPr>
                    <w:drawing>
                      <wp:inline distT="0" distB="0" distL="114300" distR="114300">
                        <wp:extent cx="90805" cy="139700"/>
                        <wp:effectExtent l="0" t="0" r="4445" b="1333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仿宋" w:hAnsi="仿宋" w:eastAsia="仿宋" w:cs="仿宋"/>
                      <w:color w:val="auto"/>
                      <w:spacing w:val="2"/>
                      <w:sz w:val="20"/>
                      <w:szCs w:val="20"/>
                      <w:highlight w:val="none"/>
                    </w:rPr>
                    <w:t>是  签证编号：</w:t>
                  </w:r>
                  <w:r>
                    <w:rPr>
                      <w:rFonts w:hint="eastAsia" w:ascii="仿宋" w:hAnsi="仿宋" w:eastAsia="仿宋" w:cs="仿宋"/>
                      <w:color w:val="auto"/>
                      <w:spacing w:val="2"/>
                      <w:sz w:val="20"/>
                      <w:szCs w:val="20"/>
                      <w:highlight w:val="none"/>
                      <w:u w:val="single" w:color="auto"/>
                    </w:rPr>
                    <w:t xml:space="preserve">                                  </w:t>
                  </w:r>
                  <w:r>
                    <w:rPr>
                      <w:rFonts w:hint="eastAsia" w:ascii="仿宋" w:hAnsi="仿宋" w:eastAsia="仿宋" w:cs="仿宋"/>
                      <w:color w:val="auto"/>
                      <w:position w:val="-4"/>
                      <w:sz w:val="20"/>
                      <w:szCs w:val="20"/>
                      <w:highlight w:val="none"/>
                    </w:rPr>
                    <w:drawing>
                      <wp:inline distT="0" distB="0" distL="114300" distR="114300">
                        <wp:extent cx="90805" cy="139700"/>
                        <wp:effectExtent l="0" t="0" r="4445" b="13335"/>
                        <wp:docPr id="6" name="图片 2"/>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仿宋" w:hAnsi="仿宋" w:eastAsia="仿宋" w:cs="仿宋"/>
                      <w:color w:val="auto"/>
                      <w:spacing w:val="2"/>
                      <w:sz w:val="20"/>
                      <w:szCs w:val="20"/>
                      <w:highlight w:val="none"/>
                    </w:rPr>
                    <w:t>否</w:t>
                  </w:r>
                </w:p>
              </w:tc>
            </w:tr>
            <w:tr w14:paraId="281C8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9259" w:type="dxa"/>
                  <w:gridSpan w:val="4"/>
                  <w:noWrap w:val="0"/>
                  <w:vAlign w:val="top"/>
                </w:tcPr>
                <w:p w14:paraId="57F6DF85">
                  <w:pPr>
                    <w:spacing w:before="48" w:line="231" w:lineRule="auto"/>
                    <w:ind w:left="31"/>
                    <w:rPr>
                      <w:rFonts w:hint="eastAsia" w:ascii="仿宋" w:hAnsi="仿宋" w:eastAsia="仿宋" w:cs="仿宋"/>
                      <w:color w:val="auto"/>
                      <w:sz w:val="20"/>
                      <w:szCs w:val="20"/>
                      <w:highlight w:val="none"/>
                    </w:rPr>
                  </w:pPr>
                  <w:r>
                    <w:rPr>
                      <w:rFonts w:hint="eastAsia" w:ascii="仿宋" w:hAnsi="仿宋" w:eastAsia="仿宋" w:cs="仿宋"/>
                      <w:color w:val="auto"/>
                      <w:spacing w:val="14"/>
                      <w:sz w:val="20"/>
                      <w:szCs w:val="20"/>
                      <w:highlight w:val="none"/>
                    </w:rPr>
                    <w:t>签</w:t>
                  </w:r>
                  <w:r>
                    <w:rPr>
                      <w:rFonts w:hint="eastAsia" w:ascii="仿宋" w:hAnsi="仿宋" w:eastAsia="仿宋" w:cs="仿宋"/>
                      <w:color w:val="auto"/>
                      <w:spacing w:val="8"/>
                      <w:sz w:val="20"/>
                      <w:szCs w:val="20"/>
                      <w:highlight w:val="none"/>
                    </w:rPr>
                    <w:t>证情况说明 (签证原因、工作内容、完成工程量) ：</w:t>
                  </w:r>
                </w:p>
              </w:tc>
            </w:tr>
            <w:tr w14:paraId="76FC5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4387" w:type="dxa"/>
                  <w:gridSpan w:val="2"/>
                  <w:noWrap w:val="0"/>
                  <w:vAlign w:val="top"/>
                </w:tcPr>
                <w:p w14:paraId="142E4FBF">
                  <w:pPr>
                    <w:spacing w:before="48" w:line="233" w:lineRule="auto"/>
                    <w:ind w:left="1752"/>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分</w:t>
                  </w:r>
                  <w:r>
                    <w:rPr>
                      <w:rFonts w:hint="eastAsia" w:ascii="仿宋" w:hAnsi="仿宋" w:eastAsia="仿宋" w:cs="仿宋"/>
                      <w:color w:val="auto"/>
                      <w:spacing w:val="4"/>
                      <w:sz w:val="20"/>
                      <w:szCs w:val="20"/>
                      <w:highlight w:val="none"/>
                    </w:rPr>
                    <w:t>包方</w:t>
                  </w:r>
                </w:p>
              </w:tc>
              <w:tc>
                <w:tcPr>
                  <w:tcW w:w="4872" w:type="dxa"/>
                  <w:gridSpan w:val="2"/>
                  <w:noWrap w:val="0"/>
                  <w:vAlign w:val="top"/>
                </w:tcPr>
                <w:p w14:paraId="71B417CF">
                  <w:pPr>
                    <w:spacing w:before="48" w:line="233" w:lineRule="auto"/>
                    <w:ind w:left="1971"/>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承</w:t>
                  </w:r>
                  <w:r>
                    <w:rPr>
                      <w:rFonts w:hint="eastAsia" w:ascii="仿宋" w:hAnsi="仿宋" w:eastAsia="仿宋" w:cs="仿宋"/>
                      <w:color w:val="auto"/>
                      <w:spacing w:val="5"/>
                      <w:sz w:val="20"/>
                      <w:szCs w:val="20"/>
                      <w:highlight w:val="none"/>
                    </w:rPr>
                    <w:t>包方</w:t>
                  </w:r>
                </w:p>
              </w:tc>
            </w:tr>
            <w:tr w14:paraId="2FC03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4387" w:type="dxa"/>
                  <w:gridSpan w:val="2"/>
                  <w:vMerge w:val="restart"/>
                  <w:tcBorders>
                    <w:bottom w:val="nil"/>
                  </w:tcBorders>
                  <w:noWrap w:val="0"/>
                  <w:vAlign w:val="top"/>
                </w:tcPr>
                <w:p w14:paraId="66FA006E">
                  <w:pPr>
                    <w:spacing w:before="48" w:line="230"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分包单位确认 (签字盖章) ：</w:t>
                  </w:r>
                </w:p>
              </w:tc>
              <w:tc>
                <w:tcPr>
                  <w:tcW w:w="4872" w:type="dxa"/>
                  <w:gridSpan w:val="2"/>
                  <w:noWrap w:val="0"/>
                  <w:vAlign w:val="top"/>
                </w:tcPr>
                <w:p w14:paraId="257AC6A0">
                  <w:pPr>
                    <w:spacing w:before="49" w:line="232" w:lineRule="auto"/>
                    <w:ind w:left="24"/>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现场施工员意见：</w:t>
                  </w:r>
                </w:p>
                <w:p w14:paraId="0A37FA70">
                  <w:pPr>
                    <w:spacing w:before="279"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570F3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4387" w:type="dxa"/>
                  <w:gridSpan w:val="2"/>
                  <w:vMerge w:val="continue"/>
                  <w:tcBorders>
                    <w:top w:val="nil"/>
                    <w:bottom w:val="nil"/>
                  </w:tcBorders>
                  <w:noWrap w:val="0"/>
                  <w:vAlign w:val="top"/>
                </w:tcPr>
                <w:p w14:paraId="226F9E9A">
                  <w:pPr>
                    <w:rPr>
                      <w:rFonts w:hint="eastAsia" w:ascii="仿宋" w:hAnsi="仿宋" w:eastAsia="仿宋" w:cs="仿宋"/>
                      <w:color w:val="auto"/>
                      <w:sz w:val="22"/>
                      <w:szCs w:val="22"/>
                      <w:highlight w:val="none"/>
                    </w:rPr>
                  </w:pPr>
                </w:p>
              </w:tc>
              <w:tc>
                <w:tcPr>
                  <w:tcW w:w="4872" w:type="dxa"/>
                  <w:gridSpan w:val="2"/>
                  <w:noWrap w:val="0"/>
                  <w:vAlign w:val="top"/>
                </w:tcPr>
                <w:p w14:paraId="230CE772">
                  <w:pPr>
                    <w:spacing w:before="49" w:line="233"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项目副经理意见</w:t>
                  </w:r>
                  <w:r>
                    <w:rPr>
                      <w:rFonts w:hint="eastAsia" w:ascii="仿宋" w:hAnsi="仿宋" w:eastAsia="仿宋" w:cs="仿宋"/>
                      <w:color w:val="auto"/>
                      <w:spacing w:val="6"/>
                      <w:sz w:val="20"/>
                      <w:szCs w:val="20"/>
                      <w:highlight w:val="none"/>
                    </w:rPr>
                    <w:t>：</w:t>
                  </w:r>
                </w:p>
                <w:p w14:paraId="44086C56">
                  <w:pPr>
                    <w:spacing w:before="278"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5714D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4387" w:type="dxa"/>
                  <w:gridSpan w:val="2"/>
                  <w:vMerge w:val="continue"/>
                  <w:tcBorders>
                    <w:top w:val="nil"/>
                    <w:bottom w:val="nil"/>
                  </w:tcBorders>
                  <w:noWrap w:val="0"/>
                  <w:vAlign w:val="top"/>
                </w:tcPr>
                <w:p w14:paraId="07131A8A">
                  <w:pPr>
                    <w:rPr>
                      <w:rFonts w:hint="eastAsia" w:ascii="仿宋" w:hAnsi="仿宋" w:eastAsia="仿宋" w:cs="仿宋"/>
                      <w:color w:val="auto"/>
                      <w:sz w:val="22"/>
                      <w:szCs w:val="22"/>
                      <w:highlight w:val="none"/>
                    </w:rPr>
                  </w:pPr>
                </w:p>
              </w:tc>
              <w:tc>
                <w:tcPr>
                  <w:tcW w:w="4872" w:type="dxa"/>
                  <w:gridSpan w:val="2"/>
                  <w:noWrap w:val="0"/>
                  <w:vAlign w:val="top"/>
                </w:tcPr>
                <w:p w14:paraId="6C319C0B">
                  <w:pPr>
                    <w:spacing w:before="50" w:line="516" w:lineRule="exact"/>
                    <w:ind w:left="25"/>
                    <w:jc w:val="left"/>
                    <w:rPr>
                      <w:rFonts w:hint="eastAsia" w:ascii="仿宋" w:hAnsi="仿宋" w:eastAsia="仿宋" w:cs="仿宋"/>
                      <w:color w:val="auto"/>
                      <w:sz w:val="20"/>
                      <w:szCs w:val="20"/>
                      <w:highlight w:val="none"/>
                    </w:rPr>
                  </w:pPr>
                  <w:r>
                    <w:rPr>
                      <w:rFonts w:hint="eastAsia" w:ascii="仿宋" w:hAnsi="仿宋" w:eastAsia="仿宋" w:cs="仿宋"/>
                      <w:color w:val="auto"/>
                      <w:spacing w:val="12"/>
                      <w:position w:val="24"/>
                      <w:sz w:val="20"/>
                      <w:szCs w:val="20"/>
                      <w:highlight w:val="none"/>
                    </w:rPr>
                    <w:t>技</w:t>
                  </w:r>
                  <w:r>
                    <w:rPr>
                      <w:rFonts w:hint="eastAsia" w:ascii="仿宋" w:hAnsi="仿宋" w:eastAsia="仿宋" w:cs="仿宋"/>
                      <w:color w:val="auto"/>
                      <w:spacing w:val="8"/>
                      <w:position w:val="24"/>
                      <w:sz w:val="20"/>
                      <w:szCs w:val="20"/>
                      <w:highlight w:val="none"/>
                    </w:rPr>
                    <w:t>术负责人意见(对工作内容及工程量见证)：</w:t>
                  </w:r>
                </w:p>
                <w:p w14:paraId="737CA102">
                  <w:pPr>
                    <w:spacing w:before="1" w:line="231"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310E0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4387" w:type="dxa"/>
                  <w:gridSpan w:val="2"/>
                  <w:vMerge w:val="continue"/>
                  <w:tcBorders>
                    <w:top w:val="nil"/>
                    <w:bottom w:val="nil"/>
                  </w:tcBorders>
                  <w:noWrap w:val="0"/>
                  <w:vAlign w:val="top"/>
                </w:tcPr>
                <w:p w14:paraId="1D0C489C">
                  <w:pPr>
                    <w:rPr>
                      <w:rFonts w:hint="eastAsia" w:ascii="仿宋" w:hAnsi="仿宋" w:eastAsia="仿宋" w:cs="仿宋"/>
                      <w:color w:val="auto"/>
                      <w:sz w:val="22"/>
                      <w:szCs w:val="22"/>
                      <w:highlight w:val="none"/>
                    </w:rPr>
                  </w:pPr>
                </w:p>
              </w:tc>
              <w:tc>
                <w:tcPr>
                  <w:tcW w:w="4872" w:type="dxa"/>
                  <w:gridSpan w:val="2"/>
                  <w:noWrap w:val="0"/>
                  <w:vAlign w:val="top"/>
                </w:tcPr>
                <w:p w14:paraId="04321F97">
                  <w:pPr>
                    <w:spacing w:before="49" w:line="231"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12"/>
                      <w:sz w:val="20"/>
                      <w:szCs w:val="20"/>
                      <w:highlight w:val="none"/>
                    </w:rPr>
                    <w:t>项</w:t>
                  </w:r>
                  <w:r>
                    <w:rPr>
                      <w:rFonts w:hint="eastAsia" w:ascii="仿宋" w:hAnsi="仿宋" w:eastAsia="仿宋" w:cs="仿宋"/>
                      <w:color w:val="auto"/>
                      <w:spacing w:val="7"/>
                      <w:sz w:val="20"/>
                      <w:szCs w:val="20"/>
                      <w:highlight w:val="none"/>
                    </w:rPr>
                    <w:t>目成本管理员意见：</w:t>
                  </w:r>
                </w:p>
                <w:p w14:paraId="7614203E">
                  <w:pPr>
                    <w:spacing w:before="280"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00D8E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1" w:hRule="atLeast"/>
              </w:trPr>
              <w:tc>
                <w:tcPr>
                  <w:tcW w:w="4387" w:type="dxa"/>
                  <w:gridSpan w:val="2"/>
                  <w:vMerge w:val="continue"/>
                  <w:tcBorders>
                    <w:top w:val="nil"/>
                  </w:tcBorders>
                  <w:noWrap w:val="0"/>
                  <w:vAlign w:val="top"/>
                </w:tcPr>
                <w:p w14:paraId="26E68359">
                  <w:pPr>
                    <w:rPr>
                      <w:rFonts w:hint="eastAsia" w:ascii="仿宋" w:hAnsi="仿宋" w:eastAsia="仿宋" w:cs="仿宋"/>
                      <w:color w:val="auto"/>
                      <w:sz w:val="22"/>
                      <w:szCs w:val="22"/>
                      <w:highlight w:val="none"/>
                    </w:rPr>
                  </w:pPr>
                </w:p>
              </w:tc>
              <w:tc>
                <w:tcPr>
                  <w:tcW w:w="4872" w:type="dxa"/>
                  <w:gridSpan w:val="2"/>
                  <w:noWrap w:val="0"/>
                  <w:vAlign w:val="top"/>
                </w:tcPr>
                <w:p w14:paraId="06C09DE4">
                  <w:pPr>
                    <w:spacing w:before="47" w:line="233"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项</w:t>
                  </w:r>
                  <w:r>
                    <w:rPr>
                      <w:rFonts w:hint="eastAsia" w:ascii="仿宋" w:hAnsi="仿宋" w:eastAsia="仿宋" w:cs="仿宋"/>
                      <w:color w:val="auto"/>
                      <w:spacing w:val="6"/>
                      <w:sz w:val="20"/>
                      <w:szCs w:val="20"/>
                      <w:highlight w:val="none"/>
                    </w:rPr>
                    <w:t>目经理意见：</w:t>
                  </w:r>
                </w:p>
                <w:p w14:paraId="1B50A549">
                  <w:pPr>
                    <w:spacing w:before="278"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75B1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5" w:hRule="atLeast"/>
              </w:trPr>
              <w:tc>
                <w:tcPr>
                  <w:tcW w:w="9259" w:type="dxa"/>
                  <w:gridSpan w:val="4"/>
                  <w:noWrap w:val="0"/>
                  <w:vAlign w:val="top"/>
                </w:tcPr>
                <w:p w14:paraId="51558BC7">
                  <w:pPr>
                    <w:spacing w:before="49" w:line="231" w:lineRule="auto"/>
                    <w:ind w:left="32"/>
                    <w:rPr>
                      <w:rFonts w:hint="eastAsia" w:ascii="仿宋" w:hAnsi="仿宋" w:eastAsia="仿宋" w:cs="仿宋"/>
                      <w:color w:val="auto"/>
                      <w:spacing w:val="8"/>
                      <w:sz w:val="20"/>
                      <w:szCs w:val="20"/>
                      <w:highlight w:val="none"/>
                    </w:rPr>
                  </w:pPr>
                  <w:r>
                    <w:rPr>
                      <w:rFonts w:hint="eastAsia" w:ascii="仿宋" w:hAnsi="仿宋" w:eastAsia="仿宋" w:cs="仿宋"/>
                      <w:color w:val="auto"/>
                      <w:spacing w:val="13"/>
                      <w:sz w:val="20"/>
                      <w:szCs w:val="20"/>
                      <w:highlight w:val="none"/>
                    </w:rPr>
                    <w:t>注</w:t>
                  </w:r>
                  <w:r>
                    <w:rPr>
                      <w:rFonts w:hint="eastAsia" w:ascii="仿宋" w:hAnsi="仿宋" w:eastAsia="仿宋" w:cs="仿宋"/>
                      <w:color w:val="auto"/>
                      <w:spacing w:val="8"/>
                      <w:sz w:val="20"/>
                      <w:szCs w:val="20"/>
                      <w:highlight w:val="none"/>
                    </w:rPr>
                    <w:t>：</w:t>
                  </w:r>
                </w:p>
                <w:p w14:paraId="744623E2">
                  <w:pPr>
                    <w:spacing w:before="49" w:line="231" w:lineRule="auto"/>
                    <w:ind w:left="32"/>
                    <w:jc w:val="left"/>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1.通知单、工程变更(联系)单、工程量审核表、图像资料(事前、事中、事后)及其它相关依</w:t>
                  </w:r>
                  <w:r>
                    <w:rPr>
                      <w:rFonts w:hint="eastAsia" w:ascii="仿宋" w:hAnsi="仿宋" w:eastAsia="仿宋" w:cs="仿宋"/>
                      <w:color w:val="auto"/>
                      <w:spacing w:val="12"/>
                      <w:position w:val="4"/>
                      <w:sz w:val="20"/>
                      <w:szCs w:val="20"/>
                      <w:highlight w:val="none"/>
                    </w:rPr>
                    <w:t>据</w:t>
                  </w:r>
                  <w:r>
                    <w:rPr>
                      <w:rFonts w:hint="eastAsia" w:ascii="仿宋" w:hAnsi="仿宋" w:eastAsia="仿宋" w:cs="仿宋"/>
                      <w:color w:val="auto"/>
                      <w:spacing w:val="9"/>
                      <w:position w:val="4"/>
                      <w:sz w:val="20"/>
                      <w:szCs w:val="20"/>
                      <w:highlight w:val="none"/>
                    </w:rPr>
                    <w:t>附后；一式二份原件，</w:t>
                  </w:r>
                  <w:r>
                    <w:rPr>
                      <w:rFonts w:hint="eastAsia" w:ascii="仿宋" w:hAnsi="仿宋" w:eastAsia="仿宋" w:cs="仿宋"/>
                      <w:color w:val="auto"/>
                      <w:spacing w:val="9"/>
                      <w:position w:val="4"/>
                      <w:sz w:val="20"/>
                      <w:szCs w:val="20"/>
                      <w:highlight w:val="none"/>
                      <w:lang w:val="en-US" w:eastAsia="zh-CN"/>
                    </w:rPr>
                    <w:t>承包方</w:t>
                  </w:r>
                  <w:r>
                    <w:rPr>
                      <w:rFonts w:hint="eastAsia" w:ascii="仿宋" w:hAnsi="仿宋" w:eastAsia="仿宋" w:cs="仿宋"/>
                      <w:color w:val="auto"/>
                      <w:spacing w:val="9"/>
                      <w:position w:val="4"/>
                      <w:sz w:val="20"/>
                      <w:szCs w:val="20"/>
                      <w:highlight w:val="none"/>
                    </w:rPr>
                    <w:t>项目成本管理员和分包方各一份。</w:t>
                  </w:r>
                </w:p>
                <w:p w14:paraId="4A8E0965">
                  <w:pPr>
                    <w:spacing w:line="258" w:lineRule="exact"/>
                    <w:ind w:left="0"/>
                    <w:jc w:val="left"/>
                    <w:rPr>
                      <w:rFonts w:hint="eastAsia" w:ascii="仿宋" w:hAnsi="仿宋" w:eastAsia="仿宋" w:cs="仿宋"/>
                      <w:color w:val="auto"/>
                      <w:sz w:val="20"/>
                      <w:szCs w:val="20"/>
                      <w:highlight w:val="none"/>
                    </w:rPr>
                  </w:pPr>
                  <w:r>
                    <w:rPr>
                      <w:rFonts w:hint="eastAsia" w:ascii="仿宋" w:hAnsi="仿宋" w:eastAsia="仿宋" w:cs="仿宋"/>
                      <w:color w:val="auto"/>
                      <w:spacing w:val="15"/>
                      <w:position w:val="1"/>
                      <w:sz w:val="20"/>
                      <w:szCs w:val="20"/>
                      <w:highlight w:val="none"/>
                    </w:rPr>
                    <w:t>2</w:t>
                  </w:r>
                  <w:r>
                    <w:rPr>
                      <w:rFonts w:hint="eastAsia" w:ascii="仿宋" w:hAnsi="仿宋" w:eastAsia="仿宋" w:cs="仿宋"/>
                      <w:color w:val="auto"/>
                      <w:spacing w:val="8"/>
                      <w:position w:val="1"/>
                      <w:sz w:val="20"/>
                      <w:szCs w:val="20"/>
                      <w:highlight w:val="none"/>
                    </w:rPr>
                    <w:t>.本签证单仅用于确认存在工程变更事宜。</w:t>
                  </w:r>
                </w:p>
                <w:p w14:paraId="089B1C6F">
                  <w:pPr>
                    <w:spacing w:before="129" w:line="386" w:lineRule="auto"/>
                    <w:ind w:left="0" w:right="87" w:firstLine="0"/>
                    <w:jc w:val="left"/>
                    <w:rPr>
                      <w:rFonts w:hint="eastAsia" w:ascii="仿宋" w:hAnsi="仿宋" w:eastAsia="仿宋" w:cs="仿宋"/>
                      <w:color w:val="auto"/>
                      <w:sz w:val="20"/>
                      <w:szCs w:val="20"/>
                      <w:highlight w:val="none"/>
                    </w:rPr>
                  </w:pPr>
                  <w:r>
                    <w:rPr>
                      <w:rFonts w:hint="eastAsia" w:ascii="仿宋" w:hAnsi="仿宋" w:eastAsia="仿宋" w:cs="仿宋"/>
                      <w:color w:val="auto"/>
                      <w:spacing w:val="18"/>
                      <w:sz w:val="20"/>
                      <w:szCs w:val="20"/>
                      <w:highlight w:val="none"/>
                    </w:rPr>
                    <w:t>3.</w:t>
                  </w:r>
                  <w:r>
                    <w:rPr>
                      <w:rFonts w:hint="eastAsia" w:ascii="仿宋" w:hAnsi="仿宋" w:eastAsia="仿宋" w:cs="仿宋"/>
                      <w:color w:val="auto"/>
                      <w:spacing w:val="10"/>
                      <w:sz w:val="20"/>
                      <w:szCs w:val="20"/>
                      <w:highlight w:val="none"/>
                    </w:rPr>
                    <w:t>本</w:t>
                  </w:r>
                  <w:r>
                    <w:rPr>
                      <w:rFonts w:hint="eastAsia" w:ascii="仿宋" w:hAnsi="仿宋" w:eastAsia="仿宋" w:cs="仿宋"/>
                      <w:color w:val="auto"/>
                      <w:spacing w:val="9"/>
                      <w:sz w:val="20"/>
                      <w:szCs w:val="20"/>
                      <w:highlight w:val="none"/>
                    </w:rPr>
                    <w:t>签证单所述内容为双方对事项发生的签认，本签证单结算价款以分包方主合同工程结算时与</w:t>
                  </w:r>
                  <w:r>
                    <w:rPr>
                      <w:rFonts w:hint="eastAsia" w:ascii="仿宋" w:hAnsi="仿宋" w:eastAsia="仿宋" w:cs="仿宋"/>
                      <w:color w:val="auto"/>
                      <w:spacing w:val="14"/>
                      <w:sz w:val="20"/>
                      <w:szCs w:val="20"/>
                      <w:highlight w:val="none"/>
                    </w:rPr>
                    <w:t>承</w:t>
                  </w:r>
                  <w:r>
                    <w:rPr>
                      <w:rFonts w:hint="eastAsia" w:ascii="仿宋" w:hAnsi="仿宋" w:eastAsia="仿宋" w:cs="仿宋"/>
                      <w:color w:val="auto"/>
                      <w:spacing w:val="8"/>
                      <w:sz w:val="20"/>
                      <w:szCs w:val="20"/>
                      <w:highlight w:val="none"/>
                    </w:rPr>
                    <w:t>包</w:t>
                  </w:r>
                  <w:r>
                    <w:rPr>
                      <w:rFonts w:hint="eastAsia" w:ascii="仿宋" w:hAnsi="仿宋" w:eastAsia="仿宋" w:cs="仿宋"/>
                      <w:color w:val="auto"/>
                      <w:spacing w:val="7"/>
                      <w:sz w:val="20"/>
                      <w:szCs w:val="20"/>
                      <w:highlight w:val="none"/>
                    </w:rPr>
                    <w:t>方共同确认的为准。</w:t>
                  </w:r>
                </w:p>
              </w:tc>
            </w:tr>
          </w:tbl>
          <w:p w14:paraId="25153156">
            <w:pPr>
              <w:widowControl/>
              <w:snapToGrid w:val="0"/>
              <w:spacing w:line="192" w:lineRule="auto"/>
              <w:ind w:left="0" w:leftChars="0" w:firstLine="552" w:firstLineChars="276"/>
              <w:jc w:val="left"/>
              <w:textAlignment w:val="center"/>
              <w:rPr>
                <w:rFonts w:hint="eastAsia" w:ascii="仿宋" w:hAnsi="仿宋" w:eastAsia="仿宋" w:cs="仿宋"/>
                <w:color w:val="auto"/>
                <w:sz w:val="20"/>
                <w:szCs w:val="20"/>
                <w:highlight w:val="none"/>
              </w:rPr>
            </w:pPr>
          </w:p>
        </w:tc>
      </w:tr>
    </w:tbl>
    <w:p w14:paraId="0D6B10E5">
      <w:pPr>
        <w:keepNext w:val="0"/>
        <w:keepLines w:val="0"/>
        <w:pageBreakBefore w:val="0"/>
        <w:shd w:val="clear" w:color="auto" w:fill="auto"/>
        <w:wordWrap w:val="0"/>
        <w:overflowPunct/>
        <w:topLinePunct w:val="0"/>
        <w:bidi w:val="0"/>
        <w:snapToGrid w:val="0"/>
        <w:spacing w:line="360" w:lineRule="auto"/>
        <w:ind w:right="-672" w:rightChars="-320"/>
        <w:jc w:val="center"/>
        <w:rPr>
          <w:rFonts w:hint="default"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 xml:space="preserve">                                   附件九</w:t>
      </w:r>
    </w:p>
    <w:p w14:paraId="5036732D">
      <w:pPr>
        <w:pStyle w:val="14"/>
        <w:tabs>
          <w:tab w:val="clear" w:pos="-116"/>
          <w:tab w:val="clear" w:pos="420"/>
        </w:tabs>
        <w:ind w:firstLine="2409" w:firstLineChars="1000"/>
        <w:jc w:val="lef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eastAsia="zh-CN"/>
        </w:rPr>
        <w:t>分项工程</w:t>
      </w:r>
      <w:r>
        <w:rPr>
          <w:rFonts w:hint="eastAsia" w:ascii="仿宋" w:hAnsi="仿宋" w:eastAsia="仿宋" w:cs="仿宋"/>
          <w:b/>
          <w:color w:val="auto"/>
          <w:sz w:val="24"/>
          <w:szCs w:val="24"/>
          <w:highlight w:val="none"/>
          <w:lang w:val="en-US" w:eastAsia="zh-CN"/>
        </w:rPr>
        <w:t>/认质认价申报审批表</w:t>
      </w:r>
    </w:p>
    <w:p w14:paraId="1212BED2">
      <w:pPr>
        <w:pStyle w:val="14"/>
        <w:tabs>
          <w:tab w:val="clear" w:pos="-116"/>
          <w:tab w:val="clear" w:pos="420"/>
        </w:tabs>
        <w:ind w:firstLine="2409" w:firstLineChars="1000"/>
        <w:jc w:val="left"/>
        <w:rPr>
          <w:rFonts w:hint="eastAsia" w:ascii="仿宋" w:hAnsi="仿宋" w:eastAsia="仿宋" w:cs="仿宋"/>
          <w:b/>
          <w:color w:val="auto"/>
          <w:sz w:val="24"/>
          <w:szCs w:val="24"/>
          <w:highlight w:val="none"/>
          <w:lang w:val="en-US" w:eastAsia="zh-CN"/>
        </w:rPr>
      </w:pPr>
    </w:p>
    <w:p w14:paraId="70FBBEFF">
      <w:pPr>
        <w:pStyle w:val="14"/>
        <w:tabs>
          <w:tab w:val="clear" w:pos="-116"/>
          <w:tab w:val="clear" w:pos="420"/>
        </w:tabs>
        <w:rPr>
          <w:rFonts w:hint="eastAsia" w:ascii="仿宋" w:hAnsi="仿宋" w:eastAsia="仿宋" w:cs="仿宋"/>
          <w:color w:val="auto"/>
          <w:highlight w:val="none"/>
          <w:lang w:val="en-US" w:eastAsia="zh-CN"/>
        </w:rPr>
      </w:pPr>
    </w:p>
    <w:tbl>
      <w:tblPr>
        <w:tblStyle w:val="15"/>
        <w:tblW w:w="927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66"/>
        <w:gridCol w:w="1073"/>
        <w:gridCol w:w="758"/>
        <w:gridCol w:w="381"/>
        <w:gridCol w:w="1119"/>
        <w:gridCol w:w="1160"/>
        <w:gridCol w:w="377"/>
        <w:gridCol w:w="762"/>
        <w:gridCol w:w="757"/>
        <w:gridCol w:w="382"/>
        <w:gridCol w:w="1141"/>
      </w:tblGrid>
      <w:tr w14:paraId="6D04EE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66" w:type="dxa"/>
            <w:noWrap w:val="0"/>
            <w:vAlign w:val="center"/>
          </w:tcPr>
          <w:p w14:paraId="10A4C84F">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标题</w:t>
            </w:r>
          </w:p>
        </w:tc>
        <w:tc>
          <w:tcPr>
            <w:tcW w:w="1831" w:type="dxa"/>
            <w:gridSpan w:val="2"/>
            <w:noWrap w:val="0"/>
            <w:vAlign w:val="center"/>
          </w:tcPr>
          <w:p w14:paraId="450E6116">
            <w:pPr>
              <w:jc w:val="center"/>
              <w:rPr>
                <w:rFonts w:hint="eastAsia" w:ascii="仿宋" w:hAnsi="仿宋" w:eastAsia="仿宋" w:cs="仿宋"/>
                <w:b w:val="0"/>
                <w:bCs/>
                <w:color w:val="auto"/>
                <w:sz w:val="21"/>
                <w:szCs w:val="21"/>
                <w:highlight w:val="none"/>
                <w:lang w:eastAsia="zh-CN"/>
              </w:rPr>
            </w:pPr>
          </w:p>
        </w:tc>
        <w:tc>
          <w:tcPr>
            <w:tcW w:w="1500" w:type="dxa"/>
            <w:gridSpan w:val="2"/>
            <w:noWrap w:val="0"/>
            <w:vAlign w:val="center"/>
          </w:tcPr>
          <w:p w14:paraId="2D8830A1">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单号</w:t>
            </w:r>
          </w:p>
        </w:tc>
        <w:tc>
          <w:tcPr>
            <w:tcW w:w="1537" w:type="dxa"/>
            <w:gridSpan w:val="2"/>
            <w:noWrap w:val="0"/>
            <w:vAlign w:val="center"/>
          </w:tcPr>
          <w:p w14:paraId="46984F9A">
            <w:pPr>
              <w:jc w:val="center"/>
              <w:rPr>
                <w:rFonts w:hint="eastAsia" w:ascii="仿宋" w:hAnsi="仿宋" w:eastAsia="仿宋" w:cs="仿宋"/>
                <w:b w:val="0"/>
                <w:bCs/>
                <w:color w:val="auto"/>
                <w:sz w:val="21"/>
                <w:szCs w:val="21"/>
                <w:highlight w:val="none"/>
                <w:lang w:eastAsia="zh-CN"/>
              </w:rPr>
            </w:pPr>
          </w:p>
        </w:tc>
        <w:tc>
          <w:tcPr>
            <w:tcW w:w="1519" w:type="dxa"/>
            <w:gridSpan w:val="2"/>
            <w:noWrap w:val="0"/>
            <w:vAlign w:val="center"/>
          </w:tcPr>
          <w:p w14:paraId="67847C48">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提单日期</w:t>
            </w:r>
          </w:p>
        </w:tc>
        <w:tc>
          <w:tcPr>
            <w:tcW w:w="1523" w:type="dxa"/>
            <w:gridSpan w:val="2"/>
            <w:noWrap w:val="0"/>
            <w:vAlign w:val="center"/>
          </w:tcPr>
          <w:p w14:paraId="752AC07E">
            <w:pPr>
              <w:jc w:val="center"/>
              <w:rPr>
                <w:rFonts w:hint="eastAsia" w:ascii="仿宋" w:hAnsi="仿宋" w:eastAsia="仿宋" w:cs="仿宋"/>
                <w:b w:val="0"/>
                <w:bCs/>
                <w:color w:val="auto"/>
                <w:sz w:val="21"/>
                <w:szCs w:val="21"/>
                <w:highlight w:val="none"/>
                <w:lang w:eastAsia="zh-CN"/>
              </w:rPr>
            </w:pPr>
          </w:p>
        </w:tc>
      </w:tr>
      <w:tr w14:paraId="1EDB2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02" w:hRule="atLeast"/>
        </w:trPr>
        <w:tc>
          <w:tcPr>
            <w:tcW w:w="1366" w:type="dxa"/>
            <w:noWrap w:val="0"/>
            <w:vAlign w:val="center"/>
          </w:tcPr>
          <w:p w14:paraId="471BA85F">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w:t>
            </w:r>
          </w:p>
        </w:tc>
        <w:tc>
          <w:tcPr>
            <w:tcW w:w="1073" w:type="dxa"/>
            <w:noWrap w:val="0"/>
            <w:vAlign w:val="center"/>
          </w:tcPr>
          <w:p w14:paraId="6F866CE6">
            <w:pPr>
              <w:jc w:val="center"/>
              <w:rPr>
                <w:rFonts w:hint="eastAsia" w:ascii="仿宋" w:hAnsi="仿宋" w:eastAsia="仿宋" w:cs="仿宋"/>
                <w:b w:val="0"/>
                <w:bCs/>
                <w:color w:val="auto"/>
                <w:sz w:val="16"/>
                <w:szCs w:val="16"/>
                <w:highlight w:val="none"/>
                <w:lang w:eastAsia="zh-CN"/>
              </w:rPr>
            </w:pPr>
          </w:p>
        </w:tc>
        <w:tc>
          <w:tcPr>
            <w:tcW w:w="1139" w:type="dxa"/>
            <w:gridSpan w:val="2"/>
            <w:noWrap w:val="0"/>
            <w:vAlign w:val="center"/>
          </w:tcPr>
          <w:p w14:paraId="74111B44">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提单人工号</w:t>
            </w:r>
          </w:p>
        </w:tc>
        <w:tc>
          <w:tcPr>
            <w:tcW w:w="1119" w:type="dxa"/>
            <w:noWrap w:val="0"/>
            <w:vAlign w:val="center"/>
          </w:tcPr>
          <w:p w14:paraId="7A1578A6">
            <w:pPr>
              <w:jc w:val="center"/>
              <w:rPr>
                <w:rFonts w:hint="eastAsia" w:ascii="仿宋" w:hAnsi="仿宋" w:eastAsia="仿宋" w:cs="仿宋"/>
                <w:b w:val="0"/>
                <w:bCs/>
                <w:color w:val="auto"/>
                <w:sz w:val="16"/>
                <w:szCs w:val="16"/>
                <w:highlight w:val="none"/>
                <w:lang w:eastAsia="zh-CN"/>
              </w:rPr>
            </w:pPr>
          </w:p>
        </w:tc>
        <w:tc>
          <w:tcPr>
            <w:tcW w:w="1160" w:type="dxa"/>
            <w:noWrap w:val="0"/>
            <w:vAlign w:val="center"/>
          </w:tcPr>
          <w:p w14:paraId="71F33ADF">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提单人职位</w:t>
            </w:r>
          </w:p>
        </w:tc>
        <w:tc>
          <w:tcPr>
            <w:tcW w:w="1139" w:type="dxa"/>
            <w:gridSpan w:val="2"/>
            <w:noWrap w:val="0"/>
            <w:vAlign w:val="center"/>
          </w:tcPr>
          <w:p w14:paraId="7F9F03ED">
            <w:pPr>
              <w:jc w:val="center"/>
              <w:rPr>
                <w:rFonts w:hint="eastAsia" w:ascii="仿宋" w:hAnsi="仿宋" w:eastAsia="仿宋" w:cs="仿宋"/>
                <w:b w:val="0"/>
                <w:bCs/>
                <w:color w:val="auto"/>
                <w:sz w:val="16"/>
                <w:szCs w:val="16"/>
                <w:highlight w:val="none"/>
                <w:lang w:eastAsia="zh-CN"/>
              </w:rPr>
            </w:pPr>
          </w:p>
        </w:tc>
        <w:tc>
          <w:tcPr>
            <w:tcW w:w="1139" w:type="dxa"/>
            <w:gridSpan w:val="2"/>
            <w:noWrap w:val="0"/>
            <w:vAlign w:val="center"/>
          </w:tcPr>
          <w:p w14:paraId="5473FB70">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提单人部门</w:t>
            </w:r>
          </w:p>
        </w:tc>
        <w:tc>
          <w:tcPr>
            <w:tcW w:w="1141" w:type="dxa"/>
            <w:noWrap w:val="0"/>
            <w:vAlign w:val="center"/>
          </w:tcPr>
          <w:p w14:paraId="703698BF">
            <w:pPr>
              <w:jc w:val="center"/>
              <w:rPr>
                <w:rFonts w:hint="eastAsia" w:ascii="仿宋" w:hAnsi="仿宋" w:eastAsia="仿宋" w:cs="仿宋"/>
                <w:b w:val="0"/>
                <w:bCs/>
                <w:color w:val="auto"/>
                <w:sz w:val="21"/>
                <w:szCs w:val="21"/>
                <w:highlight w:val="none"/>
                <w:lang w:eastAsia="zh-CN"/>
              </w:rPr>
            </w:pPr>
          </w:p>
        </w:tc>
      </w:tr>
      <w:tr w14:paraId="6F575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029A8D3">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申报类别</w:t>
            </w:r>
          </w:p>
        </w:tc>
        <w:tc>
          <w:tcPr>
            <w:tcW w:w="7910" w:type="dxa"/>
            <w:gridSpan w:val="10"/>
            <w:noWrap w:val="0"/>
            <w:vAlign w:val="center"/>
          </w:tcPr>
          <w:p w14:paraId="29365BDB">
            <w:pPr>
              <w:jc w:val="left"/>
              <w:rPr>
                <w:rFonts w:hint="eastAsia" w:ascii="仿宋" w:hAnsi="仿宋" w:eastAsia="仿宋" w:cs="仿宋"/>
                <w:b w:val="0"/>
                <w:bCs/>
                <w:color w:val="auto"/>
                <w:sz w:val="21"/>
                <w:szCs w:val="21"/>
                <w:highlight w:val="none"/>
                <w:lang w:eastAsia="zh-CN"/>
              </w:rPr>
            </w:pPr>
          </w:p>
        </w:tc>
      </w:tr>
      <w:tr w14:paraId="2CD11D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02" w:hRule="atLeast"/>
        </w:trPr>
        <w:tc>
          <w:tcPr>
            <w:tcW w:w="1366" w:type="dxa"/>
            <w:noWrap w:val="0"/>
            <w:vAlign w:val="center"/>
          </w:tcPr>
          <w:p w14:paraId="0E9157D5">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项目名称</w:t>
            </w:r>
          </w:p>
        </w:tc>
        <w:tc>
          <w:tcPr>
            <w:tcW w:w="7910" w:type="dxa"/>
            <w:gridSpan w:val="10"/>
            <w:noWrap w:val="0"/>
            <w:vAlign w:val="center"/>
          </w:tcPr>
          <w:p w14:paraId="7D4166DF">
            <w:pPr>
              <w:jc w:val="left"/>
              <w:rPr>
                <w:rFonts w:hint="eastAsia" w:ascii="仿宋" w:hAnsi="仿宋" w:eastAsia="仿宋" w:cs="仿宋"/>
                <w:b w:val="0"/>
                <w:bCs/>
                <w:color w:val="auto"/>
                <w:sz w:val="21"/>
                <w:szCs w:val="21"/>
                <w:highlight w:val="none"/>
                <w:lang w:eastAsia="zh-CN"/>
              </w:rPr>
            </w:pPr>
          </w:p>
        </w:tc>
      </w:tr>
      <w:tr w14:paraId="28171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BB612CD">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报价单位</w:t>
            </w:r>
          </w:p>
        </w:tc>
        <w:tc>
          <w:tcPr>
            <w:tcW w:w="7910" w:type="dxa"/>
            <w:gridSpan w:val="10"/>
            <w:noWrap w:val="0"/>
            <w:vAlign w:val="center"/>
          </w:tcPr>
          <w:p w14:paraId="1CB74761">
            <w:pPr>
              <w:jc w:val="left"/>
              <w:rPr>
                <w:rFonts w:hint="eastAsia" w:ascii="仿宋" w:hAnsi="仿宋" w:eastAsia="仿宋" w:cs="仿宋"/>
                <w:b w:val="0"/>
                <w:bCs/>
                <w:color w:val="auto"/>
                <w:sz w:val="21"/>
                <w:szCs w:val="21"/>
                <w:highlight w:val="none"/>
                <w:lang w:eastAsia="zh-CN"/>
              </w:rPr>
            </w:pPr>
          </w:p>
        </w:tc>
      </w:tr>
      <w:tr w14:paraId="577B71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5710F017">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工程类型</w:t>
            </w:r>
          </w:p>
        </w:tc>
        <w:tc>
          <w:tcPr>
            <w:tcW w:w="7910" w:type="dxa"/>
            <w:gridSpan w:val="10"/>
            <w:noWrap w:val="0"/>
            <w:vAlign w:val="center"/>
          </w:tcPr>
          <w:p w14:paraId="7FD3E716">
            <w:pPr>
              <w:jc w:val="left"/>
              <w:rPr>
                <w:rFonts w:hint="eastAsia" w:ascii="仿宋" w:hAnsi="仿宋" w:eastAsia="仿宋" w:cs="仿宋"/>
                <w:b w:val="0"/>
                <w:bCs/>
                <w:color w:val="auto"/>
                <w:sz w:val="21"/>
                <w:szCs w:val="21"/>
                <w:highlight w:val="none"/>
                <w:lang w:eastAsia="zh-CN"/>
              </w:rPr>
            </w:pPr>
          </w:p>
        </w:tc>
      </w:tr>
      <w:tr w14:paraId="259CB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74B4C692">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工程金额</w:t>
            </w:r>
          </w:p>
        </w:tc>
        <w:tc>
          <w:tcPr>
            <w:tcW w:w="7910" w:type="dxa"/>
            <w:gridSpan w:val="10"/>
            <w:noWrap w:val="0"/>
            <w:vAlign w:val="center"/>
          </w:tcPr>
          <w:p w14:paraId="1C2EE6B2">
            <w:pPr>
              <w:jc w:val="left"/>
              <w:rPr>
                <w:rFonts w:hint="eastAsia" w:ascii="仿宋" w:hAnsi="仿宋" w:eastAsia="仿宋" w:cs="仿宋"/>
                <w:b w:val="0"/>
                <w:bCs/>
                <w:color w:val="auto"/>
                <w:sz w:val="21"/>
                <w:szCs w:val="21"/>
                <w:highlight w:val="none"/>
                <w:lang w:eastAsia="zh-CN"/>
              </w:rPr>
            </w:pPr>
          </w:p>
        </w:tc>
      </w:tr>
      <w:tr w14:paraId="174169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12" w:hRule="atLeast"/>
        </w:trPr>
        <w:tc>
          <w:tcPr>
            <w:tcW w:w="1366" w:type="dxa"/>
            <w:noWrap w:val="0"/>
            <w:vAlign w:val="center"/>
          </w:tcPr>
          <w:p w14:paraId="59B6D7FD">
            <w:pPr>
              <w:jc w:val="left"/>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分项工程名称、主要工作内容、工程量及难易情况等信息(主合同外工程)</w:t>
            </w:r>
          </w:p>
        </w:tc>
        <w:tc>
          <w:tcPr>
            <w:tcW w:w="7910" w:type="dxa"/>
            <w:gridSpan w:val="10"/>
            <w:noWrap w:val="0"/>
            <w:vAlign w:val="center"/>
          </w:tcPr>
          <w:p w14:paraId="00E0F750">
            <w:pPr>
              <w:ind w:right="284"/>
              <w:jc w:val="left"/>
              <w:rPr>
                <w:rFonts w:hint="eastAsia" w:ascii="仿宋" w:hAnsi="仿宋" w:eastAsia="仿宋" w:cs="仿宋"/>
                <w:b w:val="0"/>
                <w:bCs/>
                <w:color w:val="auto"/>
                <w:sz w:val="21"/>
                <w:szCs w:val="21"/>
                <w:highlight w:val="none"/>
              </w:rPr>
            </w:pPr>
          </w:p>
          <w:p w14:paraId="78480B48">
            <w:pPr>
              <w:ind w:right="284"/>
              <w:jc w:val="left"/>
              <w:rPr>
                <w:rFonts w:hint="eastAsia" w:ascii="仿宋" w:hAnsi="仿宋" w:eastAsia="仿宋" w:cs="仿宋"/>
                <w:b w:val="0"/>
                <w:bCs/>
                <w:color w:val="auto"/>
                <w:sz w:val="21"/>
                <w:szCs w:val="21"/>
                <w:highlight w:val="none"/>
              </w:rPr>
            </w:pPr>
          </w:p>
          <w:p w14:paraId="2D786826">
            <w:pPr>
              <w:ind w:right="284"/>
              <w:jc w:val="left"/>
              <w:rPr>
                <w:rFonts w:hint="eastAsia" w:ascii="仿宋" w:hAnsi="仿宋" w:eastAsia="仿宋" w:cs="仿宋"/>
                <w:b w:val="0"/>
                <w:bCs/>
                <w:color w:val="auto"/>
                <w:sz w:val="21"/>
                <w:szCs w:val="21"/>
                <w:highlight w:val="none"/>
              </w:rPr>
            </w:pPr>
          </w:p>
          <w:p w14:paraId="1A0B31DF">
            <w:pPr>
              <w:ind w:right="284"/>
              <w:jc w:val="left"/>
              <w:rPr>
                <w:rFonts w:hint="eastAsia" w:ascii="仿宋" w:hAnsi="仿宋" w:eastAsia="仿宋" w:cs="仿宋"/>
                <w:b w:val="0"/>
                <w:bCs/>
                <w:color w:val="auto"/>
                <w:sz w:val="21"/>
                <w:szCs w:val="21"/>
                <w:highlight w:val="none"/>
              </w:rPr>
            </w:pPr>
          </w:p>
          <w:p w14:paraId="22063F42">
            <w:pPr>
              <w:ind w:right="284"/>
              <w:jc w:val="left"/>
              <w:rPr>
                <w:rFonts w:hint="eastAsia" w:ascii="仿宋" w:hAnsi="仿宋" w:eastAsia="仿宋" w:cs="仿宋"/>
                <w:b w:val="0"/>
                <w:bCs/>
                <w:color w:val="auto"/>
                <w:sz w:val="21"/>
                <w:szCs w:val="21"/>
                <w:highlight w:val="none"/>
              </w:rPr>
            </w:pPr>
          </w:p>
          <w:p w14:paraId="42229F45">
            <w:pPr>
              <w:ind w:right="284"/>
              <w:jc w:val="left"/>
              <w:rPr>
                <w:rFonts w:hint="eastAsia" w:ascii="仿宋" w:hAnsi="仿宋" w:eastAsia="仿宋" w:cs="仿宋"/>
                <w:b w:val="0"/>
                <w:bCs/>
                <w:color w:val="auto"/>
                <w:sz w:val="21"/>
                <w:szCs w:val="21"/>
                <w:highlight w:val="none"/>
              </w:rPr>
            </w:pPr>
          </w:p>
          <w:p w14:paraId="6EACE319">
            <w:pPr>
              <w:ind w:right="284"/>
              <w:jc w:val="left"/>
              <w:rPr>
                <w:rFonts w:hint="eastAsia" w:ascii="仿宋" w:hAnsi="仿宋" w:eastAsia="仿宋" w:cs="仿宋"/>
                <w:b w:val="0"/>
                <w:bCs/>
                <w:color w:val="auto"/>
                <w:sz w:val="21"/>
                <w:szCs w:val="21"/>
                <w:highlight w:val="none"/>
              </w:rPr>
            </w:pPr>
          </w:p>
          <w:p w14:paraId="15A27A54">
            <w:pPr>
              <w:ind w:right="284"/>
              <w:jc w:val="left"/>
              <w:rPr>
                <w:rFonts w:hint="eastAsia" w:ascii="仿宋" w:hAnsi="仿宋" w:eastAsia="仿宋" w:cs="仿宋"/>
                <w:b w:val="0"/>
                <w:bCs/>
                <w:color w:val="auto"/>
                <w:sz w:val="21"/>
                <w:szCs w:val="21"/>
                <w:highlight w:val="none"/>
              </w:rPr>
            </w:pPr>
          </w:p>
          <w:p w14:paraId="3EE9B32D">
            <w:pPr>
              <w:ind w:right="284"/>
              <w:jc w:val="left"/>
              <w:rPr>
                <w:rFonts w:hint="eastAsia" w:ascii="仿宋" w:hAnsi="仿宋" w:eastAsia="仿宋" w:cs="仿宋"/>
                <w:b w:val="0"/>
                <w:bCs/>
                <w:color w:val="auto"/>
                <w:sz w:val="21"/>
                <w:szCs w:val="21"/>
                <w:highlight w:val="none"/>
              </w:rPr>
            </w:pPr>
          </w:p>
          <w:p w14:paraId="408FA85A">
            <w:pPr>
              <w:ind w:right="284"/>
              <w:jc w:val="left"/>
              <w:rPr>
                <w:rFonts w:hint="eastAsia" w:ascii="仿宋" w:hAnsi="仿宋" w:eastAsia="仿宋" w:cs="仿宋"/>
                <w:b w:val="0"/>
                <w:bCs/>
                <w:color w:val="auto"/>
                <w:sz w:val="21"/>
                <w:szCs w:val="21"/>
                <w:highlight w:val="none"/>
              </w:rPr>
            </w:pPr>
          </w:p>
          <w:p w14:paraId="3DC7243D">
            <w:pPr>
              <w:ind w:right="284"/>
              <w:jc w:val="left"/>
              <w:rPr>
                <w:rFonts w:hint="eastAsia" w:ascii="仿宋" w:hAnsi="仿宋" w:eastAsia="仿宋" w:cs="仿宋"/>
                <w:b w:val="0"/>
                <w:bCs/>
                <w:color w:val="auto"/>
                <w:sz w:val="21"/>
                <w:szCs w:val="21"/>
                <w:highlight w:val="none"/>
              </w:rPr>
            </w:pPr>
          </w:p>
          <w:p w14:paraId="0D0B97BC">
            <w:pPr>
              <w:ind w:right="284"/>
              <w:jc w:val="left"/>
              <w:rPr>
                <w:rFonts w:hint="eastAsia" w:ascii="仿宋" w:hAnsi="仿宋" w:eastAsia="仿宋" w:cs="仿宋"/>
                <w:b w:val="0"/>
                <w:bCs/>
                <w:color w:val="auto"/>
                <w:sz w:val="21"/>
                <w:szCs w:val="21"/>
                <w:highlight w:val="none"/>
              </w:rPr>
            </w:pPr>
          </w:p>
          <w:p w14:paraId="25503621">
            <w:pPr>
              <w:ind w:right="284"/>
              <w:jc w:val="left"/>
              <w:rPr>
                <w:rFonts w:hint="eastAsia" w:ascii="仿宋" w:hAnsi="仿宋" w:eastAsia="仿宋" w:cs="仿宋"/>
                <w:b w:val="0"/>
                <w:bCs/>
                <w:color w:val="auto"/>
                <w:sz w:val="21"/>
                <w:szCs w:val="21"/>
                <w:highlight w:val="none"/>
              </w:rPr>
            </w:pPr>
          </w:p>
          <w:p w14:paraId="35013C75">
            <w:pPr>
              <w:ind w:right="284"/>
              <w:jc w:val="left"/>
              <w:rPr>
                <w:rFonts w:hint="eastAsia" w:ascii="仿宋" w:hAnsi="仿宋" w:eastAsia="仿宋" w:cs="仿宋"/>
                <w:b w:val="0"/>
                <w:bCs/>
                <w:color w:val="auto"/>
                <w:sz w:val="21"/>
                <w:szCs w:val="21"/>
                <w:highlight w:val="none"/>
              </w:rPr>
            </w:pPr>
          </w:p>
          <w:p w14:paraId="6B7DB48A">
            <w:pPr>
              <w:ind w:right="284"/>
              <w:jc w:val="left"/>
              <w:rPr>
                <w:rFonts w:hint="eastAsia" w:ascii="仿宋" w:hAnsi="仿宋" w:eastAsia="仿宋" w:cs="仿宋"/>
                <w:b w:val="0"/>
                <w:bCs/>
                <w:color w:val="auto"/>
                <w:sz w:val="21"/>
                <w:szCs w:val="21"/>
                <w:highlight w:val="none"/>
              </w:rPr>
            </w:pPr>
          </w:p>
          <w:p w14:paraId="2989EAEF">
            <w:pPr>
              <w:ind w:right="284"/>
              <w:jc w:val="left"/>
              <w:rPr>
                <w:rFonts w:hint="eastAsia" w:ascii="仿宋" w:hAnsi="仿宋" w:eastAsia="仿宋" w:cs="仿宋"/>
                <w:b w:val="0"/>
                <w:bCs/>
                <w:color w:val="auto"/>
                <w:sz w:val="21"/>
                <w:szCs w:val="21"/>
                <w:highlight w:val="none"/>
              </w:rPr>
            </w:pPr>
          </w:p>
          <w:p w14:paraId="1D8E8B53">
            <w:pPr>
              <w:ind w:right="284"/>
              <w:jc w:val="left"/>
              <w:rPr>
                <w:rFonts w:hint="eastAsia" w:ascii="仿宋" w:hAnsi="仿宋" w:eastAsia="仿宋" w:cs="仿宋"/>
                <w:b w:val="0"/>
                <w:bCs/>
                <w:color w:val="auto"/>
                <w:sz w:val="21"/>
                <w:szCs w:val="21"/>
                <w:highlight w:val="none"/>
              </w:rPr>
            </w:pPr>
          </w:p>
          <w:p w14:paraId="0904A586">
            <w:pPr>
              <w:rPr>
                <w:rFonts w:hint="eastAsia" w:ascii="仿宋" w:hAnsi="仿宋" w:eastAsia="仿宋" w:cs="仿宋"/>
                <w:b w:val="0"/>
                <w:bCs/>
                <w:color w:val="auto"/>
                <w:sz w:val="21"/>
                <w:szCs w:val="21"/>
                <w:highlight w:val="none"/>
              </w:rPr>
            </w:pPr>
          </w:p>
          <w:p w14:paraId="31CE7A2B">
            <w:pPr>
              <w:ind w:right="284"/>
              <w:jc w:val="left"/>
              <w:rPr>
                <w:rFonts w:hint="eastAsia" w:ascii="仿宋" w:hAnsi="仿宋" w:eastAsia="仿宋" w:cs="仿宋"/>
                <w:b w:val="0"/>
                <w:bCs/>
                <w:color w:val="auto"/>
                <w:sz w:val="21"/>
                <w:szCs w:val="21"/>
                <w:highlight w:val="none"/>
              </w:rPr>
            </w:pPr>
          </w:p>
        </w:tc>
      </w:tr>
      <w:tr w14:paraId="6904A1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E7D3F0A">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附件</w:t>
            </w:r>
          </w:p>
        </w:tc>
        <w:tc>
          <w:tcPr>
            <w:tcW w:w="7910" w:type="dxa"/>
            <w:gridSpan w:val="10"/>
            <w:noWrap w:val="0"/>
            <w:vAlign w:val="center"/>
          </w:tcPr>
          <w:p w14:paraId="78D343A5">
            <w:pPr>
              <w:ind w:right="284"/>
              <w:jc w:val="left"/>
              <w:rPr>
                <w:rFonts w:hint="eastAsia" w:ascii="仿宋" w:hAnsi="仿宋" w:eastAsia="仿宋" w:cs="仿宋"/>
                <w:b/>
                <w:color w:val="auto"/>
                <w:sz w:val="21"/>
                <w:szCs w:val="21"/>
                <w:highlight w:val="none"/>
              </w:rPr>
            </w:pPr>
          </w:p>
        </w:tc>
      </w:tr>
      <w:tr w14:paraId="5F973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371" w:hRule="atLeast"/>
        </w:trPr>
        <w:tc>
          <w:tcPr>
            <w:tcW w:w="1366" w:type="dxa"/>
            <w:noWrap w:val="0"/>
            <w:vAlign w:val="center"/>
          </w:tcPr>
          <w:p w14:paraId="61A15308">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关联流程</w:t>
            </w:r>
          </w:p>
        </w:tc>
        <w:tc>
          <w:tcPr>
            <w:tcW w:w="7910" w:type="dxa"/>
            <w:gridSpan w:val="10"/>
            <w:noWrap w:val="0"/>
            <w:vAlign w:val="center"/>
          </w:tcPr>
          <w:p w14:paraId="341E6367">
            <w:pPr>
              <w:ind w:right="284"/>
              <w:jc w:val="left"/>
              <w:rPr>
                <w:rFonts w:hint="eastAsia" w:ascii="仿宋" w:hAnsi="仿宋" w:eastAsia="仿宋" w:cs="仿宋"/>
                <w:b/>
                <w:color w:val="auto"/>
                <w:sz w:val="21"/>
                <w:szCs w:val="21"/>
                <w:highlight w:val="none"/>
              </w:rPr>
            </w:pPr>
          </w:p>
        </w:tc>
      </w:tr>
      <w:tr w14:paraId="409A78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77864BDE">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备注</w:t>
            </w:r>
          </w:p>
        </w:tc>
        <w:tc>
          <w:tcPr>
            <w:tcW w:w="7910" w:type="dxa"/>
            <w:gridSpan w:val="10"/>
            <w:noWrap w:val="0"/>
            <w:vAlign w:val="center"/>
          </w:tcPr>
          <w:p w14:paraId="7BA90BD9">
            <w:pPr>
              <w:ind w:right="284"/>
              <w:jc w:val="left"/>
              <w:rPr>
                <w:rFonts w:hint="eastAsia" w:ascii="仿宋" w:hAnsi="仿宋" w:eastAsia="仿宋" w:cs="仿宋"/>
                <w:b/>
                <w:color w:val="auto"/>
                <w:sz w:val="21"/>
                <w:szCs w:val="21"/>
                <w:highlight w:val="none"/>
              </w:rPr>
            </w:pPr>
          </w:p>
        </w:tc>
      </w:tr>
      <w:tr w14:paraId="184007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9276" w:type="dxa"/>
            <w:gridSpan w:val="11"/>
            <w:noWrap w:val="0"/>
            <w:vAlign w:val="center"/>
          </w:tcPr>
          <w:p w14:paraId="5B0C515C">
            <w:pPr>
              <w:ind w:right="284"/>
              <w:jc w:val="center"/>
              <w:rPr>
                <w:rFonts w:hint="eastAsia" w:ascii="仿宋" w:hAnsi="仿宋" w:eastAsia="仿宋" w:cs="仿宋"/>
                <w:b/>
                <w:color w:val="auto"/>
                <w:sz w:val="21"/>
                <w:szCs w:val="21"/>
                <w:highlight w:val="none"/>
                <w:lang w:val="en-US" w:eastAsia="zh-CN"/>
              </w:rPr>
            </w:pPr>
            <w:r>
              <w:rPr>
                <w:rFonts w:hint="eastAsia" w:ascii="仿宋" w:hAnsi="仿宋" w:eastAsia="仿宋" w:cs="仿宋"/>
                <w:b w:val="0"/>
                <w:bCs/>
                <w:color w:val="auto"/>
                <w:sz w:val="21"/>
                <w:szCs w:val="21"/>
                <w:highlight w:val="none"/>
                <w:lang w:eastAsia="zh-CN"/>
              </w:rPr>
              <w:t>审核</w:t>
            </w:r>
            <w:r>
              <w:rPr>
                <w:rFonts w:hint="eastAsia" w:ascii="仿宋" w:hAnsi="仿宋" w:eastAsia="仿宋" w:cs="仿宋"/>
                <w:b w:val="0"/>
                <w:bCs/>
                <w:color w:val="auto"/>
                <w:sz w:val="21"/>
                <w:szCs w:val="21"/>
                <w:highlight w:val="none"/>
                <w:lang w:val="en-US" w:eastAsia="zh-CN"/>
              </w:rPr>
              <w:t>/审批</w:t>
            </w:r>
          </w:p>
        </w:tc>
      </w:tr>
      <w:tr w14:paraId="29C533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6BC27C5C">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申请部门</w:t>
            </w:r>
          </w:p>
        </w:tc>
        <w:tc>
          <w:tcPr>
            <w:tcW w:w="7910" w:type="dxa"/>
            <w:gridSpan w:val="10"/>
            <w:noWrap w:val="0"/>
            <w:vAlign w:val="center"/>
          </w:tcPr>
          <w:p w14:paraId="673A2AE9">
            <w:pPr>
              <w:ind w:right="284"/>
              <w:jc w:val="left"/>
              <w:rPr>
                <w:rFonts w:hint="eastAsia" w:ascii="仿宋" w:hAnsi="仿宋" w:eastAsia="仿宋" w:cs="仿宋"/>
                <w:b/>
                <w:color w:val="auto"/>
                <w:sz w:val="21"/>
                <w:szCs w:val="21"/>
                <w:highlight w:val="none"/>
              </w:rPr>
            </w:pPr>
          </w:p>
        </w:tc>
      </w:tr>
      <w:tr w14:paraId="3AF04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5812C74A">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工程部</w:t>
            </w:r>
          </w:p>
        </w:tc>
        <w:tc>
          <w:tcPr>
            <w:tcW w:w="7910" w:type="dxa"/>
            <w:gridSpan w:val="10"/>
            <w:noWrap w:val="0"/>
            <w:vAlign w:val="center"/>
          </w:tcPr>
          <w:p w14:paraId="2CE70D39">
            <w:pPr>
              <w:ind w:right="284"/>
              <w:jc w:val="left"/>
              <w:rPr>
                <w:rFonts w:hint="eastAsia" w:ascii="仿宋" w:hAnsi="仿宋" w:eastAsia="仿宋" w:cs="仿宋"/>
                <w:b/>
                <w:color w:val="auto"/>
                <w:sz w:val="21"/>
                <w:szCs w:val="21"/>
                <w:highlight w:val="none"/>
              </w:rPr>
            </w:pPr>
          </w:p>
        </w:tc>
      </w:tr>
      <w:tr w14:paraId="1BD8AD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4ED17BD">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成本</w:t>
            </w:r>
            <w:r>
              <w:rPr>
                <w:rFonts w:hint="eastAsia" w:ascii="仿宋" w:hAnsi="仿宋" w:eastAsia="仿宋" w:cs="仿宋"/>
                <w:b w:val="0"/>
                <w:bCs/>
                <w:color w:val="auto"/>
                <w:sz w:val="21"/>
                <w:szCs w:val="21"/>
                <w:highlight w:val="none"/>
                <w:lang w:val="en-US" w:eastAsia="zh-CN"/>
              </w:rPr>
              <w:t>管理部</w:t>
            </w:r>
          </w:p>
        </w:tc>
        <w:tc>
          <w:tcPr>
            <w:tcW w:w="7910" w:type="dxa"/>
            <w:gridSpan w:val="10"/>
            <w:noWrap w:val="0"/>
            <w:vAlign w:val="center"/>
          </w:tcPr>
          <w:p w14:paraId="4D1D056B">
            <w:pPr>
              <w:ind w:right="284"/>
              <w:jc w:val="left"/>
              <w:rPr>
                <w:rFonts w:hint="eastAsia" w:ascii="仿宋" w:hAnsi="仿宋" w:eastAsia="仿宋" w:cs="仿宋"/>
                <w:b/>
                <w:color w:val="auto"/>
                <w:sz w:val="21"/>
                <w:szCs w:val="21"/>
                <w:highlight w:val="none"/>
              </w:rPr>
            </w:pPr>
          </w:p>
        </w:tc>
      </w:tr>
      <w:tr w14:paraId="44F86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10BCAD2B">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总经理</w:t>
            </w:r>
          </w:p>
        </w:tc>
        <w:tc>
          <w:tcPr>
            <w:tcW w:w="7910" w:type="dxa"/>
            <w:gridSpan w:val="10"/>
            <w:noWrap w:val="0"/>
            <w:vAlign w:val="center"/>
          </w:tcPr>
          <w:p w14:paraId="1A72DA42">
            <w:pPr>
              <w:ind w:right="284"/>
              <w:jc w:val="left"/>
              <w:rPr>
                <w:rFonts w:hint="eastAsia" w:ascii="仿宋" w:hAnsi="仿宋" w:eastAsia="仿宋" w:cs="仿宋"/>
                <w:b/>
                <w:color w:val="auto"/>
                <w:sz w:val="21"/>
                <w:szCs w:val="21"/>
                <w:highlight w:val="none"/>
              </w:rPr>
            </w:pPr>
          </w:p>
        </w:tc>
      </w:tr>
    </w:tbl>
    <w:p w14:paraId="294969EB">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bookmarkStart w:id="392" w:name="_Toc17624"/>
      <w:bookmarkStart w:id="393" w:name="_Toc31438"/>
      <w:bookmarkStart w:id="394" w:name="_Toc12351"/>
      <w:bookmarkStart w:id="395" w:name="_Toc4826"/>
      <w:r>
        <w:rPr>
          <w:rFonts w:hint="eastAsia" w:ascii="仿宋" w:hAnsi="仿宋" w:eastAsia="仿宋" w:cs="仿宋"/>
          <w:b/>
          <w:bCs w:val="0"/>
          <w:color w:val="auto"/>
          <w:sz w:val="40"/>
          <w:szCs w:val="40"/>
          <w:highlight w:val="none"/>
          <w:shd w:val="clear" w:color="auto" w:fill="auto"/>
          <w:lang w:val="en-US" w:eastAsia="zh-CN"/>
        </w:rPr>
        <w:t>附件十</w:t>
      </w:r>
      <w:bookmarkEnd w:id="392"/>
      <w:bookmarkEnd w:id="393"/>
      <w:bookmarkEnd w:id="394"/>
      <w:bookmarkEnd w:id="395"/>
    </w:p>
    <w:p w14:paraId="77FF522E">
      <w:pPr>
        <w:pStyle w:val="14"/>
        <w:tabs>
          <w:tab w:val="clear" w:pos="-116"/>
          <w:tab w:val="clear" w:pos="420"/>
        </w:tabs>
        <w:ind w:firstLine="2409" w:firstLineChars="1000"/>
        <w:jc w:val="left"/>
        <w:rPr>
          <w:rFonts w:hint="eastAsia" w:ascii="仿宋" w:hAnsi="仿宋" w:eastAsia="仿宋" w:cs="仿宋"/>
          <w:b/>
          <w:color w:val="auto"/>
          <w:sz w:val="24"/>
          <w:szCs w:val="24"/>
          <w:highlight w:val="none"/>
          <w:lang w:eastAsia="zh-CN"/>
        </w:rPr>
      </w:pPr>
    </w:p>
    <w:p w14:paraId="490D4E2D">
      <w:pPr>
        <w:widowControl/>
        <w:kinsoku w:val="0"/>
        <w:autoSpaceDE w:val="0"/>
        <w:autoSpaceDN w:val="0"/>
        <w:adjustRightInd w:val="0"/>
        <w:snapToGrid w:val="0"/>
        <w:spacing w:before="60" w:line="226" w:lineRule="auto"/>
        <w:ind w:left="3233"/>
        <w:jc w:val="left"/>
        <w:textAlignment w:val="baseline"/>
        <w:rPr>
          <w:rFonts w:hint="eastAsia" w:ascii="仿宋" w:hAnsi="仿宋" w:eastAsia="仿宋" w:cs="仿宋"/>
          <w:snapToGrid w:val="0"/>
          <w:color w:val="auto"/>
          <w:spacing w:val="6"/>
          <w:kern w:val="0"/>
          <w:sz w:val="31"/>
          <w:szCs w:val="31"/>
          <w:highlight w:val="none"/>
        </w:rPr>
      </w:pPr>
      <w:r>
        <w:rPr>
          <w:rFonts w:hint="eastAsia" w:ascii="仿宋" w:hAnsi="仿宋" w:eastAsia="仿宋" w:cs="仿宋"/>
          <w:snapToGrid w:val="0"/>
          <w:color w:val="auto"/>
          <w:spacing w:val="11"/>
          <w:kern w:val="0"/>
          <w:sz w:val="31"/>
          <w:szCs w:val="31"/>
          <w:highlight w:val="none"/>
        </w:rPr>
        <w:t>签</w:t>
      </w:r>
      <w:r>
        <w:rPr>
          <w:rFonts w:hint="eastAsia" w:ascii="仿宋" w:hAnsi="仿宋" w:eastAsia="仿宋" w:cs="仿宋"/>
          <w:snapToGrid w:val="0"/>
          <w:color w:val="auto"/>
          <w:spacing w:val="6"/>
          <w:kern w:val="0"/>
          <w:sz w:val="31"/>
          <w:szCs w:val="31"/>
          <w:highlight w:val="none"/>
        </w:rPr>
        <w:t>证单分包说明</w:t>
      </w:r>
    </w:p>
    <w:p w14:paraId="6FE4E0AE">
      <w:pPr>
        <w:widowControl/>
        <w:kinsoku w:val="0"/>
        <w:autoSpaceDE w:val="0"/>
        <w:autoSpaceDN w:val="0"/>
        <w:adjustRightInd w:val="0"/>
        <w:snapToGrid w:val="0"/>
        <w:spacing w:before="60" w:line="226" w:lineRule="auto"/>
        <w:ind w:left="3233"/>
        <w:jc w:val="left"/>
        <w:textAlignment w:val="baseline"/>
        <w:rPr>
          <w:rFonts w:hint="eastAsia" w:ascii="仿宋" w:hAnsi="仿宋" w:eastAsia="仿宋" w:cs="仿宋"/>
          <w:snapToGrid w:val="0"/>
          <w:color w:val="auto"/>
          <w:spacing w:val="6"/>
          <w:kern w:val="0"/>
          <w:sz w:val="31"/>
          <w:szCs w:val="31"/>
          <w:highlight w:val="none"/>
        </w:rPr>
      </w:pPr>
    </w:p>
    <w:p w14:paraId="35E2BB98">
      <w:pPr>
        <w:widowControl/>
        <w:kinsoku w:val="0"/>
        <w:autoSpaceDE w:val="0"/>
        <w:autoSpaceDN w:val="0"/>
        <w:adjustRightInd w:val="0"/>
        <w:snapToGrid w:val="0"/>
        <w:spacing w:line="193" w:lineRule="exact"/>
        <w:jc w:val="left"/>
        <w:textAlignment w:val="baseline"/>
        <w:rPr>
          <w:rFonts w:hint="eastAsia" w:ascii="仿宋" w:hAnsi="仿宋" w:eastAsia="仿宋" w:cs="仿宋"/>
          <w:snapToGrid w:val="0"/>
          <w:color w:val="auto"/>
          <w:kern w:val="0"/>
          <w:szCs w:val="21"/>
          <w:highlight w:val="none"/>
        </w:rPr>
      </w:pPr>
    </w:p>
    <w:tbl>
      <w:tblPr>
        <w:tblStyle w:val="28"/>
        <w:tblW w:w="8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7"/>
        <w:gridCol w:w="4044"/>
        <w:gridCol w:w="993"/>
        <w:gridCol w:w="2327"/>
      </w:tblGrid>
      <w:tr w14:paraId="14E7B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2" w:hRule="atLeast"/>
        </w:trPr>
        <w:tc>
          <w:tcPr>
            <w:tcW w:w="1357" w:type="dxa"/>
            <w:noWrap w:val="0"/>
            <w:vAlign w:val="top"/>
          </w:tcPr>
          <w:p w14:paraId="068634E5">
            <w:pPr>
              <w:widowControl/>
              <w:kinsoku w:val="0"/>
              <w:autoSpaceDE w:val="0"/>
              <w:autoSpaceDN w:val="0"/>
              <w:adjustRightInd w:val="0"/>
              <w:snapToGrid w:val="0"/>
              <w:spacing w:before="149" w:line="229" w:lineRule="auto"/>
              <w:ind w:left="21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工</w:t>
            </w:r>
            <w:r>
              <w:rPr>
                <w:rFonts w:hint="eastAsia" w:ascii="仿宋" w:hAnsi="仿宋" w:eastAsia="仿宋" w:cs="仿宋"/>
                <w:snapToGrid w:val="0"/>
                <w:color w:val="auto"/>
                <w:spacing w:val="4"/>
                <w:kern w:val="0"/>
                <w:sz w:val="23"/>
                <w:szCs w:val="23"/>
                <w:highlight w:val="none"/>
              </w:rPr>
              <w:t>程名称</w:t>
            </w:r>
          </w:p>
        </w:tc>
        <w:tc>
          <w:tcPr>
            <w:tcW w:w="4044" w:type="dxa"/>
            <w:noWrap w:val="0"/>
            <w:vAlign w:val="top"/>
          </w:tcPr>
          <w:p w14:paraId="5EB1F160">
            <w:pPr>
              <w:widowControl/>
              <w:kinsoku w:val="0"/>
              <w:autoSpaceDE w:val="0"/>
              <w:autoSpaceDN w:val="0"/>
              <w:adjustRightInd w:val="0"/>
              <w:snapToGrid w:val="0"/>
              <w:spacing w:before="148" w:line="232" w:lineRule="auto"/>
              <w:ind w:left="10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XX</w:t>
            </w:r>
            <w:r>
              <w:rPr>
                <w:rFonts w:hint="eastAsia" w:ascii="仿宋" w:hAnsi="仿宋" w:eastAsia="仿宋" w:cs="仿宋"/>
                <w:snapToGrid w:val="0"/>
                <w:color w:val="auto"/>
                <w:spacing w:val="-7"/>
                <w:kern w:val="0"/>
                <w:sz w:val="23"/>
                <w:szCs w:val="23"/>
                <w:highlight w:val="none"/>
              </w:rPr>
              <w:t xml:space="preserve"> </w:t>
            </w:r>
            <w:r>
              <w:rPr>
                <w:rFonts w:hint="eastAsia" w:ascii="仿宋" w:hAnsi="仿宋" w:eastAsia="仿宋" w:cs="仿宋"/>
                <w:snapToGrid w:val="0"/>
                <w:color w:val="auto"/>
                <w:spacing w:val="-6"/>
                <w:kern w:val="0"/>
                <w:sz w:val="23"/>
                <w:szCs w:val="23"/>
                <w:highlight w:val="none"/>
              </w:rPr>
              <w:t>项目</w:t>
            </w:r>
          </w:p>
        </w:tc>
        <w:tc>
          <w:tcPr>
            <w:tcW w:w="993" w:type="dxa"/>
            <w:noWrap w:val="0"/>
            <w:vAlign w:val="top"/>
          </w:tcPr>
          <w:p w14:paraId="2A2AF916">
            <w:pPr>
              <w:widowControl/>
              <w:kinsoku w:val="0"/>
              <w:autoSpaceDE w:val="0"/>
              <w:autoSpaceDN w:val="0"/>
              <w:adjustRightInd w:val="0"/>
              <w:snapToGrid w:val="0"/>
              <w:spacing w:before="149" w:line="229" w:lineRule="auto"/>
              <w:ind w:left="27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号</w:t>
            </w:r>
          </w:p>
        </w:tc>
        <w:tc>
          <w:tcPr>
            <w:tcW w:w="2327" w:type="dxa"/>
            <w:noWrap w:val="0"/>
            <w:vAlign w:val="top"/>
          </w:tcPr>
          <w:p w14:paraId="37553771">
            <w:pPr>
              <w:widowControl/>
              <w:kinsoku w:val="0"/>
              <w:autoSpaceDE w:val="0"/>
              <w:autoSpaceDN w:val="0"/>
              <w:adjustRightInd w:val="0"/>
              <w:snapToGrid w:val="0"/>
              <w:spacing w:before="149" w:line="231" w:lineRule="auto"/>
              <w:ind w:left="11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XX 地块/01</w:t>
            </w:r>
          </w:p>
        </w:tc>
      </w:tr>
      <w:tr w14:paraId="1A59F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9" w:hRule="atLeast"/>
        </w:trPr>
        <w:tc>
          <w:tcPr>
            <w:tcW w:w="8721" w:type="dxa"/>
            <w:gridSpan w:val="4"/>
            <w:noWrap w:val="0"/>
            <w:vAlign w:val="top"/>
          </w:tcPr>
          <w:p w14:paraId="5B0D6B36">
            <w:pPr>
              <w:widowControl/>
              <w:kinsoku w:val="0"/>
              <w:autoSpaceDE w:val="0"/>
              <w:autoSpaceDN w:val="0"/>
              <w:adjustRightInd w:val="0"/>
              <w:snapToGrid w:val="0"/>
              <w:spacing w:before="35" w:line="231" w:lineRule="auto"/>
              <w:ind w:left="385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说明内</w:t>
            </w:r>
            <w:r>
              <w:rPr>
                <w:rFonts w:hint="eastAsia" w:ascii="仿宋" w:hAnsi="仿宋" w:eastAsia="仿宋" w:cs="仿宋"/>
                <w:snapToGrid w:val="0"/>
                <w:color w:val="auto"/>
                <w:spacing w:val="5"/>
                <w:kern w:val="0"/>
                <w:sz w:val="23"/>
                <w:szCs w:val="23"/>
                <w:highlight w:val="none"/>
              </w:rPr>
              <w:t>容</w:t>
            </w:r>
          </w:p>
          <w:p w14:paraId="497D4B9D">
            <w:pPr>
              <w:widowControl/>
              <w:kinsoku w:val="0"/>
              <w:autoSpaceDE w:val="0"/>
              <w:autoSpaceDN w:val="0"/>
              <w:adjustRightInd w:val="0"/>
              <w:snapToGrid w:val="0"/>
              <w:spacing w:before="178" w:line="229" w:lineRule="auto"/>
              <w:ind w:left="12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根据甲</w:t>
            </w:r>
            <w:r>
              <w:rPr>
                <w:rFonts w:hint="eastAsia" w:ascii="仿宋" w:hAnsi="仿宋" w:eastAsia="仿宋" w:cs="仿宋"/>
                <w:snapToGrid w:val="0"/>
                <w:color w:val="auto"/>
                <w:spacing w:val="6"/>
                <w:kern w:val="0"/>
                <w:sz w:val="23"/>
                <w:szCs w:val="23"/>
                <w:highlight w:val="none"/>
              </w:rPr>
              <w:t>方</w:t>
            </w:r>
            <w:r>
              <w:rPr>
                <w:rFonts w:hint="eastAsia" w:ascii="仿宋" w:hAnsi="仿宋" w:eastAsia="仿宋" w:cs="仿宋"/>
                <w:snapToGrid w:val="0"/>
                <w:color w:val="auto"/>
                <w:spacing w:val="4"/>
                <w:kern w:val="0"/>
                <w:sz w:val="23"/>
                <w:szCs w:val="23"/>
                <w:highlight w:val="none"/>
              </w:rPr>
              <w:t xml:space="preserve">签字确认的签证单 (编号 </w:t>
            </w:r>
            <w:r>
              <w:rPr>
                <w:rFonts w:hint="eastAsia" w:ascii="仿宋" w:hAnsi="仿宋" w:eastAsia="仿宋" w:cs="仿宋"/>
                <w:snapToGrid w:val="0"/>
                <w:color w:val="auto"/>
                <w:kern w:val="0"/>
                <w:sz w:val="23"/>
                <w:szCs w:val="23"/>
                <w:highlight w:val="none"/>
              </w:rPr>
              <w:t>XX</w:t>
            </w:r>
            <w:r>
              <w:rPr>
                <w:rFonts w:hint="eastAsia" w:ascii="仿宋" w:hAnsi="仿宋" w:eastAsia="仿宋" w:cs="仿宋"/>
                <w:snapToGrid w:val="0"/>
                <w:color w:val="auto"/>
                <w:spacing w:val="4"/>
                <w:kern w:val="0"/>
                <w:sz w:val="23"/>
                <w:szCs w:val="23"/>
                <w:highlight w:val="none"/>
              </w:rPr>
              <w:t xml:space="preserve"> 地块/01) 内容中，其中</w:t>
            </w:r>
          </w:p>
          <w:p w14:paraId="4AA0CC0D">
            <w:pPr>
              <w:widowControl/>
              <w:kinsoku w:val="0"/>
              <w:autoSpaceDE w:val="0"/>
              <w:autoSpaceDN w:val="0"/>
              <w:adjustRightInd w:val="0"/>
              <w:snapToGrid w:val="0"/>
              <w:spacing w:before="180" w:line="229" w:lineRule="auto"/>
              <w:ind w:left="13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1、第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u w:val="single" w:color="auto"/>
                <w:lang w:val="en-US" w:eastAsia="zh-CN"/>
              </w:rPr>
              <w:t xml:space="preserve">       </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w:t>
            </w:r>
            <w:r>
              <w:rPr>
                <w:rFonts w:hint="eastAsia" w:ascii="仿宋" w:hAnsi="仿宋" w:eastAsia="仿宋" w:cs="仿宋"/>
                <w:snapToGrid w:val="0"/>
                <w:color w:val="auto"/>
                <w:spacing w:val="1"/>
                <w:kern w:val="0"/>
                <w:sz w:val="23"/>
                <w:szCs w:val="23"/>
                <w:highlight w:val="none"/>
              </w:rPr>
              <w:t>范围：</w:t>
            </w:r>
            <w:r>
              <w:rPr>
                <w:rFonts w:hint="eastAsia" w:ascii="仿宋" w:hAnsi="仿宋" w:eastAsia="仿宋" w:cs="仿宋"/>
                <w:snapToGrid w:val="0"/>
                <w:color w:val="auto"/>
                <w:spacing w:val="1"/>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7F74CAB">
            <w:pPr>
              <w:widowControl/>
              <w:kinsoku w:val="0"/>
              <w:autoSpaceDE w:val="0"/>
              <w:autoSpaceDN w:val="0"/>
              <w:adjustRightInd w:val="0"/>
              <w:snapToGrid w:val="0"/>
              <w:spacing w:before="182" w:line="229" w:lineRule="auto"/>
              <w:ind w:left="11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3"/>
                <w:kern w:val="0"/>
                <w:sz w:val="23"/>
                <w:szCs w:val="23"/>
                <w:highlight w:val="none"/>
              </w:rPr>
              <w:t>2</w:t>
            </w:r>
            <w:r>
              <w:rPr>
                <w:rFonts w:hint="eastAsia" w:ascii="仿宋" w:hAnsi="仿宋" w:eastAsia="仿宋" w:cs="仿宋"/>
                <w:snapToGrid w:val="0"/>
                <w:color w:val="auto"/>
                <w:spacing w:val="2"/>
                <w:kern w:val="0"/>
                <w:sz w:val="23"/>
                <w:szCs w:val="23"/>
                <w:highlight w:val="none"/>
              </w:rPr>
              <w:t>、第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66CEDAC">
            <w:pPr>
              <w:widowControl/>
              <w:kinsoku w:val="0"/>
              <w:autoSpaceDE w:val="0"/>
              <w:autoSpaceDN w:val="0"/>
              <w:adjustRightInd w:val="0"/>
              <w:snapToGrid w:val="0"/>
              <w:spacing w:before="183" w:line="229" w:lineRule="auto"/>
              <w:ind w:left="12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3、第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包工包机械包</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XX   </w:t>
            </w:r>
          </w:p>
          <w:p w14:paraId="2BD8297A">
            <w:pPr>
              <w:widowControl/>
              <w:kinsoku w:val="0"/>
              <w:autoSpaceDE w:val="0"/>
              <w:autoSpaceDN w:val="0"/>
              <w:adjustRightInd w:val="0"/>
              <w:snapToGrid w:val="0"/>
              <w:spacing w:before="180" w:line="229" w:lineRule="auto"/>
              <w:ind w:left="11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4"/>
                <w:kern w:val="0"/>
                <w:sz w:val="23"/>
                <w:szCs w:val="23"/>
                <w:highlight w:val="none"/>
              </w:rPr>
              <w:t>4、</w:t>
            </w:r>
            <w:r>
              <w:rPr>
                <w:rFonts w:hint="eastAsia" w:ascii="仿宋" w:hAnsi="仿宋" w:eastAsia="仿宋" w:cs="仿宋"/>
                <w:snapToGrid w:val="0"/>
                <w:color w:val="auto"/>
                <w:spacing w:val="3"/>
                <w:kern w:val="0"/>
                <w:sz w:val="23"/>
                <w:szCs w:val="23"/>
                <w:highlight w:val="none"/>
              </w:rPr>
              <w:t>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F806567">
            <w:pPr>
              <w:widowControl/>
              <w:kinsoku w:val="0"/>
              <w:autoSpaceDE w:val="0"/>
              <w:autoSpaceDN w:val="0"/>
              <w:adjustRightInd w:val="0"/>
              <w:snapToGrid w:val="0"/>
              <w:spacing w:before="183" w:line="229" w:lineRule="auto"/>
              <w:ind w:left="12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5、第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包工包机械包</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XX   </w:t>
            </w:r>
          </w:p>
        </w:tc>
      </w:tr>
    </w:tbl>
    <w:p w14:paraId="0CDE010F">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602C6A03">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797037C8">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3711411B">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6A605C8F">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1A2632D2">
      <w:pPr>
        <w:widowControl/>
        <w:kinsoku w:val="0"/>
        <w:autoSpaceDE w:val="0"/>
        <w:autoSpaceDN w:val="0"/>
        <w:adjustRightInd w:val="0"/>
        <w:snapToGrid w:val="0"/>
        <w:spacing w:before="75" w:line="232" w:lineRule="auto"/>
        <w:ind w:left="12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施工员：</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rPr>
        <w:t>项目副经理：</w:t>
      </w:r>
      <w:r>
        <w:rPr>
          <w:rFonts w:hint="eastAsia" w:ascii="仿宋" w:hAnsi="仿宋" w:eastAsia="仿宋" w:cs="仿宋"/>
          <w:snapToGrid w:val="0"/>
          <w:color w:val="auto"/>
          <w:kern w:val="0"/>
          <w:sz w:val="23"/>
          <w:szCs w:val="23"/>
          <w:highlight w:val="none"/>
          <w:u w:val="single" w:color="auto"/>
        </w:rPr>
        <w:t xml:space="preserve">                     </w:t>
      </w:r>
    </w:p>
    <w:p w14:paraId="547555C0">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6C21603B">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7E2230CA">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5B4D748D">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58AAF330">
      <w:pPr>
        <w:widowControl/>
        <w:kinsoku w:val="0"/>
        <w:autoSpaceDE w:val="0"/>
        <w:autoSpaceDN w:val="0"/>
        <w:adjustRightInd w:val="0"/>
        <w:snapToGrid w:val="0"/>
        <w:spacing w:before="75" w:line="231" w:lineRule="auto"/>
        <w:ind w:left="13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项目成本管理员：</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rPr>
        <w:t>项目经理：</w:t>
      </w:r>
      <w:r>
        <w:rPr>
          <w:rFonts w:hint="eastAsia" w:ascii="仿宋" w:hAnsi="仿宋" w:eastAsia="仿宋" w:cs="仿宋"/>
          <w:snapToGrid w:val="0"/>
          <w:color w:val="auto"/>
          <w:kern w:val="0"/>
          <w:sz w:val="23"/>
          <w:szCs w:val="23"/>
          <w:highlight w:val="none"/>
          <w:u w:val="single" w:color="auto"/>
        </w:rPr>
        <w:t xml:space="preserve">                     </w:t>
      </w:r>
    </w:p>
    <w:p w14:paraId="316CF2DF">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4908B8E3">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536C6CCB">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1964E6A0">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104E2992">
      <w:pPr>
        <w:widowControl/>
        <w:kinsoku w:val="0"/>
        <w:autoSpaceDE w:val="0"/>
        <w:autoSpaceDN w:val="0"/>
        <w:adjustRightInd w:val="0"/>
        <w:snapToGrid w:val="0"/>
        <w:spacing w:before="76" w:line="231" w:lineRule="auto"/>
        <w:ind w:left="13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工</w:t>
      </w:r>
      <w:r>
        <w:rPr>
          <w:rFonts w:hint="eastAsia" w:ascii="仿宋" w:hAnsi="仿宋" w:eastAsia="仿宋" w:cs="仿宋"/>
          <w:snapToGrid w:val="0"/>
          <w:color w:val="auto"/>
          <w:spacing w:val="5"/>
          <w:kern w:val="0"/>
          <w:sz w:val="23"/>
          <w:szCs w:val="23"/>
          <w:highlight w:val="none"/>
        </w:rPr>
        <w:t>程部负责人：</w:t>
      </w:r>
      <w:r>
        <w:rPr>
          <w:rFonts w:hint="eastAsia" w:ascii="仿宋" w:hAnsi="仿宋" w:eastAsia="仿宋" w:cs="仿宋"/>
          <w:snapToGrid w:val="0"/>
          <w:color w:val="auto"/>
          <w:kern w:val="0"/>
          <w:sz w:val="23"/>
          <w:szCs w:val="23"/>
          <w:highlight w:val="none"/>
          <w:u w:val="single" w:color="auto"/>
        </w:rPr>
        <w:t xml:space="preserve">                  </w:t>
      </w:r>
    </w:p>
    <w:p w14:paraId="2E62961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6EBFB86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E1D15D0">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A457D2D">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A5B6CCA">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A24DE69">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bookmarkStart w:id="396" w:name="_Toc25372"/>
      <w:bookmarkStart w:id="397" w:name="_Toc8770"/>
      <w:bookmarkStart w:id="398" w:name="_Toc24467"/>
      <w:bookmarkStart w:id="399" w:name="_Toc30613"/>
      <w:r>
        <w:rPr>
          <w:rFonts w:hint="eastAsia" w:ascii="仿宋" w:hAnsi="仿宋" w:eastAsia="仿宋" w:cs="仿宋"/>
          <w:b/>
          <w:bCs w:val="0"/>
          <w:color w:val="auto"/>
          <w:sz w:val="40"/>
          <w:szCs w:val="40"/>
          <w:highlight w:val="none"/>
          <w:shd w:val="clear" w:color="auto" w:fill="auto"/>
          <w:lang w:val="en-US" w:eastAsia="zh-CN"/>
        </w:rPr>
        <w:t>附件十</w:t>
      </w:r>
      <w:bookmarkEnd w:id="396"/>
      <w:bookmarkEnd w:id="397"/>
      <w:bookmarkEnd w:id="398"/>
      <w:bookmarkEnd w:id="399"/>
      <w:r>
        <w:rPr>
          <w:rFonts w:hint="eastAsia" w:ascii="仿宋" w:hAnsi="仿宋" w:eastAsia="仿宋" w:cs="仿宋"/>
          <w:b/>
          <w:bCs w:val="0"/>
          <w:color w:val="auto"/>
          <w:sz w:val="40"/>
          <w:szCs w:val="40"/>
          <w:highlight w:val="none"/>
          <w:shd w:val="clear" w:color="auto" w:fill="auto"/>
          <w:lang w:val="en-US" w:eastAsia="zh-CN"/>
        </w:rPr>
        <w:t>一</w:t>
      </w:r>
    </w:p>
    <w:p w14:paraId="77C32AD0">
      <w:pPr>
        <w:widowControl/>
        <w:kinsoku w:val="0"/>
        <w:autoSpaceDE w:val="0"/>
        <w:autoSpaceDN w:val="0"/>
        <w:adjustRightInd w:val="0"/>
        <w:snapToGrid w:val="0"/>
        <w:spacing w:before="59" w:line="228" w:lineRule="auto"/>
        <w:jc w:val="center"/>
        <w:textAlignment w:val="baseline"/>
        <w:rPr>
          <w:rFonts w:hint="eastAsia" w:ascii="仿宋" w:hAnsi="仿宋" w:eastAsia="仿宋" w:cs="仿宋"/>
          <w:snapToGrid w:val="0"/>
          <w:color w:val="auto"/>
          <w:spacing w:val="8"/>
          <w:kern w:val="0"/>
          <w:sz w:val="31"/>
          <w:szCs w:val="31"/>
          <w:highlight w:val="none"/>
          <w:lang w:val="en-US" w:eastAsia="zh-CN"/>
        </w:rPr>
      </w:pPr>
      <w:r>
        <w:rPr>
          <w:rFonts w:hint="eastAsia" w:ascii="仿宋" w:hAnsi="仿宋" w:eastAsia="仿宋" w:cs="仿宋"/>
          <w:snapToGrid w:val="0"/>
          <w:color w:val="auto"/>
          <w:spacing w:val="10"/>
          <w:kern w:val="0"/>
          <w:sz w:val="31"/>
          <w:szCs w:val="31"/>
          <w:highlight w:val="none"/>
        </w:rPr>
        <w:t>工</w:t>
      </w:r>
      <w:r>
        <w:rPr>
          <w:rFonts w:hint="eastAsia" w:ascii="仿宋" w:hAnsi="仿宋" w:eastAsia="仿宋" w:cs="仿宋"/>
          <w:snapToGrid w:val="0"/>
          <w:color w:val="auto"/>
          <w:spacing w:val="8"/>
          <w:kern w:val="0"/>
          <w:sz w:val="31"/>
          <w:szCs w:val="31"/>
          <w:highlight w:val="none"/>
        </w:rPr>
        <w:t>程量现场草签记录表</w:t>
      </w:r>
    </w:p>
    <w:p w14:paraId="40B30984">
      <w:pPr>
        <w:widowControl/>
        <w:kinsoku w:val="0"/>
        <w:autoSpaceDE w:val="0"/>
        <w:autoSpaceDN w:val="0"/>
        <w:adjustRightInd w:val="0"/>
        <w:snapToGrid w:val="0"/>
        <w:spacing w:before="59" w:line="228" w:lineRule="auto"/>
        <w:ind w:firstLine="1956" w:firstLineChars="600"/>
        <w:jc w:val="left"/>
        <w:textAlignment w:val="baseline"/>
        <w:rPr>
          <w:rFonts w:hint="eastAsia" w:ascii="仿宋" w:hAnsi="仿宋" w:eastAsia="仿宋" w:cs="仿宋"/>
          <w:snapToGrid w:val="0"/>
          <w:color w:val="auto"/>
          <w:spacing w:val="8"/>
          <w:kern w:val="0"/>
          <w:sz w:val="31"/>
          <w:szCs w:val="31"/>
          <w:highlight w:val="none"/>
          <w:lang w:val="en-US" w:eastAsia="zh-CN"/>
        </w:rPr>
      </w:pPr>
    </w:p>
    <w:tbl>
      <w:tblPr>
        <w:tblStyle w:val="28"/>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7"/>
        <w:gridCol w:w="490"/>
        <w:gridCol w:w="1364"/>
        <w:gridCol w:w="2264"/>
        <w:gridCol w:w="809"/>
        <w:gridCol w:w="824"/>
        <w:gridCol w:w="795"/>
        <w:gridCol w:w="1371"/>
      </w:tblGrid>
      <w:tr w14:paraId="4E7AF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297" w:type="dxa"/>
            <w:gridSpan w:val="2"/>
            <w:noWrap w:val="0"/>
            <w:vAlign w:val="top"/>
          </w:tcPr>
          <w:p w14:paraId="61C360AA">
            <w:pPr>
              <w:widowControl/>
              <w:kinsoku w:val="0"/>
              <w:autoSpaceDE w:val="0"/>
              <w:autoSpaceDN w:val="0"/>
              <w:adjustRightInd w:val="0"/>
              <w:snapToGrid w:val="0"/>
              <w:spacing w:before="86" w:line="229" w:lineRule="auto"/>
              <w:ind w:left="13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工程名称</w:t>
            </w:r>
          </w:p>
        </w:tc>
        <w:tc>
          <w:tcPr>
            <w:tcW w:w="7427" w:type="dxa"/>
            <w:gridSpan w:val="6"/>
            <w:noWrap w:val="0"/>
            <w:vAlign w:val="top"/>
          </w:tcPr>
          <w:p w14:paraId="39D43B3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21A2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6265950E">
            <w:pPr>
              <w:widowControl/>
              <w:kinsoku w:val="0"/>
              <w:autoSpaceDE w:val="0"/>
              <w:autoSpaceDN w:val="0"/>
              <w:adjustRightInd w:val="0"/>
              <w:snapToGrid w:val="0"/>
              <w:spacing w:before="83" w:line="232" w:lineRule="auto"/>
              <w:ind w:left="29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承</w:t>
            </w:r>
            <w:r>
              <w:rPr>
                <w:rFonts w:hint="eastAsia" w:ascii="仿宋" w:hAnsi="仿宋" w:eastAsia="仿宋" w:cs="仿宋"/>
                <w:snapToGrid w:val="0"/>
                <w:color w:val="auto"/>
                <w:spacing w:val="5"/>
                <w:kern w:val="0"/>
                <w:sz w:val="23"/>
                <w:szCs w:val="23"/>
                <w:highlight w:val="none"/>
              </w:rPr>
              <w:t>包方</w:t>
            </w:r>
          </w:p>
        </w:tc>
        <w:tc>
          <w:tcPr>
            <w:tcW w:w="3628" w:type="dxa"/>
            <w:gridSpan w:val="2"/>
            <w:noWrap w:val="0"/>
            <w:vAlign w:val="top"/>
          </w:tcPr>
          <w:p w14:paraId="55DE62D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09" w:type="dxa"/>
            <w:noWrap w:val="0"/>
            <w:vAlign w:val="top"/>
          </w:tcPr>
          <w:p w14:paraId="6A040875">
            <w:pPr>
              <w:widowControl/>
              <w:kinsoku w:val="0"/>
              <w:autoSpaceDE w:val="0"/>
              <w:autoSpaceDN w:val="0"/>
              <w:adjustRightInd w:val="0"/>
              <w:snapToGrid w:val="0"/>
              <w:spacing w:before="83" w:line="229"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号</w:t>
            </w:r>
          </w:p>
        </w:tc>
        <w:tc>
          <w:tcPr>
            <w:tcW w:w="2990" w:type="dxa"/>
            <w:gridSpan w:val="3"/>
            <w:noWrap w:val="0"/>
            <w:vAlign w:val="top"/>
          </w:tcPr>
          <w:p w14:paraId="5140AE1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40134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3702D3C2">
            <w:pPr>
              <w:widowControl/>
              <w:kinsoku w:val="0"/>
              <w:autoSpaceDE w:val="0"/>
              <w:autoSpaceDN w:val="0"/>
              <w:adjustRightInd w:val="0"/>
              <w:snapToGrid w:val="0"/>
              <w:spacing w:before="84" w:line="232" w:lineRule="auto"/>
              <w:ind w:left="30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分</w:t>
            </w:r>
            <w:r>
              <w:rPr>
                <w:rFonts w:hint="eastAsia" w:ascii="仿宋" w:hAnsi="仿宋" w:eastAsia="仿宋" w:cs="仿宋"/>
                <w:snapToGrid w:val="0"/>
                <w:color w:val="auto"/>
                <w:spacing w:val="4"/>
                <w:kern w:val="0"/>
                <w:sz w:val="23"/>
                <w:szCs w:val="23"/>
                <w:highlight w:val="none"/>
              </w:rPr>
              <w:t>包方</w:t>
            </w:r>
          </w:p>
        </w:tc>
        <w:tc>
          <w:tcPr>
            <w:tcW w:w="3628" w:type="dxa"/>
            <w:gridSpan w:val="2"/>
            <w:noWrap w:val="0"/>
            <w:vAlign w:val="top"/>
          </w:tcPr>
          <w:p w14:paraId="35AAAA4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09" w:type="dxa"/>
            <w:noWrap w:val="0"/>
            <w:vAlign w:val="top"/>
          </w:tcPr>
          <w:p w14:paraId="4A5102F9">
            <w:pPr>
              <w:widowControl/>
              <w:kinsoku w:val="0"/>
              <w:autoSpaceDE w:val="0"/>
              <w:autoSpaceDN w:val="0"/>
              <w:adjustRightInd w:val="0"/>
              <w:snapToGrid w:val="0"/>
              <w:spacing w:before="84" w:line="231"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原</w:t>
            </w:r>
            <w:r>
              <w:rPr>
                <w:rFonts w:hint="eastAsia" w:ascii="仿宋" w:hAnsi="仿宋" w:eastAsia="仿宋" w:cs="仿宋"/>
                <w:snapToGrid w:val="0"/>
                <w:color w:val="auto"/>
                <w:kern w:val="0"/>
                <w:sz w:val="23"/>
                <w:szCs w:val="23"/>
                <w:highlight w:val="none"/>
              </w:rPr>
              <w:t>因</w:t>
            </w:r>
          </w:p>
        </w:tc>
        <w:tc>
          <w:tcPr>
            <w:tcW w:w="2990" w:type="dxa"/>
            <w:gridSpan w:val="3"/>
            <w:noWrap w:val="0"/>
            <w:vAlign w:val="top"/>
          </w:tcPr>
          <w:p w14:paraId="17EA3388">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04CDE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414294AE">
            <w:pPr>
              <w:widowControl/>
              <w:kinsoku w:val="0"/>
              <w:autoSpaceDE w:val="0"/>
              <w:autoSpaceDN w:val="0"/>
              <w:adjustRightInd w:val="0"/>
              <w:snapToGrid w:val="0"/>
              <w:spacing w:before="149" w:line="231" w:lineRule="auto"/>
              <w:ind w:left="12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序号</w:t>
            </w:r>
          </w:p>
        </w:tc>
        <w:tc>
          <w:tcPr>
            <w:tcW w:w="4927" w:type="dxa"/>
            <w:gridSpan w:val="4"/>
            <w:noWrap w:val="0"/>
            <w:vAlign w:val="top"/>
          </w:tcPr>
          <w:p w14:paraId="7DC1A615">
            <w:pPr>
              <w:widowControl/>
              <w:kinsoku w:val="0"/>
              <w:autoSpaceDE w:val="0"/>
              <w:autoSpaceDN w:val="0"/>
              <w:adjustRightInd w:val="0"/>
              <w:snapToGrid w:val="0"/>
              <w:spacing w:before="150" w:line="229" w:lineRule="auto"/>
              <w:ind w:left="199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项目名</w:t>
            </w:r>
            <w:r>
              <w:rPr>
                <w:rFonts w:hint="eastAsia" w:ascii="仿宋" w:hAnsi="仿宋" w:eastAsia="仿宋" w:cs="仿宋"/>
                <w:snapToGrid w:val="0"/>
                <w:color w:val="auto"/>
                <w:spacing w:val="5"/>
                <w:kern w:val="0"/>
                <w:sz w:val="23"/>
                <w:szCs w:val="23"/>
                <w:highlight w:val="none"/>
              </w:rPr>
              <w:t>称</w:t>
            </w:r>
          </w:p>
        </w:tc>
        <w:tc>
          <w:tcPr>
            <w:tcW w:w="824" w:type="dxa"/>
            <w:noWrap w:val="0"/>
            <w:vAlign w:val="top"/>
          </w:tcPr>
          <w:p w14:paraId="40F064E5">
            <w:pPr>
              <w:widowControl/>
              <w:kinsoku w:val="0"/>
              <w:autoSpaceDE w:val="0"/>
              <w:autoSpaceDN w:val="0"/>
              <w:adjustRightInd w:val="0"/>
              <w:snapToGrid w:val="0"/>
              <w:spacing w:before="150" w:line="229" w:lineRule="auto"/>
              <w:ind w:left="19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位</w:t>
            </w:r>
          </w:p>
        </w:tc>
        <w:tc>
          <w:tcPr>
            <w:tcW w:w="795" w:type="dxa"/>
            <w:noWrap w:val="0"/>
            <w:vAlign w:val="top"/>
          </w:tcPr>
          <w:p w14:paraId="10E88B7F">
            <w:pPr>
              <w:widowControl/>
              <w:kinsoku w:val="0"/>
              <w:autoSpaceDE w:val="0"/>
              <w:autoSpaceDN w:val="0"/>
              <w:adjustRightInd w:val="0"/>
              <w:snapToGrid w:val="0"/>
              <w:spacing w:before="150" w:line="231" w:lineRule="auto"/>
              <w:ind w:left="17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数量</w:t>
            </w:r>
          </w:p>
        </w:tc>
        <w:tc>
          <w:tcPr>
            <w:tcW w:w="1371" w:type="dxa"/>
            <w:noWrap w:val="0"/>
            <w:vAlign w:val="top"/>
          </w:tcPr>
          <w:p w14:paraId="50073187">
            <w:pPr>
              <w:widowControl/>
              <w:kinsoku w:val="0"/>
              <w:autoSpaceDE w:val="0"/>
              <w:autoSpaceDN w:val="0"/>
              <w:adjustRightInd w:val="0"/>
              <w:snapToGrid w:val="0"/>
              <w:spacing w:before="150" w:line="233" w:lineRule="auto"/>
              <w:ind w:left="4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备注</w:t>
            </w:r>
          </w:p>
        </w:tc>
      </w:tr>
      <w:tr w14:paraId="5FFBE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951C4F9">
            <w:pPr>
              <w:widowControl/>
              <w:kinsoku w:val="0"/>
              <w:autoSpaceDE w:val="0"/>
              <w:autoSpaceDN w:val="0"/>
              <w:adjustRightInd w:val="0"/>
              <w:snapToGrid w:val="0"/>
              <w:spacing w:before="190" w:line="187" w:lineRule="auto"/>
              <w:ind w:left="36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1</w:t>
            </w:r>
          </w:p>
        </w:tc>
        <w:tc>
          <w:tcPr>
            <w:tcW w:w="4927" w:type="dxa"/>
            <w:gridSpan w:val="4"/>
            <w:noWrap w:val="0"/>
            <w:vAlign w:val="top"/>
          </w:tcPr>
          <w:p w14:paraId="507B42F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59FE734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5B47AD66">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8F26612">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1EE50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96E82EB">
            <w:pPr>
              <w:widowControl/>
              <w:kinsoku w:val="0"/>
              <w:autoSpaceDE w:val="0"/>
              <w:autoSpaceDN w:val="0"/>
              <w:adjustRightInd w:val="0"/>
              <w:snapToGrid w:val="0"/>
              <w:spacing w:before="191" w:line="186" w:lineRule="auto"/>
              <w:ind w:left="35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2</w:t>
            </w:r>
          </w:p>
        </w:tc>
        <w:tc>
          <w:tcPr>
            <w:tcW w:w="4927" w:type="dxa"/>
            <w:gridSpan w:val="4"/>
            <w:noWrap w:val="0"/>
            <w:vAlign w:val="top"/>
          </w:tcPr>
          <w:p w14:paraId="55CD993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EC61EF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3BBD9B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0457DF5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07977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3A6BFF27">
            <w:pPr>
              <w:widowControl/>
              <w:kinsoku w:val="0"/>
              <w:autoSpaceDE w:val="0"/>
              <w:autoSpaceDN w:val="0"/>
              <w:adjustRightInd w:val="0"/>
              <w:snapToGrid w:val="0"/>
              <w:spacing w:before="191" w:line="186" w:lineRule="auto"/>
              <w:ind w:left="35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3</w:t>
            </w:r>
          </w:p>
        </w:tc>
        <w:tc>
          <w:tcPr>
            <w:tcW w:w="4927" w:type="dxa"/>
            <w:gridSpan w:val="4"/>
            <w:noWrap w:val="0"/>
            <w:vAlign w:val="top"/>
          </w:tcPr>
          <w:p w14:paraId="3E2B24B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679530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24DCD8A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5B7B94F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ACB5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01BF8D0B">
            <w:pPr>
              <w:widowControl/>
              <w:kinsoku w:val="0"/>
              <w:autoSpaceDE w:val="0"/>
              <w:autoSpaceDN w:val="0"/>
              <w:adjustRightInd w:val="0"/>
              <w:snapToGrid w:val="0"/>
              <w:spacing w:before="192" w:line="186" w:lineRule="auto"/>
              <w:ind w:left="34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4</w:t>
            </w:r>
          </w:p>
        </w:tc>
        <w:tc>
          <w:tcPr>
            <w:tcW w:w="4927" w:type="dxa"/>
            <w:gridSpan w:val="4"/>
            <w:noWrap w:val="0"/>
            <w:vAlign w:val="top"/>
          </w:tcPr>
          <w:p w14:paraId="6B7EA4FC">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D51200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1B2B43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1598AF0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D135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895B0E">
            <w:pPr>
              <w:widowControl/>
              <w:kinsoku w:val="0"/>
              <w:autoSpaceDE w:val="0"/>
              <w:autoSpaceDN w:val="0"/>
              <w:adjustRightInd w:val="0"/>
              <w:snapToGrid w:val="0"/>
              <w:spacing w:before="195" w:line="184" w:lineRule="auto"/>
              <w:ind w:left="35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5</w:t>
            </w:r>
          </w:p>
        </w:tc>
        <w:tc>
          <w:tcPr>
            <w:tcW w:w="4927" w:type="dxa"/>
            <w:gridSpan w:val="4"/>
            <w:noWrap w:val="0"/>
            <w:vAlign w:val="top"/>
          </w:tcPr>
          <w:p w14:paraId="42A2C1C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002D4EE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B09C82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085214C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2DE17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02BA1DA">
            <w:pPr>
              <w:widowControl/>
              <w:kinsoku w:val="0"/>
              <w:autoSpaceDE w:val="0"/>
              <w:autoSpaceDN w:val="0"/>
              <w:adjustRightInd w:val="0"/>
              <w:snapToGrid w:val="0"/>
              <w:spacing w:before="192" w:line="186" w:lineRule="auto"/>
              <w:ind w:left="35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6</w:t>
            </w:r>
          </w:p>
        </w:tc>
        <w:tc>
          <w:tcPr>
            <w:tcW w:w="4927" w:type="dxa"/>
            <w:gridSpan w:val="4"/>
            <w:noWrap w:val="0"/>
            <w:vAlign w:val="top"/>
          </w:tcPr>
          <w:p w14:paraId="7271F7F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3B1A309">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D44C95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2EAA9B1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4665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3BCFD64E">
            <w:pPr>
              <w:widowControl/>
              <w:kinsoku w:val="0"/>
              <w:autoSpaceDE w:val="0"/>
              <w:autoSpaceDN w:val="0"/>
              <w:adjustRightInd w:val="0"/>
              <w:snapToGrid w:val="0"/>
              <w:spacing w:before="195" w:line="184" w:lineRule="auto"/>
              <w:ind w:left="35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7</w:t>
            </w:r>
          </w:p>
        </w:tc>
        <w:tc>
          <w:tcPr>
            <w:tcW w:w="4927" w:type="dxa"/>
            <w:gridSpan w:val="4"/>
            <w:noWrap w:val="0"/>
            <w:vAlign w:val="top"/>
          </w:tcPr>
          <w:p w14:paraId="50ADD93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7CE924C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643820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45C2BB8E">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4067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3D0801C">
            <w:pPr>
              <w:widowControl/>
              <w:kinsoku w:val="0"/>
              <w:autoSpaceDE w:val="0"/>
              <w:autoSpaceDN w:val="0"/>
              <w:adjustRightInd w:val="0"/>
              <w:snapToGrid w:val="0"/>
              <w:spacing w:before="193" w:line="186" w:lineRule="auto"/>
              <w:ind w:left="3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8</w:t>
            </w:r>
          </w:p>
        </w:tc>
        <w:tc>
          <w:tcPr>
            <w:tcW w:w="4927" w:type="dxa"/>
            <w:gridSpan w:val="4"/>
            <w:noWrap w:val="0"/>
            <w:vAlign w:val="top"/>
          </w:tcPr>
          <w:p w14:paraId="62922BA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1268F2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582E88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3C1A9C0C">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DFAD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B9E8977">
            <w:pPr>
              <w:widowControl/>
              <w:kinsoku w:val="0"/>
              <w:autoSpaceDE w:val="0"/>
              <w:autoSpaceDN w:val="0"/>
              <w:adjustRightInd w:val="0"/>
              <w:snapToGrid w:val="0"/>
              <w:spacing w:before="193" w:line="186" w:lineRule="auto"/>
              <w:ind w:left="3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9</w:t>
            </w:r>
          </w:p>
        </w:tc>
        <w:tc>
          <w:tcPr>
            <w:tcW w:w="4927" w:type="dxa"/>
            <w:gridSpan w:val="4"/>
            <w:noWrap w:val="0"/>
            <w:vAlign w:val="top"/>
          </w:tcPr>
          <w:p w14:paraId="27F0062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02D2B1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FF1788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7A10B6EA">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3FFB0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A71C1C">
            <w:pPr>
              <w:widowControl/>
              <w:kinsoku w:val="0"/>
              <w:autoSpaceDE w:val="0"/>
              <w:autoSpaceDN w:val="0"/>
              <w:adjustRightInd w:val="0"/>
              <w:snapToGrid w:val="0"/>
              <w:spacing w:before="193" w:line="186"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0</w:t>
            </w:r>
          </w:p>
        </w:tc>
        <w:tc>
          <w:tcPr>
            <w:tcW w:w="4927" w:type="dxa"/>
            <w:gridSpan w:val="4"/>
            <w:noWrap w:val="0"/>
            <w:vAlign w:val="top"/>
          </w:tcPr>
          <w:p w14:paraId="5985A41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AF51A7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255DF27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D2BEAF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680E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27F11ADD">
            <w:pPr>
              <w:widowControl/>
              <w:kinsoku w:val="0"/>
              <w:autoSpaceDE w:val="0"/>
              <w:autoSpaceDN w:val="0"/>
              <w:adjustRightInd w:val="0"/>
              <w:snapToGrid w:val="0"/>
              <w:spacing w:before="192" w:line="187"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1</w:t>
            </w:r>
          </w:p>
        </w:tc>
        <w:tc>
          <w:tcPr>
            <w:tcW w:w="4927" w:type="dxa"/>
            <w:gridSpan w:val="4"/>
            <w:noWrap w:val="0"/>
            <w:vAlign w:val="top"/>
          </w:tcPr>
          <w:p w14:paraId="7D0243E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580971B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6BA50AD8">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16A4FBD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527CA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807" w:type="dxa"/>
            <w:noWrap w:val="0"/>
            <w:vAlign w:val="top"/>
          </w:tcPr>
          <w:p w14:paraId="17F61E36">
            <w:pPr>
              <w:widowControl/>
              <w:kinsoku w:val="0"/>
              <w:autoSpaceDE w:val="0"/>
              <w:autoSpaceDN w:val="0"/>
              <w:adjustRightInd w:val="0"/>
              <w:snapToGrid w:val="0"/>
              <w:spacing w:before="197" w:line="187"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2</w:t>
            </w:r>
          </w:p>
        </w:tc>
        <w:tc>
          <w:tcPr>
            <w:tcW w:w="4927" w:type="dxa"/>
            <w:gridSpan w:val="4"/>
            <w:noWrap w:val="0"/>
            <w:vAlign w:val="top"/>
          </w:tcPr>
          <w:p w14:paraId="08B8C492">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7D83BCE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6EE4A52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937F72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256D9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661" w:type="dxa"/>
            <w:gridSpan w:val="3"/>
            <w:noWrap w:val="0"/>
            <w:vAlign w:val="top"/>
          </w:tcPr>
          <w:p w14:paraId="270C5C23">
            <w:pPr>
              <w:widowControl/>
              <w:kinsoku w:val="0"/>
              <w:autoSpaceDE w:val="0"/>
              <w:autoSpaceDN w:val="0"/>
              <w:adjustRightInd w:val="0"/>
              <w:snapToGrid w:val="0"/>
              <w:spacing w:before="39" w:line="222" w:lineRule="auto"/>
              <w:ind w:left="74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分</w:t>
            </w:r>
            <w:r>
              <w:rPr>
                <w:rFonts w:hint="eastAsia" w:ascii="仿宋" w:hAnsi="仿宋" w:eastAsia="仿宋" w:cs="仿宋"/>
                <w:snapToGrid w:val="0"/>
                <w:color w:val="auto"/>
                <w:spacing w:val="7"/>
                <w:kern w:val="0"/>
                <w:sz w:val="23"/>
                <w:szCs w:val="23"/>
                <w:highlight w:val="none"/>
              </w:rPr>
              <w:t>包方代表</w:t>
            </w:r>
          </w:p>
        </w:tc>
        <w:tc>
          <w:tcPr>
            <w:tcW w:w="3073" w:type="dxa"/>
            <w:gridSpan w:val="2"/>
            <w:noWrap w:val="0"/>
            <w:vAlign w:val="top"/>
          </w:tcPr>
          <w:p w14:paraId="720633E4">
            <w:pPr>
              <w:widowControl/>
              <w:kinsoku w:val="0"/>
              <w:autoSpaceDE w:val="0"/>
              <w:autoSpaceDN w:val="0"/>
              <w:adjustRightInd w:val="0"/>
              <w:snapToGrid w:val="0"/>
              <w:spacing w:before="39" w:line="222" w:lineRule="auto"/>
              <w:ind w:left="94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0"/>
                <w:kern w:val="0"/>
                <w:sz w:val="23"/>
                <w:szCs w:val="23"/>
                <w:highlight w:val="none"/>
              </w:rPr>
              <w:t>承</w:t>
            </w:r>
            <w:r>
              <w:rPr>
                <w:rFonts w:hint="eastAsia" w:ascii="仿宋" w:hAnsi="仿宋" w:eastAsia="仿宋" w:cs="仿宋"/>
                <w:snapToGrid w:val="0"/>
                <w:color w:val="auto"/>
                <w:spacing w:val="7"/>
                <w:kern w:val="0"/>
                <w:sz w:val="23"/>
                <w:szCs w:val="23"/>
                <w:highlight w:val="none"/>
              </w:rPr>
              <w:t>包方代表</w:t>
            </w:r>
          </w:p>
        </w:tc>
        <w:tc>
          <w:tcPr>
            <w:tcW w:w="2990" w:type="dxa"/>
            <w:gridSpan w:val="3"/>
            <w:noWrap w:val="0"/>
            <w:vAlign w:val="top"/>
          </w:tcPr>
          <w:p w14:paraId="76F497CA">
            <w:pPr>
              <w:widowControl/>
              <w:kinsoku w:val="0"/>
              <w:autoSpaceDE w:val="0"/>
              <w:autoSpaceDN w:val="0"/>
              <w:adjustRightInd w:val="0"/>
              <w:snapToGrid w:val="0"/>
              <w:spacing w:before="39" w:line="222" w:lineRule="auto"/>
              <w:ind w:left="126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其它</w:t>
            </w:r>
          </w:p>
        </w:tc>
      </w:tr>
      <w:tr w14:paraId="53492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2661" w:type="dxa"/>
            <w:gridSpan w:val="3"/>
            <w:noWrap w:val="0"/>
            <w:vAlign w:val="top"/>
          </w:tcPr>
          <w:p w14:paraId="57B41897">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11F60143">
            <w:pPr>
              <w:widowControl/>
              <w:kinsoku w:val="0"/>
              <w:autoSpaceDE w:val="0"/>
              <w:autoSpaceDN w:val="0"/>
              <w:adjustRightInd w:val="0"/>
              <w:snapToGrid w:val="0"/>
              <w:spacing w:before="75" w:line="229" w:lineRule="auto"/>
              <w:ind w:left="12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现场执行人</w:t>
            </w:r>
            <w:r>
              <w:rPr>
                <w:rFonts w:hint="eastAsia" w:ascii="仿宋" w:hAnsi="仿宋" w:eastAsia="仿宋" w:cs="仿宋"/>
                <w:snapToGrid w:val="0"/>
                <w:color w:val="auto"/>
                <w:spacing w:val="4"/>
                <w:kern w:val="0"/>
                <w:sz w:val="23"/>
                <w:szCs w:val="23"/>
                <w:highlight w:val="none"/>
              </w:rPr>
              <w:t>：</w:t>
            </w:r>
          </w:p>
        </w:tc>
        <w:tc>
          <w:tcPr>
            <w:tcW w:w="3073" w:type="dxa"/>
            <w:gridSpan w:val="2"/>
            <w:noWrap w:val="0"/>
            <w:vAlign w:val="top"/>
          </w:tcPr>
          <w:p w14:paraId="5D21C256">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18B2860F">
            <w:pPr>
              <w:widowControl/>
              <w:kinsoku w:val="0"/>
              <w:autoSpaceDE w:val="0"/>
              <w:autoSpaceDN w:val="0"/>
              <w:adjustRightInd w:val="0"/>
              <w:snapToGrid w:val="0"/>
              <w:spacing w:before="74" w:line="233" w:lineRule="auto"/>
              <w:ind w:left="11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施</w:t>
            </w:r>
            <w:r>
              <w:rPr>
                <w:rFonts w:hint="eastAsia" w:ascii="仿宋" w:hAnsi="仿宋" w:eastAsia="仿宋" w:cs="仿宋"/>
                <w:snapToGrid w:val="0"/>
                <w:color w:val="auto"/>
                <w:spacing w:val="3"/>
                <w:kern w:val="0"/>
                <w:sz w:val="23"/>
                <w:szCs w:val="23"/>
                <w:highlight w:val="none"/>
              </w:rPr>
              <w:t>工员：</w:t>
            </w:r>
          </w:p>
          <w:p w14:paraId="04DB0208">
            <w:pPr>
              <w:widowControl/>
              <w:kinsoku w:val="0"/>
              <w:autoSpaceDE w:val="0"/>
              <w:autoSpaceDN w:val="0"/>
              <w:adjustRightInd w:val="0"/>
              <w:snapToGrid w:val="0"/>
              <w:spacing w:line="255" w:lineRule="auto"/>
              <w:jc w:val="left"/>
              <w:textAlignment w:val="baseline"/>
              <w:rPr>
                <w:rFonts w:hint="eastAsia" w:ascii="仿宋" w:hAnsi="仿宋" w:eastAsia="仿宋" w:cs="仿宋"/>
                <w:snapToGrid w:val="0"/>
                <w:color w:val="auto"/>
                <w:kern w:val="0"/>
                <w:sz w:val="21"/>
                <w:szCs w:val="21"/>
                <w:highlight w:val="none"/>
              </w:rPr>
            </w:pPr>
          </w:p>
          <w:p w14:paraId="4E959302">
            <w:pPr>
              <w:widowControl/>
              <w:kinsoku w:val="0"/>
              <w:autoSpaceDE w:val="0"/>
              <w:autoSpaceDN w:val="0"/>
              <w:adjustRightInd w:val="0"/>
              <w:snapToGrid w:val="0"/>
              <w:spacing w:before="74" w:line="233"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副经理</w:t>
            </w:r>
            <w:r>
              <w:rPr>
                <w:rFonts w:hint="eastAsia" w:ascii="仿宋" w:hAnsi="仿宋" w:eastAsia="仿宋" w:cs="仿宋"/>
                <w:snapToGrid w:val="0"/>
                <w:color w:val="auto"/>
                <w:spacing w:val="1"/>
                <w:kern w:val="0"/>
                <w:sz w:val="23"/>
                <w:szCs w:val="23"/>
                <w:highlight w:val="none"/>
              </w:rPr>
              <w:t>：</w:t>
            </w:r>
          </w:p>
          <w:p w14:paraId="60A3762A">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3C1DA6B1">
            <w:pPr>
              <w:widowControl/>
              <w:kinsoku w:val="0"/>
              <w:autoSpaceDE w:val="0"/>
              <w:autoSpaceDN w:val="0"/>
              <w:adjustRightInd w:val="0"/>
              <w:snapToGrid w:val="0"/>
              <w:spacing w:before="74" w:line="231" w:lineRule="auto"/>
              <w:ind w:left="12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成本管理员：</w:t>
            </w:r>
          </w:p>
        </w:tc>
        <w:tc>
          <w:tcPr>
            <w:tcW w:w="2990" w:type="dxa"/>
            <w:gridSpan w:val="3"/>
            <w:noWrap w:val="0"/>
            <w:vAlign w:val="top"/>
          </w:tcPr>
          <w:p w14:paraId="7704EBD5">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0DB2D5F3">
            <w:pPr>
              <w:widowControl/>
              <w:kinsoku w:val="0"/>
              <w:autoSpaceDE w:val="0"/>
              <w:autoSpaceDN w:val="0"/>
              <w:adjustRightInd w:val="0"/>
              <w:snapToGrid w:val="0"/>
              <w:spacing w:before="74" w:line="265" w:lineRule="auto"/>
              <w:ind w:left="127" w:right="107" w:firstLine="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附件如</w:t>
            </w:r>
            <w:r>
              <w:rPr>
                <w:rFonts w:hint="eastAsia" w:ascii="仿宋" w:hAnsi="仿宋" w:eastAsia="仿宋" w:cs="仿宋"/>
                <w:snapToGrid w:val="0"/>
                <w:color w:val="auto"/>
                <w:spacing w:val="-1"/>
                <w:kern w:val="0"/>
                <w:sz w:val="23"/>
                <w:szCs w:val="23"/>
                <w:highlight w:val="none"/>
              </w:rPr>
              <w:t>：施工前、中、后的</w:t>
            </w:r>
            <w:r>
              <w:rPr>
                <w:rFonts w:hint="eastAsia" w:ascii="仿宋" w:hAnsi="仿宋" w:eastAsia="仿宋" w:cs="仿宋"/>
                <w:snapToGrid w:val="0"/>
                <w:color w:val="auto"/>
                <w:kern w:val="0"/>
                <w:sz w:val="23"/>
                <w:szCs w:val="23"/>
                <w:highlight w:val="none"/>
              </w:rPr>
              <w:t xml:space="preserve"> </w:t>
            </w:r>
            <w:r>
              <w:rPr>
                <w:rFonts w:hint="eastAsia" w:ascii="仿宋" w:hAnsi="仿宋" w:eastAsia="仿宋" w:cs="仿宋"/>
                <w:snapToGrid w:val="0"/>
                <w:color w:val="auto"/>
                <w:spacing w:val="8"/>
                <w:kern w:val="0"/>
                <w:sz w:val="23"/>
                <w:szCs w:val="23"/>
                <w:highlight w:val="none"/>
              </w:rPr>
              <w:t>照</w:t>
            </w:r>
            <w:r>
              <w:rPr>
                <w:rFonts w:hint="eastAsia" w:ascii="仿宋" w:hAnsi="仿宋" w:eastAsia="仿宋" w:cs="仿宋"/>
                <w:snapToGrid w:val="0"/>
                <w:color w:val="auto"/>
                <w:spacing w:val="5"/>
                <w:kern w:val="0"/>
                <w:sz w:val="23"/>
                <w:szCs w:val="23"/>
                <w:highlight w:val="none"/>
              </w:rPr>
              <w:t>片、录像</w:t>
            </w:r>
          </w:p>
        </w:tc>
      </w:tr>
      <w:tr w14:paraId="572E0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2661" w:type="dxa"/>
            <w:gridSpan w:val="3"/>
            <w:noWrap w:val="0"/>
            <w:vAlign w:val="top"/>
          </w:tcPr>
          <w:p w14:paraId="59B14C91">
            <w:pPr>
              <w:widowControl/>
              <w:kinsoku w:val="0"/>
              <w:autoSpaceDE w:val="0"/>
              <w:autoSpaceDN w:val="0"/>
              <w:adjustRightInd w:val="0"/>
              <w:snapToGrid w:val="0"/>
              <w:spacing w:before="212" w:line="231" w:lineRule="auto"/>
              <w:ind w:left="62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c>
          <w:tcPr>
            <w:tcW w:w="3073" w:type="dxa"/>
            <w:gridSpan w:val="2"/>
            <w:noWrap w:val="0"/>
            <w:vAlign w:val="top"/>
          </w:tcPr>
          <w:p w14:paraId="0B94FFF7">
            <w:pPr>
              <w:widowControl/>
              <w:kinsoku w:val="0"/>
              <w:autoSpaceDE w:val="0"/>
              <w:autoSpaceDN w:val="0"/>
              <w:adjustRightInd w:val="0"/>
              <w:snapToGrid w:val="0"/>
              <w:spacing w:before="212" w:line="231" w:lineRule="auto"/>
              <w:ind w:left="83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c>
          <w:tcPr>
            <w:tcW w:w="2990" w:type="dxa"/>
            <w:gridSpan w:val="3"/>
            <w:noWrap w:val="0"/>
            <w:vAlign w:val="top"/>
          </w:tcPr>
          <w:p w14:paraId="6EAC556E">
            <w:pPr>
              <w:widowControl/>
              <w:kinsoku w:val="0"/>
              <w:autoSpaceDE w:val="0"/>
              <w:autoSpaceDN w:val="0"/>
              <w:adjustRightInd w:val="0"/>
              <w:snapToGrid w:val="0"/>
              <w:spacing w:before="212" w:line="231" w:lineRule="auto"/>
              <w:ind w:left="79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r>
    </w:tbl>
    <w:p w14:paraId="0766F2A6">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DD59DED">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400" w:name="_Toc25617"/>
      <w:bookmarkStart w:id="401" w:name="_Toc9549"/>
      <w:bookmarkStart w:id="402" w:name="_Toc28763"/>
      <w:bookmarkStart w:id="403" w:name="_Toc10964"/>
    </w:p>
    <w:p w14:paraId="196B3CB8">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附件十</w:t>
      </w:r>
      <w:bookmarkEnd w:id="400"/>
      <w:bookmarkEnd w:id="401"/>
      <w:bookmarkEnd w:id="402"/>
      <w:bookmarkEnd w:id="403"/>
      <w:r>
        <w:rPr>
          <w:rFonts w:hint="eastAsia" w:ascii="仿宋" w:hAnsi="仿宋" w:eastAsia="仿宋" w:cs="仿宋"/>
          <w:b/>
          <w:bCs w:val="0"/>
          <w:color w:val="auto"/>
          <w:sz w:val="40"/>
          <w:szCs w:val="40"/>
          <w:highlight w:val="none"/>
          <w:shd w:val="clear" w:color="auto" w:fill="auto"/>
          <w:lang w:val="en-US" w:eastAsia="zh-CN"/>
        </w:rPr>
        <w:t>二</w:t>
      </w:r>
    </w:p>
    <w:p w14:paraId="3A52F819">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工程结算支付证明单</w:t>
      </w:r>
    </w:p>
    <w:p w14:paraId="22035A8D">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参考格式</w:t>
      </w:r>
      <w:r>
        <w:rPr>
          <w:rFonts w:hint="eastAsia" w:ascii="仿宋" w:hAnsi="仿宋" w:eastAsia="仿宋" w:cs="仿宋"/>
          <w:b/>
          <w:bCs/>
          <w:color w:val="auto"/>
          <w:sz w:val="21"/>
          <w:szCs w:val="21"/>
          <w:highlight w:val="none"/>
          <w:lang w:eastAsia="zh-CN"/>
        </w:rPr>
        <w:t>）</w:t>
      </w:r>
    </w:p>
    <w:p w14:paraId="09486071">
      <w:pPr>
        <w:jc w:val="center"/>
        <w:rPr>
          <w:rFonts w:hint="eastAsia" w:ascii="仿宋" w:hAnsi="仿宋" w:eastAsia="仿宋" w:cs="仿宋"/>
          <w:color w:val="auto"/>
          <w:sz w:val="32"/>
          <w:szCs w:val="32"/>
          <w:highlight w:val="none"/>
        </w:rPr>
      </w:pPr>
    </w:p>
    <w:tbl>
      <w:tblPr>
        <w:tblStyle w:val="16"/>
        <w:tblW w:w="92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428"/>
      </w:tblGrid>
      <w:tr w14:paraId="62E1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45" w:type="dxa"/>
            <w:noWrap w:val="0"/>
            <w:vAlign w:val="top"/>
          </w:tcPr>
          <w:p w14:paraId="17755325">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序号</w:t>
            </w:r>
          </w:p>
        </w:tc>
        <w:tc>
          <w:tcPr>
            <w:tcW w:w="8428" w:type="dxa"/>
            <w:noWrap w:val="0"/>
            <w:vAlign w:val="top"/>
          </w:tcPr>
          <w:p w14:paraId="5C1E2F80">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结算明细</w:t>
            </w:r>
          </w:p>
        </w:tc>
      </w:tr>
      <w:tr w14:paraId="2FAB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BAA266D">
            <w:pPr>
              <w:jc w:val="center"/>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1</w:t>
            </w:r>
          </w:p>
        </w:tc>
        <w:tc>
          <w:tcPr>
            <w:tcW w:w="8428" w:type="dxa"/>
            <w:noWrap w:val="0"/>
            <w:vAlign w:val="top"/>
          </w:tcPr>
          <w:p w14:paraId="4E169411">
            <w:pPr>
              <w:jc w:val="lef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工程名称：</w:t>
            </w:r>
          </w:p>
        </w:tc>
      </w:tr>
      <w:tr w14:paraId="3704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7366043B">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8428" w:type="dxa"/>
            <w:noWrap w:val="0"/>
            <w:vAlign w:val="top"/>
          </w:tcPr>
          <w:p w14:paraId="4AAA8417">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r>
      <w:tr w14:paraId="021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4232FFC">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8428" w:type="dxa"/>
            <w:noWrap w:val="0"/>
            <w:vAlign w:val="top"/>
          </w:tcPr>
          <w:p w14:paraId="10CB586D">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合同单位负责人:</w:t>
            </w:r>
          </w:p>
        </w:tc>
      </w:tr>
      <w:tr w14:paraId="3630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A94940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8428" w:type="dxa"/>
            <w:noWrap w:val="0"/>
            <w:vAlign w:val="top"/>
          </w:tcPr>
          <w:p w14:paraId="64222BFC">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w:t>
            </w:r>
          </w:p>
        </w:tc>
      </w:tr>
      <w:tr w14:paraId="24C4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20B9A189">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8428" w:type="dxa"/>
            <w:noWrap w:val="0"/>
            <w:vAlign w:val="top"/>
          </w:tcPr>
          <w:p w14:paraId="16070656">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合同总价：</w:t>
            </w:r>
            <w:r>
              <w:rPr>
                <w:rFonts w:hint="eastAsia" w:ascii="仿宋" w:hAnsi="仿宋" w:eastAsia="仿宋" w:cs="仿宋"/>
                <w:color w:val="auto"/>
                <w:sz w:val="28"/>
                <w:szCs w:val="28"/>
                <w:highlight w:val="none"/>
                <w:lang w:val="en-US" w:eastAsia="zh-CN"/>
              </w:rPr>
              <w:t xml:space="preserve">     元</w:t>
            </w:r>
          </w:p>
        </w:tc>
      </w:tr>
      <w:tr w14:paraId="0A6F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04B5EC6">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8428" w:type="dxa"/>
            <w:noWrap w:val="0"/>
            <w:vAlign w:val="top"/>
          </w:tcPr>
          <w:p w14:paraId="3C017771">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结算总价：</w:t>
            </w:r>
            <w:r>
              <w:rPr>
                <w:rFonts w:hint="eastAsia" w:ascii="仿宋" w:hAnsi="仿宋" w:eastAsia="仿宋" w:cs="仿宋"/>
                <w:color w:val="auto"/>
                <w:sz w:val="28"/>
                <w:szCs w:val="28"/>
                <w:highlight w:val="none"/>
                <w:lang w:val="en-US" w:eastAsia="zh-CN"/>
              </w:rPr>
              <w:t xml:space="preserve">     元</w:t>
            </w:r>
          </w:p>
        </w:tc>
      </w:tr>
      <w:tr w14:paraId="66E1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468ADE40">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8428" w:type="dxa"/>
            <w:noWrap w:val="0"/>
            <w:vAlign w:val="top"/>
          </w:tcPr>
          <w:p w14:paraId="737DE0D0">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累计已收款：</w:t>
            </w:r>
            <w:r>
              <w:rPr>
                <w:rFonts w:hint="eastAsia" w:ascii="仿宋" w:hAnsi="仿宋" w:eastAsia="仿宋" w:cs="仿宋"/>
                <w:color w:val="auto"/>
                <w:sz w:val="28"/>
                <w:szCs w:val="28"/>
                <w:highlight w:val="none"/>
                <w:lang w:val="en-US" w:eastAsia="zh-CN"/>
              </w:rPr>
              <w:t xml:space="preserve">   元</w:t>
            </w:r>
            <w:r>
              <w:rPr>
                <w:rFonts w:hint="eastAsia" w:ascii="仿宋" w:hAnsi="仿宋" w:eastAsia="仿宋" w:cs="仿宋"/>
                <w:color w:val="auto"/>
                <w:sz w:val="28"/>
                <w:szCs w:val="28"/>
                <w:highlight w:val="none"/>
              </w:rPr>
              <w:t xml:space="preserve">        截止日期：</w:t>
            </w:r>
            <w:r>
              <w:rPr>
                <w:rFonts w:hint="eastAsia" w:ascii="仿宋" w:hAnsi="仿宋" w:eastAsia="仿宋" w:cs="仿宋"/>
                <w:color w:val="auto"/>
                <w:sz w:val="28"/>
                <w:szCs w:val="28"/>
                <w:highlight w:val="none"/>
                <w:lang w:val="en-US" w:eastAsia="zh-CN"/>
              </w:rPr>
              <w:t xml:space="preserve">202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tc>
      </w:tr>
      <w:tr w14:paraId="5AEE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632F653D">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8428" w:type="dxa"/>
            <w:noWrap w:val="0"/>
            <w:vAlign w:val="top"/>
          </w:tcPr>
          <w:p w14:paraId="2A6DF193">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未付款：</w:t>
            </w:r>
            <w:r>
              <w:rPr>
                <w:rFonts w:hint="eastAsia" w:ascii="仿宋" w:hAnsi="仿宋" w:eastAsia="仿宋" w:cs="仿宋"/>
                <w:color w:val="auto"/>
                <w:sz w:val="28"/>
                <w:szCs w:val="28"/>
                <w:highlight w:val="none"/>
                <w:lang w:val="en-US" w:eastAsia="zh-CN"/>
              </w:rPr>
              <w:t xml:space="preserve">       元</w:t>
            </w:r>
          </w:p>
        </w:tc>
      </w:tr>
    </w:tbl>
    <w:p w14:paraId="64653A79">
      <w:pPr>
        <w:jc w:val="center"/>
        <w:rPr>
          <w:rFonts w:hint="eastAsia" w:ascii="仿宋" w:hAnsi="仿宋" w:eastAsia="仿宋" w:cs="仿宋"/>
          <w:color w:val="auto"/>
          <w:sz w:val="36"/>
          <w:szCs w:val="36"/>
          <w:highlight w:val="none"/>
        </w:rPr>
      </w:pPr>
    </w:p>
    <w:p w14:paraId="5776297E">
      <w:pPr>
        <w:jc w:val="center"/>
        <w:rPr>
          <w:rFonts w:hint="eastAsia" w:ascii="仿宋" w:hAnsi="仿宋" w:eastAsia="仿宋" w:cs="仿宋"/>
          <w:color w:val="auto"/>
          <w:sz w:val="28"/>
          <w:szCs w:val="28"/>
          <w:highlight w:val="none"/>
        </w:rPr>
      </w:pPr>
    </w:p>
    <w:p w14:paraId="3DC9B41B">
      <w:pPr>
        <w:jc w:val="center"/>
        <w:rPr>
          <w:rFonts w:hint="eastAsia" w:ascii="仿宋" w:hAnsi="仿宋" w:eastAsia="仿宋" w:cs="仿宋"/>
          <w:color w:val="auto"/>
          <w:sz w:val="28"/>
          <w:szCs w:val="28"/>
          <w:highlight w:val="none"/>
        </w:rPr>
      </w:pPr>
    </w:p>
    <w:p w14:paraId="7FF1C5BC">
      <w:pPr>
        <w:jc w:val="center"/>
        <w:rPr>
          <w:rFonts w:hint="eastAsia" w:ascii="仿宋" w:hAnsi="仿宋" w:eastAsia="仿宋" w:cs="仿宋"/>
          <w:color w:val="auto"/>
          <w:sz w:val="28"/>
          <w:szCs w:val="28"/>
          <w:highlight w:val="none"/>
        </w:rPr>
      </w:pPr>
    </w:p>
    <w:p w14:paraId="34E9751E">
      <w:pPr>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28"/>
          <w:szCs w:val="28"/>
          <w:highlight w:val="none"/>
        </w:rPr>
        <w:t>有限公司</w:t>
      </w:r>
      <w:r>
        <w:rPr>
          <w:rFonts w:hint="eastAsia" w:ascii="仿宋" w:hAnsi="仿宋" w:eastAsia="仿宋" w:cs="仿宋"/>
          <w:color w:val="auto"/>
          <w:sz w:val="28"/>
          <w:szCs w:val="28"/>
          <w:highlight w:val="none"/>
          <w:lang w:val="en-US" w:eastAsia="zh-CN"/>
        </w:rPr>
        <w:t>(加盖公章)</w:t>
      </w:r>
    </w:p>
    <w:p w14:paraId="408552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202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27969ADC">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404" w:name="_Toc18518"/>
      <w:bookmarkStart w:id="405" w:name="_Toc5925"/>
      <w:bookmarkStart w:id="406" w:name="_Toc20382"/>
      <w:bookmarkStart w:id="407" w:name="_Toc26856"/>
    </w:p>
    <w:p w14:paraId="2EBB30E1">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3178B23E">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6FAD95AB">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51966DDE">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bookmarkStart w:id="408" w:name="_Toc31854"/>
      <w:bookmarkStart w:id="409" w:name="_Toc4374"/>
      <w:bookmarkStart w:id="410" w:name="_Toc12674"/>
      <w:bookmarkStart w:id="411" w:name="_Toc1310"/>
      <w:r>
        <w:rPr>
          <w:rFonts w:hint="eastAsia" w:ascii="仿宋" w:hAnsi="仿宋" w:eastAsia="仿宋" w:cs="仿宋"/>
          <w:b/>
          <w:bCs w:val="0"/>
          <w:color w:val="auto"/>
          <w:sz w:val="40"/>
          <w:szCs w:val="40"/>
          <w:highlight w:val="none"/>
          <w:shd w:val="clear" w:color="auto" w:fill="auto"/>
          <w:lang w:val="en-US" w:eastAsia="zh-CN"/>
        </w:rPr>
        <w:t>附件</w:t>
      </w:r>
      <w:bookmarkEnd w:id="404"/>
      <w:r>
        <w:rPr>
          <w:rFonts w:hint="eastAsia" w:ascii="仿宋" w:hAnsi="仿宋" w:eastAsia="仿宋" w:cs="仿宋"/>
          <w:b/>
          <w:bCs w:val="0"/>
          <w:color w:val="auto"/>
          <w:sz w:val="40"/>
          <w:szCs w:val="40"/>
          <w:highlight w:val="none"/>
          <w:shd w:val="clear" w:color="auto" w:fill="auto"/>
          <w:lang w:val="en-US" w:eastAsia="zh-CN"/>
        </w:rPr>
        <w:t>十</w:t>
      </w:r>
      <w:bookmarkEnd w:id="405"/>
      <w:bookmarkEnd w:id="406"/>
      <w:bookmarkEnd w:id="407"/>
      <w:bookmarkEnd w:id="408"/>
      <w:bookmarkEnd w:id="409"/>
      <w:bookmarkEnd w:id="410"/>
      <w:bookmarkEnd w:id="411"/>
      <w:r>
        <w:rPr>
          <w:rFonts w:hint="eastAsia" w:ascii="仿宋" w:hAnsi="仿宋" w:eastAsia="仿宋" w:cs="仿宋"/>
          <w:b/>
          <w:bCs w:val="0"/>
          <w:color w:val="auto"/>
          <w:sz w:val="40"/>
          <w:szCs w:val="40"/>
          <w:highlight w:val="none"/>
          <w:shd w:val="clear" w:color="auto" w:fill="auto"/>
          <w:lang w:val="en-US" w:eastAsia="zh-CN"/>
        </w:rPr>
        <w:t>三</w:t>
      </w:r>
    </w:p>
    <w:tbl>
      <w:tblPr>
        <w:tblStyle w:val="15"/>
        <w:tblpPr w:leftFromText="180" w:rightFromText="180" w:vertAnchor="text" w:horzAnchor="page" w:tblpX="1465" w:tblpY="768"/>
        <w:tblOverlap w:val="never"/>
        <w:tblW w:w="9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3910"/>
        <w:gridCol w:w="1951"/>
        <w:gridCol w:w="2145"/>
      </w:tblGrid>
      <w:tr w14:paraId="25708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266" w:type="dxa"/>
            <w:gridSpan w:val="4"/>
            <w:tcBorders>
              <w:top w:val="nil"/>
              <w:left w:val="nil"/>
              <w:bottom w:val="nil"/>
              <w:right w:val="nil"/>
            </w:tcBorders>
            <w:noWrap w:val="0"/>
            <w:vAlign w:val="center"/>
          </w:tcPr>
          <w:p w14:paraId="764E4CB3">
            <w:pPr>
              <w:keepNext w:val="0"/>
              <w:keepLines w:val="0"/>
              <w:widowControl/>
              <w:suppressLineNumbers w:val="0"/>
              <w:jc w:val="center"/>
              <w:textAlignment w:val="center"/>
              <w:rPr>
                <w:rFonts w:hint="eastAsia" w:ascii="仿宋" w:hAnsi="仿宋" w:eastAsia="仿宋" w:cs="仿宋"/>
                <w:b/>
                <w:bCs/>
                <w:i w:val="0"/>
                <w:iCs w:val="0"/>
                <w:color w:val="auto"/>
                <w:sz w:val="40"/>
                <w:szCs w:val="40"/>
                <w:highlight w:val="none"/>
                <w:u w:val="none"/>
              </w:rPr>
            </w:pPr>
            <w:r>
              <w:rPr>
                <w:rFonts w:hint="eastAsia" w:ascii="仿宋" w:hAnsi="仿宋" w:eastAsia="仿宋" w:cs="仿宋"/>
                <w:b/>
                <w:bCs w:val="0"/>
                <w:color w:val="auto"/>
                <w:sz w:val="40"/>
                <w:szCs w:val="40"/>
                <w:highlight w:val="none"/>
                <w:shd w:val="clear" w:color="auto" w:fill="auto"/>
                <w:lang w:val="en-US" w:eastAsia="zh-CN"/>
              </w:rPr>
              <w:t>工完场清交接单</w:t>
            </w:r>
            <w:r>
              <w:rPr>
                <w:rFonts w:hint="eastAsia" w:ascii="仿宋" w:hAnsi="仿宋" w:eastAsia="仿宋" w:cs="仿宋"/>
                <w:b/>
                <w:bCs/>
                <w:i w:val="0"/>
                <w:iCs w:val="0"/>
                <w:color w:val="auto"/>
                <w:kern w:val="0"/>
                <w:sz w:val="40"/>
                <w:szCs w:val="40"/>
                <w:highlight w:val="none"/>
                <w:u w:val="none"/>
                <w:lang w:val="en-US" w:eastAsia="zh-CN" w:bidi="ar"/>
              </w:rPr>
              <w:t xml:space="preserve">                                                                                                            </w:t>
            </w:r>
          </w:p>
        </w:tc>
      </w:tr>
      <w:tr w14:paraId="6A04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266" w:type="dxa"/>
            <w:gridSpan w:val="4"/>
            <w:tcBorders>
              <w:top w:val="nil"/>
              <w:left w:val="nil"/>
              <w:bottom w:val="nil"/>
              <w:right w:val="nil"/>
            </w:tcBorders>
            <w:noWrap w:val="0"/>
            <w:vAlign w:val="center"/>
          </w:tcPr>
          <w:p w14:paraId="437A8CC9">
            <w:pPr>
              <w:keepNext w:val="0"/>
              <w:keepLines w:val="0"/>
              <w:widowControl/>
              <w:suppressLineNumbers w:val="0"/>
              <w:jc w:val="righ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none"/>
                <w:lang w:val="en-US" w:eastAsia="zh-CN" w:bidi="ar"/>
              </w:rPr>
              <w:t>填表日期：     年    月    日</w:t>
            </w:r>
          </w:p>
        </w:tc>
      </w:tr>
      <w:tr w14:paraId="3E38F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260" w:type="dxa"/>
            <w:tcBorders>
              <w:top w:val="single" w:color="000000" w:sz="4" w:space="0"/>
              <w:left w:val="single" w:color="000000" w:sz="4" w:space="0"/>
              <w:bottom w:val="single" w:color="000000" w:sz="4" w:space="0"/>
              <w:right w:val="single" w:color="000000" w:sz="4" w:space="0"/>
            </w:tcBorders>
            <w:noWrap/>
            <w:vAlign w:val="center"/>
          </w:tcPr>
          <w:p w14:paraId="5BF68AC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工程名称</w:t>
            </w:r>
          </w:p>
        </w:tc>
        <w:tc>
          <w:tcPr>
            <w:tcW w:w="3910" w:type="dxa"/>
            <w:tcBorders>
              <w:top w:val="single" w:color="000000" w:sz="4" w:space="0"/>
              <w:left w:val="single" w:color="000000" w:sz="4" w:space="0"/>
              <w:bottom w:val="single" w:color="000000" w:sz="4" w:space="0"/>
              <w:right w:val="nil"/>
            </w:tcBorders>
            <w:noWrap/>
            <w:vAlign w:val="center"/>
          </w:tcPr>
          <w:p w14:paraId="27383E89">
            <w:pP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48158AE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移交部位</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566939F2">
            <w:pPr>
              <w:rPr>
                <w:rFonts w:hint="eastAsia" w:ascii="仿宋" w:hAnsi="仿宋" w:eastAsia="仿宋" w:cs="仿宋"/>
                <w:i w:val="0"/>
                <w:iCs w:val="0"/>
                <w:color w:val="auto"/>
                <w:sz w:val="24"/>
                <w:szCs w:val="24"/>
                <w:highlight w:val="none"/>
                <w:u w:val="none"/>
              </w:rPr>
            </w:pPr>
          </w:p>
        </w:tc>
      </w:tr>
      <w:tr w14:paraId="27CA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26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74962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1、移交合格内容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2、移交时间</w:t>
            </w:r>
          </w:p>
        </w:tc>
        <w:tc>
          <w:tcPr>
            <w:tcW w:w="3910" w:type="dxa"/>
            <w:vMerge w:val="restart"/>
            <w:tcBorders>
              <w:top w:val="single" w:color="000000" w:sz="4" w:space="0"/>
              <w:left w:val="single" w:color="000000" w:sz="4" w:space="0"/>
              <w:bottom w:val="single" w:color="000000" w:sz="4" w:space="0"/>
              <w:right w:val="single" w:color="000000" w:sz="4" w:space="0"/>
            </w:tcBorders>
            <w:noWrap/>
            <w:vAlign w:val="center"/>
          </w:tcPr>
          <w:p w14:paraId="73C477B6">
            <w:pPr>
              <w:jc w:val="center"/>
              <w:rPr>
                <w:rFonts w:hint="eastAsia" w:ascii="仿宋" w:hAnsi="仿宋" w:eastAsia="仿宋" w:cs="仿宋"/>
                <w:i w:val="0"/>
                <w:iCs w:val="0"/>
                <w:color w:val="auto"/>
                <w:sz w:val="24"/>
                <w:szCs w:val="24"/>
                <w:highlight w:val="none"/>
                <w:u w:val="none"/>
              </w:rPr>
            </w:pPr>
          </w:p>
        </w:tc>
        <w:tc>
          <w:tcPr>
            <w:tcW w:w="195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78D62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1、甩项部位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2、甩项内容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3、计划移交时间</w:t>
            </w:r>
          </w:p>
        </w:tc>
        <w:tc>
          <w:tcPr>
            <w:tcW w:w="2145" w:type="dxa"/>
            <w:vMerge w:val="restart"/>
            <w:tcBorders>
              <w:top w:val="single" w:color="000000" w:sz="4" w:space="0"/>
              <w:left w:val="single" w:color="000000" w:sz="4" w:space="0"/>
              <w:bottom w:val="single" w:color="000000" w:sz="4" w:space="0"/>
              <w:right w:val="single" w:color="000000" w:sz="4" w:space="0"/>
            </w:tcBorders>
            <w:noWrap/>
            <w:vAlign w:val="center"/>
          </w:tcPr>
          <w:p w14:paraId="737EF17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 </w:t>
            </w:r>
          </w:p>
        </w:tc>
      </w:tr>
      <w:tr w14:paraId="3735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C91E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3269AB80">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005F26">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6D41581">
            <w:pPr>
              <w:jc w:val="center"/>
              <w:rPr>
                <w:rFonts w:hint="eastAsia" w:ascii="仿宋" w:hAnsi="仿宋" w:eastAsia="仿宋" w:cs="仿宋"/>
                <w:i w:val="0"/>
                <w:iCs w:val="0"/>
                <w:color w:val="auto"/>
                <w:sz w:val="24"/>
                <w:szCs w:val="24"/>
                <w:highlight w:val="none"/>
                <w:u w:val="none"/>
              </w:rPr>
            </w:pPr>
          </w:p>
        </w:tc>
      </w:tr>
      <w:tr w14:paraId="4E58E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EF350">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A5B0C4F">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0CA73">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2F960ABF">
            <w:pPr>
              <w:jc w:val="center"/>
              <w:rPr>
                <w:rFonts w:hint="eastAsia" w:ascii="仿宋" w:hAnsi="仿宋" w:eastAsia="仿宋" w:cs="仿宋"/>
                <w:i w:val="0"/>
                <w:iCs w:val="0"/>
                <w:color w:val="auto"/>
                <w:sz w:val="24"/>
                <w:szCs w:val="24"/>
                <w:highlight w:val="none"/>
                <w:u w:val="none"/>
              </w:rPr>
            </w:pPr>
          </w:p>
        </w:tc>
      </w:tr>
      <w:tr w14:paraId="26EB5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D4FD99">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79B47278">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5C33B">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0CDD422">
            <w:pPr>
              <w:jc w:val="center"/>
              <w:rPr>
                <w:rFonts w:hint="eastAsia" w:ascii="仿宋" w:hAnsi="仿宋" w:eastAsia="仿宋" w:cs="仿宋"/>
                <w:i w:val="0"/>
                <w:iCs w:val="0"/>
                <w:color w:val="auto"/>
                <w:sz w:val="24"/>
                <w:szCs w:val="24"/>
                <w:highlight w:val="none"/>
                <w:u w:val="none"/>
              </w:rPr>
            </w:pPr>
          </w:p>
        </w:tc>
      </w:tr>
      <w:tr w14:paraId="40F1D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C349AA">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4AB44A3">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10033">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68DB8E3A">
            <w:pPr>
              <w:jc w:val="center"/>
              <w:rPr>
                <w:rFonts w:hint="eastAsia" w:ascii="仿宋" w:hAnsi="仿宋" w:eastAsia="仿宋" w:cs="仿宋"/>
                <w:i w:val="0"/>
                <w:iCs w:val="0"/>
                <w:color w:val="auto"/>
                <w:sz w:val="24"/>
                <w:szCs w:val="24"/>
                <w:highlight w:val="none"/>
                <w:u w:val="none"/>
              </w:rPr>
            </w:pPr>
          </w:p>
        </w:tc>
      </w:tr>
      <w:tr w14:paraId="66AB3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45D3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4E929BAB">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EC8BF">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531AE499">
            <w:pPr>
              <w:jc w:val="center"/>
              <w:rPr>
                <w:rFonts w:hint="eastAsia" w:ascii="仿宋" w:hAnsi="仿宋" w:eastAsia="仿宋" w:cs="仿宋"/>
                <w:i w:val="0"/>
                <w:iCs w:val="0"/>
                <w:color w:val="auto"/>
                <w:sz w:val="24"/>
                <w:szCs w:val="24"/>
                <w:highlight w:val="none"/>
                <w:u w:val="none"/>
              </w:rPr>
            </w:pPr>
          </w:p>
        </w:tc>
      </w:tr>
      <w:tr w14:paraId="5F55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8F533">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51A29755">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5ECC8">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1DE6EA0B">
            <w:pPr>
              <w:jc w:val="center"/>
              <w:rPr>
                <w:rFonts w:hint="eastAsia" w:ascii="仿宋" w:hAnsi="仿宋" w:eastAsia="仿宋" w:cs="仿宋"/>
                <w:i w:val="0"/>
                <w:iCs w:val="0"/>
                <w:color w:val="auto"/>
                <w:sz w:val="24"/>
                <w:szCs w:val="24"/>
                <w:highlight w:val="none"/>
                <w:u w:val="none"/>
              </w:rPr>
            </w:pPr>
          </w:p>
        </w:tc>
      </w:tr>
      <w:tr w14:paraId="55B0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D6E4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22B2CB9A">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702FC">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3E0AD3A1">
            <w:pPr>
              <w:jc w:val="center"/>
              <w:rPr>
                <w:rFonts w:hint="eastAsia" w:ascii="仿宋" w:hAnsi="仿宋" w:eastAsia="仿宋" w:cs="仿宋"/>
                <w:i w:val="0"/>
                <w:iCs w:val="0"/>
                <w:color w:val="auto"/>
                <w:sz w:val="24"/>
                <w:szCs w:val="24"/>
                <w:highlight w:val="none"/>
                <w:u w:val="none"/>
              </w:rPr>
            </w:pPr>
          </w:p>
        </w:tc>
      </w:tr>
      <w:tr w14:paraId="60A71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67B114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移交单位</w:t>
            </w:r>
          </w:p>
        </w:tc>
        <w:tc>
          <w:tcPr>
            <w:tcW w:w="3910" w:type="dxa"/>
            <w:tcBorders>
              <w:top w:val="nil"/>
              <w:left w:val="single" w:color="000000" w:sz="4" w:space="0"/>
              <w:bottom w:val="single" w:color="000000" w:sz="4" w:space="0"/>
              <w:right w:val="single" w:color="000000" w:sz="4" w:space="0"/>
            </w:tcBorders>
            <w:noWrap/>
            <w:vAlign w:val="center"/>
          </w:tcPr>
          <w:p w14:paraId="00B7C4D4">
            <w:pPr>
              <w:jc w:val="cente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1B7298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移交人及电话</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751C21BE">
            <w:pPr>
              <w:jc w:val="center"/>
              <w:rPr>
                <w:rFonts w:hint="eastAsia" w:ascii="仿宋" w:hAnsi="仿宋" w:eastAsia="仿宋" w:cs="仿宋"/>
                <w:i w:val="0"/>
                <w:iCs w:val="0"/>
                <w:color w:val="auto"/>
                <w:sz w:val="24"/>
                <w:szCs w:val="24"/>
                <w:highlight w:val="none"/>
                <w:u w:val="none"/>
              </w:rPr>
            </w:pPr>
          </w:p>
        </w:tc>
      </w:tr>
      <w:tr w14:paraId="4554C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C6C5C6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接收单位                                                                                                                                                                  </w:t>
            </w:r>
          </w:p>
        </w:tc>
        <w:tc>
          <w:tcPr>
            <w:tcW w:w="3910" w:type="dxa"/>
            <w:tcBorders>
              <w:top w:val="single" w:color="000000" w:sz="4" w:space="0"/>
              <w:left w:val="single" w:color="000000" w:sz="4" w:space="0"/>
              <w:bottom w:val="single" w:color="000000" w:sz="4" w:space="0"/>
              <w:right w:val="single" w:color="000000" w:sz="4" w:space="0"/>
            </w:tcBorders>
            <w:noWrap w:val="0"/>
            <w:vAlign w:val="top"/>
          </w:tcPr>
          <w:p w14:paraId="37B26152">
            <w:pPr>
              <w:jc w:val="cente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38C90A4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接收人及电话</w:t>
            </w:r>
          </w:p>
        </w:tc>
        <w:tc>
          <w:tcPr>
            <w:tcW w:w="2145" w:type="dxa"/>
            <w:tcBorders>
              <w:top w:val="single" w:color="000000" w:sz="4" w:space="0"/>
              <w:left w:val="single" w:color="000000" w:sz="4" w:space="0"/>
              <w:bottom w:val="single" w:color="000000" w:sz="4" w:space="0"/>
              <w:right w:val="single" w:color="000000" w:sz="4" w:space="0"/>
            </w:tcBorders>
            <w:noWrap w:val="0"/>
            <w:vAlign w:val="top"/>
          </w:tcPr>
          <w:p w14:paraId="1FFB7972">
            <w:pPr>
              <w:jc w:val="center"/>
              <w:rPr>
                <w:rFonts w:hint="eastAsia" w:ascii="仿宋" w:hAnsi="仿宋" w:eastAsia="仿宋" w:cs="仿宋"/>
                <w:i w:val="0"/>
                <w:iCs w:val="0"/>
                <w:color w:val="auto"/>
                <w:sz w:val="24"/>
                <w:szCs w:val="24"/>
                <w:highlight w:val="none"/>
                <w:u w:val="none"/>
              </w:rPr>
            </w:pPr>
          </w:p>
        </w:tc>
      </w:tr>
      <w:tr w14:paraId="7754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A469A2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项目部组织及参加人员                                                          </w:t>
            </w:r>
          </w:p>
        </w:tc>
        <w:tc>
          <w:tcPr>
            <w:tcW w:w="8006" w:type="dxa"/>
            <w:gridSpan w:val="3"/>
            <w:tcBorders>
              <w:top w:val="single" w:color="000000" w:sz="4" w:space="0"/>
              <w:left w:val="single" w:color="000000" w:sz="4" w:space="0"/>
              <w:bottom w:val="single" w:color="000000" w:sz="4" w:space="0"/>
              <w:right w:val="single" w:color="000000" w:sz="4" w:space="0"/>
            </w:tcBorders>
            <w:noWrap w:val="0"/>
            <w:vAlign w:val="top"/>
          </w:tcPr>
          <w:p w14:paraId="02AD3ACC">
            <w:pPr>
              <w:jc w:val="center"/>
              <w:rPr>
                <w:rFonts w:hint="eastAsia" w:ascii="仿宋" w:hAnsi="仿宋" w:eastAsia="仿宋" w:cs="仿宋"/>
                <w:i w:val="0"/>
                <w:iCs w:val="0"/>
                <w:color w:val="auto"/>
                <w:sz w:val="24"/>
                <w:szCs w:val="24"/>
                <w:highlight w:val="none"/>
                <w:u w:val="none"/>
              </w:rPr>
            </w:pPr>
          </w:p>
        </w:tc>
      </w:tr>
      <w:tr w14:paraId="2B600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restart"/>
            <w:tcBorders>
              <w:top w:val="nil"/>
              <w:left w:val="nil"/>
              <w:bottom w:val="nil"/>
              <w:right w:val="nil"/>
            </w:tcBorders>
            <w:noWrap w:val="0"/>
            <w:vAlign w:val="center"/>
          </w:tcPr>
          <w:p w14:paraId="77B69FB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注：1、本表一式三份，交接单位及项目部各执一份，本表格签字完善后作为分包单位申请工程进度款的依据。2、移交人和接收人均为合同约定现场负责人。</w:t>
            </w:r>
          </w:p>
        </w:tc>
      </w:tr>
      <w:tr w14:paraId="7FDF8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continue"/>
            <w:tcBorders>
              <w:top w:val="nil"/>
              <w:left w:val="nil"/>
              <w:bottom w:val="nil"/>
              <w:right w:val="nil"/>
            </w:tcBorders>
            <w:noWrap w:val="0"/>
            <w:vAlign w:val="center"/>
          </w:tcPr>
          <w:p w14:paraId="1D26A558">
            <w:pPr>
              <w:jc w:val="left"/>
              <w:rPr>
                <w:rFonts w:hint="eastAsia" w:ascii="仿宋" w:hAnsi="仿宋" w:eastAsia="仿宋" w:cs="仿宋"/>
                <w:i w:val="0"/>
                <w:iCs w:val="0"/>
                <w:color w:val="auto"/>
                <w:sz w:val="24"/>
                <w:szCs w:val="24"/>
                <w:highlight w:val="none"/>
                <w:u w:val="none"/>
              </w:rPr>
            </w:pPr>
          </w:p>
        </w:tc>
      </w:tr>
    </w:tbl>
    <w:p w14:paraId="4EF32A2C">
      <w:pPr>
        <w:keepNext w:val="0"/>
        <w:keepLines w:val="0"/>
        <w:pageBreakBefore w:val="0"/>
        <w:shd w:val="clear" w:color="auto" w:fill="auto"/>
        <w:overflowPunct/>
        <w:topLinePunct w:val="0"/>
        <w:bidi w:val="0"/>
        <w:snapToGrid w:val="0"/>
        <w:spacing w:line="360" w:lineRule="auto"/>
        <w:ind w:right="-672" w:rightChars="-320"/>
        <w:jc w:val="right"/>
        <w:rPr>
          <w:rFonts w:hint="eastAsia" w:ascii="仿宋" w:hAnsi="仿宋" w:eastAsia="仿宋" w:cs="仿宋"/>
          <w:b/>
          <w:bCs w:val="0"/>
          <w:color w:val="auto"/>
          <w:sz w:val="40"/>
          <w:szCs w:val="40"/>
          <w:highlight w:val="none"/>
          <w:shd w:val="clear" w:color="auto" w:fill="auto"/>
          <w:lang w:val="en-US" w:eastAsia="zh-CN"/>
        </w:rPr>
      </w:pPr>
    </w:p>
    <w:p w14:paraId="3313E95D">
      <w:pPr>
        <w:keepNext w:val="0"/>
        <w:keepLines w:val="0"/>
        <w:pageBreakBefore w:val="0"/>
        <w:shd w:val="clear" w:color="auto" w:fill="auto"/>
        <w:overflowPunct/>
        <w:topLinePunct w:val="0"/>
        <w:bidi w:val="0"/>
        <w:snapToGrid w:val="0"/>
        <w:spacing w:line="360" w:lineRule="auto"/>
        <w:ind w:firstLineChars="0"/>
        <w:jc w:val="right"/>
        <w:outlineLvl w:val="9"/>
        <w:rPr>
          <w:rFonts w:hint="eastAsia" w:ascii="仿宋" w:hAnsi="仿宋" w:eastAsia="仿宋" w:cs="仿宋"/>
          <w:b/>
          <w:bCs w:val="0"/>
          <w:color w:val="auto"/>
          <w:sz w:val="40"/>
          <w:szCs w:val="40"/>
          <w:highlight w:val="none"/>
          <w:shd w:val="clear" w:color="auto" w:fill="auto"/>
          <w:lang w:val="en-US" w:eastAsia="zh-CN"/>
        </w:rPr>
      </w:pPr>
      <w:bookmarkStart w:id="412" w:name="_Toc16390"/>
      <w:bookmarkStart w:id="413" w:name="_Toc5270"/>
    </w:p>
    <w:bookmarkEnd w:id="412"/>
    <w:bookmarkEnd w:id="413"/>
    <w:p w14:paraId="548266AF">
      <w:pPr>
        <w:pStyle w:val="14"/>
        <w:rPr>
          <w:rFonts w:hint="default" w:ascii="仿宋" w:hAnsi="仿宋" w:eastAsia="仿宋" w:cs="仿宋"/>
          <w:b/>
          <w:bCs/>
          <w:color w:val="auto"/>
          <w:sz w:val="36"/>
          <w:szCs w:val="36"/>
          <w:highlight w:val="none"/>
          <w:lang w:val="en-US" w:eastAsia="zh-CN"/>
        </w:rPr>
      </w:pPr>
    </w:p>
    <w:sectPr>
      <w:footerReference r:id="rId6" w:type="default"/>
      <w:pgSz w:w="11906" w:h="16838"/>
      <w:pgMar w:top="1440" w:right="1361" w:bottom="952" w:left="1361" w:header="964" w:footer="567" w:gutter="0"/>
      <w:pgBorders>
        <w:top w:val="none" w:sz="0" w:space="0"/>
        <w:left w:val="none" w:sz="0" w:space="0"/>
        <w:bottom w:val="none" w:sz="0" w:space="0"/>
        <w:right w:val="none" w:sz="0" w:space="0"/>
      </w:pgBorders>
      <w:pgNumType w:fmt="decimal" w:start="1"/>
      <w:cols w:space="0" w:num="1"/>
      <w:docGrid w:type="lines" w:linePitch="29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CAEF">
    <w:pPr>
      <w:pStyle w:val="8"/>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1FA38">
    <w:pPr>
      <w:pStyle w:val="8"/>
    </w:pPr>
  </w:p>
  <w:p w14:paraId="6689EE6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5C1A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017FB4">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A017FB4">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27AD74A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ABC3">
    <w:pPr>
      <w:pStyle w:val="9"/>
      <w:ind w:left="7440" w:hanging="5580" w:hangingChars="3100"/>
      <w:rPr>
        <w:rFonts w:hint="default"/>
        <w:lang w:val="en-US"/>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6E733"/>
    <w:multiLevelType w:val="singleLevel"/>
    <w:tmpl w:val="AA26E733"/>
    <w:lvl w:ilvl="0" w:tentative="0">
      <w:start w:val="1"/>
      <w:numFmt w:val="chineseCounting"/>
      <w:suff w:val="space"/>
      <w:lvlText w:val="第%1部分"/>
      <w:lvlJc w:val="left"/>
      <w:rPr>
        <w:rFonts w:hint="eastAsia"/>
      </w:rPr>
    </w:lvl>
  </w:abstractNum>
  <w:abstractNum w:abstractNumId="1">
    <w:nsid w:val="EF8D7EDD"/>
    <w:multiLevelType w:val="singleLevel"/>
    <w:tmpl w:val="EF8D7EDD"/>
    <w:lvl w:ilvl="0" w:tentative="0">
      <w:start w:val="1"/>
      <w:numFmt w:val="chineseCounting"/>
      <w:suff w:val="nothing"/>
      <w:lvlText w:val="%1、"/>
      <w:lvlJc w:val="left"/>
      <w:rPr>
        <w:rFonts w:hint="eastAsia"/>
      </w:rPr>
    </w:lvl>
  </w:abstractNum>
  <w:abstractNum w:abstractNumId="2">
    <w:nsid w:val="0EC079B0"/>
    <w:multiLevelType w:val="singleLevel"/>
    <w:tmpl w:val="0EC079B0"/>
    <w:lvl w:ilvl="0" w:tentative="0">
      <w:start w:val="1"/>
      <w:numFmt w:val="decimal"/>
      <w:suff w:val="nothing"/>
      <w:lvlText w:val="%1、"/>
      <w:lvlJc w:val="left"/>
    </w:lvl>
  </w:abstractNum>
  <w:abstractNum w:abstractNumId="3">
    <w:nsid w:val="763669C7"/>
    <w:multiLevelType w:val="singleLevel"/>
    <w:tmpl w:val="763669C7"/>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0"/>
  <w:defaultTabStop w:val="420"/>
  <w:drawingGridVerticalSpacing w:val="1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Nzg0ZDE1ZjI5YzY0YjcwMzc3YWFjNzM4OTY4NGIifQ=="/>
    <w:docVar w:name="KSO_WPS_MARK_KEY" w:val="3e6183d2-6170-4c9f-9194-9e1f6c12a256"/>
  </w:docVars>
  <w:rsids>
    <w:rsidRoot w:val="00172A27"/>
    <w:rsid w:val="000118A6"/>
    <w:rsid w:val="00014E71"/>
    <w:rsid w:val="00070351"/>
    <w:rsid w:val="00072C34"/>
    <w:rsid w:val="00163894"/>
    <w:rsid w:val="00190047"/>
    <w:rsid w:val="00203180"/>
    <w:rsid w:val="00203CC0"/>
    <w:rsid w:val="00213CF6"/>
    <w:rsid w:val="00387CA6"/>
    <w:rsid w:val="003F5F2A"/>
    <w:rsid w:val="005373E8"/>
    <w:rsid w:val="00592882"/>
    <w:rsid w:val="005F59FE"/>
    <w:rsid w:val="006730BA"/>
    <w:rsid w:val="0078136E"/>
    <w:rsid w:val="008102F1"/>
    <w:rsid w:val="00895C57"/>
    <w:rsid w:val="008B3493"/>
    <w:rsid w:val="009224FE"/>
    <w:rsid w:val="009450A4"/>
    <w:rsid w:val="009530E3"/>
    <w:rsid w:val="00A566D5"/>
    <w:rsid w:val="00AE31A0"/>
    <w:rsid w:val="00B16E7B"/>
    <w:rsid w:val="00B35E9C"/>
    <w:rsid w:val="00B970C4"/>
    <w:rsid w:val="00BC3A1F"/>
    <w:rsid w:val="00BF7D50"/>
    <w:rsid w:val="00C01140"/>
    <w:rsid w:val="00C14B6F"/>
    <w:rsid w:val="00C43E19"/>
    <w:rsid w:val="00C70D2C"/>
    <w:rsid w:val="00C94BA8"/>
    <w:rsid w:val="00CA1002"/>
    <w:rsid w:val="00CB30A1"/>
    <w:rsid w:val="00D25D47"/>
    <w:rsid w:val="00DF5360"/>
    <w:rsid w:val="00E1609D"/>
    <w:rsid w:val="00E178E3"/>
    <w:rsid w:val="00E95BC4"/>
    <w:rsid w:val="00ED202F"/>
    <w:rsid w:val="00F30062"/>
    <w:rsid w:val="00F474E7"/>
    <w:rsid w:val="010A1348"/>
    <w:rsid w:val="011E0CCE"/>
    <w:rsid w:val="013730A5"/>
    <w:rsid w:val="0147153B"/>
    <w:rsid w:val="01510F6A"/>
    <w:rsid w:val="015765E3"/>
    <w:rsid w:val="016A1591"/>
    <w:rsid w:val="01813F60"/>
    <w:rsid w:val="01B5752C"/>
    <w:rsid w:val="01B6046E"/>
    <w:rsid w:val="01BF37C7"/>
    <w:rsid w:val="01C04E49"/>
    <w:rsid w:val="01D26D8C"/>
    <w:rsid w:val="01E46229"/>
    <w:rsid w:val="02170349"/>
    <w:rsid w:val="021C600F"/>
    <w:rsid w:val="022C24DE"/>
    <w:rsid w:val="02391BF0"/>
    <w:rsid w:val="024C0DD3"/>
    <w:rsid w:val="024E1742"/>
    <w:rsid w:val="024F7C95"/>
    <w:rsid w:val="02587777"/>
    <w:rsid w:val="02820350"/>
    <w:rsid w:val="02854A8C"/>
    <w:rsid w:val="028873DB"/>
    <w:rsid w:val="02994018"/>
    <w:rsid w:val="029D34AA"/>
    <w:rsid w:val="02A9480A"/>
    <w:rsid w:val="02B63659"/>
    <w:rsid w:val="02BF77F6"/>
    <w:rsid w:val="02D55869"/>
    <w:rsid w:val="02D768EE"/>
    <w:rsid w:val="02E1776D"/>
    <w:rsid w:val="02FE1B0B"/>
    <w:rsid w:val="032A2EC2"/>
    <w:rsid w:val="0332621A"/>
    <w:rsid w:val="033541AE"/>
    <w:rsid w:val="033C27EC"/>
    <w:rsid w:val="033E696D"/>
    <w:rsid w:val="034B7BE7"/>
    <w:rsid w:val="03630182"/>
    <w:rsid w:val="036868D0"/>
    <w:rsid w:val="036D65A5"/>
    <w:rsid w:val="03800D34"/>
    <w:rsid w:val="03BB4334"/>
    <w:rsid w:val="03EE2CEC"/>
    <w:rsid w:val="03F07987"/>
    <w:rsid w:val="040B4A77"/>
    <w:rsid w:val="04277401"/>
    <w:rsid w:val="04332207"/>
    <w:rsid w:val="04340622"/>
    <w:rsid w:val="04665FA8"/>
    <w:rsid w:val="04910D1F"/>
    <w:rsid w:val="049F343C"/>
    <w:rsid w:val="04AB1DE0"/>
    <w:rsid w:val="04B35139"/>
    <w:rsid w:val="04C93D27"/>
    <w:rsid w:val="04CE3287"/>
    <w:rsid w:val="04D53318"/>
    <w:rsid w:val="04DA0918"/>
    <w:rsid w:val="04DF3C4E"/>
    <w:rsid w:val="04E6106A"/>
    <w:rsid w:val="04E77D7D"/>
    <w:rsid w:val="04EB042F"/>
    <w:rsid w:val="04FB7762"/>
    <w:rsid w:val="04FF3EDA"/>
    <w:rsid w:val="050128A7"/>
    <w:rsid w:val="051C4A8C"/>
    <w:rsid w:val="052027CE"/>
    <w:rsid w:val="05216546"/>
    <w:rsid w:val="052A61F4"/>
    <w:rsid w:val="053022E6"/>
    <w:rsid w:val="053F5954"/>
    <w:rsid w:val="05446D44"/>
    <w:rsid w:val="054F4E62"/>
    <w:rsid w:val="05657FDC"/>
    <w:rsid w:val="056B1570"/>
    <w:rsid w:val="059B1E55"/>
    <w:rsid w:val="05A101F3"/>
    <w:rsid w:val="05AB5E10"/>
    <w:rsid w:val="05CD433B"/>
    <w:rsid w:val="05D56967"/>
    <w:rsid w:val="05E732EC"/>
    <w:rsid w:val="05FA2136"/>
    <w:rsid w:val="062A5FEE"/>
    <w:rsid w:val="064A0EA5"/>
    <w:rsid w:val="06530982"/>
    <w:rsid w:val="06706AD8"/>
    <w:rsid w:val="06976105"/>
    <w:rsid w:val="06A66D03"/>
    <w:rsid w:val="06CE70B8"/>
    <w:rsid w:val="06D31393"/>
    <w:rsid w:val="06DC2F7F"/>
    <w:rsid w:val="06ED4932"/>
    <w:rsid w:val="06F832D7"/>
    <w:rsid w:val="071716FC"/>
    <w:rsid w:val="07181283"/>
    <w:rsid w:val="071B1643"/>
    <w:rsid w:val="073F4A62"/>
    <w:rsid w:val="07513FB1"/>
    <w:rsid w:val="07580BE5"/>
    <w:rsid w:val="075D56E6"/>
    <w:rsid w:val="076A3F72"/>
    <w:rsid w:val="07740BAF"/>
    <w:rsid w:val="07B436A2"/>
    <w:rsid w:val="07B9513E"/>
    <w:rsid w:val="07C02047"/>
    <w:rsid w:val="07D478A0"/>
    <w:rsid w:val="07E13D6B"/>
    <w:rsid w:val="07E31891"/>
    <w:rsid w:val="07F41CF0"/>
    <w:rsid w:val="07F61040"/>
    <w:rsid w:val="07FC5C21"/>
    <w:rsid w:val="081B54CF"/>
    <w:rsid w:val="081B70BC"/>
    <w:rsid w:val="083A6C4A"/>
    <w:rsid w:val="084731D1"/>
    <w:rsid w:val="085547A4"/>
    <w:rsid w:val="085C7B8E"/>
    <w:rsid w:val="089112ED"/>
    <w:rsid w:val="08A6123D"/>
    <w:rsid w:val="08AE465C"/>
    <w:rsid w:val="08B374B6"/>
    <w:rsid w:val="08BC34BB"/>
    <w:rsid w:val="08D04EA3"/>
    <w:rsid w:val="08D1580F"/>
    <w:rsid w:val="08F24A3C"/>
    <w:rsid w:val="08FA1588"/>
    <w:rsid w:val="08FB281E"/>
    <w:rsid w:val="090207D6"/>
    <w:rsid w:val="091A7535"/>
    <w:rsid w:val="09616F12"/>
    <w:rsid w:val="09757AB5"/>
    <w:rsid w:val="09760B9C"/>
    <w:rsid w:val="099A1CCF"/>
    <w:rsid w:val="09A56C91"/>
    <w:rsid w:val="09A82D92"/>
    <w:rsid w:val="09C46844"/>
    <w:rsid w:val="09C94AB7"/>
    <w:rsid w:val="09D71542"/>
    <w:rsid w:val="09E22A5D"/>
    <w:rsid w:val="09E87633"/>
    <w:rsid w:val="09FB1114"/>
    <w:rsid w:val="09FB55B8"/>
    <w:rsid w:val="09FB7366"/>
    <w:rsid w:val="09FF6F98"/>
    <w:rsid w:val="0A2118B5"/>
    <w:rsid w:val="0A375EC4"/>
    <w:rsid w:val="0A38348D"/>
    <w:rsid w:val="0A454A85"/>
    <w:rsid w:val="0A5922DF"/>
    <w:rsid w:val="0A60366D"/>
    <w:rsid w:val="0A7964DD"/>
    <w:rsid w:val="0A9A5DF0"/>
    <w:rsid w:val="0ACE6829"/>
    <w:rsid w:val="0AD62B48"/>
    <w:rsid w:val="0AD66408"/>
    <w:rsid w:val="0AE30F3A"/>
    <w:rsid w:val="0AFA3582"/>
    <w:rsid w:val="0B347D7E"/>
    <w:rsid w:val="0B3C1D27"/>
    <w:rsid w:val="0B3D2BA6"/>
    <w:rsid w:val="0B70650A"/>
    <w:rsid w:val="0B7A69B0"/>
    <w:rsid w:val="0BB46A91"/>
    <w:rsid w:val="0BB93035"/>
    <w:rsid w:val="0BD92D6E"/>
    <w:rsid w:val="0BD95485"/>
    <w:rsid w:val="0BDB7D38"/>
    <w:rsid w:val="0BE62E5F"/>
    <w:rsid w:val="0C125258"/>
    <w:rsid w:val="0C167DEB"/>
    <w:rsid w:val="0C177688"/>
    <w:rsid w:val="0C1D2B00"/>
    <w:rsid w:val="0C4D2770"/>
    <w:rsid w:val="0C727688"/>
    <w:rsid w:val="0C8526FD"/>
    <w:rsid w:val="0C8E44C1"/>
    <w:rsid w:val="0C9B273A"/>
    <w:rsid w:val="0CAD19F6"/>
    <w:rsid w:val="0CBC5C8A"/>
    <w:rsid w:val="0CC04DC6"/>
    <w:rsid w:val="0CC9374C"/>
    <w:rsid w:val="0CCA5228"/>
    <w:rsid w:val="0CD137D8"/>
    <w:rsid w:val="0CD94635"/>
    <w:rsid w:val="0CE1709F"/>
    <w:rsid w:val="0CEE0E5C"/>
    <w:rsid w:val="0D006A41"/>
    <w:rsid w:val="0D0522AA"/>
    <w:rsid w:val="0D077DD0"/>
    <w:rsid w:val="0D186481"/>
    <w:rsid w:val="0D4536A9"/>
    <w:rsid w:val="0D6042F4"/>
    <w:rsid w:val="0D6F6E61"/>
    <w:rsid w:val="0D723345"/>
    <w:rsid w:val="0D8B6C53"/>
    <w:rsid w:val="0D9553DC"/>
    <w:rsid w:val="0D964F5E"/>
    <w:rsid w:val="0D9C10BE"/>
    <w:rsid w:val="0DAE068F"/>
    <w:rsid w:val="0DAE649D"/>
    <w:rsid w:val="0DBB3044"/>
    <w:rsid w:val="0DD51C7C"/>
    <w:rsid w:val="0DD56120"/>
    <w:rsid w:val="0DD63101"/>
    <w:rsid w:val="0DD95C10"/>
    <w:rsid w:val="0DEF4AF4"/>
    <w:rsid w:val="0DF51C0D"/>
    <w:rsid w:val="0DFE67C9"/>
    <w:rsid w:val="0E060087"/>
    <w:rsid w:val="0E0D6E79"/>
    <w:rsid w:val="0E2055ED"/>
    <w:rsid w:val="0E236E8B"/>
    <w:rsid w:val="0E40102B"/>
    <w:rsid w:val="0E464928"/>
    <w:rsid w:val="0E4741D7"/>
    <w:rsid w:val="0E4806A0"/>
    <w:rsid w:val="0E5205B9"/>
    <w:rsid w:val="0E575B4B"/>
    <w:rsid w:val="0E590AFF"/>
    <w:rsid w:val="0E753A46"/>
    <w:rsid w:val="0E9E70F0"/>
    <w:rsid w:val="0EA42CBD"/>
    <w:rsid w:val="0EA63619"/>
    <w:rsid w:val="0EC341CA"/>
    <w:rsid w:val="0ED85346"/>
    <w:rsid w:val="0EDD34DE"/>
    <w:rsid w:val="0EFD148A"/>
    <w:rsid w:val="0F0A3692"/>
    <w:rsid w:val="0F0E18EA"/>
    <w:rsid w:val="0F18453E"/>
    <w:rsid w:val="0F3050A6"/>
    <w:rsid w:val="0F465E76"/>
    <w:rsid w:val="0F56503F"/>
    <w:rsid w:val="0F68771A"/>
    <w:rsid w:val="0F706264"/>
    <w:rsid w:val="0F900551"/>
    <w:rsid w:val="0F9A1418"/>
    <w:rsid w:val="0FA17752"/>
    <w:rsid w:val="0FB22358"/>
    <w:rsid w:val="0FBA2FAC"/>
    <w:rsid w:val="0FDC5544"/>
    <w:rsid w:val="10352EA6"/>
    <w:rsid w:val="105C0433"/>
    <w:rsid w:val="108674CF"/>
    <w:rsid w:val="10922D88"/>
    <w:rsid w:val="109E0A4B"/>
    <w:rsid w:val="10A145F0"/>
    <w:rsid w:val="10A14840"/>
    <w:rsid w:val="10A23752"/>
    <w:rsid w:val="10D80992"/>
    <w:rsid w:val="11126856"/>
    <w:rsid w:val="11243FFF"/>
    <w:rsid w:val="11370766"/>
    <w:rsid w:val="113718BF"/>
    <w:rsid w:val="11407F98"/>
    <w:rsid w:val="114F590B"/>
    <w:rsid w:val="11557E4D"/>
    <w:rsid w:val="11565855"/>
    <w:rsid w:val="115F413D"/>
    <w:rsid w:val="11621A79"/>
    <w:rsid w:val="11621C5E"/>
    <w:rsid w:val="11665A0D"/>
    <w:rsid w:val="11716160"/>
    <w:rsid w:val="1188642D"/>
    <w:rsid w:val="11902C28"/>
    <w:rsid w:val="119B455F"/>
    <w:rsid w:val="119D1F55"/>
    <w:rsid w:val="11D01CF9"/>
    <w:rsid w:val="11EB7CC0"/>
    <w:rsid w:val="11FC60EA"/>
    <w:rsid w:val="12077CFA"/>
    <w:rsid w:val="12105979"/>
    <w:rsid w:val="12111206"/>
    <w:rsid w:val="121B43BF"/>
    <w:rsid w:val="12271A49"/>
    <w:rsid w:val="122907E8"/>
    <w:rsid w:val="124205D1"/>
    <w:rsid w:val="1254057F"/>
    <w:rsid w:val="12613ED3"/>
    <w:rsid w:val="12635AA8"/>
    <w:rsid w:val="12696E37"/>
    <w:rsid w:val="126E62DF"/>
    <w:rsid w:val="127952CC"/>
    <w:rsid w:val="12947933"/>
    <w:rsid w:val="12A30FD7"/>
    <w:rsid w:val="12A64587"/>
    <w:rsid w:val="12AA36D7"/>
    <w:rsid w:val="12B83BBB"/>
    <w:rsid w:val="12CD386A"/>
    <w:rsid w:val="12F901BB"/>
    <w:rsid w:val="130D422A"/>
    <w:rsid w:val="130F3E82"/>
    <w:rsid w:val="13151D97"/>
    <w:rsid w:val="13165211"/>
    <w:rsid w:val="132E143F"/>
    <w:rsid w:val="13471AD0"/>
    <w:rsid w:val="134753CA"/>
    <w:rsid w:val="134C478E"/>
    <w:rsid w:val="135B5878"/>
    <w:rsid w:val="13781A27"/>
    <w:rsid w:val="13826402"/>
    <w:rsid w:val="13845E89"/>
    <w:rsid w:val="13877EBC"/>
    <w:rsid w:val="13985C26"/>
    <w:rsid w:val="13B14F39"/>
    <w:rsid w:val="13BA3DEE"/>
    <w:rsid w:val="13D11138"/>
    <w:rsid w:val="13E97B32"/>
    <w:rsid w:val="14092680"/>
    <w:rsid w:val="14226B92"/>
    <w:rsid w:val="142D412F"/>
    <w:rsid w:val="14301B15"/>
    <w:rsid w:val="14530591"/>
    <w:rsid w:val="14564D5E"/>
    <w:rsid w:val="14661880"/>
    <w:rsid w:val="14726477"/>
    <w:rsid w:val="14870CC8"/>
    <w:rsid w:val="1492781C"/>
    <w:rsid w:val="1499025C"/>
    <w:rsid w:val="149B6797"/>
    <w:rsid w:val="14B678F8"/>
    <w:rsid w:val="14B811B0"/>
    <w:rsid w:val="14C41530"/>
    <w:rsid w:val="14C9686C"/>
    <w:rsid w:val="14E07884"/>
    <w:rsid w:val="14F15522"/>
    <w:rsid w:val="150337D5"/>
    <w:rsid w:val="1504174F"/>
    <w:rsid w:val="15084B3F"/>
    <w:rsid w:val="152135DE"/>
    <w:rsid w:val="15243815"/>
    <w:rsid w:val="152F6751"/>
    <w:rsid w:val="1553452D"/>
    <w:rsid w:val="15542020"/>
    <w:rsid w:val="156F29B6"/>
    <w:rsid w:val="157E0E4B"/>
    <w:rsid w:val="158263AD"/>
    <w:rsid w:val="158F501B"/>
    <w:rsid w:val="159452FD"/>
    <w:rsid w:val="15A9794A"/>
    <w:rsid w:val="15B036FB"/>
    <w:rsid w:val="15B14B22"/>
    <w:rsid w:val="15BA33B1"/>
    <w:rsid w:val="15BF39E8"/>
    <w:rsid w:val="15CD0276"/>
    <w:rsid w:val="15E16D7A"/>
    <w:rsid w:val="15E46F00"/>
    <w:rsid w:val="15FE0734"/>
    <w:rsid w:val="16041350"/>
    <w:rsid w:val="16151C72"/>
    <w:rsid w:val="161A23FF"/>
    <w:rsid w:val="161F43DC"/>
    <w:rsid w:val="1622233E"/>
    <w:rsid w:val="16290B92"/>
    <w:rsid w:val="16297009"/>
    <w:rsid w:val="16411B20"/>
    <w:rsid w:val="165C2217"/>
    <w:rsid w:val="167069E6"/>
    <w:rsid w:val="167D7D71"/>
    <w:rsid w:val="169F1079"/>
    <w:rsid w:val="16A3500D"/>
    <w:rsid w:val="16A362C6"/>
    <w:rsid w:val="16B36AE1"/>
    <w:rsid w:val="16C15493"/>
    <w:rsid w:val="16DC051F"/>
    <w:rsid w:val="16E42F30"/>
    <w:rsid w:val="16ED4897"/>
    <w:rsid w:val="16FE0496"/>
    <w:rsid w:val="17067FC0"/>
    <w:rsid w:val="172A0C99"/>
    <w:rsid w:val="174C7453"/>
    <w:rsid w:val="174D0264"/>
    <w:rsid w:val="17822E75"/>
    <w:rsid w:val="179A1DCD"/>
    <w:rsid w:val="17A15E0B"/>
    <w:rsid w:val="17A31394"/>
    <w:rsid w:val="17AF1790"/>
    <w:rsid w:val="17B402E8"/>
    <w:rsid w:val="17BD0D2F"/>
    <w:rsid w:val="17C400EA"/>
    <w:rsid w:val="17DE3E23"/>
    <w:rsid w:val="17E53404"/>
    <w:rsid w:val="17EC5092"/>
    <w:rsid w:val="1811244B"/>
    <w:rsid w:val="18187335"/>
    <w:rsid w:val="181D494B"/>
    <w:rsid w:val="183C2E3A"/>
    <w:rsid w:val="183D3240"/>
    <w:rsid w:val="18416A30"/>
    <w:rsid w:val="185B7321"/>
    <w:rsid w:val="186746F6"/>
    <w:rsid w:val="186E09C7"/>
    <w:rsid w:val="18886814"/>
    <w:rsid w:val="18937310"/>
    <w:rsid w:val="189664AC"/>
    <w:rsid w:val="189E4F3F"/>
    <w:rsid w:val="18C0248B"/>
    <w:rsid w:val="18EA2938"/>
    <w:rsid w:val="18F224FA"/>
    <w:rsid w:val="18FC77C6"/>
    <w:rsid w:val="190D49C0"/>
    <w:rsid w:val="191D4341"/>
    <w:rsid w:val="19206CA1"/>
    <w:rsid w:val="19265A82"/>
    <w:rsid w:val="1938288F"/>
    <w:rsid w:val="193C37AA"/>
    <w:rsid w:val="193D3C3C"/>
    <w:rsid w:val="193E360F"/>
    <w:rsid w:val="19513DF1"/>
    <w:rsid w:val="19576FA0"/>
    <w:rsid w:val="19597C05"/>
    <w:rsid w:val="195C7136"/>
    <w:rsid w:val="197762DD"/>
    <w:rsid w:val="19786A87"/>
    <w:rsid w:val="19877546"/>
    <w:rsid w:val="198B5F6F"/>
    <w:rsid w:val="19A05834"/>
    <w:rsid w:val="19A1648E"/>
    <w:rsid w:val="19AE6C9F"/>
    <w:rsid w:val="19B1359D"/>
    <w:rsid w:val="19B24E93"/>
    <w:rsid w:val="19B25567"/>
    <w:rsid w:val="19B7455F"/>
    <w:rsid w:val="19DB4ABE"/>
    <w:rsid w:val="1A015E61"/>
    <w:rsid w:val="1A0667DD"/>
    <w:rsid w:val="1A1B00A3"/>
    <w:rsid w:val="1A2A15A2"/>
    <w:rsid w:val="1A366BD3"/>
    <w:rsid w:val="1A402B73"/>
    <w:rsid w:val="1A8A62F3"/>
    <w:rsid w:val="1A903AFB"/>
    <w:rsid w:val="1AA475A6"/>
    <w:rsid w:val="1AC11F06"/>
    <w:rsid w:val="1ACC0721"/>
    <w:rsid w:val="1AE91E6A"/>
    <w:rsid w:val="1B022F94"/>
    <w:rsid w:val="1B16140A"/>
    <w:rsid w:val="1B2B4344"/>
    <w:rsid w:val="1B310517"/>
    <w:rsid w:val="1B3C1FFD"/>
    <w:rsid w:val="1B6A60FA"/>
    <w:rsid w:val="1B9118D8"/>
    <w:rsid w:val="1BA16335"/>
    <w:rsid w:val="1BA57132"/>
    <w:rsid w:val="1BA6218E"/>
    <w:rsid w:val="1BAD5FE6"/>
    <w:rsid w:val="1BB13D28"/>
    <w:rsid w:val="1BC13DCC"/>
    <w:rsid w:val="1BDA4C79"/>
    <w:rsid w:val="1BDF0508"/>
    <w:rsid w:val="1BE177E6"/>
    <w:rsid w:val="1BEE6D2B"/>
    <w:rsid w:val="1BF5598D"/>
    <w:rsid w:val="1C0148AF"/>
    <w:rsid w:val="1C116575"/>
    <w:rsid w:val="1C305105"/>
    <w:rsid w:val="1C485D0F"/>
    <w:rsid w:val="1C4A1A87"/>
    <w:rsid w:val="1C547B70"/>
    <w:rsid w:val="1C700BEF"/>
    <w:rsid w:val="1C7B17FA"/>
    <w:rsid w:val="1C896A53"/>
    <w:rsid w:val="1C972259"/>
    <w:rsid w:val="1C9D20E2"/>
    <w:rsid w:val="1CA05B4B"/>
    <w:rsid w:val="1CA6603E"/>
    <w:rsid w:val="1CAF0157"/>
    <w:rsid w:val="1CB11B06"/>
    <w:rsid w:val="1CBF2781"/>
    <w:rsid w:val="1CC306E9"/>
    <w:rsid w:val="1CD70D11"/>
    <w:rsid w:val="1CDD0EA4"/>
    <w:rsid w:val="1CDF09E4"/>
    <w:rsid w:val="1CF42E6E"/>
    <w:rsid w:val="1CF70848"/>
    <w:rsid w:val="1D085BCA"/>
    <w:rsid w:val="1D0D1432"/>
    <w:rsid w:val="1D104A7F"/>
    <w:rsid w:val="1D1074B6"/>
    <w:rsid w:val="1D444728"/>
    <w:rsid w:val="1D52005B"/>
    <w:rsid w:val="1D752B34"/>
    <w:rsid w:val="1D7711E5"/>
    <w:rsid w:val="1D7E60AC"/>
    <w:rsid w:val="1D8D5398"/>
    <w:rsid w:val="1DC36C05"/>
    <w:rsid w:val="1DD2442A"/>
    <w:rsid w:val="1DD26A50"/>
    <w:rsid w:val="1DDC6DCF"/>
    <w:rsid w:val="1DEB0CCB"/>
    <w:rsid w:val="1DFB128B"/>
    <w:rsid w:val="1E052B8D"/>
    <w:rsid w:val="1E0D7210"/>
    <w:rsid w:val="1E2A7D44"/>
    <w:rsid w:val="1E611A53"/>
    <w:rsid w:val="1E641526"/>
    <w:rsid w:val="1E67154A"/>
    <w:rsid w:val="1E6B19BE"/>
    <w:rsid w:val="1E8A02A3"/>
    <w:rsid w:val="1E933BB9"/>
    <w:rsid w:val="1E9E3807"/>
    <w:rsid w:val="1EB853CE"/>
    <w:rsid w:val="1ECE2E43"/>
    <w:rsid w:val="1EE518CA"/>
    <w:rsid w:val="1EF1268E"/>
    <w:rsid w:val="1EFE4EDD"/>
    <w:rsid w:val="1F026649"/>
    <w:rsid w:val="1F1464D9"/>
    <w:rsid w:val="1F176598"/>
    <w:rsid w:val="1F417171"/>
    <w:rsid w:val="1F437CC6"/>
    <w:rsid w:val="1F444EB4"/>
    <w:rsid w:val="1F4F074B"/>
    <w:rsid w:val="1F5A6485"/>
    <w:rsid w:val="1F6B5C4E"/>
    <w:rsid w:val="1F881E32"/>
    <w:rsid w:val="1F8D23B7"/>
    <w:rsid w:val="1FB45B95"/>
    <w:rsid w:val="1FC3519E"/>
    <w:rsid w:val="1FC61487"/>
    <w:rsid w:val="1FD405FC"/>
    <w:rsid w:val="1FF57B15"/>
    <w:rsid w:val="1FF64400"/>
    <w:rsid w:val="201C6394"/>
    <w:rsid w:val="202076CF"/>
    <w:rsid w:val="202D3B9A"/>
    <w:rsid w:val="20305F21"/>
    <w:rsid w:val="203B28A1"/>
    <w:rsid w:val="204A474C"/>
    <w:rsid w:val="20542ED4"/>
    <w:rsid w:val="2063580D"/>
    <w:rsid w:val="20644136"/>
    <w:rsid w:val="20695B32"/>
    <w:rsid w:val="207B343E"/>
    <w:rsid w:val="20801F1B"/>
    <w:rsid w:val="209677A6"/>
    <w:rsid w:val="20994D8B"/>
    <w:rsid w:val="20B35E4D"/>
    <w:rsid w:val="20BB73F7"/>
    <w:rsid w:val="20CF6A27"/>
    <w:rsid w:val="20D364EF"/>
    <w:rsid w:val="20DB1848"/>
    <w:rsid w:val="20DE6C42"/>
    <w:rsid w:val="20E95E3C"/>
    <w:rsid w:val="20EC75B1"/>
    <w:rsid w:val="20EF2BFD"/>
    <w:rsid w:val="210539C6"/>
    <w:rsid w:val="21260D15"/>
    <w:rsid w:val="212C2C54"/>
    <w:rsid w:val="212C428E"/>
    <w:rsid w:val="212E52ED"/>
    <w:rsid w:val="214327CB"/>
    <w:rsid w:val="2144119B"/>
    <w:rsid w:val="21447C5E"/>
    <w:rsid w:val="215727DE"/>
    <w:rsid w:val="215D109F"/>
    <w:rsid w:val="215E090F"/>
    <w:rsid w:val="21613AFB"/>
    <w:rsid w:val="2164771A"/>
    <w:rsid w:val="216A13BE"/>
    <w:rsid w:val="21735A99"/>
    <w:rsid w:val="2177331E"/>
    <w:rsid w:val="21837F15"/>
    <w:rsid w:val="219A78C7"/>
    <w:rsid w:val="21A8557E"/>
    <w:rsid w:val="21BE2E1C"/>
    <w:rsid w:val="21CE3BBD"/>
    <w:rsid w:val="21D02A2F"/>
    <w:rsid w:val="21E55344"/>
    <w:rsid w:val="21E9116B"/>
    <w:rsid w:val="21EF4546"/>
    <w:rsid w:val="220B1CB9"/>
    <w:rsid w:val="220B2782"/>
    <w:rsid w:val="220F05CF"/>
    <w:rsid w:val="220F17A9"/>
    <w:rsid w:val="22205764"/>
    <w:rsid w:val="22381FC6"/>
    <w:rsid w:val="225275BA"/>
    <w:rsid w:val="225E003A"/>
    <w:rsid w:val="227B299A"/>
    <w:rsid w:val="227E692E"/>
    <w:rsid w:val="228E4923"/>
    <w:rsid w:val="228F6446"/>
    <w:rsid w:val="22910410"/>
    <w:rsid w:val="22A363ED"/>
    <w:rsid w:val="22AE65BE"/>
    <w:rsid w:val="22B63195"/>
    <w:rsid w:val="22B86A0B"/>
    <w:rsid w:val="22BC4220"/>
    <w:rsid w:val="22C17D82"/>
    <w:rsid w:val="22E5250A"/>
    <w:rsid w:val="22F369D5"/>
    <w:rsid w:val="22F616B5"/>
    <w:rsid w:val="22FD0E5C"/>
    <w:rsid w:val="23040BE2"/>
    <w:rsid w:val="230778C7"/>
    <w:rsid w:val="231A510B"/>
    <w:rsid w:val="23331187"/>
    <w:rsid w:val="233E29FF"/>
    <w:rsid w:val="23452CBC"/>
    <w:rsid w:val="235F1197"/>
    <w:rsid w:val="235F406A"/>
    <w:rsid w:val="236A7616"/>
    <w:rsid w:val="236F7F68"/>
    <w:rsid w:val="2374647C"/>
    <w:rsid w:val="237C3267"/>
    <w:rsid w:val="239C706C"/>
    <w:rsid w:val="23A21A79"/>
    <w:rsid w:val="23A36A35"/>
    <w:rsid w:val="23BC326A"/>
    <w:rsid w:val="23BD72DF"/>
    <w:rsid w:val="23DA1E7B"/>
    <w:rsid w:val="23E629DD"/>
    <w:rsid w:val="23E6478B"/>
    <w:rsid w:val="23E7405F"/>
    <w:rsid w:val="23EA5501"/>
    <w:rsid w:val="24156E1F"/>
    <w:rsid w:val="2437353F"/>
    <w:rsid w:val="243E45C7"/>
    <w:rsid w:val="2475240E"/>
    <w:rsid w:val="247955FF"/>
    <w:rsid w:val="24961E78"/>
    <w:rsid w:val="249B5576"/>
    <w:rsid w:val="24A26904"/>
    <w:rsid w:val="24AD5A93"/>
    <w:rsid w:val="24B56686"/>
    <w:rsid w:val="24BD3F2F"/>
    <w:rsid w:val="24D50656"/>
    <w:rsid w:val="24D665AE"/>
    <w:rsid w:val="251D5372"/>
    <w:rsid w:val="25201F1F"/>
    <w:rsid w:val="25207829"/>
    <w:rsid w:val="25275932"/>
    <w:rsid w:val="254C15F2"/>
    <w:rsid w:val="256A6BDA"/>
    <w:rsid w:val="256E456D"/>
    <w:rsid w:val="257D3EAF"/>
    <w:rsid w:val="258A399C"/>
    <w:rsid w:val="259C15A5"/>
    <w:rsid w:val="25B34B41"/>
    <w:rsid w:val="25EC0125"/>
    <w:rsid w:val="26086C3B"/>
    <w:rsid w:val="261920D8"/>
    <w:rsid w:val="261B0492"/>
    <w:rsid w:val="26254703"/>
    <w:rsid w:val="262D7F52"/>
    <w:rsid w:val="26415CA9"/>
    <w:rsid w:val="26492DAF"/>
    <w:rsid w:val="264D0AF2"/>
    <w:rsid w:val="26571970"/>
    <w:rsid w:val="26655E3B"/>
    <w:rsid w:val="268044B5"/>
    <w:rsid w:val="26B172D2"/>
    <w:rsid w:val="26CA40F7"/>
    <w:rsid w:val="26E641FB"/>
    <w:rsid w:val="26E75394"/>
    <w:rsid w:val="26EF4335"/>
    <w:rsid w:val="26F27C1B"/>
    <w:rsid w:val="270B4948"/>
    <w:rsid w:val="27215AAC"/>
    <w:rsid w:val="2723400E"/>
    <w:rsid w:val="273E668C"/>
    <w:rsid w:val="274041B2"/>
    <w:rsid w:val="27594AEA"/>
    <w:rsid w:val="27764078"/>
    <w:rsid w:val="27767BD4"/>
    <w:rsid w:val="27871DE1"/>
    <w:rsid w:val="27873B8F"/>
    <w:rsid w:val="27A5262E"/>
    <w:rsid w:val="27B8643F"/>
    <w:rsid w:val="27C132F1"/>
    <w:rsid w:val="27CB7D80"/>
    <w:rsid w:val="27CD1F54"/>
    <w:rsid w:val="27D85841"/>
    <w:rsid w:val="27D86AE1"/>
    <w:rsid w:val="27DD7C53"/>
    <w:rsid w:val="27E014F2"/>
    <w:rsid w:val="281F201A"/>
    <w:rsid w:val="283F090E"/>
    <w:rsid w:val="2844798D"/>
    <w:rsid w:val="28620E6F"/>
    <w:rsid w:val="28691716"/>
    <w:rsid w:val="286D6761"/>
    <w:rsid w:val="287C56BE"/>
    <w:rsid w:val="28C12115"/>
    <w:rsid w:val="28C45AE6"/>
    <w:rsid w:val="28C64B8B"/>
    <w:rsid w:val="28CD5F1A"/>
    <w:rsid w:val="28D366FF"/>
    <w:rsid w:val="28D76D98"/>
    <w:rsid w:val="28D9669A"/>
    <w:rsid w:val="28DF697D"/>
    <w:rsid w:val="28F90ABD"/>
    <w:rsid w:val="291458F7"/>
    <w:rsid w:val="297B7724"/>
    <w:rsid w:val="29826D04"/>
    <w:rsid w:val="29B6075C"/>
    <w:rsid w:val="29CE79D6"/>
    <w:rsid w:val="29D532D8"/>
    <w:rsid w:val="29EE6148"/>
    <w:rsid w:val="29FB219D"/>
    <w:rsid w:val="2A157B78"/>
    <w:rsid w:val="2A5A558B"/>
    <w:rsid w:val="2A6B59EA"/>
    <w:rsid w:val="2A6C2FBF"/>
    <w:rsid w:val="2A7D127A"/>
    <w:rsid w:val="2A8D5961"/>
    <w:rsid w:val="2A957654"/>
    <w:rsid w:val="2AD91A82"/>
    <w:rsid w:val="2AD92954"/>
    <w:rsid w:val="2AEA2DB3"/>
    <w:rsid w:val="2AEC6B2B"/>
    <w:rsid w:val="2B0B4446"/>
    <w:rsid w:val="2B0B5F38"/>
    <w:rsid w:val="2B230BF3"/>
    <w:rsid w:val="2B380B20"/>
    <w:rsid w:val="2B460B2E"/>
    <w:rsid w:val="2B471FB3"/>
    <w:rsid w:val="2B88437A"/>
    <w:rsid w:val="2B88534B"/>
    <w:rsid w:val="2BB4516F"/>
    <w:rsid w:val="2BCD2F8E"/>
    <w:rsid w:val="2BE27F2E"/>
    <w:rsid w:val="2BE55328"/>
    <w:rsid w:val="2BFF463C"/>
    <w:rsid w:val="2C047EA4"/>
    <w:rsid w:val="2C0E487F"/>
    <w:rsid w:val="2C161986"/>
    <w:rsid w:val="2C180916"/>
    <w:rsid w:val="2C1E35F3"/>
    <w:rsid w:val="2C35005E"/>
    <w:rsid w:val="2C443DD3"/>
    <w:rsid w:val="2C4D7204"/>
    <w:rsid w:val="2C4F5B19"/>
    <w:rsid w:val="2C505CDF"/>
    <w:rsid w:val="2C526E62"/>
    <w:rsid w:val="2C5524AE"/>
    <w:rsid w:val="2C6E3292"/>
    <w:rsid w:val="2C7E4AF1"/>
    <w:rsid w:val="2C862B2D"/>
    <w:rsid w:val="2C8974AE"/>
    <w:rsid w:val="2C901738"/>
    <w:rsid w:val="2C9651E0"/>
    <w:rsid w:val="2CA034F5"/>
    <w:rsid w:val="2CA64AB8"/>
    <w:rsid w:val="2CC118F2"/>
    <w:rsid w:val="2CC8525F"/>
    <w:rsid w:val="2CD34A44"/>
    <w:rsid w:val="2CE101E6"/>
    <w:rsid w:val="2CE3635B"/>
    <w:rsid w:val="2CEB1DDF"/>
    <w:rsid w:val="2CF00E40"/>
    <w:rsid w:val="2CF43CB8"/>
    <w:rsid w:val="2CF96C08"/>
    <w:rsid w:val="2CFF066C"/>
    <w:rsid w:val="2D2360D5"/>
    <w:rsid w:val="2D2E08B5"/>
    <w:rsid w:val="2D3575D7"/>
    <w:rsid w:val="2D392A9A"/>
    <w:rsid w:val="2D3D2AEB"/>
    <w:rsid w:val="2D3F2720"/>
    <w:rsid w:val="2D6A3D37"/>
    <w:rsid w:val="2D8017AD"/>
    <w:rsid w:val="2DB43204"/>
    <w:rsid w:val="2DB54923"/>
    <w:rsid w:val="2DBF6A28"/>
    <w:rsid w:val="2DC75DE6"/>
    <w:rsid w:val="2DD04934"/>
    <w:rsid w:val="2DDB4BC1"/>
    <w:rsid w:val="2E0F2B31"/>
    <w:rsid w:val="2E220AB6"/>
    <w:rsid w:val="2E255EB0"/>
    <w:rsid w:val="2E3A7D96"/>
    <w:rsid w:val="2E4427DA"/>
    <w:rsid w:val="2E5C5D76"/>
    <w:rsid w:val="2E5D389C"/>
    <w:rsid w:val="2E5D477B"/>
    <w:rsid w:val="2E630C84"/>
    <w:rsid w:val="2E641B42"/>
    <w:rsid w:val="2E8157DC"/>
    <w:rsid w:val="2E837111"/>
    <w:rsid w:val="2E84600A"/>
    <w:rsid w:val="2E911EE4"/>
    <w:rsid w:val="2E956466"/>
    <w:rsid w:val="2EAB0AAB"/>
    <w:rsid w:val="2EBF37A7"/>
    <w:rsid w:val="2EBF4B0B"/>
    <w:rsid w:val="2ED26038"/>
    <w:rsid w:val="2ED86F63"/>
    <w:rsid w:val="2EED10C4"/>
    <w:rsid w:val="2EF7784D"/>
    <w:rsid w:val="2EFA10EB"/>
    <w:rsid w:val="2EFB21A9"/>
    <w:rsid w:val="2F1A353B"/>
    <w:rsid w:val="2F1A79DF"/>
    <w:rsid w:val="2F1F5FD6"/>
    <w:rsid w:val="2F2230FD"/>
    <w:rsid w:val="2F2C45A3"/>
    <w:rsid w:val="2F3C1703"/>
    <w:rsid w:val="2F407445"/>
    <w:rsid w:val="2F544C9F"/>
    <w:rsid w:val="2F5702EB"/>
    <w:rsid w:val="2F6F0666"/>
    <w:rsid w:val="2F860BD0"/>
    <w:rsid w:val="2F861416"/>
    <w:rsid w:val="2F927575"/>
    <w:rsid w:val="2FAC1422"/>
    <w:rsid w:val="2FC27288"/>
    <w:rsid w:val="2FF574A1"/>
    <w:rsid w:val="300246FB"/>
    <w:rsid w:val="301D42EF"/>
    <w:rsid w:val="30250D25"/>
    <w:rsid w:val="3025488D"/>
    <w:rsid w:val="3044084D"/>
    <w:rsid w:val="304E5F54"/>
    <w:rsid w:val="30515682"/>
    <w:rsid w:val="30644D23"/>
    <w:rsid w:val="30776BDB"/>
    <w:rsid w:val="30894E1C"/>
    <w:rsid w:val="3091142D"/>
    <w:rsid w:val="30B05F05"/>
    <w:rsid w:val="30CD3408"/>
    <w:rsid w:val="30CF4EA4"/>
    <w:rsid w:val="30F57DBC"/>
    <w:rsid w:val="30FA3624"/>
    <w:rsid w:val="31002A27"/>
    <w:rsid w:val="310A4AEB"/>
    <w:rsid w:val="310D2023"/>
    <w:rsid w:val="313308E4"/>
    <w:rsid w:val="31492311"/>
    <w:rsid w:val="314D7BF8"/>
    <w:rsid w:val="3163741B"/>
    <w:rsid w:val="31662CD4"/>
    <w:rsid w:val="318111E9"/>
    <w:rsid w:val="31857392"/>
    <w:rsid w:val="318E1BB8"/>
    <w:rsid w:val="319475D5"/>
    <w:rsid w:val="319976C6"/>
    <w:rsid w:val="319A711F"/>
    <w:rsid w:val="31A15954"/>
    <w:rsid w:val="31E22A36"/>
    <w:rsid w:val="31E75151"/>
    <w:rsid w:val="320643AF"/>
    <w:rsid w:val="32130E41"/>
    <w:rsid w:val="322841C1"/>
    <w:rsid w:val="322D6302"/>
    <w:rsid w:val="32562ADC"/>
    <w:rsid w:val="32632A63"/>
    <w:rsid w:val="326F46E0"/>
    <w:rsid w:val="32735F2E"/>
    <w:rsid w:val="327A3BC6"/>
    <w:rsid w:val="327D450D"/>
    <w:rsid w:val="327F745D"/>
    <w:rsid w:val="328225C5"/>
    <w:rsid w:val="3284589B"/>
    <w:rsid w:val="328E671A"/>
    <w:rsid w:val="32962C35"/>
    <w:rsid w:val="32983DAD"/>
    <w:rsid w:val="32990C1B"/>
    <w:rsid w:val="32C24615"/>
    <w:rsid w:val="32C65567"/>
    <w:rsid w:val="32CB013A"/>
    <w:rsid w:val="32D0301D"/>
    <w:rsid w:val="32D3412D"/>
    <w:rsid w:val="32DA017D"/>
    <w:rsid w:val="32E40E0C"/>
    <w:rsid w:val="32E4458C"/>
    <w:rsid w:val="32E8120D"/>
    <w:rsid w:val="32F347CF"/>
    <w:rsid w:val="32F848CB"/>
    <w:rsid w:val="33007B2E"/>
    <w:rsid w:val="330306C4"/>
    <w:rsid w:val="330B1B18"/>
    <w:rsid w:val="331134D2"/>
    <w:rsid w:val="331D1161"/>
    <w:rsid w:val="33372EAB"/>
    <w:rsid w:val="3341378C"/>
    <w:rsid w:val="334C66DF"/>
    <w:rsid w:val="335C4122"/>
    <w:rsid w:val="335D1989"/>
    <w:rsid w:val="336F1756"/>
    <w:rsid w:val="33786E01"/>
    <w:rsid w:val="337A0A4C"/>
    <w:rsid w:val="338056EA"/>
    <w:rsid w:val="33911204"/>
    <w:rsid w:val="33AF3D68"/>
    <w:rsid w:val="33AF6666"/>
    <w:rsid w:val="33B645E2"/>
    <w:rsid w:val="33BE6F4E"/>
    <w:rsid w:val="33C63C91"/>
    <w:rsid w:val="33CB572B"/>
    <w:rsid w:val="33CD2D9E"/>
    <w:rsid w:val="33CE657B"/>
    <w:rsid w:val="33EA3E24"/>
    <w:rsid w:val="33EC7B9C"/>
    <w:rsid w:val="33FB0977"/>
    <w:rsid w:val="34034EE6"/>
    <w:rsid w:val="340842AA"/>
    <w:rsid w:val="341C53BA"/>
    <w:rsid w:val="342C131A"/>
    <w:rsid w:val="34312EC5"/>
    <w:rsid w:val="344841F0"/>
    <w:rsid w:val="344A041F"/>
    <w:rsid w:val="347C39A8"/>
    <w:rsid w:val="34847DD4"/>
    <w:rsid w:val="34853B4C"/>
    <w:rsid w:val="3493296C"/>
    <w:rsid w:val="349A316D"/>
    <w:rsid w:val="34AE30A3"/>
    <w:rsid w:val="34B34723"/>
    <w:rsid w:val="34DF2CBA"/>
    <w:rsid w:val="34E41339"/>
    <w:rsid w:val="34EB6364"/>
    <w:rsid w:val="34F565DC"/>
    <w:rsid w:val="35132F06"/>
    <w:rsid w:val="35373099"/>
    <w:rsid w:val="3538296D"/>
    <w:rsid w:val="353F42E9"/>
    <w:rsid w:val="354B444E"/>
    <w:rsid w:val="354E440C"/>
    <w:rsid w:val="355E1771"/>
    <w:rsid w:val="356B4AF0"/>
    <w:rsid w:val="356F6F29"/>
    <w:rsid w:val="358A766C"/>
    <w:rsid w:val="358B2CE3"/>
    <w:rsid w:val="358C26FA"/>
    <w:rsid w:val="358E09E6"/>
    <w:rsid w:val="359C4C4F"/>
    <w:rsid w:val="35BE2E72"/>
    <w:rsid w:val="35C32BDC"/>
    <w:rsid w:val="35D5640E"/>
    <w:rsid w:val="35EC0748"/>
    <w:rsid w:val="364610BA"/>
    <w:rsid w:val="36724494"/>
    <w:rsid w:val="3679649B"/>
    <w:rsid w:val="367D0F7F"/>
    <w:rsid w:val="36826C31"/>
    <w:rsid w:val="368F0CBF"/>
    <w:rsid w:val="36916FED"/>
    <w:rsid w:val="36A469C4"/>
    <w:rsid w:val="36A521D9"/>
    <w:rsid w:val="36EA617E"/>
    <w:rsid w:val="36F365AB"/>
    <w:rsid w:val="36F55EAA"/>
    <w:rsid w:val="370F0532"/>
    <w:rsid w:val="37195AD1"/>
    <w:rsid w:val="372B09DB"/>
    <w:rsid w:val="3748158D"/>
    <w:rsid w:val="37763F45"/>
    <w:rsid w:val="3784095E"/>
    <w:rsid w:val="37895E9F"/>
    <w:rsid w:val="37A87D97"/>
    <w:rsid w:val="37E40B8A"/>
    <w:rsid w:val="37EA2644"/>
    <w:rsid w:val="37EB1F18"/>
    <w:rsid w:val="38044D88"/>
    <w:rsid w:val="3806031D"/>
    <w:rsid w:val="382C513A"/>
    <w:rsid w:val="38417D8A"/>
    <w:rsid w:val="3842422E"/>
    <w:rsid w:val="3847643D"/>
    <w:rsid w:val="38526F7A"/>
    <w:rsid w:val="387A2F34"/>
    <w:rsid w:val="387C555A"/>
    <w:rsid w:val="387E2D8D"/>
    <w:rsid w:val="389C521D"/>
    <w:rsid w:val="38E52970"/>
    <w:rsid w:val="38EA21D0"/>
    <w:rsid w:val="38F24DE8"/>
    <w:rsid w:val="38F372D7"/>
    <w:rsid w:val="38F65019"/>
    <w:rsid w:val="38FB43DD"/>
    <w:rsid w:val="39224CF6"/>
    <w:rsid w:val="3946752A"/>
    <w:rsid w:val="39641F82"/>
    <w:rsid w:val="39684912"/>
    <w:rsid w:val="396B0466"/>
    <w:rsid w:val="397441F3"/>
    <w:rsid w:val="398919E9"/>
    <w:rsid w:val="39A16C97"/>
    <w:rsid w:val="39A24859"/>
    <w:rsid w:val="39A56B84"/>
    <w:rsid w:val="39A77BB2"/>
    <w:rsid w:val="39AD5743"/>
    <w:rsid w:val="39BE5B37"/>
    <w:rsid w:val="39CD1EE3"/>
    <w:rsid w:val="39CD78A2"/>
    <w:rsid w:val="39D1471A"/>
    <w:rsid w:val="39ED6FFB"/>
    <w:rsid w:val="3A81200E"/>
    <w:rsid w:val="3A850402"/>
    <w:rsid w:val="3A975B5D"/>
    <w:rsid w:val="3A9C399E"/>
    <w:rsid w:val="3AA52E29"/>
    <w:rsid w:val="3AA91B3C"/>
    <w:rsid w:val="3ABB7AA2"/>
    <w:rsid w:val="3AD1189A"/>
    <w:rsid w:val="3AD62A0C"/>
    <w:rsid w:val="3AFD68A7"/>
    <w:rsid w:val="3B1F45BC"/>
    <w:rsid w:val="3B255741"/>
    <w:rsid w:val="3B345984"/>
    <w:rsid w:val="3B36794F"/>
    <w:rsid w:val="3B367AA6"/>
    <w:rsid w:val="3B437161"/>
    <w:rsid w:val="3B506C62"/>
    <w:rsid w:val="3B514FD2"/>
    <w:rsid w:val="3B5A7643"/>
    <w:rsid w:val="3B6224F2"/>
    <w:rsid w:val="3B693880"/>
    <w:rsid w:val="3B854AB6"/>
    <w:rsid w:val="3B8E1539"/>
    <w:rsid w:val="3B9D177C"/>
    <w:rsid w:val="3BA046F2"/>
    <w:rsid w:val="3BA50630"/>
    <w:rsid w:val="3BAB0DAA"/>
    <w:rsid w:val="3BD80550"/>
    <w:rsid w:val="3BD80ACD"/>
    <w:rsid w:val="3BE56E1B"/>
    <w:rsid w:val="3BED2DB3"/>
    <w:rsid w:val="3C215F09"/>
    <w:rsid w:val="3C4075D1"/>
    <w:rsid w:val="3C436B55"/>
    <w:rsid w:val="3C595E61"/>
    <w:rsid w:val="3C622D83"/>
    <w:rsid w:val="3C7324DC"/>
    <w:rsid w:val="3C7708F5"/>
    <w:rsid w:val="3C914FC1"/>
    <w:rsid w:val="3C920830"/>
    <w:rsid w:val="3CAA7145"/>
    <w:rsid w:val="3CB74ABF"/>
    <w:rsid w:val="3CBC6D81"/>
    <w:rsid w:val="3CC0618E"/>
    <w:rsid w:val="3CC35212"/>
    <w:rsid w:val="3CC828E4"/>
    <w:rsid w:val="3CD14C56"/>
    <w:rsid w:val="3CD25455"/>
    <w:rsid w:val="3CD87391"/>
    <w:rsid w:val="3D1D70A7"/>
    <w:rsid w:val="3D2263DC"/>
    <w:rsid w:val="3D2736E7"/>
    <w:rsid w:val="3D2C1009"/>
    <w:rsid w:val="3D3C1DEC"/>
    <w:rsid w:val="3D3E7E89"/>
    <w:rsid w:val="3D502922"/>
    <w:rsid w:val="3D5D7415"/>
    <w:rsid w:val="3D605157"/>
    <w:rsid w:val="3D631F35"/>
    <w:rsid w:val="3DC96584"/>
    <w:rsid w:val="3DE042EE"/>
    <w:rsid w:val="3DE60DD6"/>
    <w:rsid w:val="3DF00D93"/>
    <w:rsid w:val="3E004349"/>
    <w:rsid w:val="3E0F7B1D"/>
    <w:rsid w:val="3E234AB8"/>
    <w:rsid w:val="3E2A5EBF"/>
    <w:rsid w:val="3E4009FD"/>
    <w:rsid w:val="3E444130"/>
    <w:rsid w:val="3E4C5C06"/>
    <w:rsid w:val="3E5C1BAD"/>
    <w:rsid w:val="3E60064C"/>
    <w:rsid w:val="3E9230EE"/>
    <w:rsid w:val="3E9F6F17"/>
    <w:rsid w:val="3EA37CD2"/>
    <w:rsid w:val="3EB36F85"/>
    <w:rsid w:val="3EDF3E59"/>
    <w:rsid w:val="3EE06168"/>
    <w:rsid w:val="3EE85404"/>
    <w:rsid w:val="3F141725"/>
    <w:rsid w:val="3F1B1335"/>
    <w:rsid w:val="3F200257"/>
    <w:rsid w:val="3F286DBF"/>
    <w:rsid w:val="3F4028FA"/>
    <w:rsid w:val="3F5F03B4"/>
    <w:rsid w:val="3F892743"/>
    <w:rsid w:val="3F8D1475"/>
    <w:rsid w:val="3F975C22"/>
    <w:rsid w:val="3FA70E1B"/>
    <w:rsid w:val="3FB47094"/>
    <w:rsid w:val="3FB5178A"/>
    <w:rsid w:val="3FC419A7"/>
    <w:rsid w:val="3FC64109"/>
    <w:rsid w:val="3FCC77A7"/>
    <w:rsid w:val="3FD65247"/>
    <w:rsid w:val="3FDB385A"/>
    <w:rsid w:val="3FDF6807"/>
    <w:rsid w:val="3FE23C01"/>
    <w:rsid w:val="3FE3145D"/>
    <w:rsid w:val="3FE71217"/>
    <w:rsid w:val="40061FE5"/>
    <w:rsid w:val="400E0CEC"/>
    <w:rsid w:val="40167D4F"/>
    <w:rsid w:val="4022565B"/>
    <w:rsid w:val="402266F3"/>
    <w:rsid w:val="40290AEF"/>
    <w:rsid w:val="403629A3"/>
    <w:rsid w:val="403B122D"/>
    <w:rsid w:val="404B007A"/>
    <w:rsid w:val="405A7C3B"/>
    <w:rsid w:val="405B7334"/>
    <w:rsid w:val="405C70C5"/>
    <w:rsid w:val="40646D0C"/>
    <w:rsid w:val="406B3BF6"/>
    <w:rsid w:val="40875F80"/>
    <w:rsid w:val="409505DD"/>
    <w:rsid w:val="40C31C84"/>
    <w:rsid w:val="40CD2BBC"/>
    <w:rsid w:val="40CE74E8"/>
    <w:rsid w:val="40D55514"/>
    <w:rsid w:val="40D7128C"/>
    <w:rsid w:val="40F96B4C"/>
    <w:rsid w:val="40FE0F0E"/>
    <w:rsid w:val="41107AF2"/>
    <w:rsid w:val="4135211F"/>
    <w:rsid w:val="41390199"/>
    <w:rsid w:val="4151076B"/>
    <w:rsid w:val="41561B7B"/>
    <w:rsid w:val="415B430F"/>
    <w:rsid w:val="415D5C35"/>
    <w:rsid w:val="415F2382"/>
    <w:rsid w:val="41644CA3"/>
    <w:rsid w:val="417C604D"/>
    <w:rsid w:val="418238EE"/>
    <w:rsid w:val="41876D28"/>
    <w:rsid w:val="41DF75B5"/>
    <w:rsid w:val="41E64E09"/>
    <w:rsid w:val="41E81646"/>
    <w:rsid w:val="421568CA"/>
    <w:rsid w:val="422229DB"/>
    <w:rsid w:val="422F2C0A"/>
    <w:rsid w:val="424B287B"/>
    <w:rsid w:val="42731F37"/>
    <w:rsid w:val="427A77FA"/>
    <w:rsid w:val="427C658F"/>
    <w:rsid w:val="42997141"/>
    <w:rsid w:val="42997BDD"/>
    <w:rsid w:val="42AC4D28"/>
    <w:rsid w:val="42B60CBA"/>
    <w:rsid w:val="42BA4570"/>
    <w:rsid w:val="42C43A92"/>
    <w:rsid w:val="42DB62DB"/>
    <w:rsid w:val="42EB3F94"/>
    <w:rsid w:val="42F40D87"/>
    <w:rsid w:val="43157031"/>
    <w:rsid w:val="431F6F1A"/>
    <w:rsid w:val="43204D6E"/>
    <w:rsid w:val="4329111F"/>
    <w:rsid w:val="433E0C67"/>
    <w:rsid w:val="434171A0"/>
    <w:rsid w:val="434F476D"/>
    <w:rsid w:val="43661D30"/>
    <w:rsid w:val="436C09A1"/>
    <w:rsid w:val="436E0D52"/>
    <w:rsid w:val="436F047F"/>
    <w:rsid w:val="436F39FE"/>
    <w:rsid w:val="436F7EA2"/>
    <w:rsid w:val="4379759E"/>
    <w:rsid w:val="437B082C"/>
    <w:rsid w:val="43863FBF"/>
    <w:rsid w:val="439E18DD"/>
    <w:rsid w:val="43B835F7"/>
    <w:rsid w:val="43BA63BC"/>
    <w:rsid w:val="43BD6A6D"/>
    <w:rsid w:val="43E56FFE"/>
    <w:rsid w:val="43E77A38"/>
    <w:rsid w:val="44033175"/>
    <w:rsid w:val="44071DF4"/>
    <w:rsid w:val="440C749E"/>
    <w:rsid w:val="441912DB"/>
    <w:rsid w:val="442347E8"/>
    <w:rsid w:val="442567B2"/>
    <w:rsid w:val="44384517"/>
    <w:rsid w:val="445B2639"/>
    <w:rsid w:val="446056EA"/>
    <w:rsid w:val="4467501D"/>
    <w:rsid w:val="446948F1"/>
    <w:rsid w:val="44894274"/>
    <w:rsid w:val="44894414"/>
    <w:rsid w:val="44C77869"/>
    <w:rsid w:val="44D51F86"/>
    <w:rsid w:val="44E70410"/>
    <w:rsid w:val="44FA166E"/>
    <w:rsid w:val="451720F2"/>
    <w:rsid w:val="452B604A"/>
    <w:rsid w:val="453C0257"/>
    <w:rsid w:val="45406B12"/>
    <w:rsid w:val="455A06DD"/>
    <w:rsid w:val="455F7AA2"/>
    <w:rsid w:val="45667082"/>
    <w:rsid w:val="458F482B"/>
    <w:rsid w:val="45DA2E00"/>
    <w:rsid w:val="45EC42D6"/>
    <w:rsid w:val="45ED3300"/>
    <w:rsid w:val="45EF1111"/>
    <w:rsid w:val="460C7409"/>
    <w:rsid w:val="460D74FE"/>
    <w:rsid w:val="4636593F"/>
    <w:rsid w:val="464A2500"/>
    <w:rsid w:val="464C0026"/>
    <w:rsid w:val="465D4CB9"/>
    <w:rsid w:val="46957C1F"/>
    <w:rsid w:val="46B207DF"/>
    <w:rsid w:val="46B86825"/>
    <w:rsid w:val="46EA07B2"/>
    <w:rsid w:val="46F506BE"/>
    <w:rsid w:val="46F82CC1"/>
    <w:rsid w:val="4703337B"/>
    <w:rsid w:val="470E1780"/>
    <w:rsid w:val="47150D60"/>
    <w:rsid w:val="471E65B1"/>
    <w:rsid w:val="471F1784"/>
    <w:rsid w:val="47242D51"/>
    <w:rsid w:val="473311E6"/>
    <w:rsid w:val="47347438"/>
    <w:rsid w:val="474074AC"/>
    <w:rsid w:val="475A2341"/>
    <w:rsid w:val="4760647F"/>
    <w:rsid w:val="476C689D"/>
    <w:rsid w:val="478571E7"/>
    <w:rsid w:val="47A72EC9"/>
    <w:rsid w:val="47B71E17"/>
    <w:rsid w:val="47CA7D9C"/>
    <w:rsid w:val="47CC40D8"/>
    <w:rsid w:val="48082673"/>
    <w:rsid w:val="480B5E01"/>
    <w:rsid w:val="480E3260"/>
    <w:rsid w:val="48480CC1"/>
    <w:rsid w:val="485458B8"/>
    <w:rsid w:val="48597B07"/>
    <w:rsid w:val="48691B36"/>
    <w:rsid w:val="48741AB6"/>
    <w:rsid w:val="487910EC"/>
    <w:rsid w:val="487B1097"/>
    <w:rsid w:val="48877A3B"/>
    <w:rsid w:val="48886A56"/>
    <w:rsid w:val="488C0CE1"/>
    <w:rsid w:val="489C2DB7"/>
    <w:rsid w:val="489E1D09"/>
    <w:rsid w:val="48A028AB"/>
    <w:rsid w:val="48AA237C"/>
    <w:rsid w:val="48BD520B"/>
    <w:rsid w:val="48C1039E"/>
    <w:rsid w:val="48EB1D78"/>
    <w:rsid w:val="490023BE"/>
    <w:rsid w:val="49023B00"/>
    <w:rsid w:val="491A265E"/>
    <w:rsid w:val="491D285B"/>
    <w:rsid w:val="491D3EFC"/>
    <w:rsid w:val="491F1A22"/>
    <w:rsid w:val="49305CF2"/>
    <w:rsid w:val="493666B5"/>
    <w:rsid w:val="494877A6"/>
    <w:rsid w:val="49550062"/>
    <w:rsid w:val="49663358"/>
    <w:rsid w:val="49683634"/>
    <w:rsid w:val="49724393"/>
    <w:rsid w:val="497C0C22"/>
    <w:rsid w:val="497F6965"/>
    <w:rsid w:val="49816239"/>
    <w:rsid w:val="49975BE8"/>
    <w:rsid w:val="49C425C9"/>
    <w:rsid w:val="49EF3581"/>
    <w:rsid w:val="49F66C27"/>
    <w:rsid w:val="49FA5FEB"/>
    <w:rsid w:val="4A1C69A8"/>
    <w:rsid w:val="4A282B58"/>
    <w:rsid w:val="4A2C2648"/>
    <w:rsid w:val="4A325785"/>
    <w:rsid w:val="4A372D9B"/>
    <w:rsid w:val="4A38723F"/>
    <w:rsid w:val="4A5676C5"/>
    <w:rsid w:val="4A5A4C2D"/>
    <w:rsid w:val="4A622805"/>
    <w:rsid w:val="4A791606"/>
    <w:rsid w:val="4A7A54B2"/>
    <w:rsid w:val="4A83500A"/>
    <w:rsid w:val="4A842484"/>
    <w:rsid w:val="4A995804"/>
    <w:rsid w:val="4AA246B9"/>
    <w:rsid w:val="4AA541A9"/>
    <w:rsid w:val="4AAF6399"/>
    <w:rsid w:val="4AB27C27"/>
    <w:rsid w:val="4AC24D5B"/>
    <w:rsid w:val="4AD3077D"/>
    <w:rsid w:val="4AD67A86"/>
    <w:rsid w:val="4ADE71B1"/>
    <w:rsid w:val="4B0F3D9B"/>
    <w:rsid w:val="4B1F5D09"/>
    <w:rsid w:val="4B21248D"/>
    <w:rsid w:val="4B2B3A38"/>
    <w:rsid w:val="4B313C8F"/>
    <w:rsid w:val="4B6C61E6"/>
    <w:rsid w:val="4B6D633F"/>
    <w:rsid w:val="4B6E1340"/>
    <w:rsid w:val="4B797CFE"/>
    <w:rsid w:val="4B7A6071"/>
    <w:rsid w:val="4B80662D"/>
    <w:rsid w:val="4B96714B"/>
    <w:rsid w:val="4BA95F1B"/>
    <w:rsid w:val="4BB16CD5"/>
    <w:rsid w:val="4BB5666E"/>
    <w:rsid w:val="4BB723FD"/>
    <w:rsid w:val="4BEE2F77"/>
    <w:rsid w:val="4BF73906"/>
    <w:rsid w:val="4C0F1BEA"/>
    <w:rsid w:val="4C3A2445"/>
    <w:rsid w:val="4C3C28EB"/>
    <w:rsid w:val="4C5C727E"/>
    <w:rsid w:val="4C7223A4"/>
    <w:rsid w:val="4C87625C"/>
    <w:rsid w:val="4C8D6053"/>
    <w:rsid w:val="4C942D3E"/>
    <w:rsid w:val="4CA24E44"/>
    <w:rsid w:val="4CA56323"/>
    <w:rsid w:val="4CF66F3E"/>
    <w:rsid w:val="4D0478AD"/>
    <w:rsid w:val="4D0A4797"/>
    <w:rsid w:val="4D0C6761"/>
    <w:rsid w:val="4D0D5086"/>
    <w:rsid w:val="4D187642"/>
    <w:rsid w:val="4D2553D4"/>
    <w:rsid w:val="4D2F41FE"/>
    <w:rsid w:val="4D56422A"/>
    <w:rsid w:val="4D69470F"/>
    <w:rsid w:val="4D6F3B43"/>
    <w:rsid w:val="4D706155"/>
    <w:rsid w:val="4D712FDA"/>
    <w:rsid w:val="4D746E8E"/>
    <w:rsid w:val="4D800456"/>
    <w:rsid w:val="4D862070"/>
    <w:rsid w:val="4D92310A"/>
    <w:rsid w:val="4D9D385D"/>
    <w:rsid w:val="4DA4572D"/>
    <w:rsid w:val="4DAD086E"/>
    <w:rsid w:val="4DC4703C"/>
    <w:rsid w:val="4DCD7C9F"/>
    <w:rsid w:val="4DE17BEE"/>
    <w:rsid w:val="4E1C02AE"/>
    <w:rsid w:val="4E1E6324"/>
    <w:rsid w:val="4E226070"/>
    <w:rsid w:val="4E4F4B57"/>
    <w:rsid w:val="4E5C1A72"/>
    <w:rsid w:val="4E615284"/>
    <w:rsid w:val="4EA64556"/>
    <w:rsid w:val="4EAD29E4"/>
    <w:rsid w:val="4EC310A1"/>
    <w:rsid w:val="4EEA2AD2"/>
    <w:rsid w:val="4F043B94"/>
    <w:rsid w:val="4F1A55F3"/>
    <w:rsid w:val="4F1B205A"/>
    <w:rsid w:val="4F2A7373"/>
    <w:rsid w:val="4F2E5442"/>
    <w:rsid w:val="4F2F1144"/>
    <w:rsid w:val="4F30313F"/>
    <w:rsid w:val="4F52580A"/>
    <w:rsid w:val="4F691C49"/>
    <w:rsid w:val="4F6A776F"/>
    <w:rsid w:val="4F702FD7"/>
    <w:rsid w:val="4F707F08"/>
    <w:rsid w:val="4F9273F2"/>
    <w:rsid w:val="4FD277EE"/>
    <w:rsid w:val="4FDA7D75"/>
    <w:rsid w:val="4FF57980"/>
    <w:rsid w:val="501E6ED7"/>
    <w:rsid w:val="50395ABF"/>
    <w:rsid w:val="50461F8A"/>
    <w:rsid w:val="50787096"/>
    <w:rsid w:val="507C775A"/>
    <w:rsid w:val="508D5E0B"/>
    <w:rsid w:val="508F1B83"/>
    <w:rsid w:val="50B25281"/>
    <w:rsid w:val="50E579F5"/>
    <w:rsid w:val="50E87836"/>
    <w:rsid w:val="50EA500B"/>
    <w:rsid w:val="50F83282"/>
    <w:rsid w:val="50FB4B23"/>
    <w:rsid w:val="51173459"/>
    <w:rsid w:val="511E2B79"/>
    <w:rsid w:val="51265C7E"/>
    <w:rsid w:val="514814EC"/>
    <w:rsid w:val="51484635"/>
    <w:rsid w:val="5153670D"/>
    <w:rsid w:val="515E4990"/>
    <w:rsid w:val="515F1555"/>
    <w:rsid w:val="519C765E"/>
    <w:rsid w:val="51A83B47"/>
    <w:rsid w:val="51AC22C1"/>
    <w:rsid w:val="51B17E6B"/>
    <w:rsid w:val="51CB2747"/>
    <w:rsid w:val="51DB032E"/>
    <w:rsid w:val="51EB4B97"/>
    <w:rsid w:val="51EE6435"/>
    <w:rsid w:val="5201260D"/>
    <w:rsid w:val="52072F1E"/>
    <w:rsid w:val="5217644D"/>
    <w:rsid w:val="523D6181"/>
    <w:rsid w:val="523F4EE3"/>
    <w:rsid w:val="524620FA"/>
    <w:rsid w:val="5274360D"/>
    <w:rsid w:val="52756B57"/>
    <w:rsid w:val="52972F71"/>
    <w:rsid w:val="52BF7DD2"/>
    <w:rsid w:val="52DA5E34"/>
    <w:rsid w:val="52EC1919"/>
    <w:rsid w:val="530A3743"/>
    <w:rsid w:val="530D2815"/>
    <w:rsid w:val="532145E9"/>
    <w:rsid w:val="53395DD6"/>
    <w:rsid w:val="5347038D"/>
    <w:rsid w:val="534A6CD4"/>
    <w:rsid w:val="534E7AD3"/>
    <w:rsid w:val="536553EF"/>
    <w:rsid w:val="536D1CDA"/>
    <w:rsid w:val="538B4884"/>
    <w:rsid w:val="53980D4F"/>
    <w:rsid w:val="53A3143D"/>
    <w:rsid w:val="53A63921"/>
    <w:rsid w:val="53AC47FA"/>
    <w:rsid w:val="53CC5791"/>
    <w:rsid w:val="53D95D45"/>
    <w:rsid w:val="53DA1367"/>
    <w:rsid w:val="53E23AD8"/>
    <w:rsid w:val="53E2646E"/>
    <w:rsid w:val="53EB53BD"/>
    <w:rsid w:val="53F8359B"/>
    <w:rsid w:val="542216C6"/>
    <w:rsid w:val="54505185"/>
    <w:rsid w:val="545671EC"/>
    <w:rsid w:val="54611097"/>
    <w:rsid w:val="54684BC5"/>
    <w:rsid w:val="5487370E"/>
    <w:rsid w:val="54915C10"/>
    <w:rsid w:val="54C735ED"/>
    <w:rsid w:val="54CD4A28"/>
    <w:rsid w:val="54D15F1A"/>
    <w:rsid w:val="54D264E2"/>
    <w:rsid w:val="54D647BE"/>
    <w:rsid w:val="54D65699"/>
    <w:rsid w:val="54E01D6C"/>
    <w:rsid w:val="54E47B17"/>
    <w:rsid w:val="54E754F3"/>
    <w:rsid w:val="54E9481D"/>
    <w:rsid w:val="54F226E1"/>
    <w:rsid w:val="55046B0A"/>
    <w:rsid w:val="55094443"/>
    <w:rsid w:val="55173007"/>
    <w:rsid w:val="554127C0"/>
    <w:rsid w:val="55560EC1"/>
    <w:rsid w:val="5579695E"/>
    <w:rsid w:val="557A0C4C"/>
    <w:rsid w:val="557D19A9"/>
    <w:rsid w:val="55AF118E"/>
    <w:rsid w:val="55B87486"/>
    <w:rsid w:val="55C470D8"/>
    <w:rsid w:val="55CD41D9"/>
    <w:rsid w:val="55CE6CAA"/>
    <w:rsid w:val="55DF5DA8"/>
    <w:rsid w:val="55EF136D"/>
    <w:rsid w:val="55F55C55"/>
    <w:rsid w:val="56156687"/>
    <w:rsid w:val="56177EC9"/>
    <w:rsid w:val="5635492A"/>
    <w:rsid w:val="563F0838"/>
    <w:rsid w:val="566E6859"/>
    <w:rsid w:val="5684052B"/>
    <w:rsid w:val="56893B3D"/>
    <w:rsid w:val="56921A85"/>
    <w:rsid w:val="56927CD7"/>
    <w:rsid w:val="569976E5"/>
    <w:rsid w:val="56E16569"/>
    <w:rsid w:val="56ED542D"/>
    <w:rsid w:val="56EE460E"/>
    <w:rsid w:val="56F25D16"/>
    <w:rsid w:val="56F72230"/>
    <w:rsid w:val="56F770C8"/>
    <w:rsid w:val="56F95FA8"/>
    <w:rsid w:val="57087F99"/>
    <w:rsid w:val="570A5ABF"/>
    <w:rsid w:val="570F0DAD"/>
    <w:rsid w:val="57136DC9"/>
    <w:rsid w:val="571C1C97"/>
    <w:rsid w:val="57280A9C"/>
    <w:rsid w:val="57342B3C"/>
    <w:rsid w:val="57394670"/>
    <w:rsid w:val="57443D1C"/>
    <w:rsid w:val="575738E1"/>
    <w:rsid w:val="5769056B"/>
    <w:rsid w:val="57715B3F"/>
    <w:rsid w:val="577949F3"/>
    <w:rsid w:val="579068FA"/>
    <w:rsid w:val="579730CB"/>
    <w:rsid w:val="579B705F"/>
    <w:rsid w:val="57F02C2A"/>
    <w:rsid w:val="57F246BE"/>
    <w:rsid w:val="57F648EB"/>
    <w:rsid w:val="5809221B"/>
    <w:rsid w:val="5814296E"/>
    <w:rsid w:val="582A3F3F"/>
    <w:rsid w:val="582B03E3"/>
    <w:rsid w:val="582F35B7"/>
    <w:rsid w:val="5839262E"/>
    <w:rsid w:val="58465229"/>
    <w:rsid w:val="585F0D52"/>
    <w:rsid w:val="586525C2"/>
    <w:rsid w:val="586557AC"/>
    <w:rsid w:val="5867455C"/>
    <w:rsid w:val="58684D84"/>
    <w:rsid w:val="587A5C94"/>
    <w:rsid w:val="588B42F5"/>
    <w:rsid w:val="588D4BFA"/>
    <w:rsid w:val="58A81A34"/>
    <w:rsid w:val="58C139D3"/>
    <w:rsid w:val="58C93758"/>
    <w:rsid w:val="58D72319"/>
    <w:rsid w:val="58DE5456"/>
    <w:rsid w:val="59007831"/>
    <w:rsid w:val="5939268C"/>
    <w:rsid w:val="594C6725"/>
    <w:rsid w:val="59617E35"/>
    <w:rsid w:val="596E25BB"/>
    <w:rsid w:val="59722042"/>
    <w:rsid w:val="59777658"/>
    <w:rsid w:val="59796F2C"/>
    <w:rsid w:val="598F6769"/>
    <w:rsid w:val="599E0ACF"/>
    <w:rsid w:val="59AD3D34"/>
    <w:rsid w:val="59B03888"/>
    <w:rsid w:val="59C503C4"/>
    <w:rsid w:val="59EC76FE"/>
    <w:rsid w:val="59F91818"/>
    <w:rsid w:val="5A172243"/>
    <w:rsid w:val="5A196ED2"/>
    <w:rsid w:val="5A3317D1"/>
    <w:rsid w:val="5A395B76"/>
    <w:rsid w:val="5A3C781D"/>
    <w:rsid w:val="5A432F55"/>
    <w:rsid w:val="5A5878B5"/>
    <w:rsid w:val="5A636344"/>
    <w:rsid w:val="5AA2093F"/>
    <w:rsid w:val="5AA95EA4"/>
    <w:rsid w:val="5AAF59A9"/>
    <w:rsid w:val="5AD63E09"/>
    <w:rsid w:val="5AE40D1D"/>
    <w:rsid w:val="5AFF3461"/>
    <w:rsid w:val="5B0945C9"/>
    <w:rsid w:val="5B123195"/>
    <w:rsid w:val="5B223606"/>
    <w:rsid w:val="5B266C40"/>
    <w:rsid w:val="5B2E6FAA"/>
    <w:rsid w:val="5B4332B6"/>
    <w:rsid w:val="5B4B66A7"/>
    <w:rsid w:val="5B5E0F00"/>
    <w:rsid w:val="5B7420A1"/>
    <w:rsid w:val="5B972453"/>
    <w:rsid w:val="5B9E7C72"/>
    <w:rsid w:val="5BA87F9D"/>
    <w:rsid w:val="5BAF4E87"/>
    <w:rsid w:val="5BDE39BF"/>
    <w:rsid w:val="5BE65C1B"/>
    <w:rsid w:val="5BFD68E7"/>
    <w:rsid w:val="5C0B7B76"/>
    <w:rsid w:val="5C1271C4"/>
    <w:rsid w:val="5C675762"/>
    <w:rsid w:val="5C682BEC"/>
    <w:rsid w:val="5C9A1694"/>
    <w:rsid w:val="5C9D1184"/>
    <w:rsid w:val="5C9D480A"/>
    <w:rsid w:val="5CA7123C"/>
    <w:rsid w:val="5CAE15E3"/>
    <w:rsid w:val="5CC42BB4"/>
    <w:rsid w:val="5CC826A5"/>
    <w:rsid w:val="5CDC7EFE"/>
    <w:rsid w:val="5CF77950"/>
    <w:rsid w:val="5D101956"/>
    <w:rsid w:val="5D441D14"/>
    <w:rsid w:val="5D4A542D"/>
    <w:rsid w:val="5D7F228B"/>
    <w:rsid w:val="5D972077"/>
    <w:rsid w:val="5DAE426C"/>
    <w:rsid w:val="5DAF467E"/>
    <w:rsid w:val="5DCD04E0"/>
    <w:rsid w:val="5DD03A54"/>
    <w:rsid w:val="5DD15BF4"/>
    <w:rsid w:val="5DD25BBB"/>
    <w:rsid w:val="5DD4615C"/>
    <w:rsid w:val="5DDE1134"/>
    <w:rsid w:val="5DE66B5A"/>
    <w:rsid w:val="5E1D1CEB"/>
    <w:rsid w:val="5E23390B"/>
    <w:rsid w:val="5E311C0C"/>
    <w:rsid w:val="5E3C66E4"/>
    <w:rsid w:val="5E895C8E"/>
    <w:rsid w:val="5ED510A9"/>
    <w:rsid w:val="5ED57321"/>
    <w:rsid w:val="5F20216B"/>
    <w:rsid w:val="5F36439B"/>
    <w:rsid w:val="5F5A15AE"/>
    <w:rsid w:val="5F755A2A"/>
    <w:rsid w:val="5F814D8D"/>
    <w:rsid w:val="5F8328B3"/>
    <w:rsid w:val="5F8959EF"/>
    <w:rsid w:val="5F920D48"/>
    <w:rsid w:val="5FA40A7B"/>
    <w:rsid w:val="5FA930CA"/>
    <w:rsid w:val="5FB07420"/>
    <w:rsid w:val="5FC04410"/>
    <w:rsid w:val="5FC652C4"/>
    <w:rsid w:val="5FC845C3"/>
    <w:rsid w:val="5FCB6F0A"/>
    <w:rsid w:val="5FD56738"/>
    <w:rsid w:val="5FE62E42"/>
    <w:rsid w:val="6016735B"/>
    <w:rsid w:val="601C6864"/>
    <w:rsid w:val="601F4747"/>
    <w:rsid w:val="602D6CC3"/>
    <w:rsid w:val="602F6597"/>
    <w:rsid w:val="6052321D"/>
    <w:rsid w:val="60696BC9"/>
    <w:rsid w:val="606D699C"/>
    <w:rsid w:val="608508AD"/>
    <w:rsid w:val="609A3376"/>
    <w:rsid w:val="60A42170"/>
    <w:rsid w:val="60CF38D6"/>
    <w:rsid w:val="60E5134B"/>
    <w:rsid w:val="60FD45FF"/>
    <w:rsid w:val="611A0FF5"/>
    <w:rsid w:val="61220F29"/>
    <w:rsid w:val="612B3202"/>
    <w:rsid w:val="616008F1"/>
    <w:rsid w:val="61847169"/>
    <w:rsid w:val="618625DD"/>
    <w:rsid w:val="61903065"/>
    <w:rsid w:val="61932B55"/>
    <w:rsid w:val="61AB53ED"/>
    <w:rsid w:val="61B7149D"/>
    <w:rsid w:val="61B9080E"/>
    <w:rsid w:val="61CA1C79"/>
    <w:rsid w:val="61D61932"/>
    <w:rsid w:val="61EB00B2"/>
    <w:rsid w:val="61FB44F2"/>
    <w:rsid w:val="620852F1"/>
    <w:rsid w:val="621048C9"/>
    <w:rsid w:val="6210694A"/>
    <w:rsid w:val="621231A6"/>
    <w:rsid w:val="621641CF"/>
    <w:rsid w:val="62210161"/>
    <w:rsid w:val="62861F1F"/>
    <w:rsid w:val="629139EC"/>
    <w:rsid w:val="62917095"/>
    <w:rsid w:val="62A16A87"/>
    <w:rsid w:val="62CF7FE7"/>
    <w:rsid w:val="62D94CCA"/>
    <w:rsid w:val="62DE7DE4"/>
    <w:rsid w:val="63141A74"/>
    <w:rsid w:val="631D2A8C"/>
    <w:rsid w:val="63462575"/>
    <w:rsid w:val="63493E13"/>
    <w:rsid w:val="634D013B"/>
    <w:rsid w:val="635A1B7D"/>
    <w:rsid w:val="63666773"/>
    <w:rsid w:val="638B7F88"/>
    <w:rsid w:val="63931444"/>
    <w:rsid w:val="63936E3D"/>
    <w:rsid w:val="639B087E"/>
    <w:rsid w:val="63A64DC2"/>
    <w:rsid w:val="63A90E76"/>
    <w:rsid w:val="63B55005"/>
    <w:rsid w:val="63BA6D0B"/>
    <w:rsid w:val="63CB5CCC"/>
    <w:rsid w:val="63DF65BB"/>
    <w:rsid w:val="63EB4ECB"/>
    <w:rsid w:val="63F975E8"/>
    <w:rsid w:val="63FA3360"/>
    <w:rsid w:val="640B731B"/>
    <w:rsid w:val="641745A0"/>
    <w:rsid w:val="642479C1"/>
    <w:rsid w:val="645C36D2"/>
    <w:rsid w:val="64657739"/>
    <w:rsid w:val="64754794"/>
    <w:rsid w:val="64824B18"/>
    <w:rsid w:val="64881976"/>
    <w:rsid w:val="64942E6C"/>
    <w:rsid w:val="64AE3CB5"/>
    <w:rsid w:val="64AF6674"/>
    <w:rsid w:val="64B90B25"/>
    <w:rsid w:val="64CD637E"/>
    <w:rsid w:val="64CF659A"/>
    <w:rsid w:val="64DC03FF"/>
    <w:rsid w:val="64F425BA"/>
    <w:rsid w:val="65071890"/>
    <w:rsid w:val="650D6603"/>
    <w:rsid w:val="65202952"/>
    <w:rsid w:val="65210C32"/>
    <w:rsid w:val="652225D5"/>
    <w:rsid w:val="652F2B95"/>
    <w:rsid w:val="65311E05"/>
    <w:rsid w:val="65451957"/>
    <w:rsid w:val="65623E76"/>
    <w:rsid w:val="65744201"/>
    <w:rsid w:val="659770B8"/>
    <w:rsid w:val="65995BCE"/>
    <w:rsid w:val="65B46366"/>
    <w:rsid w:val="65BD63F3"/>
    <w:rsid w:val="65D025CA"/>
    <w:rsid w:val="65F570CF"/>
    <w:rsid w:val="66002CD4"/>
    <w:rsid w:val="660364FC"/>
    <w:rsid w:val="6624387D"/>
    <w:rsid w:val="662824C8"/>
    <w:rsid w:val="66320B8F"/>
    <w:rsid w:val="663E7534"/>
    <w:rsid w:val="664B6B47"/>
    <w:rsid w:val="66661757"/>
    <w:rsid w:val="66763171"/>
    <w:rsid w:val="667C005C"/>
    <w:rsid w:val="66976C44"/>
    <w:rsid w:val="669B7B39"/>
    <w:rsid w:val="669D7D90"/>
    <w:rsid w:val="66AC7A81"/>
    <w:rsid w:val="66AE4D0B"/>
    <w:rsid w:val="66B5494D"/>
    <w:rsid w:val="66B84695"/>
    <w:rsid w:val="66C917CD"/>
    <w:rsid w:val="66D103A8"/>
    <w:rsid w:val="66DE0D17"/>
    <w:rsid w:val="66EF6A80"/>
    <w:rsid w:val="66F978FF"/>
    <w:rsid w:val="66FB71D3"/>
    <w:rsid w:val="670523DE"/>
    <w:rsid w:val="670C0755"/>
    <w:rsid w:val="670C5884"/>
    <w:rsid w:val="670D5158"/>
    <w:rsid w:val="67461D48"/>
    <w:rsid w:val="67472418"/>
    <w:rsid w:val="67486190"/>
    <w:rsid w:val="674A6CAF"/>
    <w:rsid w:val="6753133A"/>
    <w:rsid w:val="676034DA"/>
    <w:rsid w:val="67664F8C"/>
    <w:rsid w:val="67694A84"/>
    <w:rsid w:val="67784F2E"/>
    <w:rsid w:val="678A67A9"/>
    <w:rsid w:val="678F1925"/>
    <w:rsid w:val="67942577"/>
    <w:rsid w:val="67A92539"/>
    <w:rsid w:val="67C31BF5"/>
    <w:rsid w:val="67CA4EF1"/>
    <w:rsid w:val="67DF6AF4"/>
    <w:rsid w:val="67E20393"/>
    <w:rsid w:val="67F76A7E"/>
    <w:rsid w:val="67F86871"/>
    <w:rsid w:val="681D13CB"/>
    <w:rsid w:val="684352D5"/>
    <w:rsid w:val="684D1CB0"/>
    <w:rsid w:val="686F772B"/>
    <w:rsid w:val="686F7E78"/>
    <w:rsid w:val="687E455F"/>
    <w:rsid w:val="687E630D"/>
    <w:rsid w:val="688B0A2A"/>
    <w:rsid w:val="68A5389A"/>
    <w:rsid w:val="68AF3CA2"/>
    <w:rsid w:val="68B86B08"/>
    <w:rsid w:val="68BB130F"/>
    <w:rsid w:val="68CB0E27"/>
    <w:rsid w:val="68CC560D"/>
    <w:rsid w:val="68E97265"/>
    <w:rsid w:val="68EF0FB9"/>
    <w:rsid w:val="691105D4"/>
    <w:rsid w:val="691668C0"/>
    <w:rsid w:val="691E189E"/>
    <w:rsid w:val="692635EB"/>
    <w:rsid w:val="69342E70"/>
    <w:rsid w:val="693B41FE"/>
    <w:rsid w:val="6951757E"/>
    <w:rsid w:val="69561384"/>
    <w:rsid w:val="69775165"/>
    <w:rsid w:val="69807E63"/>
    <w:rsid w:val="699F02F4"/>
    <w:rsid w:val="69B230A2"/>
    <w:rsid w:val="69CB3977"/>
    <w:rsid w:val="69DA3A17"/>
    <w:rsid w:val="69E2224C"/>
    <w:rsid w:val="69F819AA"/>
    <w:rsid w:val="6A136F29"/>
    <w:rsid w:val="6A187723"/>
    <w:rsid w:val="6A1D1B56"/>
    <w:rsid w:val="6A1D2B18"/>
    <w:rsid w:val="6A3B3FBC"/>
    <w:rsid w:val="6A3C3558"/>
    <w:rsid w:val="6A595414"/>
    <w:rsid w:val="6A5A4A67"/>
    <w:rsid w:val="6A6E7FF3"/>
    <w:rsid w:val="6A700C09"/>
    <w:rsid w:val="6A82630A"/>
    <w:rsid w:val="6A8E3BBF"/>
    <w:rsid w:val="6AA67D9D"/>
    <w:rsid w:val="6AAD2EDA"/>
    <w:rsid w:val="6AAD6A36"/>
    <w:rsid w:val="6AC57AA5"/>
    <w:rsid w:val="6ADD3291"/>
    <w:rsid w:val="6AE66C85"/>
    <w:rsid w:val="6B0A70A4"/>
    <w:rsid w:val="6B3B6738"/>
    <w:rsid w:val="6B3D24B0"/>
    <w:rsid w:val="6B685053"/>
    <w:rsid w:val="6B747DD8"/>
    <w:rsid w:val="6B7B4D86"/>
    <w:rsid w:val="6B7F4739"/>
    <w:rsid w:val="6B8A4FC9"/>
    <w:rsid w:val="6B9A5FD4"/>
    <w:rsid w:val="6BA75B7B"/>
    <w:rsid w:val="6BD36970"/>
    <w:rsid w:val="6C042FCD"/>
    <w:rsid w:val="6C186A79"/>
    <w:rsid w:val="6C20148A"/>
    <w:rsid w:val="6C44786E"/>
    <w:rsid w:val="6C5A2C3C"/>
    <w:rsid w:val="6C9431CC"/>
    <w:rsid w:val="6CAB1AEE"/>
    <w:rsid w:val="6CAE2F39"/>
    <w:rsid w:val="6CAF10DA"/>
    <w:rsid w:val="6CB513FE"/>
    <w:rsid w:val="6CDA06B8"/>
    <w:rsid w:val="6CEA2E79"/>
    <w:rsid w:val="6D0715F8"/>
    <w:rsid w:val="6D0B213A"/>
    <w:rsid w:val="6D30394E"/>
    <w:rsid w:val="6D413DAD"/>
    <w:rsid w:val="6D426B56"/>
    <w:rsid w:val="6D505108"/>
    <w:rsid w:val="6D77297F"/>
    <w:rsid w:val="6D8238F3"/>
    <w:rsid w:val="6D8617C0"/>
    <w:rsid w:val="6D920165"/>
    <w:rsid w:val="6DBB5AC1"/>
    <w:rsid w:val="6DCF4F15"/>
    <w:rsid w:val="6E0468F3"/>
    <w:rsid w:val="6E0F7A08"/>
    <w:rsid w:val="6E2A3DDE"/>
    <w:rsid w:val="6E38263C"/>
    <w:rsid w:val="6E526272"/>
    <w:rsid w:val="6E573B2B"/>
    <w:rsid w:val="6E94481B"/>
    <w:rsid w:val="6EA2373C"/>
    <w:rsid w:val="6EDF387E"/>
    <w:rsid w:val="6EEB5F06"/>
    <w:rsid w:val="6EF34718"/>
    <w:rsid w:val="6F0357BE"/>
    <w:rsid w:val="6F0B01CF"/>
    <w:rsid w:val="6F241291"/>
    <w:rsid w:val="6F4066AD"/>
    <w:rsid w:val="6F4A1C6F"/>
    <w:rsid w:val="6F573660"/>
    <w:rsid w:val="6F6955AC"/>
    <w:rsid w:val="6F6F075E"/>
    <w:rsid w:val="6F7658CB"/>
    <w:rsid w:val="6F976FBE"/>
    <w:rsid w:val="6FA359EB"/>
    <w:rsid w:val="6FA6381A"/>
    <w:rsid w:val="6FB42615"/>
    <w:rsid w:val="6FC36CFC"/>
    <w:rsid w:val="6FCA63E4"/>
    <w:rsid w:val="6FD26F3F"/>
    <w:rsid w:val="6FF218DD"/>
    <w:rsid w:val="6FF42BE0"/>
    <w:rsid w:val="6FFC41AF"/>
    <w:rsid w:val="6FFF339E"/>
    <w:rsid w:val="700C0A1A"/>
    <w:rsid w:val="70187191"/>
    <w:rsid w:val="701B08E6"/>
    <w:rsid w:val="704C4F43"/>
    <w:rsid w:val="705A531C"/>
    <w:rsid w:val="705D4A5A"/>
    <w:rsid w:val="706804A2"/>
    <w:rsid w:val="706C2EEF"/>
    <w:rsid w:val="70761F1B"/>
    <w:rsid w:val="708C1ED2"/>
    <w:rsid w:val="70C44966"/>
    <w:rsid w:val="70CB230C"/>
    <w:rsid w:val="70E32593"/>
    <w:rsid w:val="70E801A2"/>
    <w:rsid w:val="7104581E"/>
    <w:rsid w:val="710B6BAC"/>
    <w:rsid w:val="71132E62"/>
    <w:rsid w:val="711D41EA"/>
    <w:rsid w:val="71222297"/>
    <w:rsid w:val="71231438"/>
    <w:rsid w:val="714348B5"/>
    <w:rsid w:val="71504B10"/>
    <w:rsid w:val="71554590"/>
    <w:rsid w:val="715A0F06"/>
    <w:rsid w:val="715C38D8"/>
    <w:rsid w:val="715D01AD"/>
    <w:rsid w:val="716C2775"/>
    <w:rsid w:val="7175165A"/>
    <w:rsid w:val="719941B8"/>
    <w:rsid w:val="719E357C"/>
    <w:rsid w:val="71A87F57"/>
    <w:rsid w:val="71BD1788"/>
    <w:rsid w:val="71C50B09"/>
    <w:rsid w:val="71FB452B"/>
    <w:rsid w:val="722515A8"/>
    <w:rsid w:val="723979C9"/>
    <w:rsid w:val="72465471"/>
    <w:rsid w:val="725E7ADD"/>
    <w:rsid w:val="727265AC"/>
    <w:rsid w:val="727B1B10"/>
    <w:rsid w:val="727D13E4"/>
    <w:rsid w:val="729C3F60"/>
    <w:rsid w:val="729D54E7"/>
    <w:rsid w:val="72A526E9"/>
    <w:rsid w:val="72D71070"/>
    <w:rsid w:val="72EC1039"/>
    <w:rsid w:val="72F13B80"/>
    <w:rsid w:val="72FF57F4"/>
    <w:rsid w:val="73004C2C"/>
    <w:rsid w:val="7304330F"/>
    <w:rsid w:val="73085A6A"/>
    <w:rsid w:val="732E5FCC"/>
    <w:rsid w:val="73337CF4"/>
    <w:rsid w:val="733817AF"/>
    <w:rsid w:val="73412411"/>
    <w:rsid w:val="73440778"/>
    <w:rsid w:val="734463A5"/>
    <w:rsid w:val="73520AC2"/>
    <w:rsid w:val="7358775B"/>
    <w:rsid w:val="73840550"/>
    <w:rsid w:val="739509AF"/>
    <w:rsid w:val="73C052CC"/>
    <w:rsid w:val="73DC3547"/>
    <w:rsid w:val="73ED2599"/>
    <w:rsid w:val="73F750FA"/>
    <w:rsid w:val="73F957F0"/>
    <w:rsid w:val="740D6797"/>
    <w:rsid w:val="74113F05"/>
    <w:rsid w:val="74163F16"/>
    <w:rsid w:val="741C69DA"/>
    <w:rsid w:val="742424F5"/>
    <w:rsid w:val="744103B3"/>
    <w:rsid w:val="7450221E"/>
    <w:rsid w:val="745574FA"/>
    <w:rsid w:val="74566390"/>
    <w:rsid w:val="745E0F4B"/>
    <w:rsid w:val="74714F78"/>
    <w:rsid w:val="74805D4F"/>
    <w:rsid w:val="749F595E"/>
    <w:rsid w:val="74AA2238"/>
    <w:rsid w:val="74DF0134"/>
    <w:rsid w:val="74F87650"/>
    <w:rsid w:val="75054390"/>
    <w:rsid w:val="75114065"/>
    <w:rsid w:val="751A5610"/>
    <w:rsid w:val="7539539D"/>
    <w:rsid w:val="754805A5"/>
    <w:rsid w:val="75695C4F"/>
    <w:rsid w:val="757B0B57"/>
    <w:rsid w:val="759248B8"/>
    <w:rsid w:val="759C7DD3"/>
    <w:rsid w:val="75A153E9"/>
    <w:rsid w:val="75A2017C"/>
    <w:rsid w:val="75B342D7"/>
    <w:rsid w:val="75CB6E7D"/>
    <w:rsid w:val="75E32C67"/>
    <w:rsid w:val="75EA3234"/>
    <w:rsid w:val="75ED3231"/>
    <w:rsid w:val="75FC2C73"/>
    <w:rsid w:val="75FD5C4B"/>
    <w:rsid w:val="76047756"/>
    <w:rsid w:val="76155660"/>
    <w:rsid w:val="761B33ED"/>
    <w:rsid w:val="761E5D99"/>
    <w:rsid w:val="761F03BE"/>
    <w:rsid w:val="762B1157"/>
    <w:rsid w:val="76315A85"/>
    <w:rsid w:val="764A5A81"/>
    <w:rsid w:val="764C7A4B"/>
    <w:rsid w:val="764F4908"/>
    <w:rsid w:val="766111DA"/>
    <w:rsid w:val="76612DCA"/>
    <w:rsid w:val="766528BB"/>
    <w:rsid w:val="766E040B"/>
    <w:rsid w:val="767B20DE"/>
    <w:rsid w:val="767B7C93"/>
    <w:rsid w:val="768C42EB"/>
    <w:rsid w:val="7694586D"/>
    <w:rsid w:val="76B4739E"/>
    <w:rsid w:val="76C75323"/>
    <w:rsid w:val="76D1655C"/>
    <w:rsid w:val="76D25D41"/>
    <w:rsid w:val="76E666DE"/>
    <w:rsid w:val="76E72AA0"/>
    <w:rsid w:val="76EC6353"/>
    <w:rsid w:val="7701090C"/>
    <w:rsid w:val="771A711A"/>
    <w:rsid w:val="771D4F43"/>
    <w:rsid w:val="772A600E"/>
    <w:rsid w:val="77336515"/>
    <w:rsid w:val="77362975"/>
    <w:rsid w:val="77422BFC"/>
    <w:rsid w:val="77444BC6"/>
    <w:rsid w:val="77577349"/>
    <w:rsid w:val="775972A4"/>
    <w:rsid w:val="775A6197"/>
    <w:rsid w:val="77634A70"/>
    <w:rsid w:val="776D7992"/>
    <w:rsid w:val="7772349F"/>
    <w:rsid w:val="777A3677"/>
    <w:rsid w:val="777C4360"/>
    <w:rsid w:val="778238FB"/>
    <w:rsid w:val="77955421"/>
    <w:rsid w:val="77A411C1"/>
    <w:rsid w:val="77B238DE"/>
    <w:rsid w:val="77DC6BAC"/>
    <w:rsid w:val="77F71C38"/>
    <w:rsid w:val="77F90661"/>
    <w:rsid w:val="7808174F"/>
    <w:rsid w:val="780D57F6"/>
    <w:rsid w:val="78106856"/>
    <w:rsid w:val="781E4FE7"/>
    <w:rsid w:val="783764D9"/>
    <w:rsid w:val="7840256B"/>
    <w:rsid w:val="78657AAC"/>
    <w:rsid w:val="786B45A0"/>
    <w:rsid w:val="7884096A"/>
    <w:rsid w:val="78850FF2"/>
    <w:rsid w:val="788E0A67"/>
    <w:rsid w:val="789524E8"/>
    <w:rsid w:val="78B611AB"/>
    <w:rsid w:val="78CA10FB"/>
    <w:rsid w:val="78E03E67"/>
    <w:rsid w:val="78E51A91"/>
    <w:rsid w:val="78EA52F9"/>
    <w:rsid w:val="78F06D68"/>
    <w:rsid w:val="78F55DA6"/>
    <w:rsid w:val="790E548B"/>
    <w:rsid w:val="79236E7C"/>
    <w:rsid w:val="792A1B99"/>
    <w:rsid w:val="793D1B4C"/>
    <w:rsid w:val="794013BD"/>
    <w:rsid w:val="796B1B89"/>
    <w:rsid w:val="797B008A"/>
    <w:rsid w:val="797B7D48"/>
    <w:rsid w:val="798516DF"/>
    <w:rsid w:val="79892FBD"/>
    <w:rsid w:val="798C015E"/>
    <w:rsid w:val="79921C19"/>
    <w:rsid w:val="79A46F00"/>
    <w:rsid w:val="79C618C2"/>
    <w:rsid w:val="79D73ACF"/>
    <w:rsid w:val="79DA78DA"/>
    <w:rsid w:val="79E46056"/>
    <w:rsid w:val="7A0C534E"/>
    <w:rsid w:val="7A222CE3"/>
    <w:rsid w:val="7A247526"/>
    <w:rsid w:val="7A2921ED"/>
    <w:rsid w:val="7A735C4D"/>
    <w:rsid w:val="7A8C2B0C"/>
    <w:rsid w:val="7A8E7C8A"/>
    <w:rsid w:val="7A9F01F0"/>
    <w:rsid w:val="7AAA6765"/>
    <w:rsid w:val="7AAF24AB"/>
    <w:rsid w:val="7ABB7B5C"/>
    <w:rsid w:val="7AD87AFF"/>
    <w:rsid w:val="7B0152A5"/>
    <w:rsid w:val="7B02692A"/>
    <w:rsid w:val="7B112B38"/>
    <w:rsid w:val="7B2A5E81"/>
    <w:rsid w:val="7B2C7E4B"/>
    <w:rsid w:val="7B2F16E9"/>
    <w:rsid w:val="7B4056A4"/>
    <w:rsid w:val="7B7567C0"/>
    <w:rsid w:val="7B7B66DC"/>
    <w:rsid w:val="7B7D2454"/>
    <w:rsid w:val="7B845591"/>
    <w:rsid w:val="7B9072BC"/>
    <w:rsid w:val="7B944A08"/>
    <w:rsid w:val="7B960850"/>
    <w:rsid w:val="7B9F57C7"/>
    <w:rsid w:val="7BF97C74"/>
    <w:rsid w:val="7C1245E3"/>
    <w:rsid w:val="7C19584E"/>
    <w:rsid w:val="7C266648"/>
    <w:rsid w:val="7C2823C0"/>
    <w:rsid w:val="7C354382"/>
    <w:rsid w:val="7C563402"/>
    <w:rsid w:val="7C5E2286"/>
    <w:rsid w:val="7C686C61"/>
    <w:rsid w:val="7C765D1B"/>
    <w:rsid w:val="7C7B659E"/>
    <w:rsid w:val="7C7E0232"/>
    <w:rsid w:val="7C831CEC"/>
    <w:rsid w:val="7C9712F4"/>
    <w:rsid w:val="7C9B0FDB"/>
    <w:rsid w:val="7CBA4D6C"/>
    <w:rsid w:val="7CC85951"/>
    <w:rsid w:val="7CCC5441"/>
    <w:rsid w:val="7CD23C7F"/>
    <w:rsid w:val="7CD24BAE"/>
    <w:rsid w:val="7CE56503"/>
    <w:rsid w:val="7D033147"/>
    <w:rsid w:val="7D1066E2"/>
    <w:rsid w:val="7D1B3CD3"/>
    <w:rsid w:val="7D227CB6"/>
    <w:rsid w:val="7D2E2566"/>
    <w:rsid w:val="7D300C5A"/>
    <w:rsid w:val="7D40198C"/>
    <w:rsid w:val="7D4C0330"/>
    <w:rsid w:val="7D811B7B"/>
    <w:rsid w:val="7D836171"/>
    <w:rsid w:val="7DAB2803"/>
    <w:rsid w:val="7DBA0B43"/>
    <w:rsid w:val="7DF47503"/>
    <w:rsid w:val="7E186464"/>
    <w:rsid w:val="7E3E4800"/>
    <w:rsid w:val="7E696CC0"/>
    <w:rsid w:val="7E7B41B8"/>
    <w:rsid w:val="7E7F0292"/>
    <w:rsid w:val="7E835AFC"/>
    <w:rsid w:val="7E851714"/>
    <w:rsid w:val="7E88060D"/>
    <w:rsid w:val="7E966D9F"/>
    <w:rsid w:val="7EA45F4A"/>
    <w:rsid w:val="7EBA4F0B"/>
    <w:rsid w:val="7ECA197C"/>
    <w:rsid w:val="7ED26AAB"/>
    <w:rsid w:val="7EDF79CA"/>
    <w:rsid w:val="7EE02B0F"/>
    <w:rsid w:val="7EF16259"/>
    <w:rsid w:val="7EF163A6"/>
    <w:rsid w:val="7EFD72F6"/>
    <w:rsid w:val="7EFE1AFE"/>
    <w:rsid w:val="7F0129ED"/>
    <w:rsid w:val="7F0D7FB9"/>
    <w:rsid w:val="7F2B0D53"/>
    <w:rsid w:val="7F306899"/>
    <w:rsid w:val="7F4E65E2"/>
    <w:rsid w:val="7F6A7194"/>
    <w:rsid w:val="7F714152"/>
    <w:rsid w:val="7F7A02F5"/>
    <w:rsid w:val="7F7F5D50"/>
    <w:rsid w:val="7F9A5B2F"/>
    <w:rsid w:val="7F9B559F"/>
    <w:rsid w:val="7FA0125F"/>
    <w:rsid w:val="7FA043A1"/>
    <w:rsid w:val="7FD12D6F"/>
    <w:rsid w:val="7FD44B5D"/>
    <w:rsid w:val="7FE50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semiHidden/>
    <w:qFormat/>
    <w:uiPriority w:val="0"/>
    <w:rPr>
      <w:rFonts w:ascii="宋体" w:hAnsi="宋体" w:eastAsia="宋体" w:cs="宋体"/>
      <w:sz w:val="28"/>
      <w:szCs w:val="28"/>
      <w:lang w:val="en-US" w:eastAsia="en-US" w:bidi="ar-SA"/>
    </w:rPr>
  </w:style>
  <w:style w:type="paragraph" w:styleId="5">
    <w:name w:val="Body Text Indent"/>
    <w:basedOn w:val="1"/>
    <w:qFormat/>
    <w:uiPriority w:val="0"/>
    <w:pPr>
      <w:tabs>
        <w:tab w:val="left" w:pos="840"/>
      </w:tabs>
      <w:snapToGrid w:val="0"/>
      <w:spacing w:line="300" w:lineRule="exact"/>
      <w:ind w:left="630" w:leftChars="300"/>
    </w:pPr>
  </w:style>
  <w:style w:type="paragraph" w:styleId="6">
    <w:name w:val="Plain Text"/>
    <w:basedOn w:val="1"/>
    <w:qFormat/>
    <w:uiPriority w:val="0"/>
    <w:pPr>
      <w:spacing w:line="240" w:lineRule="auto"/>
      <w:ind w:firstLine="0" w:firstLineChars="0"/>
    </w:pPr>
    <w:rPr>
      <w:rFonts w:ascii="宋体" w:hAnsi="Courier New" w:eastAsia="宋体" w:cs="Courier New"/>
      <w:sz w:val="21"/>
      <w:szCs w:val="21"/>
    </w:r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annotation subject"/>
    <w:basedOn w:val="3"/>
    <w:next w:val="3"/>
    <w:link w:val="23"/>
    <w:qFormat/>
    <w:uiPriority w:val="0"/>
    <w:rPr>
      <w:b/>
      <w:bCs/>
    </w:rPr>
  </w:style>
  <w:style w:type="paragraph" w:styleId="14">
    <w:name w:val="Body Text First Indent 2"/>
    <w:basedOn w:val="5"/>
    <w:qFormat/>
    <w:uiPriority w:val="0"/>
    <w:pPr>
      <w:tabs>
        <w:tab w:val="left" w:pos="-116"/>
        <w:tab w:val="left" w:pos="420"/>
      </w:tabs>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Emphasis"/>
    <w:basedOn w:val="17"/>
    <w:qFormat/>
    <w:uiPriority w:val="0"/>
    <w:rPr>
      <w:i/>
    </w:rPr>
  </w:style>
  <w:style w:type="character" w:styleId="20">
    <w:name w:val="annotation reference"/>
    <w:basedOn w:val="17"/>
    <w:qFormat/>
    <w:uiPriority w:val="0"/>
    <w:rPr>
      <w:sz w:val="21"/>
      <w:szCs w:val="21"/>
    </w:rPr>
  </w:style>
  <w:style w:type="character" w:customStyle="1" w:styleId="21">
    <w:name w:val="批注框文本 Char"/>
    <w:basedOn w:val="17"/>
    <w:link w:val="7"/>
    <w:qFormat/>
    <w:uiPriority w:val="0"/>
    <w:rPr>
      <w:rFonts w:ascii="Times New Roman" w:hAnsi="Times New Roman"/>
      <w:kern w:val="2"/>
      <w:sz w:val="18"/>
      <w:szCs w:val="18"/>
    </w:rPr>
  </w:style>
  <w:style w:type="character" w:customStyle="1" w:styleId="22">
    <w:name w:val="批注文字 Char"/>
    <w:basedOn w:val="17"/>
    <w:link w:val="3"/>
    <w:qFormat/>
    <w:uiPriority w:val="0"/>
    <w:rPr>
      <w:rFonts w:ascii="Times New Roman" w:hAnsi="Times New Roman"/>
      <w:kern w:val="2"/>
      <w:sz w:val="21"/>
      <w:szCs w:val="22"/>
    </w:rPr>
  </w:style>
  <w:style w:type="character" w:customStyle="1" w:styleId="23">
    <w:name w:val="批注主题 Char"/>
    <w:basedOn w:val="22"/>
    <w:link w:val="13"/>
    <w:qFormat/>
    <w:uiPriority w:val="0"/>
  </w:style>
  <w:style w:type="character" w:customStyle="1" w:styleId="24">
    <w:name w:val="font51"/>
    <w:basedOn w:val="17"/>
    <w:qFormat/>
    <w:uiPriority w:val="0"/>
    <w:rPr>
      <w:rFonts w:hint="eastAsia" w:ascii="宋体" w:hAnsi="宋体" w:eastAsia="宋体" w:cs="宋体"/>
      <w:color w:val="000000"/>
      <w:sz w:val="20"/>
      <w:szCs w:val="20"/>
      <w:u w:val="none"/>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character" w:customStyle="1" w:styleId="26">
    <w:name w:val="font31"/>
    <w:basedOn w:val="17"/>
    <w:qFormat/>
    <w:uiPriority w:val="0"/>
    <w:rPr>
      <w:rFonts w:hint="eastAsia" w:ascii="宋体" w:hAnsi="宋体" w:eastAsia="宋体" w:cs="宋体"/>
      <w:color w:val="000000"/>
      <w:sz w:val="20"/>
      <w:szCs w:val="20"/>
      <w:u w:val="none"/>
    </w:rPr>
  </w:style>
  <w:style w:type="character" w:customStyle="1" w:styleId="27">
    <w:name w:val="font21"/>
    <w:qFormat/>
    <w:uiPriority w:val="0"/>
    <w:rPr>
      <w:rFonts w:hint="eastAsia" w:ascii="宋体" w:hAnsi="宋体" w:eastAsia="宋体" w:cs="宋体"/>
      <w:color w:val="000000"/>
      <w:sz w:val="20"/>
      <w:szCs w:val="20"/>
      <w:u w:val="none"/>
    </w:rPr>
  </w:style>
  <w:style w:type="table" w:customStyle="1" w:styleId="28">
    <w:name w:val="Table Normal"/>
    <w:unhideWhenUsed/>
    <w:qFormat/>
    <w:uiPriority w:val="0"/>
    <w:tblPr>
      <w:tblCellMar>
        <w:top w:w="0" w:type="dxa"/>
        <w:left w:w="0" w:type="dxa"/>
        <w:bottom w:w="0" w:type="dxa"/>
        <w:right w:w="0" w:type="dxa"/>
      </w:tblCellMar>
    </w:tblPr>
  </w:style>
  <w:style w:type="paragraph" w:customStyle="1" w:styleId="2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JandyChen</Company>
  <Pages>57</Pages>
  <Words>26893</Words>
  <Characters>28306</Characters>
  <Lines>1</Lines>
  <Paragraphs>1</Paragraphs>
  <TotalTime>2</TotalTime>
  <ScaleCrop>false</ScaleCrop>
  <LinksUpToDate>false</LinksUpToDate>
  <CharactersWithSpaces>28699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2021-06-28T00:40:00Z</dcterms:created>
  <dc:creator>Administrator</dc:creator>
  <cp:lastModifiedBy>招采2</cp:lastModifiedBy>
  <cp:lastPrinted>2025-04-08T01:40:00Z</cp:lastPrinted>
  <dcterms:modified xsi:type="dcterms:W3CDTF">2025-11-20T06:18:25Z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9CACBA5BC2A64FA1878F1B17ABD736BD_13</vt:lpwstr>
  </property>
  <property fmtid="{D5CDD505-2E9C-101B-9397-08002B2CF9AE}" pid="4" name="commondata">
    <vt:lpwstr>eyJoZGlkIjoiZDJiMzdlZTkyZWRmN2IzYzY2ZmI2ZTBlN2MyMWRiOWEifQ==</vt:lpwstr>
  </property>
  <property fmtid="{D5CDD505-2E9C-101B-9397-08002B2CF9AE}" pid="5" name="KSOTemplateDocerSaveRecord">
    <vt:lpwstr>eyJoZGlkIjoiODhjOGVjNTk4ZTYxYzgzZGFiNTgwOGRhMGUwNjQ1NDQiLCJ1c2VySWQiOiIzMjYyOTIwOTcifQ==</vt:lpwstr>
  </property>
</Properties>
</file>