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4558">
      <w:pPr>
        <w:shd w:val="clear"/>
        <w:ind w:left="0" w:lef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lang w:val="en-US" w:eastAsia="zh-CN"/>
        </w:rPr>
        <w:t xml:space="preserve"> </w:t>
      </w:r>
    </w:p>
    <w:p w14:paraId="2E22B185">
      <w:pPr>
        <w:shd w:val="clear"/>
        <w:ind w:left="0" w:leftChars="0" w:firstLine="420" w:firstLineChars="200"/>
        <w:rPr>
          <w:rFonts w:hint="eastAsia" w:ascii="仿宋" w:hAnsi="仿宋" w:eastAsia="仿宋" w:cs="仿宋"/>
          <w:color w:val="auto"/>
          <w:highlight w:val="none"/>
          <w:lang w:val="en-US" w:eastAsia="zh-CN"/>
        </w:rPr>
      </w:pPr>
    </w:p>
    <w:p w14:paraId="3336E854">
      <w:pPr>
        <w:shd w:val="clear"/>
        <w:ind w:left="0" w:leftChars="0" w:firstLine="420" w:firstLineChars="200"/>
        <w:rPr>
          <w:rFonts w:hint="eastAsia" w:ascii="仿宋" w:hAnsi="仿宋" w:eastAsia="仿宋" w:cs="仿宋"/>
          <w:color w:val="auto"/>
          <w:highlight w:val="none"/>
          <w:lang w:val="en-US" w:eastAsia="zh-CN"/>
        </w:rPr>
      </w:pPr>
    </w:p>
    <w:p w14:paraId="778637DA">
      <w:pPr>
        <w:shd w:val="clear"/>
        <w:jc w:val="center"/>
        <w:rPr>
          <w:rFonts w:hint="eastAsia" w:ascii="仿宋" w:hAnsi="仿宋" w:eastAsia="仿宋" w:cs="仿宋"/>
          <w:b/>
          <w:bCs w:val="0"/>
          <w:color w:val="auto"/>
          <w:sz w:val="52"/>
          <w:szCs w:val="52"/>
          <w:highlight w:val="none"/>
          <w:u w:val="none"/>
          <w:lang w:val="en-US" w:eastAsia="zh-CN"/>
        </w:rPr>
      </w:pPr>
    </w:p>
    <w:p w14:paraId="5B73C87F">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val="0"/>
          <w:color w:val="auto"/>
          <w:sz w:val="52"/>
          <w:szCs w:val="52"/>
          <w:highlight w:val="none"/>
          <w:u w:val="none"/>
          <w:lang w:val="en-US" w:eastAsia="zh-CN"/>
        </w:rPr>
        <w:t>南京现代表面处理科技产业中心项目B地块工程基坑支护及降水工程</w:t>
      </w:r>
    </w:p>
    <w:p w14:paraId="02004170">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施</w:t>
      </w:r>
    </w:p>
    <w:p w14:paraId="5DCF8DBE">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工</w:t>
      </w:r>
    </w:p>
    <w:p w14:paraId="60A60528">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合</w:t>
      </w:r>
    </w:p>
    <w:p w14:paraId="1B8EF572">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同</w:t>
      </w:r>
    </w:p>
    <w:p w14:paraId="624B68D0">
      <w:pPr>
        <w:shd w:val="clear"/>
        <w:jc w:val="center"/>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（20250516版）</w:t>
      </w:r>
    </w:p>
    <w:p w14:paraId="628581AB">
      <w:pPr>
        <w:shd w:val="clear"/>
        <w:ind w:left="0" w:leftChars="0" w:firstLine="420" w:firstLineChars="200"/>
        <w:rPr>
          <w:rFonts w:hint="eastAsia" w:ascii="仿宋" w:hAnsi="仿宋" w:eastAsia="仿宋" w:cs="仿宋"/>
          <w:color w:val="auto"/>
          <w:highlight w:val="none"/>
          <w:lang w:val="en-US" w:eastAsia="zh-CN"/>
        </w:rPr>
      </w:pPr>
    </w:p>
    <w:p w14:paraId="1CAC19D2">
      <w:pPr>
        <w:shd w:val="clear"/>
        <w:ind w:left="0" w:leftChars="0" w:firstLine="420" w:firstLineChars="200"/>
        <w:rPr>
          <w:rFonts w:hint="eastAsia" w:ascii="仿宋" w:hAnsi="仿宋" w:eastAsia="仿宋" w:cs="仿宋"/>
          <w:color w:val="auto"/>
          <w:highlight w:val="none"/>
          <w:lang w:val="en-US" w:eastAsia="zh-CN"/>
        </w:rPr>
      </w:pPr>
    </w:p>
    <w:p w14:paraId="1979C1E3">
      <w:pPr>
        <w:shd w:val="clear"/>
        <w:ind w:left="0" w:leftChars="0" w:firstLine="420" w:firstLineChars="200"/>
        <w:rPr>
          <w:rFonts w:hint="eastAsia" w:ascii="仿宋" w:hAnsi="仿宋" w:eastAsia="仿宋" w:cs="仿宋"/>
          <w:color w:val="auto"/>
          <w:highlight w:val="none"/>
          <w:lang w:val="en-US" w:eastAsia="zh-CN"/>
        </w:rPr>
      </w:pPr>
    </w:p>
    <w:p w14:paraId="7CE0CB4C">
      <w:pPr>
        <w:pStyle w:val="16"/>
        <w:shd w:val="clear"/>
        <w:rPr>
          <w:rFonts w:hint="eastAsia" w:ascii="仿宋" w:hAnsi="仿宋" w:eastAsia="仿宋" w:cs="仿宋"/>
          <w:color w:val="auto"/>
          <w:highlight w:val="none"/>
          <w:lang w:val="en-US" w:eastAsia="zh-CN"/>
        </w:rPr>
      </w:pPr>
      <w:bookmarkStart w:id="671" w:name="_GoBack"/>
      <w:bookmarkEnd w:id="671"/>
    </w:p>
    <w:p w14:paraId="72946D87">
      <w:pPr>
        <w:pStyle w:val="16"/>
        <w:shd w:val="clear"/>
        <w:rPr>
          <w:rFonts w:hint="eastAsia" w:ascii="仿宋" w:hAnsi="仿宋" w:eastAsia="仿宋" w:cs="仿宋"/>
          <w:color w:val="auto"/>
          <w:highlight w:val="none"/>
          <w:lang w:val="en-US" w:eastAsia="zh-CN"/>
        </w:rPr>
      </w:pPr>
    </w:p>
    <w:p w14:paraId="4427FE8A">
      <w:pPr>
        <w:pStyle w:val="16"/>
        <w:shd w:val="clear"/>
        <w:rPr>
          <w:rFonts w:hint="eastAsia" w:ascii="仿宋" w:hAnsi="仿宋" w:eastAsia="仿宋" w:cs="仿宋"/>
          <w:color w:val="auto"/>
          <w:highlight w:val="none"/>
          <w:lang w:val="en-US" w:eastAsia="zh-CN"/>
        </w:rPr>
      </w:pPr>
    </w:p>
    <w:p w14:paraId="15DFBC16">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合同编号：</w:t>
      </w:r>
      <w:r>
        <w:rPr>
          <w:rFonts w:hint="eastAsia" w:ascii="仿宋" w:hAnsi="仿宋" w:eastAsia="仿宋" w:cs="仿宋"/>
          <w:b w:val="0"/>
          <w:bCs w:val="0"/>
          <w:i w:val="0"/>
          <w:iCs w:val="0"/>
          <w:color w:val="auto"/>
          <w:sz w:val="28"/>
          <w:szCs w:val="28"/>
          <w:highlight w:val="none"/>
          <w:lang w:val="en-US" w:eastAsia="zh-CN"/>
        </w:rPr>
        <w:t xml:space="preserve">ZTJA-SG- </w:t>
      </w:r>
    </w:p>
    <w:p w14:paraId="47D23955">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甲方（发包方）：</w:t>
      </w:r>
      <w:r>
        <w:rPr>
          <w:rFonts w:hint="eastAsia" w:ascii="仿宋" w:hAnsi="仿宋" w:eastAsia="仿宋" w:cs="仿宋"/>
          <w:color w:val="auto"/>
          <w:sz w:val="28"/>
          <w:szCs w:val="28"/>
          <w:highlight w:val="none"/>
          <w:u w:val="none"/>
          <w:lang w:val="en-US" w:eastAsia="zh-CN"/>
        </w:rPr>
        <w:t>东莞市中泰建安工程有限公司</w:t>
      </w:r>
    </w:p>
    <w:p w14:paraId="7FF3E65A">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乙方（承包方）： </w:t>
      </w:r>
      <w:r>
        <w:rPr>
          <w:rFonts w:hint="eastAsia" w:ascii="仿宋" w:hAnsi="仿宋" w:eastAsia="仿宋" w:cs="仿宋"/>
          <w:color w:val="auto"/>
          <w:sz w:val="28"/>
          <w:szCs w:val="28"/>
          <w:highlight w:val="none"/>
          <w:lang w:val="en-US" w:eastAsia="zh-CN"/>
        </w:rPr>
        <w:tab/>
      </w:r>
    </w:p>
    <w:p w14:paraId="0A4657DE">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签订日期：</w:t>
      </w:r>
      <w:r>
        <w:rPr>
          <w:rFonts w:hint="eastAsia" w:ascii="仿宋" w:hAnsi="仿宋" w:eastAsia="仿宋" w:cs="仿宋"/>
          <w:color w:val="auto"/>
          <w:sz w:val="28"/>
          <w:szCs w:val="28"/>
          <w:highlight w:val="none"/>
          <w:u w:val="none"/>
          <w:lang w:val="en-US" w:eastAsia="zh-CN"/>
        </w:rPr>
        <w:t>202</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w:t>
      </w:r>
    </w:p>
    <w:p w14:paraId="51CD38A5">
      <w:pPr>
        <w:shd w:val="clear"/>
        <w:ind w:left="0" w:leftChars="0" w:firstLine="1680" w:firstLineChars="600"/>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签订地点：广东东莞。</w:t>
      </w:r>
    </w:p>
    <w:sdt>
      <w:sdtPr>
        <w:rPr>
          <w:rFonts w:hint="eastAsia" w:ascii="仿宋" w:hAnsi="仿宋" w:eastAsia="仿宋" w:cs="仿宋"/>
          <w:b/>
          <w:bCs/>
          <w:color w:val="auto"/>
          <w:kern w:val="2"/>
          <w:sz w:val="32"/>
          <w:szCs w:val="32"/>
          <w:highlight w:val="none"/>
          <w:lang w:val="en-US" w:eastAsia="zh-CN" w:bidi="ar-SA"/>
        </w:rPr>
        <w:id w:val="147459601"/>
        <w15:color w:val="DBDBDB"/>
        <w:docPartObj>
          <w:docPartGallery w:val="Table of Contents"/>
          <w:docPartUnique/>
        </w:docPartObj>
      </w:sdtPr>
      <w:sdtEndPr>
        <w:rPr>
          <w:rFonts w:hint="eastAsia" w:ascii="仿宋" w:hAnsi="仿宋" w:eastAsia="仿宋" w:cs="仿宋"/>
          <w:b/>
          <w:bCs/>
          <w:color w:val="auto"/>
          <w:kern w:val="2"/>
          <w:sz w:val="21"/>
          <w:szCs w:val="22"/>
          <w:highlight w:val="none"/>
          <w:lang w:val="en-US" w:eastAsia="zh-CN" w:bidi="ar-SA"/>
        </w:rPr>
      </w:sdtEndPr>
      <w:sdtContent>
        <w:p w14:paraId="69DE314F">
          <w:pPr>
            <w:shd w:val="clea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目录</w:t>
          </w:r>
        </w:p>
        <w:p w14:paraId="315F4B1A">
          <w:pPr>
            <w:pStyle w:val="12"/>
            <w:tabs>
              <w:tab w:val="right" w:leader="dot" w:pos="8504"/>
            </w:tabs>
            <w:spacing w:line="360" w:lineRule="auto"/>
            <w:rPr>
              <w:sz w:val="22"/>
              <w:szCs w:val="24"/>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_Toc19247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i w:val="0"/>
              <w:iCs w:val="0"/>
              <w:kern w:val="0"/>
              <w:sz w:val="22"/>
              <w:szCs w:val="32"/>
              <w:shd w:val="clear" w:fill="auto"/>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rPr>
            <w:tab/>
          </w:r>
          <w:r>
            <w:rPr>
              <w:sz w:val="22"/>
              <w:szCs w:val="24"/>
            </w:rPr>
            <w:fldChar w:fldCharType="begin"/>
          </w:r>
          <w:r>
            <w:rPr>
              <w:sz w:val="22"/>
              <w:szCs w:val="24"/>
            </w:rPr>
            <w:instrText xml:space="preserve"> PAGEREF _Toc19247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517CB789">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_Toc13698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第一章</w:t>
          </w:r>
          <w:r>
            <w:rPr>
              <w:rFonts w:hint="eastAsia" w:ascii="仿宋" w:hAnsi="仿宋" w:eastAsia="仿宋" w:cs="仿宋"/>
              <w:bCs/>
              <w:sz w:val="22"/>
              <w:szCs w:val="32"/>
              <w:highlight w:val="none"/>
            </w:rPr>
            <w:t>、项目概况</w:t>
          </w:r>
          <w:r>
            <w:rPr>
              <w:sz w:val="22"/>
              <w:szCs w:val="24"/>
            </w:rPr>
            <w:tab/>
          </w:r>
          <w:r>
            <w:rPr>
              <w:sz w:val="22"/>
              <w:szCs w:val="24"/>
            </w:rPr>
            <w:fldChar w:fldCharType="begin"/>
          </w:r>
          <w:r>
            <w:rPr>
              <w:sz w:val="22"/>
              <w:szCs w:val="24"/>
            </w:rPr>
            <w:instrText xml:space="preserve"> PAGEREF _Toc13698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69B5DB21">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第二章、承包方式</w:t>
          </w:r>
          <w:r>
            <w:rPr>
              <w:sz w:val="22"/>
              <w:szCs w:val="24"/>
            </w:rPr>
            <w:tab/>
          </w:r>
          <w:r>
            <w:rPr>
              <w:sz w:val="22"/>
              <w:szCs w:val="24"/>
            </w:rPr>
            <w:fldChar w:fldCharType="begin"/>
          </w:r>
          <w:r>
            <w:rPr>
              <w:sz w:val="22"/>
              <w:szCs w:val="24"/>
            </w:rPr>
            <w:instrText xml:space="preserve"> PAGEREF _Toc16547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2A817DC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_Toc726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第三章、承包范围及主要工程内容</w:t>
          </w:r>
          <w:r>
            <w:rPr>
              <w:sz w:val="22"/>
              <w:szCs w:val="24"/>
            </w:rPr>
            <w:tab/>
          </w:r>
          <w:r>
            <w:rPr>
              <w:sz w:val="22"/>
              <w:szCs w:val="24"/>
            </w:rPr>
            <w:fldChar w:fldCharType="begin"/>
          </w:r>
          <w:r>
            <w:rPr>
              <w:sz w:val="22"/>
              <w:szCs w:val="24"/>
            </w:rPr>
            <w:instrText xml:space="preserve"> PAGEREF _Toc726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5376DB94">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_Toc17050 </w:instrText>
          </w:r>
          <w:r>
            <w:rPr>
              <w:rFonts w:hint="eastAsia" w:ascii="仿宋" w:hAnsi="仿宋" w:eastAsia="仿宋" w:cs="仿宋"/>
              <w:sz w:val="22"/>
              <w:szCs w:val="32"/>
              <w:highlight w:val="none"/>
            </w:rPr>
            <w:fldChar w:fldCharType="separate"/>
          </w:r>
          <w:r>
            <w:rPr>
              <w:rFonts w:hint="default" w:ascii="仿宋" w:hAnsi="仿宋" w:eastAsia="仿宋" w:cs="仿宋"/>
              <w:bCs/>
              <w:sz w:val="22"/>
              <w:szCs w:val="32"/>
              <w:highlight w:val="none"/>
              <w:lang w:eastAsia="zh-CN"/>
            </w:rPr>
            <w:t>第四章、</w:t>
          </w:r>
          <w:r>
            <w:rPr>
              <w:rFonts w:hint="eastAsia" w:ascii="仿宋" w:hAnsi="仿宋" w:eastAsia="仿宋" w:cs="仿宋"/>
              <w:bCs/>
              <w:sz w:val="22"/>
              <w:szCs w:val="32"/>
              <w:highlight w:val="none"/>
              <w:lang w:val="en-US" w:eastAsia="zh-CN"/>
            </w:rPr>
            <w:t>工期</w:t>
          </w:r>
          <w:r>
            <w:rPr>
              <w:sz w:val="22"/>
              <w:szCs w:val="24"/>
            </w:rPr>
            <w:tab/>
          </w:r>
          <w:r>
            <w:rPr>
              <w:sz w:val="22"/>
              <w:szCs w:val="24"/>
            </w:rPr>
            <w:fldChar w:fldCharType="begin"/>
          </w:r>
          <w:r>
            <w:rPr>
              <w:sz w:val="22"/>
              <w:szCs w:val="24"/>
            </w:rPr>
            <w:instrText xml:space="preserve"> PAGEREF _Toc17050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11D745D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_Toc12587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第五章</w:t>
          </w:r>
          <w:r>
            <w:rPr>
              <w:rFonts w:hint="eastAsia" w:ascii="仿宋" w:hAnsi="仿宋" w:eastAsia="仿宋" w:cs="仿宋"/>
              <w:bCs/>
              <w:sz w:val="22"/>
              <w:szCs w:val="32"/>
              <w:highlight w:val="none"/>
            </w:rPr>
            <w:t>、工程质量标准</w:t>
          </w:r>
          <w:r>
            <w:rPr>
              <w:sz w:val="22"/>
              <w:szCs w:val="24"/>
            </w:rPr>
            <w:tab/>
          </w:r>
          <w:r>
            <w:rPr>
              <w:sz w:val="22"/>
              <w:szCs w:val="24"/>
            </w:rPr>
            <w:fldChar w:fldCharType="begin"/>
          </w:r>
          <w:r>
            <w:rPr>
              <w:sz w:val="22"/>
              <w:szCs w:val="24"/>
            </w:rPr>
            <w:instrText xml:space="preserve"> PAGEREF _Toc12587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3ED1290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_Toc22797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第六章、合同价款</w:t>
          </w:r>
          <w:r>
            <w:rPr>
              <w:sz w:val="22"/>
              <w:szCs w:val="24"/>
            </w:rPr>
            <w:tab/>
          </w:r>
          <w:r>
            <w:rPr>
              <w:sz w:val="22"/>
              <w:szCs w:val="24"/>
            </w:rPr>
            <w:fldChar w:fldCharType="begin"/>
          </w:r>
          <w:r>
            <w:rPr>
              <w:sz w:val="22"/>
              <w:szCs w:val="24"/>
            </w:rPr>
            <w:instrText xml:space="preserve"> PAGEREF _Toc22797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408F8DFB">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_Toc20242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第七章</w:t>
          </w:r>
          <w:r>
            <w:rPr>
              <w:rFonts w:hint="eastAsia" w:ascii="仿宋" w:hAnsi="仿宋" w:eastAsia="仿宋" w:cs="仿宋"/>
              <w:bCs/>
              <w:sz w:val="22"/>
              <w:szCs w:val="32"/>
              <w:highlight w:val="none"/>
            </w:rPr>
            <w:t>、计</w:t>
          </w:r>
          <w:r>
            <w:rPr>
              <w:rFonts w:hint="eastAsia" w:ascii="仿宋" w:hAnsi="仿宋" w:eastAsia="仿宋" w:cs="仿宋"/>
              <w:bCs/>
              <w:sz w:val="22"/>
              <w:szCs w:val="32"/>
              <w:highlight w:val="none"/>
              <w:lang w:val="en-US" w:eastAsia="zh-CN"/>
            </w:rPr>
            <w:t>量计价</w:t>
          </w:r>
          <w:r>
            <w:rPr>
              <w:rFonts w:hint="eastAsia" w:ascii="仿宋" w:hAnsi="仿宋" w:eastAsia="仿宋" w:cs="仿宋"/>
              <w:bCs/>
              <w:sz w:val="22"/>
              <w:szCs w:val="32"/>
              <w:highlight w:val="none"/>
            </w:rPr>
            <w:t>方式及结算方式</w:t>
          </w:r>
          <w:r>
            <w:rPr>
              <w:sz w:val="22"/>
              <w:szCs w:val="24"/>
            </w:rPr>
            <w:tab/>
          </w:r>
          <w:r>
            <w:rPr>
              <w:sz w:val="22"/>
              <w:szCs w:val="24"/>
            </w:rPr>
            <w:fldChar w:fldCharType="begin"/>
          </w:r>
          <w:r>
            <w:rPr>
              <w:sz w:val="22"/>
              <w:szCs w:val="24"/>
            </w:rPr>
            <w:instrText xml:space="preserve"> PAGEREF _Toc20242 \h </w:instrText>
          </w:r>
          <w:r>
            <w:rPr>
              <w:sz w:val="22"/>
              <w:szCs w:val="24"/>
            </w:rPr>
            <w:fldChar w:fldCharType="separate"/>
          </w:r>
          <w:r>
            <w:rPr>
              <w:sz w:val="22"/>
              <w:szCs w:val="24"/>
            </w:rPr>
            <w:t>3</w:t>
          </w:r>
          <w:r>
            <w:rPr>
              <w:sz w:val="22"/>
              <w:szCs w:val="24"/>
            </w:rPr>
            <w:fldChar w:fldCharType="end"/>
          </w:r>
          <w:r>
            <w:rPr>
              <w:rFonts w:hint="eastAsia" w:ascii="仿宋" w:hAnsi="仿宋" w:eastAsia="仿宋" w:cs="仿宋"/>
              <w:color w:val="auto"/>
              <w:sz w:val="22"/>
              <w:szCs w:val="32"/>
              <w:highlight w:val="none"/>
            </w:rPr>
            <w:fldChar w:fldCharType="end"/>
          </w:r>
        </w:p>
        <w:p w14:paraId="33C1C5A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_Toc2741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eastAsia="zh-CN"/>
            </w:rPr>
            <w:t>第八章、付款方式（</w:t>
          </w:r>
          <w:r>
            <w:rPr>
              <w:rFonts w:hint="eastAsia" w:ascii="仿宋" w:hAnsi="仿宋" w:eastAsia="仿宋" w:cs="仿宋"/>
              <w:bCs/>
              <w:sz w:val="22"/>
              <w:szCs w:val="32"/>
              <w:highlight w:val="none"/>
              <w:lang w:val="en-US" w:eastAsia="zh-CN"/>
            </w:rPr>
            <w:t>每个组团独立付款</w:t>
          </w:r>
          <w:r>
            <w:rPr>
              <w:rFonts w:hint="eastAsia" w:ascii="仿宋" w:hAnsi="仿宋" w:eastAsia="仿宋" w:cs="仿宋"/>
              <w:bCs/>
              <w:sz w:val="22"/>
              <w:szCs w:val="32"/>
              <w:highlight w:val="none"/>
              <w:lang w:eastAsia="zh-CN"/>
            </w:rPr>
            <w:t>）</w:t>
          </w:r>
          <w:r>
            <w:rPr>
              <w:rFonts w:hint="eastAsia" w:ascii="仿宋" w:hAnsi="仿宋" w:eastAsia="仿宋" w:cs="仿宋"/>
              <w:bCs/>
              <w:sz w:val="22"/>
              <w:szCs w:val="32"/>
              <w:highlight w:val="none"/>
              <w:lang w:val="en-US" w:eastAsia="zh-CN"/>
            </w:rPr>
            <w:t>及履约保证金</w:t>
          </w:r>
          <w:r>
            <w:rPr>
              <w:sz w:val="22"/>
              <w:szCs w:val="24"/>
            </w:rPr>
            <w:tab/>
          </w:r>
          <w:r>
            <w:rPr>
              <w:sz w:val="22"/>
              <w:szCs w:val="24"/>
            </w:rPr>
            <w:fldChar w:fldCharType="begin"/>
          </w:r>
          <w:r>
            <w:rPr>
              <w:sz w:val="22"/>
              <w:szCs w:val="24"/>
            </w:rPr>
            <w:instrText xml:space="preserve"> PAGEREF _Toc2741 \h </w:instrText>
          </w:r>
          <w:r>
            <w:rPr>
              <w:sz w:val="22"/>
              <w:szCs w:val="24"/>
            </w:rPr>
            <w:fldChar w:fldCharType="separate"/>
          </w:r>
          <w:r>
            <w:rPr>
              <w:sz w:val="22"/>
              <w:szCs w:val="24"/>
            </w:rPr>
            <w:t>5</w:t>
          </w:r>
          <w:r>
            <w:rPr>
              <w:sz w:val="22"/>
              <w:szCs w:val="24"/>
            </w:rPr>
            <w:fldChar w:fldCharType="end"/>
          </w:r>
          <w:r>
            <w:rPr>
              <w:rFonts w:hint="eastAsia" w:ascii="仿宋" w:hAnsi="仿宋" w:eastAsia="仿宋" w:cs="仿宋"/>
              <w:color w:val="auto"/>
              <w:sz w:val="22"/>
              <w:szCs w:val="32"/>
              <w:highlight w:val="none"/>
            </w:rPr>
            <w:fldChar w:fldCharType="end"/>
          </w:r>
        </w:p>
        <w:p w14:paraId="0350870F">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_Toc2724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第九章、双方责任和权利</w:t>
          </w:r>
          <w:r>
            <w:rPr>
              <w:sz w:val="22"/>
              <w:szCs w:val="24"/>
            </w:rPr>
            <w:tab/>
          </w:r>
          <w:r>
            <w:rPr>
              <w:sz w:val="22"/>
              <w:szCs w:val="24"/>
            </w:rPr>
            <w:fldChar w:fldCharType="begin"/>
          </w:r>
          <w:r>
            <w:rPr>
              <w:sz w:val="22"/>
              <w:szCs w:val="24"/>
            </w:rPr>
            <w:instrText xml:space="preserve"> PAGEREF _Toc2724 \h </w:instrText>
          </w:r>
          <w:r>
            <w:rPr>
              <w:sz w:val="22"/>
              <w:szCs w:val="24"/>
            </w:rPr>
            <w:fldChar w:fldCharType="separate"/>
          </w:r>
          <w:r>
            <w:rPr>
              <w:sz w:val="22"/>
              <w:szCs w:val="24"/>
            </w:rPr>
            <w:t>6</w:t>
          </w:r>
          <w:r>
            <w:rPr>
              <w:sz w:val="22"/>
              <w:szCs w:val="24"/>
            </w:rPr>
            <w:fldChar w:fldCharType="end"/>
          </w:r>
          <w:r>
            <w:rPr>
              <w:rFonts w:hint="eastAsia" w:ascii="仿宋" w:hAnsi="仿宋" w:eastAsia="仿宋" w:cs="仿宋"/>
              <w:color w:val="auto"/>
              <w:sz w:val="22"/>
              <w:szCs w:val="32"/>
              <w:highlight w:val="none"/>
            </w:rPr>
            <w:fldChar w:fldCharType="end"/>
          </w:r>
        </w:p>
        <w:p w14:paraId="6E600A7A">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第十章、甲供材料设备</w:t>
          </w:r>
          <w:r>
            <w:rPr>
              <w:sz w:val="22"/>
              <w:szCs w:val="24"/>
            </w:rPr>
            <w:tab/>
          </w:r>
          <w:r>
            <w:rPr>
              <w:sz w:val="22"/>
              <w:szCs w:val="24"/>
            </w:rPr>
            <w:fldChar w:fldCharType="begin"/>
          </w:r>
          <w:r>
            <w:rPr>
              <w:sz w:val="22"/>
              <w:szCs w:val="24"/>
            </w:rPr>
            <w:instrText xml:space="preserve"> PAGEREF _Toc16548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3993401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_Toc23464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rPr>
            <w:t>第十</w:t>
          </w:r>
          <w:r>
            <w:rPr>
              <w:rFonts w:hint="eastAsia" w:ascii="仿宋" w:hAnsi="仿宋" w:eastAsia="仿宋" w:cs="仿宋"/>
              <w:bCs/>
              <w:sz w:val="22"/>
              <w:szCs w:val="32"/>
              <w:highlight w:val="none"/>
              <w:lang w:val="en-US" w:eastAsia="zh-CN"/>
            </w:rPr>
            <w:t>一</w:t>
          </w:r>
          <w:r>
            <w:rPr>
              <w:rFonts w:hint="eastAsia" w:ascii="仿宋" w:hAnsi="仿宋" w:eastAsia="仿宋" w:cs="仿宋"/>
              <w:bCs/>
              <w:sz w:val="22"/>
              <w:szCs w:val="32"/>
              <w:highlight w:val="none"/>
            </w:rPr>
            <w:t>章、验收及保修</w:t>
          </w:r>
          <w:r>
            <w:rPr>
              <w:sz w:val="22"/>
              <w:szCs w:val="24"/>
            </w:rPr>
            <w:tab/>
          </w:r>
          <w:r>
            <w:rPr>
              <w:sz w:val="22"/>
              <w:szCs w:val="24"/>
            </w:rPr>
            <w:fldChar w:fldCharType="begin"/>
          </w:r>
          <w:r>
            <w:rPr>
              <w:sz w:val="22"/>
              <w:szCs w:val="24"/>
            </w:rPr>
            <w:instrText xml:space="preserve"> PAGEREF _Toc23464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71C9B4C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_Toc24137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w:t>
          </w:r>
          <w:r>
            <w:rPr>
              <w:rFonts w:hint="eastAsia" w:ascii="仿宋" w:hAnsi="仿宋" w:eastAsia="仿宋" w:cs="仿宋"/>
              <w:bCs/>
              <w:sz w:val="22"/>
              <w:szCs w:val="32"/>
              <w:highlight w:val="none"/>
            </w:rPr>
            <w:t>十</w:t>
          </w:r>
          <w:r>
            <w:rPr>
              <w:rFonts w:hint="eastAsia" w:ascii="仿宋" w:hAnsi="仿宋" w:eastAsia="仿宋" w:cs="仿宋"/>
              <w:bCs/>
              <w:sz w:val="22"/>
              <w:szCs w:val="32"/>
              <w:highlight w:val="none"/>
              <w:lang w:val="en-US" w:eastAsia="zh-CN"/>
            </w:rPr>
            <w:t>二章</w:t>
          </w:r>
          <w:r>
            <w:rPr>
              <w:rFonts w:hint="eastAsia" w:ascii="仿宋" w:hAnsi="仿宋" w:eastAsia="仿宋" w:cs="仿宋"/>
              <w:bCs/>
              <w:sz w:val="22"/>
              <w:szCs w:val="32"/>
              <w:highlight w:val="none"/>
            </w:rPr>
            <w:t>、其他</w:t>
          </w:r>
          <w:r>
            <w:rPr>
              <w:sz w:val="22"/>
              <w:szCs w:val="24"/>
            </w:rPr>
            <w:tab/>
          </w:r>
          <w:r>
            <w:rPr>
              <w:sz w:val="22"/>
              <w:szCs w:val="24"/>
            </w:rPr>
            <w:fldChar w:fldCharType="begin"/>
          </w:r>
          <w:r>
            <w:rPr>
              <w:sz w:val="22"/>
              <w:szCs w:val="24"/>
            </w:rPr>
            <w:instrText xml:space="preserve"> PAGEREF _Toc24137 \h </w:instrText>
          </w:r>
          <w:r>
            <w:rPr>
              <w:sz w:val="22"/>
              <w:szCs w:val="24"/>
            </w:rPr>
            <w:fldChar w:fldCharType="separate"/>
          </w:r>
          <w:r>
            <w:rPr>
              <w:sz w:val="22"/>
              <w:szCs w:val="24"/>
            </w:rPr>
            <w:t>8</w:t>
          </w:r>
          <w:r>
            <w:rPr>
              <w:sz w:val="22"/>
              <w:szCs w:val="24"/>
            </w:rPr>
            <w:fldChar w:fldCharType="end"/>
          </w:r>
          <w:r>
            <w:rPr>
              <w:rFonts w:hint="eastAsia" w:ascii="仿宋" w:hAnsi="仿宋" w:eastAsia="仿宋" w:cs="仿宋"/>
              <w:color w:val="auto"/>
              <w:sz w:val="22"/>
              <w:szCs w:val="32"/>
              <w:highlight w:val="none"/>
            </w:rPr>
            <w:fldChar w:fldCharType="end"/>
          </w:r>
        </w:p>
        <w:p w14:paraId="7A099AF9">
          <w:pPr>
            <w:pStyle w:val="12"/>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_Toc22991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rPr>
            <w:tab/>
          </w:r>
          <w:r>
            <w:rPr>
              <w:sz w:val="22"/>
              <w:szCs w:val="24"/>
            </w:rPr>
            <w:fldChar w:fldCharType="begin"/>
          </w:r>
          <w:r>
            <w:rPr>
              <w:sz w:val="22"/>
              <w:szCs w:val="24"/>
            </w:rPr>
            <w:instrText xml:space="preserve"> PAGEREF _Toc22991 \h </w:instrText>
          </w:r>
          <w:r>
            <w:rPr>
              <w:sz w:val="22"/>
              <w:szCs w:val="24"/>
            </w:rPr>
            <w:fldChar w:fldCharType="separate"/>
          </w:r>
          <w:r>
            <w:rPr>
              <w:sz w:val="22"/>
              <w:szCs w:val="24"/>
            </w:rPr>
            <w:t>10</w:t>
          </w:r>
          <w:r>
            <w:rPr>
              <w:sz w:val="22"/>
              <w:szCs w:val="24"/>
            </w:rPr>
            <w:fldChar w:fldCharType="end"/>
          </w:r>
          <w:r>
            <w:rPr>
              <w:rFonts w:hint="eastAsia" w:ascii="仿宋" w:hAnsi="仿宋" w:eastAsia="仿宋" w:cs="仿宋"/>
              <w:color w:val="auto"/>
              <w:sz w:val="22"/>
              <w:szCs w:val="32"/>
              <w:highlight w:val="none"/>
            </w:rPr>
            <w:fldChar w:fldCharType="end"/>
          </w:r>
        </w:p>
        <w:p w14:paraId="6A2D4261">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_Toc8624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rPr>
            <w:tab/>
          </w:r>
          <w:r>
            <w:rPr>
              <w:sz w:val="22"/>
              <w:szCs w:val="24"/>
            </w:rPr>
            <w:fldChar w:fldCharType="begin"/>
          </w:r>
          <w:r>
            <w:rPr>
              <w:sz w:val="22"/>
              <w:szCs w:val="24"/>
            </w:rPr>
            <w:instrText xml:space="preserve"> PAGEREF _Toc8624 \h </w:instrText>
          </w:r>
          <w:r>
            <w:rPr>
              <w:sz w:val="22"/>
              <w:szCs w:val="24"/>
            </w:rPr>
            <w:fldChar w:fldCharType="separate"/>
          </w:r>
          <w:r>
            <w:rPr>
              <w:sz w:val="22"/>
              <w:szCs w:val="24"/>
            </w:rPr>
            <w:t>10</w:t>
          </w:r>
          <w:r>
            <w:rPr>
              <w:sz w:val="22"/>
              <w:szCs w:val="24"/>
            </w:rPr>
            <w:fldChar w:fldCharType="end"/>
          </w:r>
          <w:r>
            <w:rPr>
              <w:rFonts w:hint="eastAsia" w:ascii="仿宋" w:hAnsi="仿宋" w:eastAsia="仿宋" w:cs="仿宋"/>
              <w:color w:val="auto"/>
              <w:sz w:val="22"/>
              <w:szCs w:val="32"/>
              <w:highlight w:val="none"/>
            </w:rPr>
            <w:fldChar w:fldCharType="end"/>
          </w:r>
        </w:p>
        <w:p w14:paraId="5DEECE88">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_Toc3233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rPr>
            <w:tab/>
          </w:r>
          <w:r>
            <w:rPr>
              <w:sz w:val="22"/>
              <w:szCs w:val="24"/>
            </w:rPr>
            <w:fldChar w:fldCharType="begin"/>
          </w:r>
          <w:r>
            <w:rPr>
              <w:sz w:val="22"/>
              <w:szCs w:val="24"/>
            </w:rPr>
            <w:instrText xml:space="preserve"> PAGEREF _Toc3233 \h </w:instrText>
          </w:r>
          <w:r>
            <w:rPr>
              <w:sz w:val="22"/>
              <w:szCs w:val="24"/>
            </w:rPr>
            <w:fldChar w:fldCharType="separate"/>
          </w:r>
          <w:r>
            <w:rPr>
              <w:sz w:val="22"/>
              <w:szCs w:val="24"/>
            </w:rPr>
            <w:t>10</w:t>
          </w:r>
          <w:r>
            <w:rPr>
              <w:sz w:val="22"/>
              <w:szCs w:val="24"/>
            </w:rPr>
            <w:fldChar w:fldCharType="end"/>
          </w:r>
          <w:r>
            <w:rPr>
              <w:rFonts w:hint="eastAsia" w:ascii="仿宋" w:hAnsi="仿宋" w:eastAsia="仿宋" w:cs="仿宋"/>
              <w:color w:val="auto"/>
              <w:sz w:val="22"/>
              <w:szCs w:val="32"/>
              <w:highlight w:val="none"/>
            </w:rPr>
            <w:fldChar w:fldCharType="end"/>
          </w:r>
        </w:p>
        <w:p w14:paraId="3A856FF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_Toc28223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rPr>
            <w:tab/>
          </w:r>
          <w:r>
            <w:rPr>
              <w:sz w:val="22"/>
              <w:szCs w:val="24"/>
            </w:rPr>
            <w:fldChar w:fldCharType="begin"/>
          </w:r>
          <w:r>
            <w:rPr>
              <w:sz w:val="22"/>
              <w:szCs w:val="24"/>
            </w:rPr>
            <w:instrText xml:space="preserve"> PAGEREF _Toc28223 \h </w:instrText>
          </w:r>
          <w:r>
            <w:rPr>
              <w:sz w:val="22"/>
              <w:szCs w:val="24"/>
            </w:rPr>
            <w:fldChar w:fldCharType="separate"/>
          </w:r>
          <w:r>
            <w:rPr>
              <w:sz w:val="22"/>
              <w:szCs w:val="24"/>
            </w:rPr>
            <w:t>11</w:t>
          </w:r>
          <w:r>
            <w:rPr>
              <w:sz w:val="22"/>
              <w:szCs w:val="24"/>
            </w:rPr>
            <w:fldChar w:fldCharType="end"/>
          </w:r>
          <w:r>
            <w:rPr>
              <w:rFonts w:hint="eastAsia" w:ascii="仿宋" w:hAnsi="仿宋" w:eastAsia="仿宋" w:cs="仿宋"/>
              <w:color w:val="auto"/>
              <w:sz w:val="22"/>
              <w:szCs w:val="32"/>
              <w:highlight w:val="none"/>
            </w:rPr>
            <w:fldChar w:fldCharType="end"/>
          </w:r>
        </w:p>
        <w:p w14:paraId="7329F320">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_Toc25473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rPr>
            <w:tab/>
          </w:r>
          <w:r>
            <w:rPr>
              <w:sz w:val="22"/>
              <w:szCs w:val="24"/>
            </w:rPr>
            <w:fldChar w:fldCharType="begin"/>
          </w:r>
          <w:r>
            <w:rPr>
              <w:sz w:val="22"/>
              <w:szCs w:val="24"/>
            </w:rPr>
            <w:instrText xml:space="preserve"> PAGEREF _Toc25473 \h </w:instrText>
          </w:r>
          <w:r>
            <w:rPr>
              <w:sz w:val="22"/>
              <w:szCs w:val="24"/>
            </w:rPr>
            <w:fldChar w:fldCharType="separate"/>
          </w:r>
          <w:r>
            <w:rPr>
              <w:sz w:val="22"/>
              <w:szCs w:val="24"/>
            </w:rPr>
            <w:t>12</w:t>
          </w:r>
          <w:r>
            <w:rPr>
              <w:sz w:val="22"/>
              <w:szCs w:val="24"/>
            </w:rPr>
            <w:fldChar w:fldCharType="end"/>
          </w:r>
          <w:r>
            <w:rPr>
              <w:rFonts w:hint="eastAsia" w:ascii="仿宋" w:hAnsi="仿宋" w:eastAsia="仿宋" w:cs="仿宋"/>
              <w:color w:val="auto"/>
              <w:sz w:val="22"/>
              <w:szCs w:val="32"/>
              <w:highlight w:val="none"/>
            </w:rPr>
            <w:fldChar w:fldCharType="end"/>
          </w:r>
        </w:p>
        <w:p w14:paraId="7DB9EF7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_Toc3368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rPr>
            <w:tab/>
          </w:r>
          <w:r>
            <w:rPr>
              <w:sz w:val="22"/>
              <w:szCs w:val="24"/>
            </w:rPr>
            <w:fldChar w:fldCharType="begin"/>
          </w:r>
          <w:r>
            <w:rPr>
              <w:sz w:val="22"/>
              <w:szCs w:val="24"/>
            </w:rPr>
            <w:instrText xml:space="preserve"> PAGEREF _Toc3368 \h </w:instrText>
          </w:r>
          <w:r>
            <w:rPr>
              <w:sz w:val="22"/>
              <w:szCs w:val="24"/>
            </w:rPr>
            <w:fldChar w:fldCharType="separate"/>
          </w:r>
          <w:r>
            <w:rPr>
              <w:sz w:val="22"/>
              <w:szCs w:val="24"/>
            </w:rPr>
            <w:t>14</w:t>
          </w:r>
          <w:r>
            <w:rPr>
              <w:sz w:val="22"/>
              <w:szCs w:val="24"/>
            </w:rPr>
            <w:fldChar w:fldCharType="end"/>
          </w:r>
          <w:r>
            <w:rPr>
              <w:rFonts w:hint="eastAsia" w:ascii="仿宋" w:hAnsi="仿宋" w:eastAsia="仿宋" w:cs="仿宋"/>
              <w:color w:val="auto"/>
              <w:sz w:val="22"/>
              <w:szCs w:val="32"/>
              <w:highlight w:val="none"/>
            </w:rPr>
            <w:fldChar w:fldCharType="end"/>
          </w:r>
        </w:p>
        <w:p w14:paraId="68F4AB9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_Toc13429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rPr>
            <w:tab/>
          </w:r>
          <w:r>
            <w:rPr>
              <w:sz w:val="22"/>
              <w:szCs w:val="24"/>
            </w:rPr>
            <w:fldChar w:fldCharType="begin"/>
          </w:r>
          <w:r>
            <w:rPr>
              <w:sz w:val="22"/>
              <w:szCs w:val="24"/>
            </w:rPr>
            <w:instrText xml:space="preserve"> PAGEREF _Toc13429 \h </w:instrText>
          </w:r>
          <w:r>
            <w:rPr>
              <w:sz w:val="22"/>
              <w:szCs w:val="24"/>
            </w:rPr>
            <w:fldChar w:fldCharType="separate"/>
          </w:r>
          <w:r>
            <w:rPr>
              <w:sz w:val="22"/>
              <w:szCs w:val="24"/>
            </w:rPr>
            <w:t>15</w:t>
          </w:r>
          <w:r>
            <w:rPr>
              <w:sz w:val="22"/>
              <w:szCs w:val="24"/>
            </w:rPr>
            <w:fldChar w:fldCharType="end"/>
          </w:r>
          <w:r>
            <w:rPr>
              <w:rFonts w:hint="eastAsia" w:ascii="仿宋" w:hAnsi="仿宋" w:eastAsia="仿宋" w:cs="仿宋"/>
              <w:color w:val="auto"/>
              <w:sz w:val="22"/>
              <w:szCs w:val="32"/>
              <w:highlight w:val="none"/>
            </w:rPr>
            <w:fldChar w:fldCharType="end"/>
          </w:r>
        </w:p>
        <w:p w14:paraId="0C9EDEE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_Toc13533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rPr>
            <w:tab/>
          </w:r>
          <w:r>
            <w:rPr>
              <w:sz w:val="22"/>
              <w:szCs w:val="24"/>
            </w:rPr>
            <w:fldChar w:fldCharType="begin"/>
          </w:r>
          <w:r>
            <w:rPr>
              <w:sz w:val="22"/>
              <w:szCs w:val="24"/>
            </w:rPr>
            <w:instrText xml:space="preserve"> PAGEREF _Toc13533 \h </w:instrText>
          </w:r>
          <w:r>
            <w:rPr>
              <w:sz w:val="22"/>
              <w:szCs w:val="24"/>
            </w:rPr>
            <w:fldChar w:fldCharType="separate"/>
          </w:r>
          <w:r>
            <w:rPr>
              <w:sz w:val="22"/>
              <w:szCs w:val="24"/>
            </w:rPr>
            <w:t>20</w:t>
          </w:r>
          <w:r>
            <w:rPr>
              <w:sz w:val="22"/>
              <w:szCs w:val="24"/>
            </w:rPr>
            <w:fldChar w:fldCharType="end"/>
          </w:r>
          <w:r>
            <w:rPr>
              <w:rFonts w:hint="eastAsia" w:ascii="仿宋" w:hAnsi="仿宋" w:eastAsia="仿宋" w:cs="仿宋"/>
              <w:color w:val="auto"/>
              <w:sz w:val="22"/>
              <w:szCs w:val="32"/>
              <w:highlight w:val="none"/>
            </w:rPr>
            <w:fldChar w:fldCharType="end"/>
          </w:r>
        </w:p>
        <w:p w14:paraId="1A78B99A">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_Toc28858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rPr>
            <w:tab/>
          </w:r>
          <w:r>
            <w:rPr>
              <w:sz w:val="22"/>
              <w:szCs w:val="24"/>
            </w:rPr>
            <w:fldChar w:fldCharType="begin"/>
          </w:r>
          <w:r>
            <w:rPr>
              <w:sz w:val="22"/>
              <w:szCs w:val="24"/>
            </w:rPr>
            <w:instrText xml:space="preserve"> PAGEREF _Toc28858 \h </w:instrText>
          </w:r>
          <w:r>
            <w:rPr>
              <w:sz w:val="22"/>
              <w:szCs w:val="24"/>
            </w:rPr>
            <w:fldChar w:fldCharType="separate"/>
          </w:r>
          <w:r>
            <w:rPr>
              <w:sz w:val="22"/>
              <w:szCs w:val="24"/>
            </w:rPr>
            <w:t>22</w:t>
          </w:r>
          <w:r>
            <w:rPr>
              <w:sz w:val="22"/>
              <w:szCs w:val="24"/>
            </w:rPr>
            <w:fldChar w:fldCharType="end"/>
          </w:r>
          <w:r>
            <w:rPr>
              <w:rFonts w:hint="eastAsia" w:ascii="仿宋" w:hAnsi="仿宋" w:eastAsia="仿宋" w:cs="仿宋"/>
              <w:color w:val="auto"/>
              <w:sz w:val="22"/>
              <w:szCs w:val="32"/>
              <w:highlight w:val="none"/>
            </w:rPr>
            <w:fldChar w:fldCharType="end"/>
          </w:r>
        </w:p>
        <w:p w14:paraId="6387BCE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_Toc11158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rPr>
            <w:tab/>
          </w:r>
          <w:r>
            <w:rPr>
              <w:sz w:val="22"/>
              <w:szCs w:val="24"/>
            </w:rPr>
            <w:fldChar w:fldCharType="begin"/>
          </w:r>
          <w:r>
            <w:rPr>
              <w:sz w:val="22"/>
              <w:szCs w:val="24"/>
            </w:rPr>
            <w:instrText xml:space="preserve"> PAGEREF _Toc11158 \h </w:instrText>
          </w:r>
          <w:r>
            <w:rPr>
              <w:sz w:val="22"/>
              <w:szCs w:val="24"/>
            </w:rPr>
            <w:fldChar w:fldCharType="separate"/>
          </w:r>
          <w:r>
            <w:rPr>
              <w:sz w:val="22"/>
              <w:szCs w:val="24"/>
            </w:rPr>
            <w:t>29</w:t>
          </w:r>
          <w:r>
            <w:rPr>
              <w:sz w:val="22"/>
              <w:szCs w:val="24"/>
            </w:rPr>
            <w:fldChar w:fldCharType="end"/>
          </w:r>
          <w:r>
            <w:rPr>
              <w:rFonts w:hint="eastAsia" w:ascii="仿宋" w:hAnsi="仿宋" w:eastAsia="仿宋" w:cs="仿宋"/>
              <w:color w:val="auto"/>
              <w:sz w:val="22"/>
              <w:szCs w:val="32"/>
              <w:highlight w:val="none"/>
            </w:rPr>
            <w:fldChar w:fldCharType="end"/>
          </w:r>
        </w:p>
        <w:p w14:paraId="10393C1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_Toc9886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rPr>
            <w:tab/>
          </w:r>
          <w:r>
            <w:rPr>
              <w:sz w:val="22"/>
              <w:szCs w:val="24"/>
            </w:rPr>
            <w:fldChar w:fldCharType="begin"/>
          </w:r>
          <w:r>
            <w:rPr>
              <w:sz w:val="22"/>
              <w:szCs w:val="24"/>
            </w:rPr>
            <w:instrText xml:space="preserve"> PAGEREF _Toc9886 \h </w:instrText>
          </w:r>
          <w:r>
            <w:rPr>
              <w:sz w:val="22"/>
              <w:szCs w:val="24"/>
            </w:rPr>
            <w:fldChar w:fldCharType="separate"/>
          </w:r>
          <w:r>
            <w:rPr>
              <w:sz w:val="22"/>
              <w:szCs w:val="24"/>
            </w:rPr>
            <w:t>30</w:t>
          </w:r>
          <w:r>
            <w:rPr>
              <w:sz w:val="22"/>
              <w:szCs w:val="24"/>
            </w:rPr>
            <w:fldChar w:fldCharType="end"/>
          </w:r>
          <w:r>
            <w:rPr>
              <w:rFonts w:hint="eastAsia" w:ascii="仿宋" w:hAnsi="仿宋" w:eastAsia="仿宋" w:cs="仿宋"/>
              <w:color w:val="auto"/>
              <w:sz w:val="22"/>
              <w:szCs w:val="32"/>
              <w:highlight w:val="none"/>
            </w:rPr>
            <w:fldChar w:fldCharType="end"/>
          </w:r>
        </w:p>
        <w:p w14:paraId="14031BCB">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_Toc7357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rPr>
            <w:tab/>
          </w:r>
          <w:r>
            <w:rPr>
              <w:sz w:val="22"/>
              <w:szCs w:val="24"/>
            </w:rPr>
            <w:fldChar w:fldCharType="begin"/>
          </w:r>
          <w:r>
            <w:rPr>
              <w:sz w:val="22"/>
              <w:szCs w:val="24"/>
            </w:rPr>
            <w:instrText xml:space="preserve"> PAGEREF _Toc7357 \h </w:instrText>
          </w:r>
          <w:r>
            <w:rPr>
              <w:sz w:val="22"/>
              <w:szCs w:val="24"/>
            </w:rPr>
            <w:fldChar w:fldCharType="separate"/>
          </w:r>
          <w:r>
            <w:rPr>
              <w:sz w:val="22"/>
              <w:szCs w:val="24"/>
            </w:rPr>
            <w:t>31</w:t>
          </w:r>
          <w:r>
            <w:rPr>
              <w:sz w:val="22"/>
              <w:szCs w:val="24"/>
            </w:rPr>
            <w:fldChar w:fldCharType="end"/>
          </w:r>
          <w:r>
            <w:rPr>
              <w:rFonts w:hint="eastAsia" w:ascii="仿宋" w:hAnsi="仿宋" w:eastAsia="仿宋" w:cs="仿宋"/>
              <w:color w:val="auto"/>
              <w:sz w:val="22"/>
              <w:szCs w:val="32"/>
              <w:highlight w:val="none"/>
            </w:rPr>
            <w:fldChar w:fldCharType="end"/>
          </w:r>
        </w:p>
        <w:p w14:paraId="23CC207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_Toc1597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rPr>
            <w:tab/>
          </w:r>
          <w:r>
            <w:rPr>
              <w:sz w:val="22"/>
              <w:szCs w:val="24"/>
            </w:rPr>
            <w:fldChar w:fldCharType="begin"/>
          </w:r>
          <w:r>
            <w:rPr>
              <w:sz w:val="22"/>
              <w:szCs w:val="24"/>
            </w:rPr>
            <w:instrText xml:space="preserve"> PAGEREF _Toc1597 \h </w:instrText>
          </w:r>
          <w:r>
            <w:rPr>
              <w:sz w:val="22"/>
              <w:szCs w:val="24"/>
            </w:rPr>
            <w:fldChar w:fldCharType="separate"/>
          </w:r>
          <w:r>
            <w:rPr>
              <w:sz w:val="22"/>
              <w:szCs w:val="24"/>
            </w:rPr>
            <w:t>32</w:t>
          </w:r>
          <w:r>
            <w:rPr>
              <w:sz w:val="22"/>
              <w:szCs w:val="24"/>
            </w:rPr>
            <w:fldChar w:fldCharType="end"/>
          </w:r>
          <w:r>
            <w:rPr>
              <w:rFonts w:hint="eastAsia" w:ascii="仿宋" w:hAnsi="仿宋" w:eastAsia="仿宋" w:cs="仿宋"/>
              <w:color w:val="auto"/>
              <w:sz w:val="22"/>
              <w:szCs w:val="32"/>
              <w:highlight w:val="none"/>
            </w:rPr>
            <w:fldChar w:fldCharType="end"/>
          </w:r>
        </w:p>
        <w:p w14:paraId="13D76E8F">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_Toc21398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rPr>
            <w:tab/>
          </w:r>
          <w:r>
            <w:rPr>
              <w:sz w:val="22"/>
              <w:szCs w:val="24"/>
            </w:rPr>
            <w:fldChar w:fldCharType="begin"/>
          </w:r>
          <w:r>
            <w:rPr>
              <w:sz w:val="22"/>
              <w:szCs w:val="24"/>
            </w:rPr>
            <w:instrText xml:space="preserve"> PAGEREF _Toc21398 \h </w:instrText>
          </w:r>
          <w:r>
            <w:rPr>
              <w:sz w:val="22"/>
              <w:szCs w:val="24"/>
            </w:rPr>
            <w:fldChar w:fldCharType="separate"/>
          </w:r>
          <w:r>
            <w:rPr>
              <w:sz w:val="22"/>
              <w:szCs w:val="24"/>
            </w:rPr>
            <w:t>33</w:t>
          </w:r>
          <w:r>
            <w:rPr>
              <w:sz w:val="22"/>
              <w:szCs w:val="24"/>
            </w:rPr>
            <w:fldChar w:fldCharType="end"/>
          </w:r>
          <w:r>
            <w:rPr>
              <w:rFonts w:hint="eastAsia" w:ascii="仿宋" w:hAnsi="仿宋" w:eastAsia="仿宋" w:cs="仿宋"/>
              <w:color w:val="auto"/>
              <w:sz w:val="22"/>
              <w:szCs w:val="32"/>
              <w:highlight w:val="none"/>
            </w:rPr>
            <w:fldChar w:fldCharType="end"/>
          </w:r>
        </w:p>
        <w:p w14:paraId="751E376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_Toc12975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rPr>
            <w:tab/>
          </w:r>
          <w:r>
            <w:rPr>
              <w:sz w:val="22"/>
              <w:szCs w:val="24"/>
            </w:rPr>
            <w:fldChar w:fldCharType="begin"/>
          </w:r>
          <w:r>
            <w:rPr>
              <w:sz w:val="22"/>
              <w:szCs w:val="24"/>
            </w:rPr>
            <w:instrText xml:space="preserve"> PAGEREF _Toc12975 \h </w:instrText>
          </w:r>
          <w:r>
            <w:rPr>
              <w:sz w:val="22"/>
              <w:szCs w:val="24"/>
            </w:rPr>
            <w:fldChar w:fldCharType="separate"/>
          </w:r>
          <w:r>
            <w:rPr>
              <w:sz w:val="22"/>
              <w:szCs w:val="24"/>
            </w:rPr>
            <w:t>35</w:t>
          </w:r>
          <w:r>
            <w:rPr>
              <w:sz w:val="22"/>
              <w:szCs w:val="24"/>
            </w:rPr>
            <w:fldChar w:fldCharType="end"/>
          </w:r>
          <w:r>
            <w:rPr>
              <w:rFonts w:hint="eastAsia" w:ascii="仿宋" w:hAnsi="仿宋" w:eastAsia="仿宋" w:cs="仿宋"/>
              <w:color w:val="auto"/>
              <w:sz w:val="22"/>
              <w:szCs w:val="32"/>
              <w:highlight w:val="none"/>
            </w:rPr>
            <w:fldChar w:fldCharType="end"/>
          </w:r>
        </w:p>
        <w:p w14:paraId="74D17C32">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_Toc26692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rPr>
            <w:tab/>
          </w:r>
          <w:r>
            <w:rPr>
              <w:sz w:val="22"/>
              <w:szCs w:val="24"/>
            </w:rPr>
            <w:fldChar w:fldCharType="begin"/>
          </w:r>
          <w:r>
            <w:rPr>
              <w:sz w:val="22"/>
              <w:szCs w:val="24"/>
            </w:rPr>
            <w:instrText xml:space="preserve"> PAGEREF _Toc26692 \h </w:instrText>
          </w:r>
          <w:r>
            <w:rPr>
              <w:sz w:val="22"/>
              <w:szCs w:val="24"/>
            </w:rPr>
            <w:fldChar w:fldCharType="separate"/>
          </w:r>
          <w:r>
            <w:rPr>
              <w:sz w:val="22"/>
              <w:szCs w:val="24"/>
            </w:rPr>
            <w:t>38</w:t>
          </w:r>
          <w:r>
            <w:rPr>
              <w:sz w:val="22"/>
              <w:szCs w:val="24"/>
            </w:rPr>
            <w:fldChar w:fldCharType="end"/>
          </w:r>
          <w:r>
            <w:rPr>
              <w:rFonts w:hint="eastAsia" w:ascii="仿宋" w:hAnsi="仿宋" w:eastAsia="仿宋" w:cs="仿宋"/>
              <w:color w:val="auto"/>
              <w:sz w:val="22"/>
              <w:szCs w:val="32"/>
              <w:highlight w:val="none"/>
            </w:rPr>
            <w:fldChar w:fldCharType="end"/>
          </w:r>
        </w:p>
        <w:p w14:paraId="763DAA97">
          <w:pPr>
            <w:pStyle w:val="13"/>
            <w:tabs>
              <w:tab w:val="right" w:leader="dot" w:pos="8504"/>
            </w:tabs>
            <w:spacing w:line="360" w:lineRule="auto"/>
            <w:rPr>
              <w:rFonts w:hint="eastAsia" w:ascii="仿宋" w:hAnsi="仿宋" w:eastAsia="仿宋" w:cs="仿宋"/>
              <w:color w:val="auto"/>
              <w:highlight w:val="none"/>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_Toc18141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rPr>
            <w:tab/>
          </w:r>
          <w:r>
            <w:rPr>
              <w:sz w:val="22"/>
              <w:szCs w:val="24"/>
            </w:rPr>
            <w:fldChar w:fldCharType="begin"/>
          </w:r>
          <w:r>
            <w:rPr>
              <w:sz w:val="22"/>
              <w:szCs w:val="24"/>
            </w:rPr>
            <w:instrText xml:space="preserve"> PAGEREF _Toc18141 \h </w:instrText>
          </w:r>
          <w:r>
            <w:rPr>
              <w:sz w:val="22"/>
              <w:szCs w:val="24"/>
            </w:rPr>
            <w:fldChar w:fldCharType="separate"/>
          </w:r>
          <w:r>
            <w:rPr>
              <w:sz w:val="22"/>
              <w:szCs w:val="24"/>
            </w:rPr>
            <w:t>39</w:t>
          </w:r>
          <w:r>
            <w:rPr>
              <w:sz w:val="22"/>
              <w:szCs w:val="24"/>
            </w:rPr>
            <w:fldChar w:fldCharType="end"/>
          </w:r>
          <w:r>
            <w:rPr>
              <w:rFonts w:hint="eastAsia" w:ascii="仿宋" w:hAnsi="仿宋" w:eastAsia="仿宋" w:cs="仿宋"/>
              <w:color w:val="auto"/>
              <w:sz w:val="22"/>
              <w:szCs w:val="32"/>
              <w:highlight w:val="none"/>
            </w:rPr>
            <w:fldChar w:fldCharType="end"/>
          </w:r>
          <w:r>
            <w:rPr>
              <w:rFonts w:hint="eastAsia" w:ascii="仿宋" w:hAnsi="仿宋" w:eastAsia="仿宋" w:cs="仿宋"/>
              <w:color w:val="auto"/>
              <w:szCs w:val="28"/>
              <w:highlight w:val="none"/>
            </w:rPr>
            <w:fldChar w:fldCharType="end"/>
          </w:r>
        </w:p>
      </w:sdtContent>
    </w:sdt>
    <w:p w14:paraId="64298ABD">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color="auto" w:fill="auto"/>
        </w:rPr>
      </w:pPr>
      <w:bookmarkStart w:id="0" w:name="_Toc19247"/>
      <w:bookmarkStart w:id="1" w:name="_Toc26294"/>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合同专用条款</w:t>
      </w:r>
      <w:bookmarkEnd w:id="0"/>
      <w:bookmarkEnd w:id="1"/>
    </w:p>
    <w:p w14:paraId="58D4000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项目所在地住建主管部门资质和要求的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甲乙双方在平等、自愿、公平和诚实信用的基础上，</w:t>
      </w:r>
      <w:r>
        <w:rPr>
          <w:rFonts w:hint="eastAsia" w:ascii="仿宋" w:hAnsi="仿宋" w:eastAsia="仿宋" w:cs="仿宋"/>
          <w:color w:val="auto"/>
          <w:sz w:val="28"/>
          <w:szCs w:val="28"/>
          <w:highlight w:val="none"/>
        </w:rPr>
        <w:t>就</w:t>
      </w:r>
      <w:r>
        <w:rPr>
          <w:rFonts w:hint="eastAsia" w:ascii="仿宋" w:hAnsi="仿宋" w:eastAsia="仿宋" w:cs="仿宋"/>
          <w:i w:val="0"/>
          <w:iCs w:val="0"/>
          <w:color w:val="auto"/>
          <w:sz w:val="28"/>
          <w:szCs w:val="28"/>
          <w:highlight w:val="none"/>
          <w:u w:val="single"/>
          <w:shd w:val="clear" w:color="auto" w:fill="auto"/>
          <w:lang w:eastAsia="zh-CN"/>
        </w:rPr>
        <w:t>南京现代表面处理科技产业中心项目B地块工程</w:t>
      </w:r>
      <w:r>
        <w:rPr>
          <w:rFonts w:hint="eastAsia" w:ascii="仿宋" w:hAnsi="仿宋" w:eastAsia="仿宋" w:cs="仿宋"/>
          <w:i w:val="0"/>
          <w:iCs w:val="0"/>
          <w:color w:val="auto"/>
          <w:sz w:val="28"/>
          <w:szCs w:val="28"/>
          <w:highlight w:val="none"/>
          <w:u w:val="single"/>
          <w:shd w:val="clear" w:color="auto" w:fill="auto"/>
          <w:lang w:val="en-US" w:eastAsia="zh-CN"/>
        </w:rPr>
        <w:t>的</w:t>
      </w:r>
      <w:r>
        <w:rPr>
          <w:rFonts w:hint="eastAsia" w:ascii="仿宋" w:hAnsi="仿宋" w:eastAsia="仿宋" w:cs="仿宋"/>
          <w:i w:val="0"/>
          <w:iCs w:val="0"/>
          <w:color w:val="auto"/>
          <w:sz w:val="28"/>
          <w:szCs w:val="28"/>
          <w:highlight w:val="none"/>
          <w:u w:val="single"/>
          <w:shd w:val="clear" w:color="auto" w:fill="auto"/>
          <w:lang w:eastAsia="zh-CN"/>
        </w:rPr>
        <w:t>基坑支护及降水工程</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”）有关事项协商一致，特签订本合同以共同遵守。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本合同范围内，对以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eastAsia="zh-CN"/>
        </w:rPr>
        <w:t>）</w:t>
      </w:r>
    </w:p>
    <w:p w14:paraId="4448AC4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 w:name="_Toc26146"/>
      <w:bookmarkStart w:id="3" w:name="_Toc13698"/>
      <w:bookmarkStart w:id="4" w:name="_Toc1208"/>
      <w:bookmarkStart w:id="5" w:name="_Toc14673"/>
      <w:r>
        <w:rPr>
          <w:rFonts w:hint="eastAsia" w:ascii="仿宋" w:hAnsi="仿宋" w:eastAsia="仿宋" w:cs="仿宋"/>
          <w:b/>
          <w:bCs/>
          <w:color w:val="auto"/>
          <w:sz w:val="28"/>
          <w:szCs w:val="28"/>
          <w:highlight w:val="none"/>
          <w:lang w:val="en-US" w:eastAsia="zh-CN"/>
        </w:rPr>
        <w:t>第一章</w:t>
      </w:r>
      <w:r>
        <w:rPr>
          <w:rFonts w:hint="eastAsia" w:ascii="仿宋" w:hAnsi="仿宋" w:eastAsia="仿宋" w:cs="仿宋"/>
          <w:b/>
          <w:bCs/>
          <w:color w:val="auto"/>
          <w:sz w:val="28"/>
          <w:szCs w:val="28"/>
          <w:highlight w:val="none"/>
        </w:rPr>
        <w:t>、项目概况</w:t>
      </w:r>
      <w:bookmarkEnd w:id="2"/>
      <w:bookmarkEnd w:id="3"/>
      <w:bookmarkEnd w:id="4"/>
      <w:bookmarkEnd w:id="5"/>
    </w:p>
    <w:p w14:paraId="416F9CE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outlineLvl w:val="0"/>
        <w:rPr>
          <w:rFonts w:hint="eastAsia" w:ascii="仿宋" w:hAnsi="仿宋" w:eastAsia="仿宋" w:cs="仿宋"/>
          <w:i w:val="0"/>
          <w:iCs w:val="0"/>
          <w:color w:val="auto"/>
          <w:sz w:val="28"/>
          <w:szCs w:val="28"/>
          <w:highlight w:val="none"/>
          <w:u w:val="single"/>
          <w:shd w:val="clear" w:color="auto" w:fill="auto"/>
          <w:lang w:eastAsia="zh-CN"/>
        </w:rPr>
      </w:pPr>
      <w:bookmarkStart w:id="6" w:name="_Toc4181"/>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南京现代表面处理科技产业中心项目B地块工程</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bCs/>
          <w:i w:val="0"/>
          <w:iCs w:val="0"/>
          <w:color w:val="auto"/>
          <w:sz w:val="28"/>
          <w:szCs w:val="28"/>
          <w:highlight w:val="none"/>
          <w:u w:val="single"/>
          <w:shd w:val="clear" w:color="auto" w:fill="auto"/>
          <w:lang w:eastAsia="zh-CN"/>
        </w:rPr>
        <w:t>）</w:t>
      </w:r>
      <w:bookmarkEnd w:id="6"/>
    </w:p>
    <w:p w14:paraId="5B5E564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eastAsia="zh-CN"/>
        </w:rPr>
        <w:t>南京市六合区雄州街道新材料产业园南京现代表面处理科技产业中心项目B地块</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14:paraId="56B455F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1.3本工程的甲供材料：</w:t>
      </w:r>
      <w:r>
        <w:rPr>
          <w:rFonts w:hint="eastAsia" w:ascii="仿宋" w:hAnsi="仿宋" w:eastAsia="仿宋" w:cs="仿宋"/>
          <w:i w:val="0"/>
          <w:iCs w:val="0"/>
          <w:color w:val="auto"/>
          <w:sz w:val="28"/>
          <w:szCs w:val="28"/>
          <w:highlight w:val="none"/>
          <w:u w:val="single"/>
          <w:shd w:val="clear" w:color="auto" w:fill="auto"/>
          <w:lang w:val="en-US" w:eastAsia="zh-CN"/>
        </w:rPr>
        <w:t>混凝土、钢筋、水泥、碎石、砂。</w:t>
      </w:r>
    </w:p>
    <w:p w14:paraId="121ED5B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乙方施工期间可使用甲方现场已有设施，甲方不另提供其他设施。本工程施工的水费、电费由甲方承担（水电接线由乙方负责）。乙方人员的生活电费由乙方承担，施工现场降水设施设备产生的电费由甲方承担。</w:t>
      </w:r>
    </w:p>
    <w:p w14:paraId="5218D7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7" w:name="_Toc16547"/>
      <w:r>
        <w:rPr>
          <w:rFonts w:hint="eastAsia" w:ascii="仿宋" w:hAnsi="仿宋" w:eastAsia="仿宋" w:cs="仿宋"/>
          <w:b/>
          <w:bCs/>
          <w:color w:val="auto"/>
          <w:sz w:val="28"/>
          <w:szCs w:val="28"/>
          <w:highlight w:val="none"/>
          <w:lang w:val="en-US" w:eastAsia="zh-CN"/>
        </w:rPr>
        <w:t>第二章、承包方式</w:t>
      </w:r>
      <w:bookmarkEnd w:id="7"/>
    </w:p>
    <w:p w14:paraId="7AAD2E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2.1乙方以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包机械设备</w:t>
      </w:r>
      <w:r>
        <w:rPr>
          <w:rFonts w:hint="eastAsia" w:ascii="仿宋" w:hAnsi="仿宋" w:eastAsia="仿宋" w:cs="仿宋"/>
          <w:color w:val="auto"/>
          <w:sz w:val="28"/>
          <w:szCs w:val="28"/>
          <w:highlight w:val="none"/>
          <w:lang w:val="en-US" w:eastAsia="zh-CN"/>
        </w:rPr>
        <w:t>的形式承接本工程。</w:t>
      </w:r>
    </w:p>
    <w:p w14:paraId="677CF4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2.2本工程竣工图由</w:t>
      </w:r>
      <w:r>
        <w:rPr>
          <w:rFonts w:hint="eastAsia" w:ascii="仿宋" w:hAnsi="仿宋" w:eastAsia="仿宋" w:cs="仿宋"/>
          <w:b w:val="0"/>
          <w:bCs w:val="0"/>
          <w:i w:val="0"/>
          <w:iCs w:val="0"/>
          <w:color w:val="auto"/>
          <w:sz w:val="28"/>
          <w:szCs w:val="28"/>
          <w:highlight w:val="none"/>
          <w:u w:val="none"/>
          <w:lang w:val="en-US" w:eastAsia="zh-CN"/>
        </w:rPr>
        <w:sym w:font="Wingdings 2" w:char="00A3"/>
      </w:r>
      <w:r>
        <w:rPr>
          <w:rFonts w:hint="eastAsia" w:ascii="仿宋" w:hAnsi="仿宋" w:eastAsia="仿宋" w:cs="仿宋"/>
          <w:b w:val="0"/>
          <w:bCs w:val="0"/>
          <w:i w:val="0"/>
          <w:iCs w:val="0"/>
          <w:color w:val="auto"/>
          <w:sz w:val="28"/>
          <w:szCs w:val="28"/>
          <w:highlight w:val="none"/>
          <w:u w:val="none"/>
          <w:lang w:val="en-US" w:eastAsia="zh-CN"/>
        </w:rPr>
        <w:t>甲方/</w:t>
      </w:r>
      <w:r>
        <w:rPr>
          <w:rFonts w:hint="eastAsia" w:ascii="仿宋" w:hAnsi="仿宋" w:eastAsia="仿宋" w:cs="仿宋"/>
          <w:b w:val="0"/>
          <w:bCs w:val="0"/>
          <w:i w:val="0"/>
          <w:iCs w:val="0"/>
          <w:color w:val="auto"/>
          <w:sz w:val="28"/>
          <w:szCs w:val="28"/>
          <w:highlight w:val="none"/>
          <w:u w:val="none"/>
          <w:lang w:val="en-US" w:eastAsia="zh-CN"/>
        </w:rPr>
        <w:sym w:font="Wingdings 2" w:char="0052"/>
      </w:r>
      <w:r>
        <w:rPr>
          <w:rFonts w:hint="eastAsia" w:ascii="仿宋" w:hAnsi="仿宋" w:eastAsia="仿宋" w:cs="仿宋"/>
          <w:b w:val="0"/>
          <w:bCs w:val="0"/>
          <w:i w:val="0"/>
          <w:iCs w:val="0"/>
          <w:color w:val="auto"/>
          <w:sz w:val="28"/>
          <w:szCs w:val="28"/>
          <w:highlight w:val="none"/>
          <w:u w:val="none"/>
          <w:lang w:val="en-US" w:eastAsia="zh-CN"/>
        </w:rPr>
        <w:t>乙方绘制。</w:t>
      </w:r>
    </w:p>
    <w:p w14:paraId="5C88BF7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8" w:name="_Toc726"/>
      <w:r>
        <w:rPr>
          <w:rFonts w:hint="eastAsia" w:ascii="仿宋" w:hAnsi="仿宋" w:eastAsia="仿宋" w:cs="仿宋"/>
          <w:b/>
          <w:bCs/>
          <w:color w:val="auto"/>
          <w:sz w:val="28"/>
          <w:szCs w:val="28"/>
          <w:highlight w:val="none"/>
          <w:lang w:val="en-US" w:eastAsia="zh-CN"/>
        </w:rPr>
        <w:t>第三章、承包范围及主要工程内容</w:t>
      </w:r>
      <w:bookmarkEnd w:id="8"/>
    </w:p>
    <w:p w14:paraId="50D02E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w:t>
      </w:r>
      <w:r>
        <w:rPr>
          <w:rFonts w:hint="eastAsia" w:ascii="仿宋" w:hAnsi="仿宋" w:eastAsia="仿宋" w:cs="仿宋"/>
          <w:color w:val="auto"/>
          <w:sz w:val="28"/>
          <w:szCs w:val="28"/>
          <w:highlight w:val="none"/>
          <w:lang w:val="en-US" w:eastAsia="zh-CN"/>
        </w:rPr>
        <w:t>本项目及所辖的包括用地红线</w:t>
      </w:r>
      <w:r>
        <w:rPr>
          <w:rFonts w:hint="eastAsia" w:ascii="仿宋" w:hAnsi="仿宋" w:eastAsia="仿宋" w:cs="仿宋"/>
          <w:b w:val="0"/>
          <w:bCs w:val="0"/>
          <w:color w:val="auto"/>
          <w:sz w:val="28"/>
          <w:szCs w:val="28"/>
          <w:highlight w:val="none"/>
          <w:lang w:val="en-US" w:eastAsia="zh-CN"/>
        </w:rPr>
        <w:t>范围内及本工程图纸（详见甲方确认的图纸（</w:t>
      </w:r>
      <w:r>
        <w:rPr>
          <w:rFonts w:hint="eastAsia" w:ascii="仿宋" w:hAnsi="仿宋" w:eastAsia="仿宋" w:cs="仿宋"/>
          <w:color w:val="auto"/>
          <w:sz w:val="28"/>
          <w:szCs w:val="28"/>
          <w:highlight w:val="none"/>
          <w:lang w:val="en-US" w:eastAsia="zh-CN"/>
        </w:rPr>
        <w:t>详见附件））范围及报价清单（详见附件）及经甲方权限领导审批的本工程与本项目其他专业施工界限文件（详见附件）所含内容，</w:t>
      </w:r>
      <w:r>
        <w:rPr>
          <w:rFonts w:hint="eastAsia" w:ascii="仿宋" w:hAnsi="仿宋" w:eastAsia="仿宋" w:cs="仿宋"/>
          <w:color w:val="auto"/>
          <w:sz w:val="28"/>
          <w:szCs w:val="28"/>
          <w:highlight w:val="none"/>
          <w:u w:val="single"/>
          <w:lang w:val="en-US" w:eastAsia="zh-CN"/>
        </w:rPr>
        <w:t>包括钢板桩、PCMW桩、木桩、喷锚、降水</w:t>
      </w:r>
      <w:r>
        <w:rPr>
          <w:rFonts w:hint="eastAsia" w:ascii="仿宋" w:hAnsi="仿宋" w:eastAsia="仿宋" w:cs="仿宋"/>
          <w:color w:val="auto"/>
          <w:sz w:val="28"/>
          <w:szCs w:val="28"/>
          <w:highlight w:val="none"/>
        </w:rPr>
        <w:t>等的全部</w:t>
      </w:r>
      <w:r>
        <w:rPr>
          <w:rFonts w:hint="eastAsia" w:ascii="仿宋" w:hAnsi="仿宋" w:eastAsia="仿宋" w:cs="仿宋"/>
          <w:color w:val="auto"/>
          <w:sz w:val="28"/>
          <w:szCs w:val="28"/>
          <w:highlight w:val="none"/>
          <w:lang w:val="en-US" w:eastAsia="zh-CN"/>
        </w:rPr>
        <w:t>基坑支护及降水</w:t>
      </w:r>
      <w:r>
        <w:rPr>
          <w:rFonts w:hint="eastAsia" w:ascii="仿宋" w:hAnsi="仿宋" w:eastAsia="仿宋" w:cs="仿宋"/>
          <w:color w:val="auto"/>
          <w:sz w:val="28"/>
          <w:szCs w:val="28"/>
          <w:highlight w:val="none"/>
        </w:rPr>
        <w:t>工作由乙方施工（具体施工范围</w:t>
      </w:r>
      <w:r>
        <w:rPr>
          <w:rFonts w:hint="eastAsia" w:ascii="仿宋" w:hAnsi="仿宋" w:eastAsia="仿宋" w:cs="仿宋"/>
          <w:color w:val="auto"/>
          <w:sz w:val="28"/>
          <w:szCs w:val="28"/>
          <w:highlight w:val="none"/>
          <w:lang w:val="en-US" w:eastAsia="zh-CN"/>
        </w:rPr>
        <w:t>按甲方</w:t>
      </w:r>
      <w:r>
        <w:rPr>
          <w:rFonts w:hint="eastAsia" w:ascii="仿宋" w:hAnsi="仿宋" w:eastAsia="仿宋" w:cs="仿宋"/>
          <w:color w:val="auto"/>
          <w:sz w:val="28"/>
          <w:szCs w:val="28"/>
          <w:highlight w:val="none"/>
        </w:rPr>
        <w:t>要求），过程中产生的全部人</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报酬、材料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本合同约定的甲供材除外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、机具（本合同约定的甲供</w:t>
      </w:r>
      <w:r>
        <w:rPr>
          <w:rFonts w:hint="eastAsia" w:ascii="仿宋" w:hAnsi="仿宋" w:eastAsia="仿宋" w:cs="仿宋"/>
          <w:color w:val="auto"/>
          <w:sz w:val="28"/>
          <w:szCs w:val="28"/>
          <w:highlight w:val="none"/>
          <w:lang w:val="en-US" w:eastAsia="zh-CN"/>
        </w:rPr>
        <w:t>机具</w:t>
      </w:r>
      <w:r>
        <w:rPr>
          <w:rFonts w:hint="eastAsia" w:ascii="仿宋" w:hAnsi="仿宋" w:eastAsia="仿宋" w:cs="仿宋"/>
          <w:color w:val="auto"/>
          <w:sz w:val="28"/>
          <w:szCs w:val="28"/>
          <w:highlight w:val="none"/>
        </w:rPr>
        <w:t>除外）、施工管理等由乙方解决</w:t>
      </w:r>
      <w:r>
        <w:rPr>
          <w:rFonts w:hint="eastAsia" w:ascii="仿宋" w:hAnsi="仿宋" w:eastAsia="仿宋" w:cs="仿宋"/>
          <w:color w:val="auto"/>
          <w:sz w:val="28"/>
          <w:szCs w:val="28"/>
          <w:highlight w:val="none"/>
          <w:lang w:eastAsia="zh-CN"/>
        </w:rPr>
        <w:t>。</w:t>
      </w:r>
    </w:p>
    <w:p w14:paraId="182530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3.2乙方自备机具的维修及养护由乙方自行负责；乙方自备/采购的材料、设备或小型机具必须符合设计规范及本项目施工总承包合同的要求。</w:t>
      </w:r>
    </w:p>
    <w:p w14:paraId="442593D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3.3其他：</w:t>
      </w:r>
      <w:r>
        <w:rPr>
          <w:rFonts w:hint="eastAsia" w:ascii="仿宋" w:hAnsi="仿宋" w:eastAsia="仿宋" w:cs="仿宋"/>
          <w:i w:val="0"/>
          <w:iCs w:val="0"/>
          <w:color w:val="auto"/>
          <w:sz w:val="28"/>
          <w:szCs w:val="28"/>
          <w:highlight w:val="none"/>
          <w:u w:val="single"/>
          <w:lang w:val="en-US" w:eastAsia="zh-CN"/>
        </w:rPr>
        <w:t xml:space="preserve"> 无 </w:t>
      </w:r>
      <w:r>
        <w:rPr>
          <w:rFonts w:hint="eastAsia" w:ascii="仿宋" w:hAnsi="仿宋" w:eastAsia="仿宋" w:cs="仿宋"/>
          <w:i w:val="0"/>
          <w:iCs w:val="0"/>
          <w:color w:val="auto"/>
          <w:sz w:val="28"/>
          <w:szCs w:val="28"/>
          <w:highlight w:val="none"/>
          <w:lang w:val="en-US" w:eastAsia="zh-CN"/>
        </w:rPr>
        <w:t xml:space="preserve">。   </w:t>
      </w:r>
    </w:p>
    <w:p w14:paraId="6A2756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9" w:name="_Toc15468"/>
      <w:bookmarkStart w:id="10" w:name="_Toc15548"/>
      <w:bookmarkStart w:id="11" w:name="_Toc244"/>
      <w:bookmarkStart w:id="12" w:name="_Toc17050"/>
      <w:r>
        <w:rPr>
          <w:rFonts w:hint="default" w:ascii="仿宋" w:hAnsi="仿宋" w:eastAsia="仿宋" w:cs="仿宋"/>
          <w:b/>
          <w:bCs/>
          <w:color w:val="auto"/>
          <w:sz w:val="28"/>
          <w:szCs w:val="28"/>
          <w:highlight w:val="none"/>
          <w:lang w:eastAsia="zh-CN"/>
        </w:rPr>
        <w:t>第四章、</w:t>
      </w:r>
      <w:r>
        <w:rPr>
          <w:rFonts w:hint="eastAsia" w:ascii="仿宋" w:hAnsi="仿宋" w:eastAsia="仿宋" w:cs="仿宋"/>
          <w:b/>
          <w:bCs/>
          <w:color w:val="auto"/>
          <w:sz w:val="28"/>
          <w:szCs w:val="28"/>
          <w:highlight w:val="none"/>
          <w:lang w:val="en-US" w:eastAsia="zh-CN"/>
        </w:rPr>
        <w:t>工期</w:t>
      </w:r>
      <w:bookmarkEnd w:id="9"/>
      <w:bookmarkEnd w:id="10"/>
      <w:bookmarkEnd w:id="11"/>
      <w:bookmarkEnd w:id="12"/>
    </w:p>
    <w:p w14:paraId="761D419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4.1本工程合同工期详见下表：</w:t>
      </w:r>
    </w:p>
    <w:tbl>
      <w:tblPr>
        <w:tblStyle w:val="17"/>
        <w:tblW w:w="50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910"/>
        <w:gridCol w:w="967"/>
        <w:gridCol w:w="2340"/>
        <w:gridCol w:w="2474"/>
        <w:gridCol w:w="494"/>
      </w:tblGrid>
      <w:tr w14:paraId="08B1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250" w:type="pct"/>
            <w:tcBorders>
              <w:tl2br w:val="nil"/>
              <w:tr2bl w:val="nil"/>
            </w:tcBorders>
            <w:noWrap/>
            <w:tcMar>
              <w:top w:w="15" w:type="dxa"/>
              <w:left w:w="15" w:type="dxa"/>
              <w:right w:w="15" w:type="dxa"/>
            </w:tcMar>
            <w:vAlign w:val="center"/>
          </w:tcPr>
          <w:p w14:paraId="76895D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eastAsia="zh-CN"/>
              </w:rPr>
            </w:pPr>
            <w:bookmarkStart w:id="13" w:name="_Toc19252"/>
            <w:bookmarkStart w:id="14" w:name="_Toc2060"/>
            <w:bookmarkStart w:id="15" w:name="_Toc17524"/>
            <w:r>
              <w:rPr>
                <w:rFonts w:hint="eastAsia" w:ascii="仿宋" w:hAnsi="仿宋" w:eastAsia="仿宋" w:cs="仿宋"/>
                <w:color w:val="auto"/>
                <w:sz w:val="28"/>
                <w:szCs w:val="28"/>
                <w:highlight w:val="none"/>
                <w:lang w:val="en-US" w:eastAsia="zh-CN"/>
              </w:rPr>
              <w:t>序号</w:t>
            </w:r>
          </w:p>
        </w:tc>
        <w:tc>
          <w:tcPr>
            <w:tcW w:w="1504" w:type="pct"/>
            <w:tcBorders>
              <w:tl2br w:val="nil"/>
              <w:tr2bl w:val="nil"/>
            </w:tcBorders>
            <w:noWrap/>
            <w:tcMar>
              <w:top w:w="15" w:type="dxa"/>
              <w:left w:w="15" w:type="dxa"/>
              <w:right w:w="15" w:type="dxa"/>
            </w:tcMar>
            <w:vAlign w:val="center"/>
          </w:tcPr>
          <w:p w14:paraId="270A93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w:t>
            </w:r>
          </w:p>
        </w:tc>
        <w:tc>
          <w:tcPr>
            <w:tcW w:w="500" w:type="pct"/>
            <w:tcBorders>
              <w:tl2br w:val="nil"/>
              <w:tr2bl w:val="nil"/>
            </w:tcBorders>
            <w:noWrap/>
            <w:tcMar>
              <w:top w:w="15" w:type="dxa"/>
              <w:left w:w="15" w:type="dxa"/>
              <w:right w:w="15" w:type="dxa"/>
            </w:tcMar>
            <w:vAlign w:val="center"/>
          </w:tcPr>
          <w:p w14:paraId="65660C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工期天数</w:t>
            </w:r>
          </w:p>
        </w:tc>
        <w:tc>
          <w:tcPr>
            <w:tcW w:w="1209" w:type="pct"/>
            <w:tcBorders>
              <w:tl2br w:val="nil"/>
              <w:tr2bl w:val="nil"/>
            </w:tcBorders>
            <w:noWrap/>
            <w:tcMar>
              <w:top w:w="15" w:type="dxa"/>
              <w:left w:w="15" w:type="dxa"/>
              <w:right w:w="15" w:type="dxa"/>
            </w:tcMar>
            <w:vAlign w:val="center"/>
          </w:tcPr>
          <w:p w14:paraId="52150D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计划进场开工日期</w:t>
            </w:r>
          </w:p>
        </w:tc>
        <w:tc>
          <w:tcPr>
            <w:tcW w:w="1279" w:type="pct"/>
            <w:tcBorders>
              <w:tl2br w:val="nil"/>
              <w:tr2bl w:val="nil"/>
            </w:tcBorders>
            <w:noWrap/>
            <w:tcMar>
              <w:top w:w="15" w:type="dxa"/>
              <w:left w:w="15" w:type="dxa"/>
              <w:right w:w="15" w:type="dxa"/>
            </w:tcMar>
            <w:vAlign w:val="center"/>
          </w:tcPr>
          <w:p w14:paraId="0D5AFD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计划竣工日期</w:t>
            </w:r>
          </w:p>
        </w:tc>
        <w:tc>
          <w:tcPr>
            <w:tcW w:w="255" w:type="pct"/>
            <w:tcBorders>
              <w:tl2br w:val="nil"/>
              <w:tr2bl w:val="nil"/>
            </w:tcBorders>
            <w:noWrap/>
            <w:tcMar>
              <w:top w:w="15" w:type="dxa"/>
              <w:left w:w="15" w:type="dxa"/>
              <w:right w:w="15" w:type="dxa"/>
            </w:tcMar>
            <w:vAlign w:val="center"/>
          </w:tcPr>
          <w:p w14:paraId="204B6BD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 注</w:t>
            </w:r>
          </w:p>
        </w:tc>
      </w:tr>
      <w:tr w14:paraId="3355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50" w:type="pct"/>
            <w:tcBorders>
              <w:tl2br w:val="nil"/>
              <w:tr2bl w:val="nil"/>
            </w:tcBorders>
            <w:noWrap/>
            <w:tcMar>
              <w:top w:w="15" w:type="dxa"/>
              <w:left w:w="15" w:type="dxa"/>
              <w:right w:w="15" w:type="dxa"/>
            </w:tcMar>
            <w:vAlign w:val="center"/>
          </w:tcPr>
          <w:p w14:paraId="4BB9F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p>
        </w:tc>
        <w:tc>
          <w:tcPr>
            <w:tcW w:w="1504" w:type="pct"/>
            <w:tcBorders>
              <w:tl2br w:val="nil"/>
              <w:tr2bl w:val="nil"/>
            </w:tcBorders>
            <w:noWrap/>
            <w:tcMar>
              <w:top w:w="15" w:type="dxa"/>
              <w:left w:w="15" w:type="dxa"/>
              <w:right w:w="15" w:type="dxa"/>
            </w:tcMar>
            <w:vAlign w:val="center"/>
          </w:tcPr>
          <w:p w14:paraId="3A8474B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南京现代表面处理科技产业中心项目B地块工程基坑支护及降水工程</w:t>
            </w:r>
          </w:p>
        </w:tc>
        <w:tc>
          <w:tcPr>
            <w:tcW w:w="500" w:type="pct"/>
            <w:tcBorders>
              <w:tl2br w:val="nil"/>
              <w:tr2bl w:val="nil"/>
            </w:tcBorders>
            <w:noWrap/>
            <w:tcMar>
              <w:top w:w="15" w:type="dxa"/>
              <w:left w:w="15" w:type="dxa"/>
              <w:right w:w="15" w:type="dxa"/>
            </w:tcMar>
            <w:vAlign w:val="center"/>
          </w:tcPr>
          <w:p w14:paraId="45AD3A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195个</w:t>
            </w:r>
          </w:p>
          <w:p w14:paraId="1EFB769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日历天</w:t>
            </w:r>
          </w:p>
        </w:tc>
        <w:tc>
          <w:tcPr>
            <w:tcW w:w="1209" w:type="pct"/>
            <w:tcBorders>
              <w:tl2br w:val="nil"/>
              <w:tr2bl w:val="nil"/>
            </w:tcBorders>
            <w:noWrap/>
            <w:tcMar>
              <w:top w:w="15" w:type="dxa"/>
              <w:left w:w="15" w:type="dxa"/>
              <w:right w:w="15" w:type="dxa"/>
            </w:tcMar>
            <w:vAlign w:val="center"/>
          </w:tcPr>
          <w:p w14:paraId="7350B7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rPr>
              <w:t>2025年6月15日</w:t>
            </w:r>
          </w:p>
        </w:tc>
        <w:tc>
          <w:tcPr>
            <w:tcW w:w="1279" w:type="pct"/>
            <w:tcBorders>
              <w:tl2br w:val="nil"/>
              <w:tr2bl w:val="nil"/>
            </w:tcBorders>
            <w:noWrap/>
            <w:tcMar>
              <w:top w:w="15" w:type="dxa"/>
              <w:left w:w="15" w:type="dxa"/>
              <w:right w:w="15" w:type="dxa"/>
            </w:tcMar>
            <w:vAlign w:val="center"/>
          </w:tcPr>
          <w:p w14:paraId="38E46E8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none"/>
                <w:u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p>
        </w:tc>
        <w:tc>
          <w:tcPr>
            <w:tcW w:w="255" w:type="pct"/>
            <w:tcBorders>
              <w:tl2br w:val="nil"/>
              <w:tr2bl w:val="nil"/>
            </w:tcBorders>
            <w:noWrap/>
            <w:tcMar>
              <w:top w:w="15" w:type="dxa"/>
              <w:left w:w="15" w:type="dxa"/>
              <w:right w:w="15" w:type="dxa"/>
            </w:tcMar>
            <w:vAlign w:val="center"/>
          </w:tcPr>
          <w:p w14:paraId="23EC28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p>
        </w:tc>
      </w:tr>
    </w:tbl>
    <w:p w14:paraId="011F30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4.2乙方必须满足甲方的工期要求，配备符合本工程需求的熟练技术工人不少于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15 </w:t>
      </w:r>
      <w:r>
        <w:rPr>
          <w:rFonts w:hint="eastAsia" w:ascii="仿宋_GB2312" w:hAnsi="仿宋_GB2312" w:eastAsia="仿宋_GB2312" w:cs="仿宋_GB2312"/>
          <w:i w:val="0"/>
          <w:iCs w:val="0"/>
          <w:color w:val="auto"/>
          <w:sz w:val="28"/>
          <w:szCs w:val="28"/>
          <w:highlight w:val="none"/>
          <w:shd w:val="clear" w:color="auto" w:fill="auto"/>
          <w:lang w:val="en-US" w:eastAsia="zh-CN"/>
        </w:rPr>
        <w:t>人（以满足甲方的进度要求为准），随时增加或减少乙方人员以满足本工程施工要求。</w:t>
      </w:r>
    </w:p>
    <w:p w14:paraId="695E262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w:t>
      </w:r>
      <w:r>
        <w:rPr>
          <w:rFonts w:hint="eastAsia" w:ascii="仿宋" w:hAnsi="仿宋" w:eastAsia="仿宋" w:cs="仿宋"/>
          <w:i w:val="0"/>
          <w:iCs w:val="0"/>
          <w:color w:val="auto"/>
          <w:sz w:val="28"/>
          <w:szCs w:val="28"/>
          <w:highlight w:val="none"/>
          <w:u w:val="single"/>
          <w:shd w:val="clear" w:color="auto" w:fill="auto"/>
          <w:lang w:val="en-US" w:eastAsia="zh-CN"/>
        </w:rPr>
        <w:t xml:space="preserve"> 无 </w:t>
      </w:r>
      <w:r>
        <w:rPr>
          <w:rFonts w:hint="eastAsia" w:ascii="仿宋" w:hAnsi="仿宋" w:eastAsia="仿宋" w:cs="仿宋"/>
          <w:i w:val="0"/>
          <w:iCs w:val="0"/>
          <w:color w:val="auto"/>
          <w:sz w:val="28"/>
          <w:szCs w:val="28"/>
          <w:highlight w:val="none"/>
          <w:u w:val="none"/>
          <w:shd w:val="clear" w:color="auto" w:fill="auto"/>
          <w:lang w:val="en-US" w:eastAsia="zh-CN"/>
        </w:rPr>
        <w:t>。</w:t>
      </w:r>
    </w:p>
    <w:p w14:paraId="4D0AFB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color w:val="auto"/>
          <w:sz w:val="28"/>
          <w:szCs w:val="28"/>
          <w:highlight w:val="none"/>
        </w:rPr>
      </w:pPr>
      <w:bookmarkStart w:id="16" w:name="_Toc12587"/>
      <w:r>
        <w:rPr>
          <w:rFonts w:hint="eastAsia" w:ascii="仿宋" w:hAnsi="仿宋" w:eastAsia="仿宋" w:cs="仿宋"/>
          <w:b/>
          <w:bCs/>
          <w:color w:val="auto"/>
          <w:sz w:val="28"/>
          <w:szCs w:val="28"/>
          <w:highlight w:val="none"/>
          <w:lang w:val="en-US" w:eastAsia="zh-CN"/>
        </w:rPr>
        <w:t>第五章</w:t>
      </w:r>
      <w:r>
        <w:rPr>
          <w:rFonts w:hint="eastAsia" w:ascii="仿宋" w:hAnsi="仿宋" w:eastAsia="仿宋" w:cs="仿宋"/>
          <w:b/>
          <w:bCs/>
          <w:color w:val="auto"/>
          <w:sz w:val="28"/>
          <w:szCs w:val="28"/>
          <w:highlight w:val="none"/>
        </w:rPr>
        <w:t>、工程质量标准</w:t>
      </w:r>
      <w:bookmarkEnd w:id="16"/>
      <w:r>
        <w:rPr>
          <w:rFonts w:hint="eastAsia" w:ascii="仿宋" w:hAnsi="仿宋" w:eastAsia="仿宋" w:cs="仿宋"/>
          <w:color w:val="auto"/>
          <w:sz w:val="28"/>
          <w:szCs w:val="28"/>
          <w:highlight w:val="none"/>
        </w:rPr>
        <w:t xml:space="preserve"> </w:t>
      </w:r>
    </w:p>
    <w:p w14:paraId="7BD76D3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质量标准</w:t>
      </w:r>
      <w:r>
        <w:rPr>
          <w:rFonts w:hint="eastAsia" w:ascii="仿宋_GB2312" w:hAnsi="仿宋_GB2312" w:eastAsia="仿宋_GB2312" w:cs="仿宋_GB2312"/>
          <w:i w:val="0"/>
          <w:iCs w:val="0"/>
          <w:color w:val="auto"/>
          <w:sz w:val="28"/>
          <w:szCs w:val="28"/>
          <w:highlight w:val="none"/>
          <w:shd w:val="clear" w:color="auto" w:fill="auto"/>
        </w:rPr>
        <w:t>：达到</w:t>
      </w:r>
      <w:r>
        <w:rPr>
          <w:rFonts w:hint="eastAsia" w:ascii="仿宋_GB2312" w:hAnsi="仿宋_GB2312" w:eastAsia="仿宋_GB2312" w:cs="仿宋_GB2312"/>
          <w:i w:val="0"/>
          <w:iCs w:val="0"/>
          <w:color w:val="auto"/>
          <w:sz w:val="28"/>
          <w:szCs w:val="28"/>
          <w:highlight w:val="none"/>
          <w:shd w:val="clear" w:color="auto" w:fill="auto"/>
          <w:lang w:val="en-US" w:eastAsia="zh-CN"/>
        </w:rPr>
        <w:t>现行的</w:t>
      </w:r>
      <w:r>
        <w:rPr>
          <w:rFonts w:hint="eastAsia" w:ascii="仿宋_GB2312" w:hAnsi="仿宋_GB2312" w:eastAsia="仿宋_GB2312" w:cs="仿宋_GB2312"/>
          <w:i w:val="0"/>
          <w:iCs w:val="0"/>
          <w:color w:val="auto"/>
          <w:sz w:val="28"/>
          <w:szCs w:val="28"/>
          <w:highlight w:val="none"/>
          <w:shd w:val="clear" w:color="auto" w:fill="auto"/>
        </w:rPr>
        <w:t>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1BFE90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single"/>
          <w:lang w:eastAsia="zh-CN"/>
        </w:rPr>
      </w:pPr>
      <w:r>
        <w:rPr>
          <w:rFonts w:hint="eastAsia" w:ascii="仿宋" w:hAnsi="仿宋" w:eastAsia="仿宋" w:cs="仿宋"/>
          <w:i w:val="0"/>
          <w:iCs w:val="0"/>
          <w:color w:val="auto"/>
          <w:sz w:val="28"/>
          <w:szCs w:val="28"/>
          <w:highlight w:val="none"/>
          <w:shd w:val="clear" w:color="auto" w:fill="auto"/>
          <w:lang w:val="en-US" w:eastAsia="zh-CN"/>
        </w:rPr>
        <w:t>5.2其它：</w:t>
      </w:r>
      <w:r>
        <w:rPr>
          <w:rFonts w:hint="eastAsia" w:ascii="仿宋" w:hAnsi="仿宋" w:eastAsia="仿宋" w:cs="仿宋"/>
          <w:i w:val="0"/>
          <w:iCs w:val="0"/>
          <w:color w:val="auto"/>
          <w:sz w:val="28"/>
          <w:szCs w:val="28"/>
          <w:highlight w:val="none"/>
          <w:u w:val="single"/>
          <w:shd w:val="clear" w:color="auto" w:fill="auto"/>
          <w:lang w:val="en-US" w:eastAsia="zh-CN"/>
        </w:rPr>
        <w:t>/</w:t>
      </w:r>
      <w:r>
        <w:rPr>
          <w:rFonts w:hint="eastAsia" w:ascii="仿宋" w:hAnsi="仿宋" w:eastAsia="仿宋" w:cs="仿宋"/>
          <w:i w:val="0"/>
          <w:iCs w:val="0"/>
          <w:color w:val="auto"/>
          <w:sz w:val="28"/>
          <w:szCs w:val="28"/>
          <w:highlight w:val="none"/>
          <w:u w:val="single"/>
          <w:lang w:eastAsia="zh-CN"/>
        </w:rPr>
        <w:t>。</w:t>
      </w:r>
    </w:p>
    <w:p w14:paraId="36108D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17" w:name="_Toc22797"/>
      <w:r>
        <w:rPr>
          <w:rFonts w:hint="eastAsia" w:ascii="仿宋" w:hAnsi="仿宋" w:eastAsia="仿宋" w:cs="仿宋"/>
          <w:b/>
          <w:bCs/>
          <w:color w:val="auto"/>
          <w:sz w:val="28"/>
          <w:szCs w:val="28"/>
          <w:highlight w:val="none"/>
          <w:lang w:val="en-US" w:eastAsia="zh-CN"/>
        </w:rPr>
        <w:t>第六章、合同价款</w:t>
      </w:r>
      <w:bookmarkEnd w:id="13"/>
      <w:bookmarkEnd w:id="14"/>
      <w:bookmarkEnd w:id="15"/>
      <w:bookmarkEnd w:id="17"/>
    </w:p>
    <w:p w14:paraId="1289D4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6.1乙方完成合同所述工作、实现合同工期要求及承担合同义务、责任、风险的费用已包括在下列合同价（以打</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为准）中。</w:t>
      </w:r>
    </w:p>
    <w:p w14:paraId="7B2BDA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元整（详见附件），此价含税，乙方开具税率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的增值税专用发票（税率按国家政策执行，如税率调整，合同总价随之调整）。合同总价包含乙方完成合同附件所述内容的费用，除合同另有约定外，不作调整。</w:t>
      </w:r>
    </w:p>
    <w:p w14:paraId="343F316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本合同为固定单价合同，工程量按合同约定的计量规则计算。合同单价（详见附件《报价清单》）为全费用固定综合单价，乙方开具税率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295C76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6.2合同单价适用于本项目用地红线范围内的全部本工程工作内容，已有价格的子目双方无需另行确定单价，均按已确定价格执行。</w:t>
      </w:r>
    </w:p>
    <w:p w14:paraId="7079C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6.3</w:t>
      </w:r>
      <w:r>
        <w:rPr>
          <w:rFonts w:hint="eastAsia" w:ascii="仿宋" w:hAnsi="仿宋" w:eastAsia="仿宋" w:cs="仿宋"/>
          <w:color w:val="auto"/>
          <w:sz w:val="28"/>
          <w:highlight w:val="none"/>
          <w:u w:val="none"/>
          <w:lang w:val="en-US" w:eastAsia="zh-CN"/>
        </w:rPr>
        <w:t>乙方履约过程中，报送甲方项目部签名的台班记录单、送货单、对账单等单据所表述的各种违背本合同约定的文字内容均无效，乙方承诺均按本合同执行。</w:t>
      </w:r>
    </w:p>
    <w:p w14:paraId="3264A4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6.4</w:t>
      </w:r>
      <w:r>
        <w:rPr>
          <w:rFonts w:hint="default" w:ascii="仿宋" w:hAnsi="仿宋" w:eastAsia="仿宋" w:cs="仿宋"/>
          <w:color w:val="auto"/>
          <w:sz w:val="28"/>
          <w:highlight w:val="none"/>
          <w:u w:val="none"/>
          <w:lang w:val="en-US" w:eastAsia="zh-CN"/>
        </w:rPr>
        <w:t>在本合同对应的招投标过程中，乙方对招标清单、图纸、施工方案、技术要求等招采文件内容未经甲方同意而擅自更改、删除等，无论是否在本合同正文、附件中有所体现、表述，属乙方欺瞒甲方</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5E9389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18" w:name="_Toc32757"/>
      <w:bookmarkStart w:id="19" w:name="_Toc5821"/>
      <w:bookmarkStart w:id="20" w:name="_Toc9761"/>
      <w:bookmarkStart w:id="21" w:name="_Toc20242"/>
      <w:r>
        <w:rPr>
          <w:rFonts w:hint="eastAsia" w:ascii="仿宋" w:hAnsi="仿宋" w:eastAsia="仿宋" w:cs="仿宋"/>
          <w:b/>
          <w:bCs/>
          <w:color w:val="auto"/>
          <w:sz w:val="28"/>
          <w:szCs w:val="28"/>
          <w:highlight w:val="none"/>
          <w:lang w:val="en-US" w:eastAsia="zh-CN"/>
        </w:rPr>
        <w:t>第七章</w:t>
      </w:r>
      <w:r>
        <w:rPr>
          <w:rFonts w:hint="eastAsia" w:ascii="仿宋" w:hAnsi="仿宋" w:eastAsia="仿宋" w:cs="仿宋"/>
          <w:b/>
          <w:bCs/>
          <w:color w:val="auto"/>
          <w:sz w:val="28"/>
          <w:szCs w:val="28"/>
          <w:highlight w:val="none"/>
        </w:rPr>
        <w:t>、计</w:t>
      </w:r>
      <w:r>
        <w:rPr>
          <w:rFonts w:hint="eastAsia" w:ascii="仿宋" w:hAnsi="仿宋" w:eastAsia="仿宋" w:cs="仿宋"/>
          <w:b/>
          <w:bCs/>
          <w:color w:val="auto"/>
          <w:sz w:val="28"/>
          <w:szCs w:val="28"/>
          <w:highlight w:val="none"/>
          <w:lang w:val="en-US" w:eastAsia="zh-CN"/>
        </w:rPr>
        <w:t>量计价</w:t>
      </w:r>
      <w:r>
        <w:rPr>
          <w:rFonts w:hint="eastAsia" w:ascii="仿宋" w:hAnsi="仿宋" w:eastAsia="仿宋" w:cs="仿宋"/>
          <w:b/>
          <w:bCs/>
          <w:color w:val="auto"/>
          <w:sz w:val="28"/>
          <w:szCs w:val="28"/>
          <w:highlight w:val="none"/>
        </w:rPr>
        <w:t>方式及结算方式</w:t>
      </w:r>
      <w:bookmarkEnd w:id="18"/>
      <w:bookmarkEnd w:id="19"/>
      <w:bookmarkEnd w:id="20"/>
      <w:bookmarkEnd w:id="21"/>
      <w:r>
        <w:rPr>
          <w:rFonts w:hint="eastAsia" w:ascii="仿宋" w:hAnsi="仿宋" w:eastAsia="仿宋" w:cs="仿宋"/>
          <w:b/>
          <w:bCs/>
          <w:color w:val="auto"/>
          <w:sz w:val="28"/>
          <w:szCs w:val="28"/>
          <w:highlight w:val="none"/>
        </w:rPr>
        <w:tab/>
      </w:r>
    </w:p>
    <w:p w14:paraId="2A252A2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7.1工程量计算原则</w:t>
      </w:r>
    </w:p>
    <w:p w14:paraId="338B57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固定</w:t>
      </w:r>
      <w:r>
        <w:rPr>
          <w:rFonts w:hint="eastAsia" w:ascii="仿宋" w:hAnsi="仿宋" w:eastAsia="仿宋" w:cs="仿宋"/>
          <w:color w:val="auto"/>
          <w:sz w:val="28"/>
          <w:szCs w:val="28"/>
          <w:highlight w:val="none"/>
          <w:lang w:val="en-US" w:eastAsia="zh-CN"/>
        </w:rPr>
        <w:t>总价合同：合同范围内的按合同约定的计算原则执行，合同无约定或合同范围外的签证、变更工程计量方式按本合同相关条款执行。实际未施工的合同内容清单内容或减少的工程量的需扣减，同时乙方不得申报结算，否则按相应条款扣款。</w:t>
      </w:r>
    </w:p>
    <w:p w14:paraId="28ABC2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固定单价合同：合同范围内的按合同约定的计算原则执行，合同无约定或合同范围外的签证、变更工程计量方式按本合同相关条款执行。</w:t>
      </w:r>
    </w:p>
    <w:p w14:paraId="6ADA6DB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7.2工程量计量规则：</w:t>
      </w:r>
      <w:r>
        <w:rPr>
          <w:rFonts w:hint="eastAsia" w:ascii="仿宋" w:hAnsi="仿宋" w:eastAsia="仿宋" w:cs="仿宋"/>
          <w:b w:val="0"/>
          <w:bCs w:val="0"/>
          <w:i w:val="0"/>
          <w:iCs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 w:hAnsi="仿宋" w:eastAsia="仿宋" w:cs="仿宋"/>
          <w:color w:val="auto"/>
          <w:sz w:val="28"/>
          <w:szCs w:val="28"/>
          <w:highlight w:val="none"/>
          <w:lang w:val="en-US" w:eastAsia="zh-CN"/>
        </w:rPr>
        <w:t>。</w:t>
      </w:r>
    </w:p>
    <w:p w14:paraId="37B1EC0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7.3计价依据</w:t>
      </w:r>
    </w:p>
    <w:p w14:paraId="4DAAD06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7.3.1合同范围内的工程，按合同单价执行；</w:t>
      </w:r>
    </w:p>
    <w:p w14:paraId="54D4274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7.3.2合同范围外的签证变更价款的调整方法：</w:t>
      </w:r>
    </w:p>
    <w:p w14:paraId="44591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7.3.2.1合同中已有适用于变更工程的价格，按合同已有的价格执行；</w:t>
      </w:r>
    </w:p>
    <w:p w14:paraId="41B509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7.3.2.2合同中只有类似于变更工程的价格，可在合理范围内参照类似价格执行；</w:t>
      </w:r>
    </w:p>
    <w:p w14:paraId="22A5512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7.3.2.3合同中没有适用或类似于变更工程的价格，按以下计价规则执行。</w:t>
      </w:r>
    </w:p>
    <w:p w14:paraId="56AA1C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7.3.3计价规则</w:t>
      </w:r>
    </w:p>
    <w:p w14:paraId="6629259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7.3.3.1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p>
    <w:p w14:paraId="435822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D2080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7.3.3.3计价中除仅计取人工费、材料费、机具费作为直接工程费外，其余按系数计取的各类取费均不计取，另外其他所有措施费均不单独计取费用。</w:t>
      </w:r>
    </w:p>
    <w:p w14:paraId="33811C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7.3.3.4税率：按国家建设行政主管部门及国家税务部门的最新规定执行。</w:t>
      </w:r>
    </w:p>
    <w:p w14:paraId="43AFC2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7.3.3.5按上述计费方式得出的价款后（甲方直接确认的综合单价不参与上下浮的除外）：</w:t>
      </w:r>
      <w:r>
        <w:rPr>
          <w:rFonts w:hint="eastAsia" w:ascii="仿宋" w:hAnsi="仿宋" w:eastAsia="仿宋" w:cs="仿宋"/>
          <w:b/>
          <w:bCs/>
          <w:color w:val="auto"/>
          <w:sz w:val="28"/>
          <w:szCs w:val="28"/>
          <w:highlight w:val="none"/>
          <w:lang w:val="en-US" w:eastAsia="zh-CN"/>
        </w:rPr>
        <w:t>包工不包料合同按以上计价方式（仅计取人工费和分包提供的辅材和机械费）</w:t>
      </w:r>
      <w:r>
        <w:rPr>
          <w:rFonts w:hint="eastAsia" w:ascii="仿宋" w:hAnsi="仿宋" w:eastAsia="仿宋" w:cs="仿宋"/>
          <w:b/>
          <w:bCs/>
          <w:color w:val="auto"/>
          <w:sz w:val="28"/>
          <w:szCs w:val="28"/>
          <w:highlight w:val="none"/>
          <w:u w:val="none"/>
          <w:lang w:val="en-US" w:eastAsia="zh-CN"/>
        </w:rPr>
        <w:t>下浮</w:t>
      </w:r>
      <w:r>
        <w:rPr>
          <w:rFonts w:hint="eastAsia" w:ascii="仿宋" w:hAnsi="仿宋" w:eastAsia="仿宋" w:cs="仿宋"/>
          <w:b/>
          <w:bCs/>
          <w:color w:val="auto"/>
          <w:sz w:val="28"/>
          <w:szCs w:val="28"/>
          <w:highlight w:val="none"/>
          <w:u w:val="single"/>
          <w:lang w:val="en-US" w:eastAsia="zh-CN"/>
        </w:rPr>
        <w:t xml:space="preserve"> 15 </w:t>
      </w:r>
      <w:r>
        <w:rPr>
          <w:rFonts w:hint="eastAsia" w:ascii="仿宋" w:hAnsi="仿宋" w:eastAsia="仿宋" w:cs="仿宋"/>
          <w:b/>
          <w:bCs/>
          <w:color w:val="auto"/>
          <w:sz w:val="28"/>
          <w:szCs w:val="28"/>
          <w:highlight w:val="none"/>
          <w:u w:val="none"/>
          <w:lang w:val="en-US" w:eastAsia="zh-CN"/>
        </w:rPr>
        <w:t>%后</w:t>
      </w:r>
      <w:r>
        <w:rPr>
          <w:rFonts w:hint="eastAsia" w:ascii="仿宋" w:hAnsi="仿宋" w:eastAsia="仿宋" w:cs="仿宋"/>
          <w:b/>
          <w:bCs/>
          <w:color w:val="auto"/>
          <w:sz w:val="28"/>
          <w:szCs w:val="28"/>
          <w:highlight w:val="none"/>
          <w:lang w:val="en-US" w:eastAsia="zh-CN"/>
        </w:rPr>
        <w:t>计取税金；包工包部分材料（仅不含甲供材）包机械设备的工程按以上计价方式下浮</w:t>
      </w:r>
      <w:r>
        <w:rPr>
          <w:rFonts w:hint="eastAsia" w:ascii="仿宋" w:hAnsi="仿宋" w:eastAsia="仿宋" w:cs="仿宋"/>
          <w:b/>
          <w:bCs/>
          <w:color w:val="auto"/>
          <w:sz w:val="28"/>
          <w:szCs w:val="28"/>
          <w:highlight w:val="none"/>
          <w:u w:val="single"/>
          <w:lang w:val="en-US" w:eastAsia="zh-CN"/>
        </w:rPr>
        <w:t xml:space="preserve"> 28 </w:t>
      </w:r>
      <w:r>
        <w:rPr>
          <w:rFonts w:hint="eastAsia" w:ascii="仿宋" w:hAnsi="仿宋" w:eastAsia="仿宋" w:cs="仿宋"/>
          <w:b/>
          <w:bCs/>
          <w:color w:val="auto"/>
          <w:sz w:val="28"/>
          <w:szCs w:val="28"/>
          <w:highlight w:val="none"/>
          <w:lang w:val="en-US" w:eastAsia="zh-CN"/>
        </w:rPr>
        <w:t>%后计取税金。</w:t>
      </w:r>
      <w:r>
        <w:rPr>
          <w:rFonts w:hint="eastAsia" w:ascii="仿宋" w:hAnsi="仿宋" w:eastAsia="仿宋" w:cs="仿宋"/>
          <w:color w:val="auto"/>
          <w:sz w:val="28"/>
          <w:szCs w:val="28"/>
          <w:highlight w:val="none"/>
          <w:lang w:val="en-US" w:eastAsia="zh-CN"/>
        </w:rPr>
        <w:t>结算时，如乙方已请款部分开具的发票税率与合同约定不同时，须提供已请款金额及</w:t>
      </w:r>
      <w:r>
        <w:rPr>
          <w:rFonts w:hint="eastAsia" w:ascii="仿宋" w:hAnsi="仿宋" w:eastAsia="仿宋" w:cs="仿宋"/>
          <w:color w:val="auto"/>
          <w:sz w:val="28"/>
          <w:szCs w:val="28"/>
          <w:highlight w:val="none"/>
          <w:lang w:val="en-US" w:eastAsia="zh-CN"/>
        </w:rPr>
        <w:t>相应税率，且须甲方财务部签字确认，否则不予结算及付款。</w:t>
      </w:r>
    </w:p>
    <w:p w14:paraId="75CFE2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2" w:name="_Toc2741"/>
      <w:r>
        <w:rPr>
          <w:rFonts w:hint="eastAsia" w:ascii="仿宋" w:hAnsi="仿宋" w:eastAsia="仿宋" w:cs="仿宋"/>
          <w:b/>
          <w:bCs/>
          <w:color w:val="auto"/>
          <w:sz w:val="28"/>
          <w:szCs w:val="28"/>
          <w:highlight w:val="none"/>
          <w:lang w:eastAsia="zh-CN"/>
        </w:rPr>
        <w:t>第八章、付款方式（</w:t>
      </w:r>
      <w:r>
        <w:rPr>
          <w:rFonts w:hint="eastAsia" w:ascii="仿宋" w:hAnsi="仿宋" w:eastAsia="仿宋" w:cs="仿宋"/>
          <w:b/>
          <w:bCs/>
          <w:color w:val="auto"/>
          <w:sz w:val="28"/>
          <w:szCs w:val="28"/>
          <w:highlight w:val="none"/>
          <w:lang w:val="en-US" w:eastAsia="zh-CN"/>
        </w:rPr>
        <w:t>每个组团独立付款</w:t>
      </w:r>
      <w:r>
        <w:rPr>
          <w:rFonts w:hint="eastAsia" w:ascii="仿宋" w:hAnsi="仿宋" w:eastAsia="仿宋" w:cs="仿宋"/>
          <w:b/>
          <w:bCs/>
          <w:color w:val="auto"/>
          <w:sz w:val="28"/>
          <w:szCs w:val="28"/>
          <w:highlight w:val="none"/>
          <w:lang w:eastAsia="zh-CN"/>
        </w:rPr>
        <w:t>）</w:t>
      </w:r>
      <w:bookmarkEnd w:id="22"/>
      <w:r>
        <w:rPr>
          <w:rFonts w:hint="eastAsia" w:ascii="仿宋" w:hAnsi="仿宋" w:eastAsia="仿宋" w:cs="仿宋"/>
          <w:b/>
          <w:bCs/>
          <w:color w:val="auto"/>
          <w:sz w:val="28"/>
          <w:szCs w:val="28"/>
          <w:highlight w:val="none"/>
          <w:lang w:val="en-US" w:eastAsia="zh-CN"/>
        </w:rPr>
        <w:t>及履约保证金</w:t>
      </w:r>
    </w:p>
    <w:p w14:paraId="39C157D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8.1付款方式一</w:t>
      </w:r>
    </w:p>
    <w:p w14:paraId="6FED46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val="en-US" w:eastAsia="zh-CN"/>
        </w:rPr>
        <w:t>.1本工程钢板桩、PCMW桩、木桩、喷锚、降水任一分项施工完毕并经过甲方验收合格</w:t>
      </w:r>
      <w:r>
        <w:rPr>
          <w:rFonts w:hint="default" w:ascii="仿宋" w:hAnsi="仿宋" w:eastAsia="仿宋" w:cs="仿宋"/>
          <w:color w:val="auto"/>
          <w:sz w:val="28"/>
          <w:szCs w:val="28"/>
          <w:highlight w:val="none"/>
          <w:u w:val="none"/>
          <w:lang w:eastAsia="zh-CN"/>
        </w:rPr>
        <w:t>，且乙方所有资料原件、复印件</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需</w:t>
      </w:r>
      <w:r>
        <w:rPr>
          <w:rFonts w:hint="default" w:ascii="仿宋" w:hAnsi="仿宋" w:eastAsia="仿宋" w:cs="仿宋"/>
          <w:color w:val="auto"/>
          <w:sz w:val="28"/>
          <w:szCs w:val="28"/>
          <w:highlight w:val="none"/>
          <w:u w:val="none"/>
          <w:lang w:eastAsia="zh-CN"/>
        </w:rPr>
        <w:t>列清单、目录</w:t>
      </w:r>
      <w:r>
        <w:rPr>
          <w:rFonts w:hint="eastAsia" w:ascii="仿宋" w:hAnsi="仿宋" w:eastAsia="仿宋" w:cs="仿宋"/>
          <w:color w:val="auto"/>
          <w:sz w:val="28"/>
          <w:szCs w:val="28"/>
          <w:highlight w:val="none"/>
          <w:u w:val="none"/>
          <w:lang w:eastAsia="zh-CN"/>
        </w:rPr>
        <w:t>）</w:t>
      </w:r>
      <w:r>
        <w:rPr>
          <w:rFonts w:hint="default" w:ascii="仿宋" w:hAnsi="仿宋" w:eastAsia="仿宋" w:cs="仿宋"/>
          <w:color w:val="auto"/>
          <w:sz w:val="28"/>
          <w:szCs w:val="28"/>
          <w:highlight w:val="none"/>
          <w:u w:val="none"/>
          <w:lang w:eastAsia="zh-CN"/>
        </w:rPr>
        <w:t>移交甲方</w:t>
      </w:r>
      <w:r>
        <w:rPr>
          <w:rFonts w:hint="default" w:ascii="仿宋" w:hAnsi="仿宋" w:eastAsia="仿宋" w:cs="仿宋"/>
          <w:i w:val="0"/>
          <w:iCs w:val="0"/>
          <w:color w:val="auto"/>
          <w:sz w:val="28"/>
          <w:szCs w:val="28"/>
          <w:highlight w:val="none"/>
          <w:lang w:val="en-US" w:eastAsia="zh-CN"/>
        </w:rPr>
        <w:t>后，甲方</w:t>
      </w:r>
      <w:r>
        <w:rPr>
          <w:rFonts w:hint="eastAsia" w:ascii="仿宋" w:hAnsi="仿宋" w:eastAsia="仿宋" w:cs="仿宋"/>
          <w:i w:val="0"/>
          <w:iCs w:val="0"/>
          <w:color w:val="auto"/>
          <w:sz w:val="28"/>
          <w:szCs w:val="28"/>
          <w:highlight w:val="none"/>
          <w:lang w:val="en-US" w:eastAsia="zh-CN"/>
        </w:rPr>
        <w:t>支付完工合格工程量造价的70%作为进度款（含甲方工人工资专用账户支付给乙方工人工资款额）。</w:t>
      </w:r>
    </w:p>
    <w:p w14:paraId="69FABA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8.1.2按照上述8.1.1条款所列的全部工程内容全部完成，且本工程验收合格，基坑土方回填全部完成后，甲方支付至完成合格工程的80%（含甲方工人工资专用账户支付给乙方工人工资款额）。</w:t>
      </w:r>
    </w:p>
    <w:p w14:paraId="6FE043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8.1.3本工程所有经有效签认的增加工程、变更工程、签证工程等均统一纳入本合同结算范围，并在结算完毕后与本合同结算款一并支付。</w:t>
      </w:r>
    </w:p>
    <w:p w14:paraId="39BCE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8.1.4本工程经建设行政主管部门、建设单位及监理、甲方等竣工综合验收合格并移交甲方，乙方将验收通过的政府主管部门文件、报告原件、所有工程资料、报告等详细列完整资料清单目录并移交甲方签收后，甲乙双方办理本工程结算，双方就结算金额达成书面一致且乙方开具金额等于结算总价100%的发票给甲方后，甲方付至结算总价的97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i w:val="0"/>
          <w:iCs w:val="0"/>
          <w:color w:val="auto"/>
          <w:sz w:val="28"/>
          <w:szCs w:val="28"/>
          <w:highlight w:val="none"/>
          <w:lang w:val="en-US" w:eastAsia="zh-CN"/>
        </w:rPr>
        <w:t>。</w:t>
      </w:r>
    </w:p>
    <w:p w14:paraId="3EBA6A4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8.1.5</w:t>
      </w:r>
      <w:r>
        <w:rPr>
          <w:rFonts w:hint="eastAsia" w:ascii="仿宋" w:hAnsi="仿宋" w:eastAsia="仿宋" w:cs="仿宋"/>
          <w:color w:val="auto"/>
          <w:sz w:val="28"/>
          <w:szCs w:val="28"/>
          <w:highlight w:val="none"/>
        </w:rPr>
        <w:t>本工程结算总价的3%作为保修金，保修期满且乙方如实履行保修义务、责任后无息结清</w:t>
      </w:r>
      <w:r>
        <w:rPr>
          <w:rFonts w:hint="eastAsia" w:ascii="仿宋" w:hAnsi="仿宋" w:eastAsia="仿宋" w:cs="仿宋"/>
          <w:color w:val="auto"/>
          <w:sz w:val="28"/>
          <w:szCs w:val="28"/>
          <w:highlight w:val="none"/>
          <w:lang w:eastAsia="zh-CN"/>
        </w:rPr>
        <w:t>。</w:t>
      </w:r>
    </w:p>
    <w:p w14:paraId="50B1F1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i w:val="0"/>
          <w:iCs w:val="0"/>
          <w:color w:val="auto"/>
          <w:sz w:val="28"/>
          <w:szCs w:val="28"/>
          <w:highlight w:val="none"/>
          <w:lang w:val="en-US" w:eastAsia="zh-CN"/>
        </w:rPr>
        <w:t>8.1.6乙方本月和次月的工人工资款从甲方工人工资专用账户支付，余</w:t>
      </w:r>
      <w:r>
        <w:rPr>
          <w:rFonts w:hint="eastAsia" w:ascii="仿宋" w:hAnsi="仿宋" w:eastAsia="仿宋" w:cs="仿宋"/>
          <w:color w:val="auto"/>
          <w:sz w:val="28"/>
          <w:szCs w:val="28"/>
          <w:highlight w:val="none"/>
        </w:rPr>
        <w:t>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252CF9C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8.1付款方式二</w:t>
      </w:r>
    </w:p>
    <w:p w14:paraId="74F17C2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（如定标结果的付款方式与上述“8.1条付款方式一”不一致，则将定标结果的付款方式填写在此处作为合同付款方式。）</w:t>
      </w:r>
      <w:r>
        <w:rPr>
          <w:rFonts w:hint="eastAsia" w:ascii="仿宋" w:hAnsi="仿宋" w:eastAsia="仿宋" w:cs="仿宋"/>
          <w:color w:val="auto"/>
          <w:sz w:val="28"/>
          <w:szCs w:val="28"/>
          <w:highlight w:val="none"/>
          <w:lang w:val="en-US" w:eastAsia="zh-CN"/>
        </w:rPr>
        <w:t xml:space="preserve">  </w:t>
      </w:r>
    </w:p>
    <w:p w14:paraId="651D028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w:t>
      </w:r>
      <w:r>
        <w:rPr>
          <w:rFonts w:hint="eastAsia" w:ascii="仿宋" w:hAnsi="仿宋" w:eastAsia="仿宋" w:cs="仿宋"/>
          <w:color w:val="auto"/>
          <w:sz w:val="28"/>
          <w:szCs w:val="28"/>
          <w:highlight w:val="none"/>
        </w:rPr>
        <w:t>合同履约保证金为人民币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第一笔合同款时一并无息原路退回剩余的履约保证金。</w:t>
      </w:r>
    </w:p>
    <w:p w14:paraId="6E3A928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3" w:name="_Toc2724"/>
      <w:r>
        <w:rPr>
          <w:rFonts w:hint="eastAsia" w:ascii="仿宋" w:hAnsi="仿宋" w:eastAsia="仿宋" w:cs="仿宋"/>
          <w:b/>
          <w:bCs/>
          <w:color w:val="auto"/>
          <w:sz w:val="28"/>
          <w:szCs w:val="28"/>
          <w:highlight w:val="none"/>
          <w:lang w:val="en-US" w:eastAsia="zh-CN"/>
        </w:rPr>
        <w:t>第九章、双方责任和权利</w:t>
      </w:r>
      <w:bookmarkEnd w:id="23"/>
    </w:p>
    <w:p w14:paraId="3D012E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4" w:name="_Toc15487"/>
      <w:bookmarkStart w:id="25" w:name="_Toc3708"/>
      <w:r>
        <w:rPr>
          <w:rFonts w:hint="eastAsia" w:ascii="仿宋" w:hAnsi="仿宋" w:eastAsia="仿宋" w:cs="仿宋"/>
          <w:b/>
          <w:bCs/>
          <w:color w:val="auto"/>
          <w:sz w:val="28"/>
          <w:szCs w:val="28"/>
          <w:highlight w:val="none"/>
          <w:lang w:val="en-US" w:eastAsia="zh-CN"/>
        </w:rPr>
        <w:t>9.1甲方责任和权利</w:t>
      </w:r>
      <w:bookmarkEnd w:id="24"/>
      <w:bookmarkEnd w:id="25"/>
    </w:p>
    <w:p w14:paraId="20A6D03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eastAsia="zh-CN"/>
        </w:rPr>
      </w:pPr>
      <w:bookmarkStart w:id="26" w:name="_Toc8411"/>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提供给乙方签章电子版的施工图及地质钻探资料（含图纸变更通知、图纸会审记录等）</w:t>
      </w:r>
      <w:r>
        <w:rPr>
          <w:rFonts w:hint="eastAsia" w:ascii="仿宋" w:hAnsi="仿宋" w:eastAsia="仿宋" w:cs="仿宋"/>
          <w:i w:val="0"/>
          <w:iCs w:val="0"/>
          <w:color w:val="auto"/>
          <w:sz w:val="28"/>
          <w:szCs w:val="28"/>
          <w:highlight w:val="none"/>
          <w:lang w:eastAsia="zh-CN"/>
        </w:rPr>
        <w:t>。</w:t>
      </w:r>
    </w:p>
    <w:p w14:paraId="01251E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应关注地下管线和四周建筑物的安全，如发现险情须立即停止施工并通知甲方共同制定有效的安全处理措施，不得冒险作业。</w:t>
      </w:r>
    </w:p>
    <w:p w14:paraId="0E8C88F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lang w:val="en-US" w:eastAsia="zh-CN"/>
        </w:rPr>
        <w:t>甲方提供座标和高程基准点，作为乙方为本工程桩位测设的依据。</w:t>
      </w:r>
    </w:p>
    <w:p w14:paraId="024E45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7" w:name="_Toc25466"/>
      <w:r>
        <w:rPr>
          <w:rFonts w:hint="eastAsia" w:ascii="仿宋" w:hAnsi="仿宋" w:eastAsia="仿宋" w:cs="仿宋"/>
          <w:b/>
          <w:bCs/>
          <w:color w:val="auto"/>
          <w:sz w:val="28"/>
          <w:szCs w:val="28"/>
          <w:highlight w:val="none"/>
          <w:lang w:val="en-US" w:eastAsia="zh-CN"/>
        </w:rPr>
        <w:t>9.2乙方责任和权利</w:t>
      </w:r>
      <w:bookmarkEnd w:id="26"/>
      <w:bookmarkEnd w:id="27"/>
    </w:p>
    <w:p w14:paraId="61444F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3426E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乙方必须严格按照国家、省《建筑地基基础施工及验收规范》和设计图纸的要求进行施工，保证本工程安全可靠。在施工过程中，发现有质量问题或异常情形等，须立即向甲方提出书面报告，征得甲方的书面同意方能继续施工。同时甲方派员到现场进行监桩签证，共同搞好工程质量和施工安全。</w:t>
      </w:r>
    </w:p>
    <w:p w14:paraId="21B743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8" w:name="_Toc16548"/>
      <w:r>
        <w:rPr>
          <w:rFonts w:hint="eastAsia" w:ascii="仿宋" w:hAnsi="仿宋" w:eastAsia="仿宋" w:cs="仿宋"/>
          <w:b/>
          <w:bCs/>
          <w:color w:val="auto"/>
          <w:sz w:val="28"/>
          <w:szCs w:val="28"/>
          <w:highlight w:val="none"/>
          <w:lang w:val="en-US" w:eastAsia="zh-CN"/>
        </w:rPr>
        <w:t>第十章、甲供材料设备</w:t>
      </w:r>
      <w:bookmarkEnd w:id="28"/>
    </w:p>
    <w:p w14:paraId="57F2BB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10.1乙方使用的甲供材料以甲方出入库单为准，乙方参加验收和签收与出库并签名确认，甲供材损耗率不得超过</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lang w:val="en-US" w:eastAsia="zh-CN"/>
        </w:rPr>
        <w:t>，如超过，乙方对超出部分按施工当期同品牌、同品种、同级别、同规格材料市场价格的200％赔偿甲方。</w:t>
      </w:r>
    </w:p>
    <w:p w14:paraId="6015B5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10.2甲供材损耗率计算办法：</w:t>
      </w:r>
      <w:r>
        <w:rPr>
          <w:rFonts w:hint="eastAsia" w:ascii="仿宋" w:hAnsi="仿宋" w:eastAsia="仿宋" w:cs="仿宋"/>
          <w:i w:val="0"/>
          <w:iCs w:val="0"/>
          <w:color w:val="auto"/>
          <w:sz w:val="28"/>
          <w:szCs w:val="28"/>
          <w:highlight w:val="none"/>
          <w:u w:val="single"/>
          <w:shd w:val="clear" w:color="auto" w:fill="auto"/>
          <w:lang w:val="en-US" w:eastAsia="zh-CN"/>
        </w:rPr>
        <w:t>甲供材损耗率=（甲方供应量-定额计算量）/定额计算量</w:t>
      </w:r>
      <w:r>
        <w:rPr>
          <w:rFonts w:hint="eastAsia" w:ascii="仿宋" w:hAnsi="仿宋" w:eastAsia="仿宋" w:cs="仿宋"/>
          <w:i w:val="0"/>
          <w:iCs w:val="0"/>
          <w:color w:val="auto"/>
          <w:sz w:val="28"/>
          <w:szCs w:val="28"/>
          <w:highlight w:val="none"/>
          <w:shd w:val="clear" w:color="auto" w:fill="auto"/>
          <w:lang w:val="en-US" w:eastAsia="zh-CN"/>
        </w:rPr>
        <w:t>。</w:t>
      </w:r>
    </w:p>
    <w:p w14:paraId="6ED023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29" w:name="_Toc23464"/>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章、验收及保修</w:t>
      </w:r>
      <w:bookmarkEnd w:id="29"/>
    </w:p>
    <w:p w14:paraId="2775673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32"/>
          <w:highlight w:val="none"/>
          <w:shd w:val="clear" w:color="auto" w:fill="auto"/>
        </w:rPr>
        <w:t>本</w:t>
      </w:r>
      <w:r>
        <w:rPr>
          <w:rFonts w:hint="eastAsia" w:ascii="仿宋" w:hAnsi="仿宋" w:eastAsia="仿宋" w:cs="仿宋"/>
          <w:color w:val="auto"/>
          <w:sz w:val="28"/>
          <w:szCs w:val="32"/>
          <w:highlight w:val="none"/>
          <w:shd w:val="clear" w:color="auto" w:fill="auto"/>
          <w:lang w:val="en-US" w:eastAsia="zh-CN"/>
        </w:rPr>
        <w:t>工程</w:t>
      </w:r>
      <w:r>
        <w:rPr>
          <w:rFonts w:hint="eastAsia" w:ascii="仿宋" w:hAnsi="仿宋" w:eastAsia="仿宋" w:cs="仿宋"/>
          <w:color w:val="auto"/>
          <w:sz w:val="28"/>
          <w:szCs w:val="32"/>
          <w:highlight w:val="none"/>
          <w:shd w:val="clear" w:color="auto" w:fill="auto"/>
        </w:rPr>
        <w:t>任一组团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rPr>
        <w:t>内容全部完工，乙方自检符合质量要求后提请甲方及建设单位组织验收，经建设行政</w:t>
      </w:r>
      <w:r>
        <w:rPr>
          <w:rFonts w:hint="eastAsia" w:ascii="仿宋" w:hAnsi="仿宋" w:eastAsia="仿宋" w:cs="仿宋"/>
          <w:color w:val="auto"/>
          <w:sz w:val="28"/>
          <w:szCs w:val="28"/>
          <w:highlight w:val="none"/>
        </w:rPr>
        <w:t>主管部门、监理、甲方及建设单位验收合格后，移交给建设单位使用之日为本工程该组团</w:t>
      </w:r>
      <w:r>
        <w:rPr>
          <w:rFonts w:hint="eastAsia" w:ascii="仿宋" w:hAnsi="仿宋" w:eastAsia="仿宋" w:cs="仿宋"/>
          <w:color w:val="auto"/>
          <w:sz w:val="28"/>
          <w:szCs w:val="28"/>
          <w:highlight w:val="none"/>
          <w:lang w:val="en-US" w:eastAsia="zh-CN"/>
        </w:rPr>
        <w:t>/批次</w:t>
      </w:r>
      <w:r>
        <w:rPr>
          <w:rFonts w:hint="eastAsia" w:ascii="仿宋" w:hAnsi="仿宋" w:eastAsia="仿宋" w:cs="仿宋"/>
          <w:color w:val="auto"/>
          <w:sz w:val="28"/>
          <w:szCs w:val="28"/>
          <w:highlight w:val="none"/>
        </w:rPr>
        <w:t>内容完工之日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color w:val="auto"/>
          <w:sz w:val="28"/>
          <w:szCs w:val="32"/>
          <w:highlight w:val="none"/>
          <w:shd w:val="clear" w:color="auto" w:fill="auto"/>
          <w:lang w:eastAsia="zh-CN"/>
        </w:rPr>
        <w:t>该组团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lang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7C116B6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全部完工，乙方自检符合质量要求后提请甲方及建设单位组织验收，经建设行政主管部门、监理、甲方及建设单位验收合格后，</w:t>
      </w:r>
      <w:r>
        <w:rPr>
          <w:rFonts w:hint="eastAsia" w:ascii="仿宋" w:hAnsi="仿宋" w:eastAsia="仿宋" w:cs="仿宋"/>
          <w:color w:val="auto"/>
          <w:sz w:val="28"/>
          <w:szCs w:val="28"/>
          <w:highlight w:val="none"/>
          <w:lang w:val="en-US" w:eastAsia="zh-CN"/>
        </w:rPr>
        <w:t>将</w:t>
      </w:r>
      <w:r>
        <w:rPr>
          <w:rFonts w:hint="eastAsia" w:ascii="仿宋" w:hAnsi="仿宋" w:eastAsia="仿宋" w:cs="仿宋"/>
          <w:i w:val="0"/>
          <w:iCs w:val="0"/>
          <w:color w:val="auto"/>
          <w:sz w:val="28"/>
          <w:szCs w:val="28"/>
          <w:highlight w:val="none"/>
          <w:lang w:val="en-US" w:eastAsia="zh-CN"/>
        </w:rPr>
        <w:t>验收通过的政府主管部门文件、报告原件、所有该组团/批次工程资料、报告等详细列完整资料清单目录并</w:t>
      </w:r>
      <w:r>
        <w:rPr>
          <w:rFonts w:hint="eastAsia" w:ascii="仿宋" w:hAnsi="仿宋" w:eastAsia="仿宋" w:cs="仿宋"/>
          <w:color w:val="auto"/>
          <w:sz w:val="28"/>
          <w:szCs w:val="28"/>
          <w:highlight w:val="none"/>
          <w:lang w:val="en-US" w:eastAsia="zh-CN"/>
        </w:rPr>
        <w:t>移交建设单位签收</w:t>
      </w:r>
      <w:r>
        <w:rPr>
          <w:rFonts w:hint="eastAsia" w:ascii="仿宋" w:hAnsi="仿宋" w:eastAsia="仿宋" w:cs="仿宋"/>
          <w:color w:val="auto"/>
          <w:sz w:val="28"/>
          <w:szCs w:val="28"/>
          <w:highlight w:val="none"/>
        </w:rPr>
        <w:t>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rPr>
        <w:t>该组团/批次</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1E1D62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11.2</w:t>
      </w:r>
      <w:r>
        <w:rPr>
          <w:rFonts w:hint="eastAsia" w:ascii="仿宋" w:hAnsi="仿宋" w:eastAsia="仿宋" w:cs="仿宋"/>
          <w:color w:val="auto"/>
          <w:sz w:val="28"/>
          <w:szCs w:val="28"/>
          <w:highlight w:val="none"/>
        </w:rPr>
        <w:t>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 xml:space="preserve">组团内容/ </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w:t>
      </w:r>
      <w:r>
        <w:rPr>
          <w:rFonts w:hint="eastAsia" w:ascii="仿宋" w:hAnsi="仿宋" w:eastAsia="仿宋" w:cs="仿宋"/>
          <w:b w:val="0"/>
          <w:bCs w:val="0"/>
          <w:i w:val="0"/>
          <w:iCs w:val="0"/>
          <w:color w:val="auto"/>
          <w:sz w:val="28"/>
          <w:szCs w:val="28"/>
          <w:highlight w:val="none"/>
          <w:lang w:val="en-US" w:eastAsia="zh-CN"/>
        </w:rPr>
        <w:t>保修期限为</w:t>
      </w:r>
      <w:r>
        <w:rPr>
          <w:rFonts w:hint="eastAsia" w:ascii="仿宋" w:hAnsi="仿宋" w:eastAsia="仿宋" w:cs="仿宋"/>
          <w:b w:val="0"/>
          <w:bCs w:val="0"/>
          <w:i w:val="0"/>
          <w:iCs w:val="0"/>
          <w:color w:val="auto"/>
          <w:sz w:val="28"/>
          <w:szCs w:val="28"/>
          <w:highlight w:val="none"/>
          <w:u w:val="single"/>
          <w:lang w:val="en-US" w:eastAsia="zh-CN"/>
        </w:rPr>
        <w:t xml:space="preserve"> 1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shd w:val="clear" w:color="auto" w:fill="auto"/>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lang w:val="en-US" w:eastAsia="zh-CN"/>
        </w:rPr>
        <w:t>，自基坑支护工程、降水工程等本合同相关工程全部完成、验收合格，全部基坑土方回填全部完成，降水点封井全部完成且经过甲方等单位验收合格次日开始计算</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6C507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textAlignment w:val="auto"/>
        <w:outlineLvl w:val="0"/>
        <w:rPr>
          <w:rFonts w:hint="eastAsia" w:ascii="仿宋" w:hAnsi="仿宋" w:eastAsia="仿宋" w:cs="仿宋"/>
          <w:b/>
          <w:bCs/>
          <w:color w:val="auto"/>
          <w:sz w:val="28"/>
          <w:szCs w:val="28"/>
          <w:highlight w:val="none"/>
        </w:rPr>
      </w:pPr>
      <w:bookmarkStart w:id="30" w:name="_Toc15001"/>
      <w:bookmarkStart w:id="31" w:name="_Toc9090"/>
      <w:bookmarkStart w:id="32" w:name="_Toc24137"/>
      <w:bookmarkStart w:id="33" w:name="_Toc7932"/>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二章</w:t>
      </w:r>
      <w:r>
        <w:rPr>
          <w:rFonts w:hint="eastAsia" w:ascii="仿宋" w:hAnsi="仿宋" w:eastAsia="仿宋" w:cs="仿宋"/>
          <w:b/>
          <w:bCs/>
          <w:color w:val="auto"/>
          <w:sz w:val="28"/>
          <w:szCs w:val="28"/>
          <w:highlight w:val="none"/>
        </w:rPr>
        <w:t>、其他</w:t>
      </w:r>
      <w:bookmarkEnd w:id="30"/>
      <w:bookmarkEnd w:id="31"/>
      <w:bookmarkEnd w:id="32"/>
      <w:bookmarkEnd w:id="33"/>
      <w:r>
        <w:rPr>
          <w:rFonts w:hint="eastAsia" w:ascii="仿宋" w:hAnsi="仿宋" w:eastAsia="仿宋" w:cs="仿宋"/>
          <w:b/>
          <w:bCs/>
          <w:color w:val="auto"/>
          <w:sz w:val="28"/>
          <w:szCs w:val="28"/>
          <w:highlight w:val="none"/>
        </w:rPr>
        <w:t xml:space="preserve"> </w:t>
      </w:r>
    </w:p>
    <w:p w14:paraId="64EC54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.1甲乙双方联系人</w:t>
      </w:r>
    </w:p>
    <w:p w14:paraId="237E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彭善海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13592796498</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执行联系人变更的，甲方将以书面形式通知乙方。</w:t>
      </w:r>
    </w:p>
    <w:p w14:paraId="785C99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1B5D4C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xxxxxxxxxx；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p>
    <w:p w14:paraId="68FAA9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rPr>
        <w:t>乙方对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val="en-US" w:eastAsia="zh-CN"/>
        </w:rPr>
        <w:t>及乙方现场负责人的</w:t>
      </w:r>
      <w:r>
        <w:rPr>
          <w:rFonts w:hint="eastAsia" w:ascii="仿宋" w:hAnsi="仿宋" w:eastAsia="仿宋" w:cs="仿宋"/>
          <w:color w:val="auto"/>
          <w:sz w:val="28"/>
          <w:szCs w:val="28"/>
          <w:highlight w:val="none"/>
        </w:rPr>
        <w:t>行为均予认可并承担一切责任。乙方如需更换授权</w:t>
      </w:r>
      <w:r>
        <w:rPr>
          <w:rFonts w:hint="eastAsia" w:ascii="仿宋" w:hAnsi="仿宋" w:eastAsia="仿宋" w:cs="仿宋"/>
          <w:color w:val="auto"/>
          <w:sz w:val="28"/>
          <w:szCs w:val="28"/>
          <w:highlight w:val="none"/>
          <w:lang w:val="en-US" w:eastAsia="zh-CN"/>
        </w:rPr>
        <w:t>代表或现场负责人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提前三个工作日书面报经甲方同意，否则不得更换。</w:t>
      </w:r>
    </w:p>
    <w:p w14:paraId="3B5A3A7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55EAF59F">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136CBF7A">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32BE6F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p>
    <w:p w14:paraId="58A488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                                签约代表:</w:t>
      </w:r>
    </w:p>
    <w:p w14:paraId="7AFEA74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统一社会信用代码：91441900732168546R     统一社会信用代码：</w:t>
      </w:r>
    </w:p>
    <w:p w14:paraId="134A45B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账  号：548000013639239                  账  号：</w:t>
      </w:r>
    </w:p>
    <w:p w14:paraId="497161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11E2479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        地  址：</w:t>
      </w:r>
    </w:p>
    <w:p w14:paraId="5B17E1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106号1栋1712室01                                  </w:t>
      </w:r>
    </w:p>
    <w:p w14:paraId="3DB810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p>
    <w:p w14:paraId="63C3DF7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甲方人员如有营私舞弊、吃拿卡要等损害乙方合法权益的行为，乙方可拨打投诉专线18688665878或发邮件至投诉邮箱：</w:t>
      </w:r>
      <w:r>
        <w:rPr>
          <w:rFonts w:hint="eastAsia" w:ascii="仿宋" w:hAnsi="仿宋" w:eastAsia="仿宋" w:cs="仿宋"/>
          <w:b/>
          <w:bCs/>
          <w:i w:val="0"/>
          <w:iCs w:val="0"/>
          <w:color w:val="auto"/>
          <w:sz w:val="24"/>
          <w:szCs w:val="24"/>
          <w:highlight w:val="none"/>
          <w:u w:val="none"/>
          <w:shd w:val="clear" w:color="auto" w:fill="auto"/>
        </w:rPr>
        <w:fldChar w:fldCharType="begin"/>
      </w:r>
      <w:r>
        <w:rPr>
          <w:rFonts w:hint="eastAsia" w:ascii="仿宋" w:hAnsi="仿宋" w:eastAsia="仿宋" w:cs="仿宋"/>
          <w:b/>
          <w:bCs/>
          <w:i w:val="0"/>
          <w:iCs w:val="0"/>
          <w:color w:val="auto"/>
          <w:sz w:val="24"/>
          <w:szCs w:val="24"/>
          <w:highlight w:val="none"/>
          <w:u w:val="none"/>
          <w:shd w:val="clear" w:color="auto" w:fill="auto"/>
        </w:rPr>
        <w:instrText xml:space="preserve"> HYPERLINK "mailto:zhglzx@nanfeng.cn，也可至广东省东莞市南城街道鸿福路106号南峰中心17楼综合管理中心办公室面告。）" </w:instrText>
      </w:r>
      <w:r>
        <w:rPr>
          <w:rFonts w:hint="eastAsia" w:ascii="仿宋" w:hAnsi="仿宋" w:eastAsia="仿宋" w:cs="仿宋"/>
          <w:b/>
          <w:bCs/>
          <w:i w:val="0"/>
          <w:iCs w:val="0"/>
          <w:color w:val="auto"/>
          <w:sz w:val="24"/>
          <w:szCs w:val="24"/>
          <w:highlight w:val="none"/>
          <w:u w:val="none"/>
          <w:shd w:val="clear" w:color="auto" w:fill="auto"/>
        </w:rPr>
        <w:fldChar w:fldCharType="separate"/>
      </w:r>
      <w:r>
        <w:rPr>
          <w:rStyle w:val="22"/>
          <w:rFonts w:hint="eastAsia" w:ascii="仿宋" w:hAnsi="仿宋" w:eastAsia="仿宋" w:cs="仿宋"/>
          <w:b/>
          <w:bCs/>
          <w:i w:val="0"/>
          <w:iCs w:val="0"/>
          <w:color w:val="auto"/>
          <w:sz w:val="24"/>
          <w:szCs w:val="24"/>
          <w:highlight w:val="none"/>
          <w:u w:val="none"/>
          <w:shd w:val="clear" w:color="auto" w:fill="auto"/>
        </w:rPr>
        <w:t>zhglzx@nanfeng.cn，也可至广东省东莞市南城街道鸿福路106号南峰中心17楼综合管理中心办公室面告。</w:t>
      </w:r>
      <w:r>
        <w:rPr>
          <w:rStyle w:val="22"/>
          <w:rFonts w:hint="eastAsia" w:ascii="仿宋" w:hAnsi="仿宋" w:eastAsia="仿宋" w:cs="仿宋"/>
          <w:b/>
          <w:bCs/>
          <w:i w:val="0"/>
          <w:iCs w:val="0"/>
          <w:color w:val="auto"/>
          <w:sz w:val="24"/>
          <w:szCs w:val="24"/>
          <w:highlight w:val="none"/>
          <w:u w:val="none"/>
          <w:shd w:val="clear" w:color="auto" w:fill="auto"/>
          <w:lang w:eastAsia="zh-CN"/>
        </w:rPr>
        <w:t>）</w:t>
      </w:r>
      <w:r>
        <w:rPr>
          <w:rFonts w:hint="eastAsia" w:ascii="仿宋" w:hAnsi="仿宋" w:eastAsia="仿宋" w:cs="仿宋"/>
          <w:b/>
          <w:bCs/>
          <w:i w:val="0"/>
          <w:iCs w:val="0"/>
          <w:color w:val="auto"/>
          <w:sz w:val="24"/>
          <w:szCs w:val="24"/>
          <w:highlight w:val="none"/>
          <w:u w:val="none"/>
          <w:shd w:val="clear" w:color="auto" w:fill="auto"/>
        </w:rPr>
        <w:fldChar w:fldCharType="end"/>
      </w:r>
    </w:p>
    <w:p w14:paraId="7907962F">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bookmarkStart w:id="34" w:name="_Toc28702"/>
    </w:p>
    <w:p w14:paraId="1FEE5FB3">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6D673B39">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67A1E155">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7E1D934C">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default"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pPr>
      <w:bookmarkStart w:id="35" w:name="_Toc22991"/>
      <w:r>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t xml:space="preserve">第二部分 </w:t>
      </w:r>
      <w:bookmarkStart w:id="36" w:name="_Toc25956"/>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合同通用条款</w:t>
      </w:r>
      <w:bookmarkEnd w:id="34"/>
      <w:bookmarkEnd w:id="35"/>
      <w:bookmarkEnd w:id="36"/>
    </w:p>
    <w:p w14:paraId="37AC0C0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37" w:name="_Toc8624"/>
      <w:bookmarkStart w:id="38" w:name="_Toc21363"/>
      <w:bookmarkStart w:id="39" w:name="_Toc31322"/>
      <w:bookmarkStart w:id="40" w:name="_Toc2253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第一章、乙方承包方式</w:t>
      </w:r>
      <w:bookmarkEnd w:id="37"/>
      <w:bookmarkEnd w:id="38"/>
      <w:bookmarkEnd w:id="39"/>
      <w:bookmarkEnd w:id="40"/>
    </w:p>
    <w:p w14:paraId="32D341A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1.1包工、包料、</w:t>
      </w:r>
      <w:r>
        <w:rPr>
          <w:rFonts w:hint="eastAsia" w:ascii="仿宋" w:hAnsi="仿宋" w:eastAsia="仿宋" w:cs="仿宋"/>
          <w:color w:val="auto"/>
          <w:sz w:val="28"/>
          <w:szCs w:val="28"/>
          <w:highlight w:val="none"/>
          <w:lang w:val="en-US" w:eastAsia="zh-CN"/>
        </w:rPr>
        <w:t>包所有预留、预埋、安装、调试、试验等，包第三方检测合格且承担所有费用，包本工程图纸在政府主管部门审查通过及所有费用、包所有机械设备（含进退场），包安全文明施工，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包原材料的一般性检测费用，包检测不合格的所有后续检测费</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竣工图编制，包资料（包各种形式的资料编写、收集、归档，并满足竣工验收要求及甲方与建设单位结算要求），包成品保护，包场地清理，包各种情形所要求的赶工措施及产生的费用，包因乙方原因引起的所有返工的人工、材料及机械费、检测费，包安全，包验收合格，包保修，包乙方人员生活电费，包业务费，包管理，包利润，包税金，包物价上涨，包其他工种配合可能产生的降效及产生的费用，包本工程施工涉及的一切风险因素、全部内容及费用。</w:t>
      </w:r>
    </w:p>
    <w:p w14:paraId="690FE8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1" w:name="_Toc3233"/>
      <w:bookmarkStart w:id="42" w:name="_Toc15454"/>
      <w:bookmarkStart w:id="43" w:name="_Toc6809"/>
      <w:bookmarkStart w:id="44" w:name="_Toc4601"/>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第二章、乙方承包范围及主要工程内容</w:t>
      </w:r>
      <w:bookmarkEnd w:id="41"/>
      <w:bookmarkEnd w:id="42"/>
      <w:bookmarkEnd w:id="43"/>
      <w:bookmarkEnd w:id="44"/>
    </w:p>
    <w:p w14:paraId="171D00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780B482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2.2</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乙方施工前，须在甲方施工员组织下对甲方（或其他单位）交付的施工界面进行检查，并签订好《工完场清交接单》（格式详见附件）后方可进场施工；如乙方未签订《工完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，因该界面导致乙方施工内容不符合合同要求的，乙方自费返工至符合合同要求且不向甲方（或其他施工单位）索赔。</w:t>
      </w:r>
    </w:p>
    <w:p w14:paraId="66732F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乙方负责购买其在本项目工作的所有人员的社会保险、工伤保险、人身意外伤害保险</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第一部分合同专用条款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第六章约定的合同价</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中，甲方无需另行支付费用给乙方。</w:t>
      </w:r>
    </w:p>
    <w:p w14:paraId="1929F6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2.4</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本项目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设计变更引起的增加工程，</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无论工程量大小及施工难度系数高低，如甲方要求</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施工，乙方须按甲方要求施工</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相关费用</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按本合同</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约定办理</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p>
    <w:p w14:paraId="4FF422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2.5</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施工现场内所需材料、机具的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运输</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。施工现场内本工程所需材料、机具的运输不另计费。材料进、出场时，乙方派工人装卸，相关费用已包含在</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合同单价/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合同总价内（甲供材料的卸车由乙方负责且费用已包含在</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合同单价/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合同总价中）。</w:t>
      </w:r>
    </w:p>
    <w:p w14:paraId="5C65624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2.6</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材料、机具堆放场的文明施工工作。</w:t>
      </w:r>
    </w:p>
    <w:p w14:paraId="2EE21AD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2.7</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本项目竣工验收移交甲方后、保修期结束前，如甲方在本项目内有新增工程且要求乙方进行报价施工时，乙方须予配合。</w:t>
      </w:r>
    </w:p>
    <w:p w14:paraId="657606D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5" w:name="_Toc5800"/>
      <w:bookmarkStart w:id="46" w:name="_Toc28223"/>
      <w:bookmarkStart w:id="47" w:name="_Toc7278"/>
      <w:bookmarkStart w:id="48" w:name="_Toc255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第三章、工期</w:t>
      </w:r>
      <w:bookmarkEnd w:id="45"/>
      <w:bookmarkEnd w:id="46"/>
      <w:bookmarkEnd w:id="47"/>
      <w:bookmarkEnd w:id="48"/>
    </w:p>
    <w:p w14:paraId="16BF668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合同单价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0F152A1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乙方提交的开工资料须满足甲方要求。乙方在收到甲方项目经理签发并加盖甲方项目章的开工令（格式详见附件）后，按开工令要求进场。</w:t>
      </w:r>
    </w:p>
    <w:p w14:paraId="17473D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47F15F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3.4乙方须严格遵照甲方制订的施工进度计划施工及完成相关工作，接受甲方项目部施工任务安排，否则甲方可按合同对乙方予以扣款。</w:t>
      </w:r>
    </w:p>
    <w:p w14:paraId="593D1CD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3.5乙方已充分考虑天气因素、除不可抗力（如：地震、海啸、瘟疫、骚乱、戒严、暴动、战争等法定情形）外其他原因可能对工期的影响，乙方同意不因任何原因要求延长工期。</w:t>
      </w:r>
    </w:p>
    <w:p w14:paraId="21E4ECD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3.6本工程施工过程出现赶工、交叉作业、停工（包括建设单位原因造成的停工）及工人工资、材料费、机具费上涨等导致乙方成本、费用发生增加的，乙方不因此要求甲方对合同价格进行调整和另行增补费用。</w:t>
      </w:r>
    </w:p>
    <w:p w14:paraId="03E6D1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3.7法定节假日（春节、元旦、五一、十一等）、休息日（周末等）及技术要求或进度计划要求乙方赶工、加班等费用已包含在☑合同单价/□合同总价内，甲方无需另行付费给乙方。</w:t>
      </w:r>
    </w:p>
    <w:p w14:paraId="2EEC9DD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3.8乙方在本合同签订前已勘察本项目现场，对本工程特性全部清楚，因甲方原因导致施工计划调整的，乙方免费积极配合。</w:t>
      </w:r>
    </w:p>
    <w:p w14:paraId="6EFBFDF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3.9乙方认为甲方或其他单位未配合提供所需工作面、机具及材料而影响施工进度时，须书面告知甲方并按甲方要求办理相关事宜，否则视为不影响乙方施工，乙方不得因此要求延长工期。</w:t>
      </w:r>
    </w:p>
    <w:p w14:paraId="52CC2D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3.10乙方须严格遵照甲方制订的施工进度计划开展施工，每</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必须到甲方项目部在《施工任务表》上签认施工任务并保证完成，否则主动接受相应的违约责任。</w:t>
      </w:r>
    </w:p>
    <w:p w14:paraId="418C29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3.11乙方必须满足甲方工期要求，配合甲方随时增加或减少乙方人员以满足本工程施工要求。</w:t>
      </w:r>
    </w:p>
    <w:p w14:paraId="45F5030F">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9" w:name="_Toc25473"/>
      <w:bookmarkStart w:id="50" w:name="_Toc24123"/>
      <w:bookmarkStart w:id="51" w:name="_Toc8473"/>
      <w:bookmarkStart w:id="52" w:name="_Toc32548"/>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第四章、工程质量标准</w:t>
      </w:r>
      <w:bookmarkEnd w:id="49"/>
      <w:bookmarkEnd w:id="50"/>
      <w:bookmarkEnd w:id="51"/>
      <w:bookmarkEnd w:id="52"/>
    </w:p>
    <w:p w14:paraId="456730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t>甲方（或监理、建设单位、政府部门）检查、验收本工程或本项目时，</w:t>
      </w:r>
      <w:r>
        <w:rPr>
          <w:rFonts w:hint="eastAsia" w:ascii="仿宋" w:hAnsi="仿宋" w:eastAsia="仿宋" w:cs="仿宋"/>
          <w:color w:val="000000" w:themeColor="text1"/>
          <w:sz w:val="28"/>
          <w:szCs w:val="28"/>
          <w:highlight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须</w:t>
      </w:r>
      <w:r>
        <w:rPr>
          <w:rFonts w:hint="eastAsia" w:ascii="仿宋" w:hAnsi="仿宋" w:eastAsia="仿宋" w:cs="仿宋"/>
          <w:color w:val="000000" w:themeColor="text1"/>
          <w:sz w:val="28"/>
          <w:szCs w:val="28"/>
          <w:highlight w:val="none"/>
          <w14:textFill>
            <w14:solidFill>
              <w14:schemeClr w14:val="tx1"/>
            </w14:solidFill>
          </w14:textFill>
        </w:rPr>
        <w:t>安排管理人员配合检查、验收，否则每次向甲方承担违约金人民币</w:t>
      </w:r>
      <w:r>
        <w:rPr>
          <w:rFonts w:hint="eastAsia" w:ascii="仿宋" w:hAnsi="仿宋" w:eastAsia="仿宋" w:cs="仿宋"/>
          <w:color w:val="000000" w:themeColor="text1"/>
          <w:sz w:val="28"/>
          <w:szCs w:val="28"/>
          <w:highlight w:val="none"/>
          <w:lang w:eastAsia="zh-CN"/>
          <w14:textFill>
            <w14:solidFill>
              <w14:schemeClr w14:val="tx1"/>
            </w14:solidFill>
          </w14:textFill>
        </w:rPr>
        <w:t>壹</w:t>
      </w:r>
      <w:r>
        <w:rPr>
          <w:rFonts w:hint="eastAsia" w:ascii="仿宋" w:hAnsi="仿宋" w:eastAsia="仿宋" w:cs="仿宋"/>
          <w:color w:val="000000" w:themeColor="text1"/>
          <w:sz w:val="28"/>
          <w:szCs w:val="28"/>
          <w:highlight w:val="none"/>
          <w14:textFill>
            <w14:solidFill>
              <w14:schemeClr w14:val="tx1"/>
            </w14:solidFill>
          </w14:textFill>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承担违约金</w:t>
      </w:r>
      <w:r>
        <w:rPr>
          <w:rFonts w:hint="eastAsia" w:ascii="仿宋" w:hAnsi="仿宋" w:eastAsia="仿宋" w:cs="仿宋"/>
          <w:color w:val="000000" w:themeColor="text1"/>
          <w:sz w:val="28"/>
          <w:szCs w:val="28"/>
          <w:highlight w:val="none"/>
          <w14:textFill>
            <w14:solidFill>
              <w14:schemeClr w14:val="tx1"/>
            </w14:solidFill>
          </w14:textFill>
        </w:rPr>
        <w:t>贰仟至伍万元/次，整改二次以上的甲方有权对本工程按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单</w:t>
      </w:r>
      <w:r>
        <w:rPr>
          <w:rFonts w:hint="eastAsia" w:ascii="仿宋" w:hAnsi="仿宋" w:eastAsia="仿宋" w:cs="仿宋"/>
          <w:color w:val="000000" w:themeColor="text1"/>
          <w:sz w:val="28"/>
          <w:szCs w:val="28"/>
          <w:highlight w:val="none"/>
          <w14:textFill>
            <w14:solidFill>
              <w14:schemeClr w14:val="tx1"/>
            </w14:solidFill>
          </w14:textFill>
        </w:rPr>
        <w:t>价</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sym w:font="Wingdings 2" w:char="00A3"/>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总</w:t>
      </w:r>
      <w:r>
        <w:rPr>
          <w:rFonts w:hint="eastAsia" w:ascii="仿宋" w:hAnsi="仿宋" w:eastAsia="仿宋" w:cs="仿宋"/>
          <w:color w:val="000000" w:themeColor="text1"/>
          <w:sz w:val="28"/>
          <w:szCs w:val="28"/>
          <w:highlight w:val="none"/>
          <w14:textFill>
            <w14:solidFill>
              <w14:schemeClr w14:val="tx1"/>
            </w14:solidFill>
          </w14:textFill>
        </w:rPr>
        <w:t>价下浮5%予以结算。</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6FCB6A5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4.2由于乙方原因导致本工程任一部位质量达不到合同约定的质量标准或不符合施工规范的，该部位按相应的</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合同总价</w:t>
      </w:r>
      <w:r>
        <w:rPr>
          <w:rFonts w:hint="eastAsia" w:ascii="仿宋" w:hAnsi="仿宋" w:eastAsia="仿宋" w:cs="仿宋"/>
          <w:color w:val="000000" w:themeColor="text1"/>
          <w:sz w:val="28"/>
          <w:szCs w:val="28"/>
          <w:highlight w:val="none"/>
          <w:lang w:val="en-US" w:eastAsia="zh-CN"/>
          <w14:textFill>
            <w14:solidFill>
              <w14:schemeClr w14:val="tx1"/>
            </w14:solidFill>
          </w14:textFill>
        </w:rPr>
        <w:t>下调10％结算且乙方无条件完成整改，所发生的一切费用由乙方自行承担。</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2065AC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 w:name="_Toc28953"/>
      <w:bookmarkStart w:id="54" w:name="_Toc25507"/>
      <w:bookmarkStart w:id="55" w:name="_Toc20800"/>
      <w:bookmarkStart w:id="56" w:name="_Toc14414"/>
      <w:r>
        <w:rPr>
          <w:rFonts w:hint="eastAsia" w:ascii="仿宋" w:hAnsi="仿宋" w:eastAsia="仿宋" w:cs="仿宋"/>
          <w:color w:val="000000" w:themeColor="text1"/>
          <w:sz w:val="28"/>
          <w:szCs w:val="28"/>
          <w:highlight w:val="none"/>
          <w:lang w:val="en-US" w:eastAsia="zh-CN"/>
          <w14:textFill>
            <w14:solidFill>
              <w14:schemeClr w14:val="tx1"/>
            </w14:solidFill>
          </w14:textFill>
        </w:rPr>
        <w:t>4.3乙供材料收货验收流程及标准</w:t>
      </w:r>
      <w:bookmarkEnd w:id="53"/>
      <w:bookmarkEnd w:id="54"/>
      <w:bookmarkEnd w:id="55"/>
      <w:bookmarkEnd w:id="56"/>
    </w:p>
    <w:p w14:paraId="2B9F98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4.3.1乙方自签约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6B9E95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乙方在选择运输材料的设备时，须提前向甲方项目部安全员报备，选择适合的路线准时抵达，避免现场车辆拥堵，运输设备总重不得超过现场道路限载，并服从甲方项目人员指挥，装卸时做到安全作业。</w:t>
      </w:r>
    </w:p>
    <w:p w14:paraId="51D972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施工周转材料和小型机具，进场前应报甲方项目部进行检查，并做好特殊标记，并由备案人员进行清点后方可使用，无特殊标记的周转材料不得进场，私自进场的不得外运。</w:t>
      </w:r>
    </w:p>
    <w:p w14:paraId="730A78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4.3.2甲方施工员在乙供材料、设备进场时，有权对品牌、规格、型号、质量等进行抽检并拍照留存。</w:t>
      </w:r>
    </w:p>
    <w:p w14:paraId="0E16A5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4.3.3乙方所供材料质量如不符本合同要求，甲方项目部无权同意用于本工程（无论是否折价交易），此种情况下，无论甲方项目部任何人员签字同意均无</w:t>
      </w:r>
    </w:p>
    <w:p w14:paraId="67504947">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效且视为乙方未履行提供合格材料的义务，甲方不支付相关款项，乙方按合同约定承担未提供合格材料的违约责任。</w:t>
      </w:r>
    </w:p>
    <w:p w14:paraId="7F1D6F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6ADBBC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4.3.5乙方用于本工程的所有材料、机械设备必须符合现行国家及项目当地的相关规定，同时按甲方《分包单位材料管理制度》执行。 </w:t>
      </w:r>
    </w:p>
    <w:p w14:paraId="453DF93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4.4乙方必须以甲方验收合格为标准，无条件接受返工、整改，工期不得顺延。</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7B6714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57" w:name="_Toc26644"/>
      <w:bookmarkStart w:id="58" w:name="_Toc31784"/>
      <w:bookmarkStart w:id="59" w:name="_Toc13366"/>
      <w:bookmarkStart w:id="60" w:name="_Toc7925"/>
      <w:bookmarkStart w:id="61" w:name="_Toc3368"/>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第五章、合同价款</w:t>
      </w:r>
      <w:bookmarkEnd w:id="57"/>
      <w:bookmarkEnd w:id="58"/>
      <w:bookmarkEnd w:id="59"/>
      <w:bookmarkEnd w:id="60"/>
      <w:bookmarkEnd w:id="61"/>
    </w:p>
    <w:p w14:paraId="386BCF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0"/>
        <w:rPr>
          <w:rFonts w:hint="eastAsia" w:ascii="仿宋_GB2312" w:hAnsi="仿宋_GB2312" w:eastAsia="仿宋_GB2312" w:cs="仿宋_GB2312"/>
          <w:b/>
          <w:bCs/>
          <w:i w:val="0"/>
          <w:iCs w:val="0"/>
          <w:color w:val="000000" w:themeColor="text1"/>
          <w:sz w:val="28"/>
          <w:szCs w:val="28"/>
          <w:highlight w:val="none"/>
          <w:u w:val="none"/>
          <w:shd w:val="clear" w:color="auto" w:fill="auto"/>
          <w14:textFill>
            <w14:solidFill>
              <w14:schemeClr w14:val="tx1"/>
            </w14:solidFill>
          </w14:textFill>
        </w:rPr>
      </w:pPr>
      <w:bookmarkStart w:id="62" w:name="_Toc28665"/>
      <w:bookmarkStart w:id="63" w:name="_Toc12707"/>
      <w:bookmarkStart w:id="64" w:name="_Toc2871"/>
      <w:bookmarkStart w:id="65" w:name="_Toc24361"/>
      <w:bookmarkStart w:id="66" w:name="_Toc14697"/>
      <w:bookmarkStart w:id="67" w:name="_Toc17954"/>
      <w:bookmarkStart w:id="68" w:name="_Toc4027"/>
      <w:bookmarkStart w:id="69" w:name="_Toc941"/>
      <w:bookmarkStart w:id="70" w:name="_Toc21114"/>
      <w:bookmarkStart w:id="71" w:name="_Toc9138"/>
      <w:bookmarkStart w:id="72" w:name="_Toc15462"/>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包括乙方完成下述工作及应对下述情况、风险的费用，甲方无需另行付费给乙方</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bookmarkEnd w:id="62"/>
      <w:bookmarkEnd w:id="63"/>
      <w:bookmarkEnd w:id="64"/>
      <w:bookmarkEnd w:id="65"/>
      <w:bookmarkEnd w:id="66"/>
      <w:bookmarkEnd w:id="67"/>
      <w:bookmarkEnd w:id="68"/>
      <w:bookmarkEnd w:id="69"/>
      <w:bookmarkEnd w:id="70"/>
      <w:bookmarkEnd w:id="71"/>
      <w:bookmarkEnd w:id="72"/>
    </w:p>
    <w:p w14:paraId="1EDFEE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政府</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主管部门的达标要求及本合同要求。</w:t>
      </w:r>
    </w:p>
    <w:p w14:paraId="391EBD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）配备本工程所需电工，且电工须持证上岗。甲方电工仅对乙方电工进行监督、检查、管理、指导。</w:t>
      </w:r>
    </w:p>
    <w:p w14:paraId="3652E93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i w:val="0"/>
          <w:iCs w:val="0"/>
          <w:color w:val="auto"/>
          <w:sz w:val="28"/>
          <w:szCs w:val="28"/>
          <w:highlight w:val="none"/>
          <w:lang w:val="en-US" w:eastAsia="zh-CN"/>
        </w:rPr>
        <w:t>本工程具体做法以甲方与建设单位书面确认的交楼标准及施工图纸为准</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p>
    <w:p w14:paraId="697A59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）参与甲供材料（如</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申报采购、验收和收货，其数量作为</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甲供</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材料损耗率指标的核算依据</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之一</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p>
    <w:p w14:paraId="084CC25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施工过程出现赶工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交叉作业</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停工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工人工资、材料费、机具费上涨等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导致乙方成本、费用</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增</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加。</w:t>
      </w:r>
    </w:p>
    <w:p w14:paraId="10B63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（6）本工程图纸漏项、错项、无重大工程量变化的调整内容，图纸及清单未列明但属于本工程合理施工范围或完成本工程所需进行的施工内容。</w:t>
      </w:r>
    </w:p>
    <w:p w14:paraId="6DAD4CC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（7）严格执行甲方发布的质量通病细则。</w:t>
      </w:r>
    </w:p>
    <w:p w14:paraId="7BF5920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shd w:val="clear" w:color="auto" w:fill="auto"/>
          <w:lang w:val="en-US" w:eastAsia="zh-CN"/>
        </w:rPr>
        <w:t>对相关施工机械及总分配电箱、电缆线进行维护、保养。甲方只负责将配电箱接至施工区域附近，乙方自行接至工作面开关箱，电线、电缆由乙方负责。</w:t>
      </w:r>
    </w:p>
    <w:p w14:paraId="59D6B5B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已考虑突发疫情等流行疾病影响因素，乙方不以疫情防控为由要求甲方对合同价、合同结算办法及工期等合同条款进行调整，防疫措施的一切费用已包含在合同价内，不另计费。</w:t>
      </w:r>
    </w:p>
    <w:p w14:paraId="504B0E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FAFAB0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73" w:name="_Toc19006"/>
      <w:bookmarkStart w:id="74" w:name="_Toc1467"/>
      <w:bookmarkStart w:id="75" w:name="_Toc1310"/>
      <w:bookmarkStart w:id="76" w:name="_Toc17936"/>
      <w:bookmarkStart w:id="77" w:name="_Toc13429"/>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第六章、计量计价方式及结算方式</w:t>
      </w:r>
      <w:bookmarkEnd w:id="73"/>
      <w:bookmarkEnd w:id="74"/>
      <w:bookmarkEnd w:id="75"/>
      <w:bookmarkEnd w:id="76"/>
      <w:bookmarkEnd w:id="77"/>
    </w:p>
    <w:p w14:paraId="23CDCC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经甲方项目部验收合格的工程，按合同约定的计价方式结算。</w:t>
      </w:r>
    </w:p>
    <w:p w14:paraId="3E7881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固定单价合同结算方式：结算总价=完成并达到合同标准的工程量×合同单价-合同约定扣除费用。</w:t>
      </w:r>
    </w:p>
    <w:p w14:paraId="0EE73F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767846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6.2计量依据：</w:t>
      </w:r>
    </w:p>
    <w:p w14:paraId="3667DF9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6.2.1甲方招标报价版施工图纸或甲方签认下发的施工图；</w:t>
      </w:r>
    </w:p>
    <w:p w14:paraId="4BB8397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6.2.2设计变更、甲方与建设单位签认的交楼标准、联系单及签证单；</w:t>
      </w:r>
    </w:p>
    <w:p w14:paraId="7C9AA80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6.2.3甲方、建设单位、监理签认的竣工图；</w:t>
      </w:r>
    </w:p>
    <w:p w14:paraId="36F198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6.2.4图纸会审纪要；</w:t>
      </w:r>
    </w:p>
    <w:p w14:paraId="08CFFF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6.2.5政府主管部门要求而图纸中没有且建设单位同意施工的内容；</w:t>
      </w:r>
    </w:p>
    <w:p w14:paraId="7DFED3C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6.2.6建设单位、监理、甲方、乙方四方测量签字确认的原始场地标高图及场地完成后标高图（适用于土方工程）；</w:t>
      </w:r>
    </w:p>
    <w:p w14:paraId="7DCC08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6.2.7建设单位、监理、甲方、乙方四方测量签字确认的打桩记录表、桩位编号图（适用于桩基工程、搅拌桩工程、钢板桩工程、旋挖桩、工法桩等全部桩基工程）；</w:t>
      </w:r>
    </w:p>
    <w:p w14:paraId="506766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6.2.8打拔钢板桩时间记录表（时间以建设单位签字确认的记录表为准）。</w:t>
      </w:r>
    </w:p>
    <w:p w14:paraId="770C61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6.3签证工程管理制度</w:t>
      </w:r>
    </w:p>
    <w:p w14:paraId="7CD9CD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6.3.1签证必须包括的内容、资料及要求   </w:t>
      </w:r>
    </w:p>
    <w:p w14:paraId="020993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6.3.1.1签证单签发时间及编号。</w:t>
      </w:r>
    </w:p>
    <w:p w14:paraId="66B04A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6.3.1.2签证事实发生的原因、工作内容、完成的工程量。</w:t>
      </w:r>
    </w:p>
    <w:p w14:paraId="60FCA7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6.3.1.3签证单（含附件：①草签单，②通知单/联系单/设计变更文件，③影像资料等。乙方按甲方规定的格式填写。)</w:t>
      </w:r>
    </w:p>
    <w:p w14:paraId="3C19165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6.3.1.4执行签证事实的依据：如建设单位签发的建设单位通知单、联系函、设计变更等文件。</w:t>
      </w:r>
    </w:p>
    <w:p w14:paraId="24EAC9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6.3.1.5对于无法按图计算的工程内容或者比较重要的签证，须附现场彩色相片，特别是临时增补工程（比如：园林苗木的更换、基础换填、零星工程、隐蔽工程、水电迁移、拆改工程等）。</w:t>
      </w:r>
    </w:p>
    <w:p w14:paraId="1A8C06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61EAC7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6.3.1.7签证执行“一事一签证”的原则，分别列明，不能混编，当出现零星维修、抢修、改造工程，工程量少，过程中间接工序多，无法实际、准确反映乙方产生实际成本的，必须清楚记录具体部位和实际用工记录。</w:t>
      </w:r>
    </w:p>
    <w:p w14:paraId="4863D4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6.3.1.8乙方现场执行人签名及印章，内容不清楚、不齐全的签证单或工程量计算单，甲方项目部有权拒收。</w:t>
      </w:r>
    </w:p>
    <w:p w14:paraId="1174ED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6.3.1.9对同一签证内容，如“甲方与乙方的签证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和“建设单位与甲方的签证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不一致，以较小的量、价对乙方签证确认。</w:t>
      </w:r>
    </w:p>
    <w:p w14:paraId="768C57C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6.3.1.10对同一签证内容，甲方与建设单位办理了签证单，而该签证单内容甲方又分给了多家施工单位完成的，乙方须提供甲乙双方确认的《签证单分包说明》（格式详见附件）作为乙方结算依据方可结算。</w:t>
      </w:r>
    </w:p>
    <w:p w14:paraId="7EA9A22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6.3.1.11甲方与建设单位未办理签证单，但属于绿色文明施工范围内或因其它原因（如临时设施等）使得甲方确需与乙方办理签证的情况，则乙方须提供甲方签认的《分包签证确认单》方可作为结算依据。</w:t>
      </w:r>
    </w:p>
    <w:p w14:paraId="539B1B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6.3.1.12签证单必须有甲方项目经理签名方为有效签证，否则甲方不予办理结算。</w:t>
      </w:r>
    </w:p>
    <w:p w14:paraId="4CDAFED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6.3.1.13</w:t>
      </w:r>
      <w:r>
        <w:rPr>
          <w:rFonts w:hint="eastAsia" w:ascii="仿宋" w:hAnsi="仿宋" w:eastAsia="仿宋" w:cs="仿宋"/>
          <w:color w:val="000000" w:themeColor="text1"/>
          <w:sz w:val="28"/>
          <w:szCs w:val="28"/>
          <w:highlight w:val="none"/>
          <w14:textFill>
            <w14:solidFill>
              <w14:schemeClr w14:val="tx1"/>
            </w14:solidFill>
          </w14:textFill>
        </w:rPr>
        <w:t>对于增加或变更工程，乙方凭甲方项目经理签认的签证单及相关资料办理结算。甲方签证单须有本合同授权的甲方项目经理亲自签字确认并加盖</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甲方项目</w:t>
      </w:r>
      <w:r>
        <w:rPr>
          <w:rFonts w:hint="eastAsia" w:ascii="仿宋" w:hAnsi="仿宋" w:eastAsia="仿宋" w:cs="仿宋"/>
          <w:color w:val="000000" w:themeColor="text1"/>
          <w:sz w:val="28"/>
          <w:szCs w:val="28"/>
          <w:highlight w:val="none"/>
          <w14:textFill>
            <w14:solidFill>
              <w14:schemeClr w14:val="tx1"/>
            </w14:solidFill>
          </w14:textFill>
        </w:rPr>
        <w:t>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9BB2F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6.3.2乙方申报签证程序</w:t>
      </w:r>
    </w:p>
    <w:p w14:paraId="699A17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6C20DD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6.3.2.2草签单由甲方的施工员、成本管理员、副经理共同现场收方、见证完成并签名，乙方由合同约定的现场执行人签认。</w:t>
      </w:r>
    </w:p>
    <w:p w14:paraId="3DD3139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6.3.2.3草签单须提供施工前、施工中、施工后的照片、签证预算书作为乙方向甲方办理“分包签证确认单”的必备附件。</w:t>
      </w:r>
    </w:p>
    <w:p w14:paraId="5E6ADA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6.3.3零星工时计价及相关规定</w:t>
      </w:r>
    </w:p>
    <w:p w14:paraId="5F30F7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6.3.3.1零星用工以分包签证确认单的方式结算，工程量以该签证单确认工程量计算。</w:t>
      </w:r>
    </w:p>
    <w:p w14:paraId="0226C5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6.3.3.2甲方范围内的零星用工单价：按 230 元/工日（含税）计取。</w:t>
      </w:r>
    </w:p>
    <w:p w14:paraId="75599F2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726BDC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6.3.4零星时工签证要求及申报程序按照本章6.3条执行。</w:t>
      </w:r>
    </w:p>
    <w:p w14:paraId="770024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6.4甲方巡检发现存在质量问题或验收不合格的工程，工程量不予结算。</w:t>
      </w:r>
    </w:p>
    <w:p w14:paraId="38C1ED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6.5因合同中已有施工方案的变化引起的工程价款变化，结算时不再调整（合同中未明确的施工方案除外）。</w:t>
      </w:r>
    </w:p>
    <w:p w14:paraId="41828D8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3A3C6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B0E0A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6.8办理结算时，乙方必须按甲方要求注明结算金额中的每个地块/组团/楼栋具体金额（以便甲方统计各地块/组团/楼栋的费用），否则甲方有权不结算且不承担任何违约责任。</w:t>
      </w:r>
    </w:p>
    <w:p w14:paraId="1C1758A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1F6B67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则视为乙方给与甲方的优惠，乙方自愿放弃主张该事项的权利和相关费用。</w:t>
      </w:r>
    </w:p>
    <w:p w14:paraId="2F7A273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6.11乙方办理工程进度款申请书、结算书时必须提供甲方主管施工员和项目经理签名的“工完场清交接单”，否则甲方有权不予付款及结算。</w:t>
      </w:r>
    </w:p>
    <w:p w14:paraId="54D7D1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6.12乙方须实事求是办理结算，不得虚报工程结算。</w:t>
      </w:r>
    </w:p>
    <w:p w14:paraId="495B7E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2C2A127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6FEEDE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8" w:name="_Toc26814"/>
      <w:bookmarkStart w:id="79" w:name="_Toc18370"/>
      <w:bookmarkStart w:id="80" w:name="_Toc17329"/>
      <w:bookmarkStart w:id="81" w:name="_Toc25553"/>
      <w:r>
        <w:rPr>
          <w:rFonts w:hint="eastAsia" w:ascii="仿宋" w:hAnsi="仿宋" w:eastAsia="仿宋" w:cs="仿宋"/>
          <w:color w:val="000000" w:themeColor="text1"/>
          <w:sz w:val="28"/>
          <w:szCs w:val="28"/>
          <w:highlight w:val="none"/>
          <w:lang w:val="en-US" w:eastAsia="zh-CN"/>
          <w14:textFill>
            <w14:solidFill>
              <w14:schemeClr w14:val="tx1"/>
            </w14:solidFill>
          </w14:textFill>
        </w:rPr>
        <w:t>6.15本工程甲供材损耗率按本合同相关条款执行。</w:t>
      </w:r>
      <w:bookmarkEnd w:id="78"/>
      <w:bookmarkEnd w:id="79"/>
      <w:bookmarkEnd w:id="80"/>
      <w:bookmarkEnd w:id="81"/>
    </w:p>
    <w:p w14:paraId="7BA9F9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6.16乙方提交的结算资料须符合本合同要求（如附件《工程结算资料目录》等的要求），否则甲方有权不办理结算且不违约。</w:t>
      </w:r>
    </w:p>
    <w:p w14:paraId="610CA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6.17</w:t>
      </w:r>
      <w:r>
        <w:rPr>
          <w:rFonts w:hint="eastAsia" w:ascii="仿宋" w:hAnsi="仿宋" w:eastAsia="仿宋" w:cs="仿宋"/>
          <w:color w:val="auto"/>
          <w:sz w:val="28"/>
          <w:szCs w:val="28"/>
          <w:highlight w:val="none"/>
          <w:lang w:val="en-US" w:eastAsia="zh-CN"/>
        </w:rPr>
        <w:t>如竣工图由乙方绘制，则</w:t>
      </w:r>
      <w:r>
        <w:rPr>
          <w:rFonts w:hint="default" w:ascii="仿宋" w:hAnsi="仿宋" w:eastAsia="仿宋" w:cs="仿宋"/>
          <w:color w:val="000000" w:themeColor="text1"/>
          <w:sz w:val="28"/>
          <w:szCs w:val="28"/>
          <w:highlight w:val="none"/>
          <w:lang w:val="en-US" w:eastAsia="zh-CN"/>
          <w14:textFill>
            <w14:solidFill>
              <w14:schemeClr w14:val="tx1"/>
            </w14:solidFill>
          </w14:textFill>
        </w:rPr>
        <w:t>乙方承诺按甲方要求编汇竣工图并按甲方要求提报甲方，承诺竣工图内容与现场实际完全相符（详见附件《结算竣工图承诺书》格式）</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乙方存在</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合同内未施工的清单分项、图纸内容或竣工图内容或工程量大于现场实际的情形或虚报等弄虚作假行为，其金额超过</w:t>
      </w:r>
      <w:r>
        <w:rPr>
          <w:rFonts w:hint="eastAsia" w:ascii="仿宋" w:hAnsi="仿宋" w:eastAsia="仿宋" w:cs="仿宋"/>
          <w:color w:val="000000" w:themeColor="text1"/>
          <w:sz w:val="28"/>
          <w:szCs w:val="28"/>
          <w:highlight w:val="none"/>
          <w:lang w:val="en-US" w:eastAsia="zh-CN"/>
          <w14:textFill>
            <w14:solidFill>
              <w14:schemeClr w14:val="tx1"/>
            </w14:solidFill>
          </w14:textFill>
        </w:rPr>
        <w:t>甲乙</w:t>
      </w:r>
      <w:r>
        <w:rPr>
          <w:rFonts w:hint="default" w:ascii="仿宋" w:hAnsi="仿宋" w:eastAsia="仿宋" w:cs="仿宋"/>
          <w:color w:val="000000" w:themeColor="text1"/>
          <w:sz w:val="28"/>
          <w:szCs w:val="28"/>
          <w:highlight w:val="none"/>
          <w:lang w:val="en-US" w:eastAsia="zh-CN"/>
          <w14:textFill>
            <w14:solidFill>
              <w14:schemeClr w14:val="tx1"/>
            </w14:solidFill>
          </w14:textFill>
        </w:rPr>
        <w:t>双方最终确认结算价10%及以上的，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w:t>
      </w:r>
      <w:r>
        <w:rPr>
          <w:rFonts w:hint="default" w:ascii="仿宋" w:hAnsi="仿宋" w:eastAsia="仿宋" w:cs="仿宋"/>
          <w:color w:val="000000" w:themeColor="text1"/>
          <w:sz w:val="28"/>
          <w:szCs w:val="28"/>
          <w:highlight w:val="none"/>
          <w:lang w:val="en-US" w:eastAsia="zh-CN"/>
          <w14:textFill>
            <w14:solidFill>
              <w14:schemeClr w14:val="tx1"/>
            </w14:solidFill>
          </w14:textFill>
        </w:rPr>
        <w:t>同意</w:t>
      </w:r>
      <w:r>
        <w:rPr>
          <w:rFonts w:hint="eastAsia" w:ascii="仿宋" w:hAnsi="仿宋" w:eastAsia="仿宋" w:cs="仿宋"/>
          <w:color w:val="000000" w:themeColor="text1"/>
          <w:sz w:val="28"/>
          <w:szCs w:val="28"/>
          <w:highlight w:val="none"/>
          <w:lang w:val="en-US" w:eastAsia="zh-CN"/>
          <w14:textFill>
            <w14:solidFill>
              <w14:schemeClr w14:val="tx1"/>
            </w14:solidFill>
          </w14:textFill>
        </w:rPr>
        <w:t>赔偿</w:t>
      </w:r>
      <w:r>
        <w:rPr>
          <w:rFonts w:hint="default" w:ascii="仿宋" w:hAnsi="仿宋" w:eastAsia="仿宋" w:cs="仿宋"/>
          <w:color w:val="000000" w:themeColor="text1"/>
          <w:sz w:val="28"/>
          <w:szCs w:val="28"/>
          <w:highlight w:val="none"/>
          <w:lang w:val="en-US" w:eastAsia="zh-CN"/>
          <w14:textFill>
            <w14:solidFill>
              <w14:schemeClr w14:val="tx1"/>
            </w14:solidFill>
          </w14:textFill>
        </w:rPr>
        <w:t>甲方因此</w:t>
      </w:r>
      <w:r>
        <w:rPr>
          <w:rFonts w:hint="eastAsia" w:ascii="仿宋" w:hAnsi="仿宋" w:eastAsia="仿宋" w:cs="仿宋"/>
          <w:color w:val="000000" w:themeColor="text1"/>
          <w:sz w:val="28"/>
          <w:szCs w:val="28"/>
          <w:highlight w:val="none"/>
          <w:lang w:val="en-US" w:eastAsia="zh-CN"/>
          <w14:textFill>
            <w14:solidFill>
              <w14:schemeClr w14:val="tx1"/>
            </w14:solidFill>
          </w14:textFill>
        </w:rPr>
        <w:t>遭受</w:t>
      </w:r>
      <w:r>
        <w:rPr>
          <w:rFonts w:hint="default" w:ascii="仿宋" w:hAnsi="仿宋" w:eastAsia="仿宋" w:cs="仿宋"/>
          <w:color w:val="000000" w:themeColor="text1"/>
          <w:sz w:val="28"/>
          <w:szCs w:val="28"/>
          <w:highlight w:val="none"/>
          <w:lang w:val="en-US" w:eastAsia="zh-CN"/>
          <w14:textFill>
            <w14:solidFill>
              <w14:schemeClr w14:val="tx1"/>
            </w14:solidFill>
          </w14:textFill>
        </w:rPr>
        <w:t>的全部损失并按虚报工程量</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对应</w:t>
      </w:r>
      <w:r>
        <w:rPr>
          <w:rFonts w:hint="default" w:ascii="仿宋" w:hAnsi="仿宋" w:eastAsia="仿宋" w:cs="仿宋"/>
          <w:color w:val="000000" w:themeColor="text1"/>
          <w:sz w:val="28"/>
          <w:szCs w:val="28"/>
          <w:highlight w:val="none"/>
          <w:lang w:val="en-US" w:eastAsia="zh-CN"/>
          <w14:textFill>
            <w14:solidFill>
              <w14:schemeClr w14:val="tx1"/>
            </w14:solidFill>
          </w14:textFill>
        </w:rPr>
        <w:t>金额的20%</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w:t>
      </w:r>
      <w:r>
        <w:rPr>
          <w:rFonts w:hint="default" w:ascii="仿宋" w:hAnsi="仿宋" w:eastAsia="仿宋" w:cs="仿宋"/>
          <w:color w:val="000000" w:themeColor="text1"/>
          <w:sz w:val="28"/>
          <w:szCs w:val="28"/>
          <w:highlight w:val="none"/>
          <w:lang w:val="en-US" w:eastAsia="zh-CN"/>
          <w14:textFill>
            <w14:solidFill>
              <w14:schemeClr w14:val="tx1"/>
            </w14:solidFill>
          </w14:textFill>
        </w:rPr>
        <w:t>违约金，违约金在结算</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扣除。违约金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与</w:t>
      </w:r>
      <w:r>
        <w:rPr>
          <w:rFonts w:hint="eastAsia" w:ascii="仿宋" w:hAnsi="仿宋" w:eastAsia="仿宋" w:cs="仿宋"/>
          <w:color w:val="000000" w:themeColor="text1"/>
          <w:sz w:val="28"/>
          <w:szCs w:val="28"/>
          <w:highlight w:val="none"/>
          <w:lang w:val="en-US" w:eastAsia="zh-CN"/>
          <w14:textFill>
            <w14:solidFill>
              <w14:schemeClr w14:val="tx1"/>
            </w14:solidFill>
          </w14:textFill>
        </w:rPr>
        <w:t>本</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其他条款约定的金额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不一致</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，按违约金金额高的标准执行。</w:t>
      </w:r>
    </w:p>
    <w:p w14:paraId="15C00FE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2" w:name="_Toc15297"/>
      <w:bookmarkStart w:id="83" w:name="_Toc13533"/>
      <w:bookmarkStart w:id="84" w:name="_Toc11671"/>
      <w:bookmarkStart w:id="85" w:name="_Toc1529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第七章、付款方式</w:t>
      </w:r>
      <w:bookmarkEnd w:id="82"/>
      <w:bookmarkEnd w:id="83"/>
      <w:bookmarkEnd w:id="84"/>
      <w:bookmarkEnd w:id="85"/>
    </w:p>
    <w:p w14:paraId="61015F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7.1每笔进度款支付分配安排如下：</w:t>
      </w:r>
    </w:p>
    <w:p w14:paraId="53568E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4DCC84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若乙方当次申请的、达到付款条件的合同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合同款中直接扣除。该行为属乙方违约，甲方按垫支付额的150%扣减乙方</w:t>
      </w:r>
      <w:r>
        <w:rPr>
          <w:rFonts w:hint="eastAsia" w:ascii="仿宋" w:hAnsi="仿宋" w:eastAsia="仿宋" w:cs="仿宋"/>
          <w:i w:val="0"/>
          <w:iCs w:val="0"/>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。若乙方当次申请的、达到付款条件的合同款金额支付当次待付工人工资后尚有余额，余额由甲方直接支付至乙方公司账户。</w:t>
      </w:r>
    </w:p>
    <w:p w14:paraId="6E0FBD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6557170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7.3付款形式：优先使用网银、银行承兑汇票等，支票、电汇视情况而定。甲方选择其中任意一种支付形式给乙方合同款，均视为乙方收到该合同款。</w:t>
      </w:r>
    </w:p>
    <w:p w14:paraId="7D02EE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6EF0F2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7.5乙方每次向甲方请款时，按甲方要求注明该次请款所含的每个组团、每个地块、每栋楼具体金额，否则甲方有权不付款且不违约。</w:t>
      </w:r>
    </w:p>
    <w:p w14:paraId="2B405F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EAB1CE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7.7如甲乙双方对应付款金额、结算金额产生争议，甲方有权暂不付款且不违约，甲方无须向乙方支付违约金或利息，直至双方达成一致意见后方可按甲方相应流程办理付款手续。</w:t>
      </w:r>
    </w:p>
    <w:p w14:paraId="3D9FC2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1A1681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7.9乙方必须按税法规定的四流合一执行合同，即合同流、货物流、发票流、资金流一致，否则视为乙方违约，且由乙方承担所有责任及损失，直至满足四流合一后，甲方才可付款。</w:t>
      </w:r>
    </w:p>
    <w:p w14:paraId="0994D1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17BB61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7.11如乙方申报了乙方不在本项目工作人员的工人工资，属于乙方违约，由此所导致的一切后果和全部责任均由乙方承担，同时甲方对乙方此违约行为按1000元/人/次收取违约金。</w:t>
      </w:r>
    </w:p>
    <w:p w14:paraId="738406FD">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6" w:name="_Toc4880"/>
      <w:bookmarkStart w:id="87" w:name="_Toc9906"/>
      <w:bookmarkStart w:id="88" w:name="_Toc32659"/>
      <w:bookmarkStart w:id="89" w:name="_Toc28858"/>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第八章、双方责任和权利</w:t>
      </w:r>
      <w:bookmarkEnd w:id="86"/>
      <w:bookmarkEnd w:id="87"/>
      <w:bookmarkEnd w:id="88"/>
      <w:bookmarkEnd w:id="89"/>
    </w:p>
    <w:p w14:paraId="72B8D1A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pPr>
      <w:bookmarkStart w:id="90" w:name="_Toc6947"/>
      <w:bookmarkStart w:id="91" w:name="_Toc31047"/>
      <w:bookmarkStart w:id="92" w:name="_Toc7257"/>
      <w:bookmarkStart w:id="93" w:name="_Toc282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1甲方责任和权利</w:t>
      </w:r>
      <w:bookmarkEnd w:id="90"/>
      <w:bookmarkEnd w:id="91"/>
      <w:bookmarkEnd w:id="92"/>
      <w:bookmarkEnd w:id="93"/>
    </w:p>
    <w:p w14:paraId="5612D8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8.1.1对乙方进行本工程技术交底及质量、安全、进度、文明施工、成本控制等管理。</w:t>
      </w:r>
    </w:p>
    <w:p w14:paraId="6A6D374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8.1.2按国家工程质量标准对乙方施工成品进行内部核验，并办理过程验收手续和完工后总体验收手续。在验收合格情况下按照合同约定及时办理结算和付款。</w:t>
      </w:r>
    </w:p>
    <w:p w14:paraId="20E1B3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8.1.3提供乙方施工工人在本项目现场住宿的设施，并按合同向乙方收取费用。</w:t>
      </w:r>
    </w:p>
    <w:p w14:paraId="4BD4A204">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8.1.4提供给乙方工作面及本合同约定的甲供材料和机具，提供乙方作业所需的施工场所。</w:t>
      </w:r>
    </w:p>
    <w:p w14:paraId="6509DB8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8.1.5为乙方员工办理人脸识别进场资料。</w:t>
      </w:r>
    </w:p>
    <w:p w14:paraId="25D1F1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8.1.6督促乙方及其工人遵章守纪、按章操作，强化现场安全防护工作。</w:t>
      </w:r>
    </w:p>
    <w:p w14:paraId="7E7E2DB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8.1.7根据本项目总体情况安排、调整本工程工期，规定乙方先做某部位后做某部位，何时增加工人何时减少工人，乙方必须服从调动及安排。</w:t>
      </w:r>
    </w:p>
    <w:p w14:paraId="1B28D17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8.1.8对乙方的不符合设计图纸、违反施工规范和安全操作规程、材料浪费等违规行为强行制止，并要求乙方在规定时间内按要求完成整改，同时根据具体情况对乙方计取违约金。</w:t>
      </w:r>
    </w:p>
    <w:p w14:paraId="57D7274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8.1.9对乙方及其人员进行技术考核，考核不合格人员禁止上岗，乙方按甲方要求调换合格人员接替上岗。</w:t>
      </w:r>
    </w:p>
    <w:p w14:paraId="19B8A7A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8.1.10</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年期贷款市场报价利率(LPR)的4倍为</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标准支付利息给甲方。</w:t>
      </w:r>
    </w:p>
    <w:p w14:paraId="2EDC42B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8.1.11对乙方进行管理，有权要求乙方管理人员必须坚守岗位，在施工现场组织指导工人作业。</w:t>
      </w:r>
    </w:p>
    <w:p w14:paraId="4FC5E64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7E4419E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1.13</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凡甲方认为会影响本工程质量或可能导致安全事故的乙方自备材料、机具等，乙方不得用于本项目，否则乙方无条件更换且每次向甲方承担违约金壹万元及不延长工期。</w:t>
      </w:r>
    </w:p>
    <w:p w14:paraId="0F255FA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.1.14甲方因参与本合同履行而发出、或与乙方达成合意所形成的一切相关文件，均须同时加盖甲方公章及经法定代表人（或授权代表人）签名，否则均不对甲方产生约束力，除非事后获得甲方另行追认。</w:t>
      </w:r>
    </w:p>
    <w:p w14:paraId="4F2323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8.1.15对乙方不按合同约定时间向甲方申报其工人工资资料等行为，甲方有权对乙方收取违约金，每逾期一天的违约金不少于伍佰元/人（按乙方在本工程施工工人人数计）。</w:t>
      </w:r>
    </w:p>
    <w:p w14:paraId="3E3C89E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8.1.16若乙方原因导致其工人工资不能及时发放，工人发生停工或静坐、闹事等不良行为的，甲方有权按本合同相关条款（如本合同第二部分合同通用条款第十四章等）向乙方收取违约金。</w:t>
      </w:r>
    </w:p>
    <w:p w14:paraId="79588B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8.1.17工程若有变更，甲方必须以书面形式通知乙方，若因工程变更导致增加工程量，甲方应给予乙方合理的备料期（具体时间双方协商）并办理签证确认。</w:t>
      </w:r>
    </w:p>
    <w:p w14:paraId="2F0AC30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8.1.18按合同约定向乙方支付工程款。</w:t>
      </w:r>
    </w:p>
    <w:p w14:paraId="6D901E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8.1.19协调乙方与建设单位、监理单位的关系。</w:t>
      </w:r>
    </w:p>
    <w:p w14:paraId="21D383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bookmarkStart w:id="94" w:name="_Toc8464"/>
      <w:bookmarkStart w:id="95" w:name="_Toc3364"/>
      <w:bookmarkStart w:id="96" w:name="_Toc3114"/>
      <w:bookmarkStart w:id="97" w:name="_Toc31817"/>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8.2乙方责任和权利</w:t>
      </w:r>
      <w:bookmarkEnd w:id="94"/>
      <w:bookmarkEnd w:id="95"/>
      <w:bookmarkEnd w:id="96"/>
      <w:bookmarkEnd w:id="97"/>
    </w:p>
    <w:p w14:paraId="78508D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6FC2C6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8.2.2按时完成本工程每一阶段的施工任务，保证符合甲方工期要求，因乙方原因导致的工期延误及甲方遭受的损失均由乙方赔偿甲方。</w:t>
      </w:r>
    </w:p>
    <w:p w14:paraId="6883993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8.2.3遵守安全生产、文明施工法规。乙方违规操作发生的安全或质量事故所造成的甲方损失均由乙方赔偿甲方。</w:t>
      </w:r>
    </w:p>
    <w:p w14:paraId="24271A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8.2.4在施工过程中乙方指定专人认真做好施工记录，工程竣工后须及时将资料整理完整，移交甲方资料员。</w:t>
      </w:r>
    </w:p>
    <w:p w14:paraId="107B99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8.2.5乙方须保护好自身施工的材料、机械等设备，如有被偷盗、损坏等现象发生，由乙方自行负责。</w:t>
      </w:r>
    </w:p>
    <w:p w14:paraId="14EA70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8.2.6遵守甲方管理制度，服从甲方管理。</w:t>
      </w:r>
    </w:p>
    <w:p w14:paraId="3E481F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8.2.7乙方对完成的每一道工序及时、认真进行自检，自检合格后提请甲方验收，对甲方提出的问题按甲方要求彻底整改，每延误一天完成整改的，向甲方承担违约金伍仟元。</w:t>
      </w:r>
    </w:p>
    <w:p w14:paraId="093F152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8.2.8加强自身团队建设。乙方管理人员须经常对下属工人进行技术交底、安全教育，作业人员必须持证上岗。乙方管理人员必须坚守岗位，特殊情况须离开工地时，经甲方项目部批准后方能离开。</w:t>
      </w:r>
    </w:p>
    <w:p w14:paraId="4AEAFA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4423C3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8.2.10在甲方的监督下办理工人工资发放专户，由银行代发乙方工人工资。</w:t>
      </w:r>
    </w:p>
    <w:p w14:paraId="6947CA5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0BC1F1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8.2.12乙方须如实主动申报及发放工人工资，甲方有权核对，如发现乙方弄虚作假，甲方暂停支付合同款。</w:t>
      </w:r>
    </w:p>
    <w:p w14:paraId="537AF8E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中，不另计价。</w:t>
      </w:r>
    </w:p>
    <w:p w14:paraId="2B80E9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8.2.14乙方施工过程中，负责本工程工作面上所用材料、机具的清理，做到每天工完场清，并自行负责所有建筑垃圾、生活垃圾</w:t>
      </w:r>
      <w:r>
        <w:rPr>
          <w:rFonts w:hint="eastAsia" w:ascii="仿宋_GB2312" w:hAnsi="仿宋_GB2312" w:eastAsia="仿宋_GB2312" w:cs="仿宋_GB2312"/>
          <w:i w:val="0"/>
          <w:iCs w:val="0"/>
          <w:color w:val="auto"/>
          <w:sz w:val="28"/>
          <w:szCs w:val="28"/>
          <w:highlight w:val="none"/>
          <w:shd w:val="clear" w:color="auto" w:fill="auto"/>
          <w:lang w:val="en-US" w:eastAsia="zh-CN"/>
        </w:rPr>
        <w:t>、有机物垃圾</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的处置，</w:t>
      </w:r>
      <w:r>
        <w:rPr>
          <w:rFonts w:hint="eastAsia" w:ascii="仿宋_GB2312" w:hAnsi="仿宋_GB2312" w:eastAsia="仿宋_GB2312" w:cs="仿宋_GB2312"/>
          <w:i w:val="0"/>
          <w:iCs w:val="0"/>
          <w:color w:val="auto"/>
          <w:sz w:val="28"/>
          <w:szCs w:val="28"/>
          <w:highlight w:val="none"/>
          <w:shd w:val="clear" w:color="auto" w:fill="auto"/>
          <w:lang w:val="en-US" w:eastAsia="zh-CN"/>
        </w:rPr>
        <w:t>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5D9B0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必须于每道工序验收前把本工程工作面有关的建筑垃圾、生活垃圾、有机物垃圾等清理到甲方指定位置，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负责隐蔽工程验收前把本工程工作面有关材料、机具、垃圾清理到甲方指定位置，相关费用已含于本合同第一部分合同专用条款第六章约定的合同价中，甲方无需另行计费给乙方。</w:t>
      </w:r>
    </w:p>
    <w:p w14:paraId="0D68B26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354C85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8.2.16合同履行过程中，如乙方中途自行退场，甲方不支付任何款项，因此造成甲方损失的由乙方赔偿。</w:t>
      </w:r>
    </w:p>
    <w:p w14:paraId="5D197E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8.2.17乙方须合理使用甲供材料和机具，在保证质量的情况下，按合同约定及相应规范控制使用。</w:t>
      </w:r>
    </w:p>
    <w:p w14:paraId="1AB1D6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8.2.18乙方施工中须与其他分包单位积极配合，保护所有成品，保护费用及责任由乙方承担。非经甲方书面同意，所有已进场材料设备不能运出工地。</w:t>
      </w:r>
    </w:p>
    <w:p w14:paraId="7DE739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0854EA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8.2.20对违章指挥，乙方有权拒绝服从。</w:t>
      </w:r>
    </w:p>
    <w:p w14:paraId="1C9E78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8.2.21因乙方材料或施工质量问题引起的返工、维修、更换、损失及工期延误等造成的一切费用由乙方承担。</w:t>
      </w:r>
    </w:p>
    <w:p w14:paraId="39267E6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019987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8.2.23乙方确保本工程的质量和进度一次性达到合同要求，否则造成的一切损失由乙方承担且每次向甲方承担违约金壹万元。</w:t>
      </w:r>
    </w:p>
    <w:p w14:paraId="6AF29B5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8.2.24乙方</w:t>
      </w:r>
      <w:r>
        <w:rPr>
          <w:rFonts w:hint="eastAsia" w:ascii="仿宋_GB2312" w:hAnsi="仿宋_GB2312" w:eastAsia="仿宋_GB2312" w:cs="仿宋_GB2312"/>
          <w:i w:val="0"/>
          <w:iCs w:val="0"/>
          <w:color w:val="auto"/>
          <w:sz w:val="28"/>
          <w:szCs w:val="28"/>
          <w:highlight w:val="none"/>
          <w:shd w:val="clear" w:color="auto" w:fill="auto"/>
          <w:lang w:val="en-US" w:eastAsia="zh-CN"/>
        </w:rPr>
        <w:t>签订本合同前已</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充分了解本工程现场实际情况，确定☑合同单价/□合同总价已包含处理现场各种因素导致的多次进退场、怠工、误工等不能正常开工情形的费用，甲方无需另行计费给乙方。</w:t>
      </w:r>
    </w:p>
    <w:p w14:paraId="0A19C6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138DD0B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40C22C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1DE2F65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8.2.28乙方原因导致的一切安全事故，属乙方责任，所有损失及费用由乙方承担。</w:t>
      </w:r>
    </w:p>
    <w:p w14:paraId="663EC2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99626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8.2.30乙方人员（包括乙方家属、朋友等人员）在本项目地点发生的所有安全事故均与甲方无关，甲方不承担任何责任和费用，一切责任和费用均由乙方承担。</w:t>
      </w:r>
    </w:p>
    <w:p w14:paraId="1C2DB60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3820B7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3B6467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8.2.33乙方与第三人签订的劳动、租赁、买卖等一切合同，与甲方无关。乙方在履约产生的与第三方一切债务，由乙方自行全责处理并承担责任。</w:t>
      </w:r>
    </w:p>
    <w:p w14:paraId="0997D4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5E528DB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8.2.35</w:t>
      </w:r>
      <w:r>
        <w:rPr>
          <w:rFonts w:hint="default" w:ascii="仿宋_GB2312" w:hAnsi="仿宋_GB2312" w:eastAsia="仿宋_GB2312" w:cs="仿宋_GB2312"/>
          <w:i w:val="0"/>
          <w:iCs w:val="0"/>
          <w:color w:val="auto"/>
          <w:sz w:val="28"/>
          <w:szCs w:val="28"/>
          <w:highlight w:val="none"/>
          <w:shd w:val="clear" w:color="auto" w:fill="auto"/>
          <w:lang w:val="en-US" w:eastAsia="zh-CN"/>
        </w:rPr>
        <w:t>乙方负责协调、处理本工程涉及的各类关系（包括但不限于政府部门、周边居民等关系），确保进退场及施工过程中合法、合规、不扰民，相关费用已包含在合同单价内，不另行计取。</w:t>
      </w:r>
    </w:p>
    <w:p w14:paraId="37C6A0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8.2.36</w:t>
      </w:r>
      <w:r>
        <w:rPr>
          <w:rFonts w:hint="default" w:ascii="仿宋_GB2312" w:hAnsi="仿宋_GB2312" w:eastAsia="仿宋_GB2312" w:cs="仿宋_GB2312"/>
          <w:i w:val="0"/>
          <w:iCs w:val="0"/>
          <w:color w:val="auto"/>
          <w:sz w:val="28"/>
          <w:szCs w:val="28"/>
          <w:highlight w:val="none"/>
          <w:shd w:val="clear" w:color="auto" w:fill="auto"/>
          <w:lang w:val="en-US" w:eastAsia="zh-CN"/>
        </w:rPr>
        <w:t>乙方自行解决乙方人员在本项目的食宿，相关费用已包含在各项合同单价中，不另行单列计费</w:t>
      </w:r>
    </w:p>
    <w:p w14:paraId="6D3E318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98" w:name="_Toc22397"/>
      <w:bookmarkStart w:id="99" w:name="_Toc21167"/>
      <w:bookmarkStart w:id="100" w:name="_Toc11160"/>
      <w:bookmarkStart w:id="101" w:name="_Toc11158"/>
      <w:bookmarkStart w:id="102" w:name="_Toc807"/>
      <w:bookmarkStart w:id="103" w:name="_Toc32184"/>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第九章、安全生产、文明施工要求</w:t>
      </w:r>
      <w:bookmarkEnd w:id="98"/>
      <w:bookmarkEnd w:id="99"/>
      <w:bookmarkEnd w:id="100"/>
      <w:bookmarkEnd w:id="101"/>
      <w:bookmarkEnd w:id="102"/>
      <w:bookmarkEnd w:id="103"/>
    </w:p>
    <w:p w14:paraId="7B6E8D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4" w:name="_Toc27493"/>
      <w:bookmarkStart w:id="105" w:name="_Toc5758"/>
      <w:bookmarkStart w:id="106" w:name="_Toc27641"/>
      <w:bookmarkStart w:id="107" w:name="_Toc29611"/>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9.1甲方应对乙方进场的施工人员进行安全教育。</w:t>
      </w:r>
      <w:bookmarkEnd w:id="104"/>
      <w:bookmarkEnd w:id="105"/>
      <w:bookmarkEnd w:id="106"/>
      <w:bookmarkEnd w:id="107"/>
    </w:p>
    <w:p w14:paraId="2573498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9.2甲方不得违反《建设工程安全生产管理条例》（有更新版本则按最新版本执行）的规定要求乙方违章施工。因甲方指挥失误导致的安全事故由甲方承担相应责任和费用。</w:t>
      </w:r>
    </w:p>
    <w:p w14:paraId="1F29E78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9.3乙方须严格遵守《建筑施工安全检查标准》（JGJ59-2011标准，</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有更新版本则按最新版本执</w:t>
      </w:r>
      <w:r>
        <w:rPr>
          <w:rFonts w:hint="eastAsia" w:ascii="仿宋" w:hAnsi="仿宋" w:eastAsia="仿宋" w:cs="仿宋"/>
          <w:color w:val="000000" w:themeColor="text1"/>
          <w:sz w:val="28"/>
          <w:szCs w:val="28"/>
          <w:highlight w:val="none"/>
          <w:lang w:val="en-US" w:eastAsia="zh-CN"/>
          <w14:textFill>
            <w14:solidFill>
              <w14:schemeClr w14:val="tx1"/>
            </w14:solidFill>
          </w14:textFill>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w:t>
      </w:r>
      <w:r>
        <w:rPr>
          <w:rFonts w:hint="eastAsia" w:ascii="仿宋" w:hAnsi="仿宋" w:eastAsia="仿宋" w:cs="仿宋"/>
          <w:color w:val="auto"/>
          <w:sz w:val="28"/>
          <w:szCs w:val="28"/>
          <w:highlight w:val="none"/>
          <w:lang w:val="en-US" w:eastAsia="zh-CN"/>
        </w:rPr>
        <w:t>，否则</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按甲方要求当天退场且甲方不承担任何费用和责任</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0064A20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9.4乙方施工过程中，上道工序完成与下道工序必须进行工作面交接并以书面形式确认，甲方及相关单位签字确认的“隐蔽验收表”作为工程进度款申请书及结算书的附件。</w:t>
      </w:r>
    </w:p>
    <w:p w14:paraId="7022541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8" w:name="_Toc7882"/>
      <w:bookmarkStart w:id="109" w:name="_Toc18465"/>
      <w:bookmarkStart w:id="110" w:name="_Toc5694"/>
      <w:bookmarkStart w:id="111" w:name="_Toc31050"/>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9.5其它事项：</w:t>
      </w:r>
      <w:bookmarkEnd w:id="108"/>
      <w:bookmarkEnd w:id="109"/>
      <w:bookmarkEnd w:id="110"/>
      <w:bookmarkEnd w:id="111"/>
    </w:p>
    <w:p w14:paraId="2A28C3D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9.5.1拆除时不得高空抛弃材料，必须通过机械或人工传递至地面；</w:t>
      </w:r>
    </w:p>
    <w:p w14:paraId="6C1719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9.5.2必须正确佩戴安全帽及安全带；</w:t>
      </w:r>
    </w:p>
    <w:p w14:paraId="7902065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9.5.3不许酒后上班；</w:t>
      </w:r>
    </w:p>
    <w:p w14:paraId="34B5B13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9.5.4不许穿拖鞋、硬底鞋上班。</w:t>
      </w:r>
    </w:p>
    <w:p w14:paraId="36FF0C0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2" w:name="_Toc9886"/>
      <w:bookmarkStart w:id="113" w:name="_Toc28185"/>
      <w:bookmarkStart w:id="114" w:name="_Toc12086"/>
      <w:bookmarkStart w:id="115" w:name="_Toc2680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第十章、甲供材料设备</w:t>
      </w:r>
      <w:bookmarkEnd w:id="112"/>
      <w:bookmarkEnd w:id="113"/>
      <w:bookmarkEnd w:id="114"/>
      <w:bookmarkEnd w:id="115"/>
    </w:p>
    <w:p w14:paraId="6B594A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10.1乙方领用甲供材、甲供机具都必须按甲方规定办理租用、借用、领用手续。</w:t>
      </w:r>
    </w:p>
    <w:p w14:paraId="20D492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10.2乙方对周转材料、建筑材料和施工机具应做到限额合理使用、工完场清，对机具负责正常保养维护。因违反操作规程造成损坏或因保管不严造成丢失的，乙方须负赔偿责任。</w:t>
      </w:r>
    </w:p>
    <w:p w14:paraId="2E97B8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10.3本工程完工之日起5个日历天内，乙方须到甲方仓库完成甲供材料和机具的退还手续，每延迟一日，向甲方承担违约金人民币伍佰元，且甲方有权不办理结算直至全部退还为止。</w:t>
      </w:r>
    </w:p>
    <w:p w14:paraId="0DD5E6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4F6391E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000000" w:themeColor="text1"/>
          <w:sz w:val="28"/>
          <w:szCs w:val="28"/>
          <w:highlight w:val="none"/>
          <w:lang w:val="en-US" w:eastAsia="zh-CN"/>
          <w14:textFill>
            <w14:solidFill>
              <w14:schemeClr w14:val="tx1"/>
            </w14:solidFill>
          </w14:textFill>
        </w:rPr>
        <w:t>之一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4C121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22B6F1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694910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10.8劳保用品配置标准具体实施及费用收取标准、办法：</w:t>
      </w:r>
    </w:p>
    <w:p w14:paraId="54270E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10.8.1本工程配置黄色的安全帽、荧光黄色的反光背心，款式按甲方颁布的《劳保用品配置标准及司旗款式》（V2022）制度执行。</w:t>
      </w:r>
    </w:p>
    <w:p w14:paraId="08DF27A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10.8.2甲方提供安全帽20元/顶、反光背心15元/件，按乙方实际领取数量的对应金额在结算时进行扣除。</w:t>
      </w:r>
    </w:p>
    <w:p w14:paraId="5A94DC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10.9本工程竣工之日起10个日历天内，乙方应前往甲方仓库办理机具退还手续，每延迟一日，向甲方支付违约金人民币伍佰元，且甲方有权不办理结算。</w:t>
      </w:r>
    </w:p>
    <w:p w14:paraId="4E115345">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6" w:name="_Toc19514"/>
      <w:bookmarkStart w:id="117" w:name="_Toc7357"/>
      <w:bookmarkStart w:id="118" w:name="_Toc28272"/>
      <w:bookmarkStart w:id="119" w:name="_Toc1138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第十一章、验收及保修</w:t>
      </w:r>
      <w:bookmarkEnd w:id="116"/>
      <w:bookmarkEnd w:id="117"/>
      <w:bookmarkEnd w:id="118"/>
      <w:bookmarkEnd w:id="119"/>
    </w:p>
    <w:p w14:paraId="7C6B2F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保修期内，</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如因</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乙方原因出现质量问题，乙方须在接到甲方通知</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起</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24小时内派人到达现场处理解决，否则甲方有权自行或委托第三方处理，乙方承担相关费用</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责任</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并向甲方支付</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违约金一万元/次</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如发生的问题或事故系乙方导致或属于乙方保修内容，甲方所耗费用有权从乙方的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金中扣除，不足部分由乙方在甲方发出书面通知之日起10个日历天内支付</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如非乙方原因所致，乙方仍应提供维修服务，但费用经双方商定后由责任方承担。</w:t>
      </w:r>
    </w:p>
    <w:p w14:paraId="211209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p>
    <w:p w14:paraId="331785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保修期</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内</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，若出现质量问题需要鉴定，相关费用由乙方负责。</w:t>
      </w:r>
    </w:p>
    <w:p w14:paraId="17CF4D1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11.4保修期届满后，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5C97F74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5A99A1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0" w:name="_Toc9004"/>
      <w:bookmarkStart w:id="121" w:name="_Toc1597"/>
      <w:bookmarkStart w:id="122" w:name="_Toc4352"/>
      <w:bookmarkStart w:id="123" w:name="_Toc1279"/>
      <w:bookmarkStart w:id="124" w:name="_Toc12967"/>
      <w:bookmarkStart w:id="125" w:name="_Toc3973"/>
      <w:bookmarkStart w:id="126" w:name="_Toc454"/>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第十二章、保险</w:t>
      </w:r>
      <w:bookmarkEnd w:id="120"/>
      <w:bookmarkEnd w:id="121"/>
      <w:bookmarkEnd w:id="122"/>
      <w:bookmarkEnd w:id="123"/>
      <w:bookmarkEnd w:id="124"/>
      <w:bookmarkEnd w:id="125"/>
      <w:bookmarkEnd w:id="126"/>
    </w:p>
    <w:p w14:paraId="0B72815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05BEEA1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中，甲方不承担任何责任和费用。</w:t>
      </w:r>
    </w:p>
    <w:p w14:paraId="4853C2F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内。乙方人员或因乙方原因造成任何事故(包括第三方人员在内)导致的损失、赔偿、补偿等责任和费用由乙方承担。</w:t>
      </w:r>
    </w:p>
    <w:p w14:paraId="38CD980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12.4甲乙双方在签订各自的保险合同时，其第三方责任险应将对方互相视为第三方。</w:t>
      </w:r>
    </w:p>
    <w:p w14:paraId="4A00597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中甲方无需另行支付给乙方。乙方须自保险合同生效之日起5个日历天内将保险合同复印件（加盖乙方公章）提交甲方项目部留存。</w:t>
      </w:r>
    </w:p>
    <w:p w14:paraId="6473A5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12.6无论甲乙任何一方有无按照本合同约定办理相关保险事宜，乙方人员或因乙方原因导致在本项目范围内发生的伤亡事故，均由乙方承担责任和费用。 </w:t>
      </w:r>
    </w:p>
    <w:p w14:paraId="00BBAD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7" w:name="_Toc21398"/>
      <w:bookmarkStart w:id="128" w:name="_Toc772"/>
      <w:bookmarkStart w:id="129" w:name="_Toc20713"/>
      <w:bookmarkStart w:id="130" w:name="_Toc25283"/>
      <w:bookmarkStart w:id="131" w:name="_Toc9446"/>
      <w:bookmarkStart w:id="132" w:name="_Toc30819"/>
      <w:bookmarkStart w:id="133" w:name="_Toc1488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第十三章、奖罚条款</w:t>
      </w:r>
      <w:bookmarkEnd w:id="127"/>
      <w:bookmarkEnd w:id="128"/>
      <w:bookmarkEnd w:id="129"/>
      <w:bookmarkEnd w:id="130"/>
      <w:bookmarkEnd w:id="131"/>
      <w:bookmarkEnd w:id="132"/>
      <w:bookmarkEnd w:id="133"/>
    </w:p>
    <w:p w14:paraId="032FC3C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4" w:name="_Toc17837"/>
      <w:bookmarkStart w:id="135" w:name="_Toc9459"/>
      <w:bookmarkStart w:id="136" w:name="_Toc31201"/>
      <w:bookmarkStart w:id="137" w:name="_Toc21565"/>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13.1奖励</w:t>
      </w:r>
      <w:bookmarkEnd w:id="134"/>
      <w:bookmarkEnd w:id="135"/>
      <w:bookmarkEnd w:id="136"/>
      <w:bookmarkEnd w:id="137"/>
    </w:p>
    <w:p w14:paraId="12079CD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167DCDD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13.1.1.1甲方组织的各类检查验收中，乙方组建的施工队伍被评为优质作业队伍。</w:t>
      </w:r>
    </w:p>
    <w:p w14:paraId="5C98E6E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13.1.1.2乙方负责施工的成品受到省、市有关部门表彰。</w:t>
      </w:r>
    </w:p>
    <w:p w14:paraId="7AAD4CA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13.1.1.3乙方负责施工的成品受到建设单位、监理好评。</w:t>
      </w:r>
    </w:p>
    <w:p w14:paraId="2886FF2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13.1.1.4特定情况下，由于乙方的主观努力使甲方避免遭受巨大损失。</w:t>
      </w:r>
    </w:p>
    <w:p w14:paraId="0D7D944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13.1.1.5乙方工人安全生产、文明施工、节约用料、质量优、进度快。</w:t>
      </w:r>
    </w:p>
    <w:p w14:paraId="47452A7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8" w:name="_Toc14835"/>
      <w:bookmarkStart w:id="139" w:name="_Toc14079"/>
      <w:bookmarkStart w:id="140" w:name="_Toc22406"/>
      <w:bookmarkStart w:id="141" w:name="_Toc5991"/>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13.2惩罚</w:t>
      </w:r>
      <w:bookmarkEnd w:id="138"/>
      <w:bookmarkEnd w:id="139"/>
      <w:bookmarkEnd w:id="140"/>
      <w:bookmarkEnd w:id="141"/>
    </w:p>
    <w:p w14:paraId="13DA909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13.2.1如乙方出现下列任一情况，甲方有权单方解除本合同，同时乙方赔偿甲方损失（包括但不限于因工期延误而使得甲方对建设单位承担的违约责任、损失赔偿责任等）：</w:t>
      </w:r>
    </w:p>
    <w:p w14:paraId="0F4A23D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13.2.1.1乙方在质量、进度、安全、管理等方面经甲方二次警告或扣款后仍不能明显改善；</w:t>
      </w:r>
    </w:p>
    <w:p w14:paraId="6CBC493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13.2.1.2乙方将本工程以各种形式转包、分包给他人；</w:t>
      </w:r>
    </w:p>
    <w:p w14:paraId="02E65D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13.2.1.3乙方发生偷工减料、以次充好、弄虚作假等情形。</w:t>
      </w:r>
    </w:p>
    <w:p w14:paraId="10DC3AE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13.2.2因下列情况导致的甲方损失均由乙方赔偿（包括但不限于因逾期完工而使得甲方对建设单位承担的违约责任、损失赔偿责任等）：</w:t>
      </w:r>
    </w:p>
    <w:p w14:paraId="1589EA2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①因乙方施工质量事故造成的损失；</w:t>
      </w:r>
    </w:p>
    <w:p w14:paraId="79F4649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②因乙方中途退场造成的损失；</w:t>
      </w:r>
    </w:p>
    <w:p w14:paraId="6A617FD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③乙方发生偷工减料、以次充好、弄虚作假等情形。</w:t>
      </w:r>
    </w:p>
    <w:p w14:paraId="030F223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13.2.3因乙方导致工程质量或工期达不到合同要求或使用甲供材料用量超标的，均属乙方违约，甲方有权单方解除合同且不付款，同时乙方赔偿甲方由此造成的损失及费用。</w:t>
      </w:r>
    </w:p>
    <w:p w14:paraId="117380A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13.2.4乙方或其人员有下列情况之一的，造成甲方损失的由乙方全额赔偿甲方，同时甲方有权对乙方采取每人或每次收取违约金壹佰元至叁万元的措施：</w:t>
      </w:r>
    </w:p>
    <w:p w14:paraId="374FD21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13.2.4.1隐蔽工程一次验收不合格；</w:t>
      </w:r>
    </w:p>
    <w:p w14:paraId="466007B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13.2.4.2不能按甲方确定的周进度计划完成施工作业延误工期一天；</w:t>
      </w:r>
    </w:p>
    <w:p w14:paraId="3F4236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13.2.4.3出现因质量、安全不满足本合同约定需整改；</w:t>
      </w:r>
    </w:p>
    <w:p w14:paraId="0363B7F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13.2.4.4聚众赌博，影响他人休息；</w:t>
      </w:r>
    </w:p>
    <w:p w14:paraId="709263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13.2.4.5聚众闹事、打人、打架、偷抢行为；</w:t>
      </w:r>
    </w:p>
    <w:p w14:paraId="30D02F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13.2.4.6容留非本工程现场人员在本项目宿舍住宿；</w:t>
      </w:r>
    </w:p>
    <w:p w14:paraId="090761C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13.2.4.7不按甲方要求加班或人员不足导致延误工期一天；</w:t>
      </w:r>
    </w:p>
    <w:p w14:paraId="244D566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13.2.4.8浪费材料、损坏机具或破坏其它设施及成品；</w:t>
      </w:r>
    </w:p>
    <w:p w14:paraId="6B23323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13.2.4.9在生活区存放易燃易爆物品或其它危险品；</w:t>
      </w:r>
    </w:p>
    <w:p w14:paraId="2C181F0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13.2.4.10收留、聘用未成年人；（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甲方收取违约金</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的同时驱逐未成年人离开本项目）</w:t>
      </w:r>
    </w:p>
    <w:p w14:paraId="13AD498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13.2.4.11在宿舍内做饭、使用大功率电器设备，如电磁炉、电饭煲、电热棒等。</w:t>
      </w:r>
    </w:p>
    <w:p w14:paraId="042D558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13.2.5乙方或其人员有下列情况之一的，造成甲方损失的由乙方全额赔偿给甲方，同时，甲方有权对乙方采取每人或每次收取违约金壹佰元至叁万元</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的措施：</w:t>
      </w:r>
    </w:p>
    <w:p w14:paraId="4809FF2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13.2.5.1管理人员未经甲方同意离开工地两天以内；</w:t>
      </w:r>
    </w:p>
    <w:p w14:paraId="56AAE52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13.2.5.2未戴好安全帽、穿拖鞋或赤脚、赤膊进入作业区；</w:t>
      </w:r>
    </w:p>
    <w:p w14:paraId="5F49CB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13.2.5.3不戴工卡上岗；</w:t>
      </w:r>
    </w:p>
    <w:p w14:paraId="168DC58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13.2.5.4施工人员进场三天内不办理工作卡；</w:t>
      </w:r>
    </w:p>
    <w:p w14:paraId="34DC459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13.2.5.5未经甲方批准擅带家属及小孩进入施工现场或在宿舍居住；</w:t>
      </w:r>
    </w:p>
    <w:p w14:paraId="2C3AF5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13.2.5.6工棚内乱拉乱接电线，违反生活区管理制度；</w:t>
      </w:r>
    </w:p>
    <w:p w14:paraId="57FF96D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13.2.5.7宿舍卫生不合格；</w:t>
      </w:r>
    </w:p>
    <w:p w14:paraId="25C23F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13.2.5.8材料、机具未按甲方要求堆放，建筑垃圾未按甲方要求处理，随地大小便，随意吸烟，在墙上乱涂乱画。</w:t>
      </w:r>
    </w:p>
    <w:p w14:paraId="60EDDB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13.2.5.9乙方人员、车辆不接受甲方门岗保卫检查。</w:t>
      </w:r>
    </w:p>
    <w:p w14:paraId="69F78B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13.3合同履行期间，乙方无条件执行甲方与建设单位签订的</w:t>
      </w:r>
      <w:r>
        <w:rPr>
          <w:rFonts w:hint="eastAsia" w:ascii="仿宋_GB2312" w:hAnsi="仿宋_GB2312" w:eastAsia="仿宋_GB2312" w:cs="仿宋_GB2312"/>
          <w:color w:val="000000" w:themeColor="text1"/>
          <w:sz w:val="28"/>
          <w:szCs w:val="28"/>
          <w:highlight w:val="none"/>
          <w:u w:val="none"/>
          <w:shd w:val="clear" w:color="auto" w:fill="auto"/>
          <w14:textFill>
            <w14:solidFill>
              <w14:schemeClr w14:val="tx1"/>
            </w14:solidFill>
          </w14:textFill>
        </w:rPr>
        <w:t>《江苏溢丰华创环保科技有限公司施工现场管理办法》</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，因乙方原因导致建设单位或其他部门对甲方进行处罚扣款的，乙方按该处罚金额的2倍向甲方承担违约金。</w:t>
      </w:r>
    </w:p>
    <w:p w14:paraId="31FB94A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2" w:name="_Toc19301"/>
      <w:bookmarkStart w:id="143" w:name="_Toc21006"/>
      <w:bookmarkStart w:id="144" w:name="_Toc27799"/>
      <w:bookmarkStart w:id="145" w:name="_Toc30520"/>
      <w:bookmarkStart w:id="146" w:name="_Toc16982"/>
      <w:bookmarkStart w:id="147" w:name="_Toc12975"/>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第十四章、违约条款</w:t>
      </w:r>
      <w:bookmarkEnd w:id="142"/>
      <w:bookmarkEnd w:id="143"/>
      <w:bookmarkEnd w:id="144"/>
      <w:bookmarkEnd w:id="145"/>
      <w:bookmarkEnd w:id="146"/>
      <w:bookmarkEnd w:id="147"/>
    </w:p>
    <w:p w14:paraId="09C79C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br w:type="textWrapping"/>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合同总价20%的违约金和赔偿甲方全部损失，已完工工程无偿归甲方，甲方无需支付合同款；②另行委托其他单位对本工程返修，乙方须无条件接受并配合，由此产生的一切费用乙方承担。</w:t>
      </w:r>
    </w:p>
    <w:p w14:paraId="48E87D4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合同总价5%的违约金，如果甲方被政府部门或建设单位处分而须承担违约、赔偿责任或费用的，则由乙方全部承担，同时甲方保留对乙方追偿的权利。</w:t>
      </w:r>
    </w:p>
    <w:p w14:paraId="54A742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14.4合同履行期间，因乙方原因造成甲方或本工程或本项目被政府部门停工、整改导致扣分的，乙方按贰万元/分向甲方承担违约金（甲方可从任意合同款中扣款）。</w:t>
      </w:r>
    </w:p>
    <w:p w14:paraId="378A6D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52"/>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A3"/>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合同总价的20%</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向甲方承担</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违约金，同时乙方按甲方要求限时退场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并赔偿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甲方损失。</w:t>
      </w:r>
    </w:p>
    <w:p w14:paraId="3087C38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.7</w:t>
      </w:r>
      <w:r>
        <w:rPr>
          <w:rFonts w:hint="eastAsia" w:ascii="仿宋" w:hAnsi="仿宋" w:eastAsia="仿宋" w:cs="仿宋"/>
          <w:i w:val="0"/>
          <w:iCs w:val="0"/>
          <w:caps w:val="0"/>
          <w:color w:val="auto"/>
          <w:spacing w:val="0"/>
          <w:kern w:val="2"/>
          <w:sz w:val="28"/>
          <w:szCs w:val="28"/>
          <w:highlight w:val="none"/>
          <w:shd w:val="clear"/>
          <w:lang w:val="en-US" w:eastAsia="zh-CN" w:bidi="ar"/>
        </w:rPr>
        <w:t>无论乙方实际是否欠薪或欠货款，乙方人员或供应商每发起一次欠薪或欠货款纠纷，影响甲方且甲方被政府主管部门询问的、协调的情形，乙方均须向甲方支付违约金三万元/次；若因此导致媒体曝光，乙方须另向甲方支付违约金五万元/次。</w:t>
      </w:r>
    </w:p>
    <w:p w14:paraId="7DB112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.8凡乙方发生偷工减料行为，甲方视情节轻重计收乙方贰万至壹拾万元/次的违约金。</w:t>
      </w:r>
    </w:p>
    <w:p w14:paraId="4AC43A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因乙方原因导致甲方被起诉或被处分的，乙方除赔偿甲方损失外，甲方每被起诉或处分一次，乙方向甲方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万元违约金。若因此导致甲方账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另</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按冻结资金总额的日千分之一向甲方支付利息；因出现此情形属乙方自身管理不当，乙方自愿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甲方遭受的所有损失并根据账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被冻结次数，每次额外向甲方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w:t>
      </w:r>
    </w:p>
    <w:p w14:paraId="03AEFD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乙方出现上述第1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.1条~第1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条所述任一行为或未履行合同任一</w:t>
      </w:r>
    </w:p>
    <w:p w14:paraId="1CEF01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义务的，均属乙方严重违约，乙方除按上述条款承担包括但不限于以上所述的违约责任外，甲方可随时单方解除本合同，所产生的损失由乙方赔偿甲方。</w:t>
      </w:r>
    </w:p>
    <w:p w14:paraId="61BC19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因建设单位、设计变更或非甲方原因导致本合同不能履行的，甲、乙双方互不追究违约责任，按照乙方已完成且经甲方验收合格的工程量进行结算，同时双方各自承担自身损失。</w:t>
      </w:r>
    </w:p>
    <w:p w14:paraId="28BF4CD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乙方不得因停工损失向甲方索赔，同意不追究甲方在本合同履行过程中因付款延迟、停工而产生的违约责任。</w:t>
      </w:r>
    </w:p>
    <w:p w14:paraId="32298D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3</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壹仟</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元，直至乙方恢复相关资质、资格；②甲方单方解除合同并收回所有已付款。</w:t>
      </w:r>
    </w:p>
    <w:p w14:paraId="15FEFB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在本合同履行过程中，可能因乙方原因造成工</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质量、安全文明等无法满足甲方及规范要求的，乙方须提供不属于其责任的证明并得到甲方的书面认可，否则视为乙方违约，全部责任及费用和损失由乙方承担。</w:t>
      </w:r>
    </w:p>
    <w:p w14:paraId="62766E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0B597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240607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p>
    <w:p w14:paraId="7FBC369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基于</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项目</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及本工程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特殊性，乙方已充分了解其施工责任并自愿承担相应风险，合同约定的违约金标准</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系</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经双方友好协商确定，乙方同意不对违约金标准提出任何主张或抗辩。</w:t>
      </w:r>
    </w:p>
    <w:p w14:paraId="053E278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8" w:name="_Toc9673"/>
      <w:bookmarkStart w:id="149" w:name="_Toc26692"/>
      <w:bookmarkStart w:id="150" w:name="_Toc31952"/>
      <w:bookmarkStart w:id="151" w:name="_Toc14518"/>
      <w:bookmarkStart w:id="152" w:name="_Toc16038"/>
      <w:bookmarkStart w:id="153" w:name="_Toc28798"/>
      <w:bookmarkStart w:id="154" w:name="_Toc1498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第十五章、廉洁条款</w:t>
      </w:r>
      <w:bookmarkEnd w:id="148"/>
      <w:bookmarkEnd w:id="149"/>
      <w:bookmarkEnd w:id="150"/>
      <w:bookmarkEnd w:id="151"/>
      <w:bookmarkEnd w:id="152"/>
      <w:bookmarkEnd w:id="153"/>
      <w:bookmarkEnd w:id="154"/>
    </w:p>
    <w:p w14:paraId="1A18C08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合同总价10％的违约金（甲方可从任意合同款中扣款），造成甲方经济或其他损失的，乙方全额赔偿甲方。</w:t>
      </w:r>
    </w:p>
    <w:p w14:paraId="34555A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2F26C1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15.3 如甲方发现乙方可能存在违反廉洁条款的行为时，甲方有权暂扣违约金/争议工程款等对应等额的合同款，直至调查完毕后根据调查结果再作处理，甲方暂不付款的行为不视为甲方违约。</w:t>
      </w:r>
    </w:p>
    <w:p w14:paraId="5AEF32E9">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55" w:name="_Toc25306"/>
      <w:bookmarkStart w:id="156" w:name="_Toc14868"/>
      <w:bookmarkStart w:id="157" w:name="_Toc30636"/>
      <w:bookmarkStart w:id="158" w:name="_Toc10092"/>
      <w:bookmarkStart w:id="159" w:name="_Toc18141"/>
      <w:bookmarkStart w:id="160" w:name="_Toc1046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第十六章、其他</w:t>
      </w:r>
      <w:bookmarkEnd w:id="155"/>
      <w:bookmarkEnd w:id="156"/>
      <w:bookmarkEnd w:id="157"/>
      <w:bookmarkEnd w:id="158"/>
      <w:bookmarkEnd w:id="159"/>
      <w:bookmarkEnd w:id="160"/>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p>
    <w:p w14:paraId="4D0B6B0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16.1甲乙</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双方确认，甲方项目章仅供甲方项目部与乙方联系工作和确认施工技术、资料之用。乙方知悉并同意，该项目章用于以下情形时无效：</w:t>
      </w:r>
    </w:p>
    <w:p w14:paraId="1DD37DF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①签订工程合同或工程分包合同及机械设备、周材租赁及材料采购类等合同；</w:t>
      </w:r>
    </w:p>
    <w:p w14:paraId="729007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②任何类型的欠条或收据；</w:t>
      </w:r>
    </w:p>
    <w:p w14:paraId="40EDCEB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③任何形式的经济结算凭证；</w:t>
      </w:r>
    </w:p>
    <w:p w14:paraId="75F3E4E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④为他人或他单位提供任何形式的担保；</w:t>
      </w:r>
    </w:p>
    <w:p w14:paraId="001C8BA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⑤确认任何形式的包含权利义务及责任承担的文件。</w:t>
      </w:r>
    </w:p>
    <w:p w14:paraId="3BF6E6B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635265F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16.3本合同执行期间，甲方制度文件及合同附件表格格式如有更新，按甲方最新版要求执行，甲方拥有最终解释权。</w:t>
      </w:r>
    </w:p>
    <w:p w14:paraId="711913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16.4本合同除《工完场清交接单》、《甲方项目章样式》、《签证单分包说明》、《施工图纸》外，其余合同附件在办理相关手续时，乙方须加盖公章且法人代表签章。</w:t>
      </w:r>
    </w:p>
    <w:p w14:paraId="1FC014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61" w:name="_Toc20729"/>
      <w:bookmarkStart w:id="162" w:name="_Toc10212"/>
      <w:bookmarkStart w:id="163" w:name="_Toc10994"/>
      <w:bookmarkStart w:id="164" w:name="_Toc11774"/>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16.5本合同条款互为矛盾的，按最有利于甲方的条款执行。</w:t>
      </w:r>
      <w:bookmarkEnd w:id="161"/>
      <w:bookmarkEnd w:id="162"/>
      <w:bookmarkEnd w:id="163"/>
      <w:bookmarkEnd w:id="164"/>
    </w:p>
    <w:p w14:paraId="09AFBA0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16.6本合同未尽事宜，须经甲乙双方协商一致后签订补充协议进行明确。补充协议与本合同具有同等法律效力。</w:t>
      </w:r>
    </w:p>
    <w:p w14:paraId="16A6513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01C3161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担保费等费用由乙方全额承担。</w:t>
      </w:r>
    </w:p>
    <w:p w14:paraId="179FBA0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16.9本合同正文为清洁打印文本，如双方对此合同有任何修改及补充均应另行签订补充协议。合同正文中任何非打印的文字或者图形，除非经双方确认同意，否则不产生约束力。</w:t>
      </w:r>
    </w:p>
    <w:p w14:paraId="5708677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16.10甲乙双方均确认已经审阅并理解本合同全部条款，且已经就条款的所有疑问得到满意解释，并确认合同条款为双方本着诚信互利的原则友好协商一致的结果，不属于任何一方的格式条款。</w:t>
      </w:r>
    </w:p>
    <w:p w14:paraId="0312EB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本合同一式三份，</w:t>
      </w:r>
      <w:r>
        <w:rPr>
          <w:rFonts w:hint="eastAsia" w:ascii="仿宋" w:hAnsi="仿宋" w:eastAsia="仿宋" w:cs="仿宋"/>
          <w:b w:val="0"/>
          <w:bCs w:val="0"/>
          <w:i w:val="0"/>
          <w:iCs w:val="0"/>
          <w:color w:val="auto"/>
          <w:sz w:val="28"/>
          <w:szCs w:val="28"/>
          <w:highlight w:val="none"/>
          <w:shd w:val="clear" w:color="auto" w:fill="auto"/>
          <w:lang w:val="en-US" w:eastAsia="zh-CN"/>
        </w:rPr>
        <w:t>甲方执两份，乙方执一份，均具同等效力。</w:t>
      </w:r>
    </w:p>
    <w:p w14:paraId="655CCE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16.12以下文件均为合同文件有效组成部分，各文件互相解释，互为说明。当合同文件中出现不一致时，除合同另有约定外，以下排列顺序就是各合同文件的优先解释顺序：</w:t>
      </w:r>
    </w:p>
    <w:p w14:paraId="7CD7CC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① 合同履行过程中，双方法人代表或授权人签字并加盖公章的本合同补充协议；</w:t>
      </w:r>
    </w:p>
    <w:p w14:paraId="6DB208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② 本合同第一部分，合同专用条款；</w:t>
      </w:r>
    </w:p>
    <w:p w14:paraId="3EFFD28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③ 本合同第二部分，合同通用条款；</w:t>
      </w:r>
    </w:p>
    <w:p w14:paraId="0337E8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④ 经甲方确认的方案及相关设计变更；</w:t>
      </w:r>
    </w:p>
    <w:p w14:paraId="3B10B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⑤ 本工程招标文件（含相关答疑、补充通知等）；</w:t>
      </w:r>
    </w:p>
    <w:p w14:paraId="4B465B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⑥ 乙方发出的、经甲方确认的本工程投标文件及相关澄清文件；</w:t>
      </w:r>
    </w:p>
    <w:p w14:paraId="2133A4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⑦ 本工程所在地现行的法律、法规、标准、规范。</w:t>
      </w:r>
    </w:p>
    <w:p w14:paraId="53C75BC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16.13本合同自甲乙双方签字并加盖公章（或合同章）之日起生效，双方履行完合同义务、责任之日，本合同自动终止。</w:t>
      </w:r>
    </w:p>
    <w:p w14:paraId="244A827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【以下无正文】</w:t>
      </w:r>
    </w:p>
    <w:p w14:paraId="7921639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附件：</w:t>
      </w:r>
      <w:bookmarkStart w:id="165" w:name="_Toc20090"/>
      <w:bookmarkStart w:id="166" w:name="_Toc19939"/>
      <w:bookmarkStart w:id="167" w:name="_Toc14601"/>
      <w:bookmarkStart w:id="168" w:name="_Toc20837"/>
      <w:bookmarkStart w:id="169" w:name="_Toc18756"/>
      <w:bookmarkStart w:id="170" w:name="_Toc9464"/>
    </w:p>
    <w:bookmarkEnd w:id="165"/>
    <w:bookmarkEnd w:id="166"/>
    <w:bookmarkEnd w:id="167"/>
    <w:bookmarkEnd w:id="168"/>
    <w:bookmarkEnd w:id="169"/>
    <w:bookmarkEnd w:id="170"/>
    <w:p w14:paraId="11D6B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71" w:name="_Toc32214"/>
      <w:bookmarkStart w:id="172" w:name="_Toc5405"/>
      <w:bookmarkStart w:id="173" w:name="_Toc3955"/>
      <w:bookmarkStart w:id="174" w:name="_Toc13738"/>
      <w:bookmarkStart w:id="175" w:name="_Toc28722"/>
      <w:bookmarkStart w:id="176" w:name="_Toc7972"/>
      <w:bookmarkStart w:id="177" w:name="_Toc14176"/>
      <w:bookmarkStart w:id="178" w:name="_Toc1399"/>
      <w:bookmarkStart w:id="179" w:name="_Toc30227"/>
      <w:bookmarkStart w:id="180" w:name="_Toc12571"/>
      <w:bookmarkStart w:id="181" w:name="_Toc936"/>
      <w:bookmarkStart w:id="182" w:name="_Toc10798"/>
      <w:bookmarkStart w:id="183" w:name="_Toc7880"/>
      <w:bookmarkStart w:id="184" w:name="_Toc14000"/>
      <w:bookmarkStart w:id="185" w:name="_Toc28577"/>
      <w:bookmarkStart w:id="186" w:name="_Toc7245"/>
      <w:bookmarkStart w:id="187" w:name="_Toc13137"/>
      <w:bookmarkStart w:id="188" w:name="_Toc26059"/>
      <w:bookmarkStart w:id="189" w:name="_Toc18080"/>
      <w:bookmarkStart w:id="190" w:name="_Toc26460"/>
      <w:bookmarkStart w:id="191" w:name="_Toc3404"/>
      <w:bookmarkStart w:id="192" w:name="_Toc23233"/>
      <w:bookmarkStart w:id="193" w:name="_Toc7014"/>
      <w:bookmarkStart w:id="194" w:name="_Toc31130"/>
      <w:bookmarkStart w:id="195" w:name="_Toc26912"/>
      <w:bookmarkStart w:id="196" w:name="_Toc22736"/>
      <w:bookmarkStart w:id="197" w:name="_Toc12795"/>
      <w:bookmarkStart w:id="198" w:name="_Toc4318"/>
      <w:bookmarkStart w:id="199" w:name="_Toc22492"/>
      <w:bookmarkStart w:id="200" w:name="_Toc6457"/>
      <w:bookmarkStart w:id="201" w:name="_Toc30985"/>
      <w:r>
        <w:rPr>
          <w:rFonts w:hint="eastAsia" w:ascii="仿宋" w:hAnsi="仿宋" w:eastAsia="仿宋" w:cs="仿宋"/>
          <w:color w:val="000000" w:themeColor="text1"/>
          <w:sz w:val="28"/>
          <w:szCs w:val="28"/>
          <w:highlight w:val="none"/>
          <w:lang w:val="en-US" w:eastAsia="zh-CN"/>
          <w14:textFill>
            <w14:solidFill>
              <w14:schemeClr w14:val="tx1"/>
            </w14:solidFill>
          </w14:textFill>
        </w:rPr>
        <w:t>附件一</w:t>
      </w:r>
      <w:bookmarkEnd w:id="171"/>
      <w:bookmarkEnd w:id="172"/>
      <w:bookmarkEnd w:id="173"/>
      <w:bookmarkEnd w:id="174"/>
      <w:bookmarkEnd w:id="175"/>
      <w:bookmarkEnd w:id="176"/>
      <w:bookmarkEnd w:id="177"/>
      <w:bookmarkEnd w:id="178"/>
      <w:bookmarkEnd w:id="179"/>
      <w:bookmarkEnd w:id="180"/>
      <w:bookmarkEnd w:id="181"/>
      <w:bookmarkStart w:id="202" w:name="_Toc4390"/>
      <w:bookmarkStart w:id="203" w:name="_Toc30202"/>
      <w:bookmarkStart w:id="204" w:name="_Toc25849"/>
      <w:bookmarkStart w:id="205" w:name="_Toc15713"/>
      <w:bookmarkStart w:id="206" w:name="_Toc14081"/>
      <w:bookmarkStart w:id="207" w:name="_Toc19911"/>
      <w:bookmarkStart w:id="208" w:name="_Toc29364"/>
      <w:bookmarkStart w:id="209" w:name="_Toc3354"/>
      <w:bookmarkStart w:id="210" w:name="_Toc13056"/>
      <w:bookmarkStart w:id="211" w:name="_Toc8731"/>
      <w:bookmarkStart w:id="212" w:name="_Toc4984"/>
      <w:bookmarkStart w:id="213" w:name="_Toc1593"/>
      <w:bookmarkStart w:id="214" w:name="_Toc10055"/>
      <w:bookmarkStart w:id="215" w:name="_Toc25779"/>
      <w:bookmarkStart w:id="216" w:name="_Toc20892"/>
      <w:bookmarkStart w:id="217" w:name="_Toc28893"/>
      <w:bookmarkStart w:id="218" w:name="_Toc3815"/>
      <w:bookmarkStart w:id="219" w:name="_Toc20750"/>
      <w:bookmarkStart w:id="220" w:name="_Toc820"/>
      <w:bookmarkStart w:id="221" w:name="_Toc12247"/>
      <w:bookmarkStart w:id="222" w:name="_Toc2562"/>
      <w:bookmarkStart w:id="223" w:name="_Toc1023"/>
      <w:bookmarkStart w:id="224" w:name="_Toc20849"/>
      <w:bookmarkStart w:id="225" w:name="_Toc26292"/>
      <w:bookmarkStart w:id="226" w:name="_Toc8978"/>
      <w:bookmarkStart w:id="227" w:name="_Toc22382"/>
      <w:bookmarkStart w:id="228" w:name="_Toc16048"/>
      <w:bookmarkStart w:id="229" w:name="_Toc23025"/>
      <w:bookmarkStart w:id="230" w:name="_Toc21931"/>
      <w:bookmarkStart w:id="231" w:name="_Toc9762"/>
      <w:r>
        <w:rPr>
          <w:rFonts w:hint="eastAsia" w:ascii="仿宋" w:hAnsi="仿宋" w:eastAsia="仿宋" w:cs="仿宋"/>
          <w:color w:val="000000" w:themeColor="text1"/>
          <w:sz w:val="28"/>
          <w:szCs w:val="28"/>
          <w:highlight w:val="none"/>
          <w:lang w:val="en-US" w:eastAsia="zh-CN"/>
          <w14:textFill>
            <w14:solidFill>
              <w14:schemeClr w14:val="tx1"/>
            </w14:solidFill>
          </w14:textFill>
        </w:rPr>
        <w:t>《甲方项目章样式》；</w:t>
      </w:r>
    </w:p>
    <w:p w14:paraId="00E9CA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2" w:name="_Toc22544"/>
      <w:bookmarkStart w:id="233" w:name="_Toc10252"/>
      <w:bookmarkStart w:id="234" w:name="_Toc13193"/>
      <w:bookmarkStart w:id="235" w:name="_Toc32541"/>
      <w:bookmarkStart w:id="236" w:name="_Toc27522"/>
      <w:bookmarkStart w:id="237" w:name="_Toc18715"/>
      <w:bookmarkStart w:id="238" w:name="_Toc23140"/>
      <w:bookmarkStart w:id="239" w:name="_Toc524"/>
      <w:bookmarkStart w:id="240" w:name="_Toc1914"/>
      <w:bookmarkStart w:id="241" w:name="_Toc7840"/>
      <w:bookmarkStart w:id="242" w:name="_Toc6044"/>
      <w:bookmarkStart w:id="243" w:name="_Toc6450"/>
      <w:bookmarkStart w:id="244" w:name="_Toc15918"/>
      <w:bookmarkStart w:id="245" w:name="_Toc25160"/>
      <w:bookmarkStart w:id="246" w:name="_Toc25081"/>
      <w:bookmarkStart w:id="247" w:name="_Toc22597"/>
      <w:bookmarkStart w:id="248" w:name="_Toc23426"/>
      <w:bookmarkStart w:id="249" w:name="_Toc19231"/>
      <w:bookmarkStart w:id="250" w:name="_Toc10619"/>
      <w:bookmarkStart w:id="251" w:name="_Toc24108"/>
      <w:bookmarkStart w:id="252" w:name="_Toc31858"/>
      <w:bookmarkStart w:id="253" w:name="_Toc13136"/>
      <w:bookmarkStart w:id="254" w:name="_Toc1326"/>
      <w:bookmarkStart w:id="255" w:name="_Toc16724"/>
      <w:bookmarkStart w:id="256" w:name="_Toc1059"/>
      <w:bookmarkStart w:id="257" w:name="_Toc18649"/>
      <w:bookmarkStart w:id="258" w:name="_Toc4629"/>
      <w:bookmarkStart w:id="259" w:name="_Toc21838"/>
      <w:bookmarkStart w:id="260" w:name="_Toc13735"/>
      <w:bookmarkStart w:id="261" w:name="_Toc15807"/>
      <w:bookmarkStart w:id="262" w:name="_Toc3471"/>
      <w:bookmarkStart w:id="263" w:name="_Toc14323"/>
      <w:bookmarkStart w:id="264" w:name="_Toc15176"/>
      <w:bookmarkStart w:id="265" w:name="_Toc5294"/>
      <w:bookmarkStart w:id="266" w:name="_Toc28253"/>
      <w:bookmarkStart w:id="267" w:name="_Toc13050"/>
      <w:bookmarkStart w:id="268" w:name="_Toc31176"/>
      <w:bookmarkStart w:id="269" w:name="_Toc3531"/>
      <w:bookmarkStart w:id="270" w:name="_Toc548"/>
      <w:bookmarkStart w:id="271" w:name="_Toc2937"/>
      <w:bookmarkStart w:id="272" w:name="_Toc5133"/>
      <w:bookmarkStart w:id="273" w:name="_Toc26972"/>
      <w:bookmarkStart w:id="274" w:name="_Toc31641"/>
      <w:bookmarkStart w:id="275" w:name="_Toc5766"/>
      <w:bookmarkStart w:id="276" w:name="_Toc17489"/>
      <w:bookmarkStart w:id="277" w:name="_Toc25675"/>
      <w:bookmarkStart w:id="278" w:name="_Toc21784"/>
      <w:bookmarkStart w:id="279" w:name="_Toc13154"/>
      <w:bookmarkStart w:id="280" w:name="_Toc25016"/>
      <w:bookmarkStart w:id="281" w:name="_Toc2009"/>
      <w:r>
        <w:rPr>
          <w:rFonts w:hint="eastAsia" w:ascii="仿宋" w:hAnsi="仿宋" w:eastAsia="仿宋" w:cs="仿宋"/>
          <w:color w:val="000000" w:themeColor="text1"/>
          <w:sz w:val="28"/>
          <w:szCs w:val="28"/>
          <w:highlight w:val="none"/>
          <w:lang w:val="en-US" w:eastAsia="zh-CN"/>
          <w14:textFill>
            <w14:solidFill>
              <w14:schemeClr w14:val="tx1"/>
            </w14:solidFill>
          </w14:textFill>
        </w:rPr>
        <w:t>《分包单位开工令》格式；</w:t>
      </w:r>
    </w:p>
    <w:p w14:paraId="565B92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附件三</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仿宋" w:hAnsi="仿宋" w:eastAsia="仿宋" w:cs="仿宋"/>
          <w:color w:val="000000" w:themeColor="text1"/>
          <w:sz w:val="28"/>
          <w:szCs w:val="28"/>
          <w:highlight w:val="none"/>
          <w:lang w:val="en-US" w:eastAsia="zh-CN"/>
          <w14:textFill>
            <w14:solidFill>
              <w14:schemeClr w14:val="tx1"/>
            </w14:solidFill>
          </w14:textFill>
        </w:rPr>
        <w:t>《分包签证确认单》格式；</w:t>
      </w:r>
    </w:p>
    <w:p w14:paraId="0F011F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282" w:name="_Toc30929"/>
      <w:bookmarkStart w:id="283" w:name="_Toc14379"/>
      <w:bookmarkStart w:id="284" w:name="_Toc17822"/>
      <w:bookmarkStart w:id="285" w:name="_Toc27786"/>
      <w:r>
        <w:rPr>
          <w:rFonts w:hint="eastAsia" w:ascii="仿宋" w:hAnsi="仿宋" w:eastAsia="仿宋" w:cs="仿宋"/>
          <w:color w:val="000000" w:themeColor="text1"/>
          <w:sz w:val="28"/>
          <w:szCs w:val="28"/>
          <w:highlight w:val="none"/>
          <w:lang w:val="en-US" w:eastAsia="zh-CN"/>
          <w14:textFill>
            <w14:solidFill>
              <w14:schemeClr w14:val="tx1"/>
            </w14:solidFill>
          </w14:textFill>
        </w:rPr>
        <w:t>附件四</w:t>
      </w:r>
      <w:bookmarkEnd w:id="282"/>
      <w:bookmarkEnd w:id="283"/>
      <w:bookmarkEnd w:id="284"/>
      <w:bookmarkEnd w:id="285"/>
      <w:r>
        <w:rPr>
          <w:rFonts w:hint="eastAsia" w:ascii="仿宋" w:hAnsi="仿宋" w:eastAsia="仿宋" w:cs="仿宋"/>
          <w:color w:val="000000" w:themeColor="text1"/>
          <w:sz w:val="28"/>
          <w:szCs w:val="28"/>
          <w:highlight w:val="none"/>
          <w:lang w:val="en-US" w:eastAsia="zh-CN"/>
          <w14:textFill>
            <w14:solidFill>
              <w14:schemeClr w14:val="tx1"/>
            </w14:solidFill>
          </w14:textFill>
        </w:rPr>
        <w:t>《分项工程/认质认价申报审批表》格式；</w:t>
      </w:r>
    </w:p>
    <w:p w14:paraId="3B51FD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86" w:name="_Toc7845"/>
      <w:bookmarkStart w:id="287" w:name="_Toc2709"/>
      <w:bookmarkStart w:id="288" w:name="_Toc5427"/>
      <w:bookmarkStart w:id="289" w:name="_Toc20403"/>
      <w:bookmarkStart w:id="290" w:name="_Toc22160"/>
      <w:bookmarkStart w:id="291" w:name="_Toc24644"/>
      <w:bookmarkStart w:id="292" w:name="_Toc20216"/>
      <w:bookmarkStart w:id="293" w:name="_Toc17521"/>
      <w:bookmarkStart w:id="294" w:name="_Toc22827"/>
      <w:bookmarkStart w:id="295" w:name="_Toc24338"/>
      <w:r>
        <w:rPr>
          <w:rFonts w:hint="eastAsia" w:ascii="仿宋" w:hAnsi="仿宋" w:eastAsia="仿宋" w:cs="仿宋"/>
          <w:color w:val="000000" w:themeColor="text1"/>
          <w:sz w:val="28"/>
          <w:szCs w:val="28"/>
          <w:highlight w:val="none"/>
          <w:lang w:val="en-US" w:eastAsia="zh-CN"/>
          <w14:textFill>
            <w14:solidFill>
              <w14:schemeClr w14:val="tx1"/>
            </w14:solidFill>
          </w14:textFill>
        </w:rPr>
        <w:t>附件五</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6"/>
      <w:bookmarkEnd w:id="287"/>
      <w:bookmarkEnd w:id="288"/>
      <w:bookmarkEnd w:id="289"/>
      <w:bookmarkEnd w:id="290"/>
      <w:bookmarkEnd w:id="291"/>
      <w:bookmarkEnd w:id="292"/>
      <w:bookmarkEnd w:id="293"/>
      <w:bookmarkEnd w:id="294"/>
      <w:bookmarkEnd w:id="295"/>
      <w:r>
        <w:rPr>
          <w:rFonts w:hint="eastAsia" w:ascii="仿宋" w:hAnsi="仿宋" w:eastAsia="仿宋" w:cs="仿宋"/>
          <w:color w:val="000000" w:themeColor="text1"/>
          <w:sz w:val="28"/>
          <w:szCs w:val="28"/>
          <w:highlight w:val="none"/>
          <w:lang w:val="en-US" w:eastAsia="zh-CN"/>
          <w14:textFill>
            <w14:solidFill>
              <w14:schemeClr w14:val="tx1"/>
            </w14:solidFill>
          </w14:textFill>
        </w:rPr>
        <w:t>《签证单分包说明》格式；</w:t>
      </w:r>
    </w:p>
    <w:p w14:paraId="2F74D4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96" w:name="_Toc10157"/>
      <w:bookmarkStart w:id="297" w:name="_Toc18653"/>
      <w:bookmarkStart w:id="298" w:name="_Toc5956"/>
      <w:bookmarkStart w:id="299" w:name="_Toc1657"/>
      <w:bookmarkStart w:id="300" w:name="_Toc5997"/>
      <w:bookmarkStart w:id="301" w:name="_Toc6720"/>
      <w:bookmarkStart w:id="302" w:name="_Toc13301"/>
      <w:bookmarkStart w:id="303" w:name="_Toc11060"/>
      <w:bookmarkStart w:id="304" w:name="_Toc2960"/>
      <w:bookmarkStart w:id="305" w:name="_Toc16599"/>
      <w:bookmarkStart w:id="306" w:name="_Toc11512"/>
      <w:bookmarkStart w:id="307" w:name="_Toc21782"/>
      <w:bookmarkStart w:id="308" w:name="_Toc22968"/>
      <w:bookmarkStart w:id="309" w:name="_Toc31174"/>
      <w:bookmarkStart w:id="310" w:name="_Toc14489"/>
      <w:bookmarkStart w:id="311" w:name="_Toc11307"/>
      <w:bookmarkStart w:id="312" w:name="_Toc26054"/>
      <w:bookmarkStart w:id="313" w:name="_Toc3948"/>
      <w:bookmarkStart w:id="314" w:name="_Toc19643"/>
      <w:bookmarkStart w:id="315" w:name="_Toc13150"/>
      <w:bookmarkStart w:id="316" w:name="_Toc13957"/>
      <w:bookmarkStart w:id="317" w:name="_Toc21960"/>
      <w:bookmarkStart w:id="318" w:name="_Toc29254"/>
      <w:bookmarkStart w:id="319" w:name="_Toc2572"/>
      <w:bookmarkStart w:id="320" w:name="_Toc9953"/>
      <w:bookmarkStart w:id="321" w:name="_Toc8338"/>
      <w:bookmarkStart w:id="322" w:name="_Toc31550"/>
      <w:bookmarkStart w:id="323" w:name="_Toc10074"/>
      <w:bookmarkStart w:id="324" w:name="_Toc1285"/>
      <w:bookmarkStart w:id="325" w:name="_Toc840"/>
      <w:r>
        <w:rPr>
          <w:rFonts w:hint="eastAsia" w:ascii="仿宋" w:hAnsi="仿宋" w:eastAsia="仿宋" w:cs="仿宋"/>
          <w:color w:val="000000" w:themeColor="text1"/>
          <w:sz w:val="28"/>
          <w:szCs w:val="28"/>
          <w:highlight w:val="none"/>
          <w:lang w:val="en-US" w:eastAsia="zh-CN"/>
          <w14:textFill>
            <w14:solidFill>
              <w14:schemeClr w14:val="tx1"/>
            </w14:solidFill>
          </w14:textFill>
        </w:rPr>
        <w:t>附件六</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仿宋" w:hAnsi="仿宋" w:eastAsia="仿宋" w:cs="仿宋"/>
          <w:color w:val="000000" w:themeColor="text1"/>
          <w:sz w:val="28"/>
          <w:szCs w:val="28"/>
          <w:highlight w:val="none"/>
          <w:lang w:val="en-US" w:eastAsia="zh-CN"/>
          <w14:textFill>
            <w14:solidFill>
              <w14:schemeClr w14:val="tx1"/>
            </w14:solidFill>
          </w14:textFill>
        </w:rPr>
        <w:t>《工程量现场草签记录表》格式；</w:t>
      </w:r>
    </w:p>
    <w:p w14:paraId="0FC3C6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26" w:name="_Toc4707"/>
      <w:bookmarkStart w:id="327" w:name="_Toc27829"/>
      <w:bookmarkStart w:id="328" w:name="_Toc22858"/>
      <w:bookmarkStart w:id="329" w:name="_Toc23629"/>
      <w:bookmarkStart w:id="330" w:name="_Toc25846"/>
      <w:bookmarkStart w:id="331" w:name="_Toc8825"/>
      <w:bookmarkStart w:id="332" w:name="_Toc18676"/>
      <w:bookmarkStart w:id="333" w:name="_Toc20897"/>
      <w:bookmarkStart w:id="334" w:name="_Toc8154"/>
      <w:bookmarkStart w:id="335" w:name="_Toc11189"/>
      <w:bookmarkStart w:id="336" w:name="_Toc24379"/>
      <w:bookmarkStart w:id="337" w:name="_Toc7599"/>
      <w:r>
        <w:rPr>
          <w:rFonts w:hint="eastAsia" w:ascii="仿宋" w:hAnsi="仿宋" w:eastAsia="仿宋" w:cs="仿宋"/>
          <w:color w:val="000000" w:themeColor="text1"/>
          <w:sz w:val="28"/>
          <w:szCs w:val="28"/>
          <w:highlight w:val="none"/>
          <w:lang w:val="en-US" w:eastAsia="zh-CN"/>
          <w14:textFill>
            <w14:solidFill>
              <w14:schemeClr w14:val="tx1"/>
            </w14:solidFill>
          </w14:textFill>
        </w:rPr>
        <w:t>附件七</w:t>
      </w:r>
      <w:bookmarkEnd w:id="326"/>
      <w:bookmarkEnd w:id="327"/>
      <w:bookmarkEnd w:id="328"/>
      <w:bookmarkEnd w:id="329"/>
      <w:bookmarkEnd w:id="330"/>
      <w:bookmarkEnd w:id="331"/>
      <w:bookmarkEnd w:id="332"/>
      <w:bookmarkEnd w:id="333"/>
      <w:bookmarkEnd w:id="334"/>
      <w:bookmarkEnd w:id="335"/>
      <w:bookmarkEnd w:id="336"/>
      <w:bookmarkEnd w:id="33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《工程结算支付证明单》格式；</w:t>
      </w:r>
    </w:p>
    <w:p w14:paraId="6F52C1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38" w:name="_Toc6688"/>
      <w:bookmarkStart w:id="339" w:name="_Toc22678"/>
      <w:bookmarkStart w:id="340" w:name="_Toc32302"/>
      <w:bookmarkStart w:id="341" w:name="_Toc4786"/>
      <w:bookmarkStart w:id="342" w:name="_Toc25490"/>
      <w:bookmarkStart w:id="343" w:name="_Toc4136"/>
      <w:bookmarkStart w:id="344" w:name="_Toc13862"/>
      <w:bookmarkStart w:id="345" w:name="_Toc3457"/>
      <w:bookmarkStart w:id="346" w:name="_Toc29648"/>
      <w:bookmarkStart w:id="347" w:name="_Toc12070"/>
      <w:bookmarkStart w:id="348" w:name="_Toc29710"/>
      <w:bookmarkStart w:id="349" w:name="_Toc27191"/>
      <w:bookmarkStart w:id="350" w:name="_Toc23949"/>
      <w:bookmarkStart w:id="351" w:name="_Toc27699"/>
      <w:bookmarkStart w:id="352" w:name="_Toc21271"/>
      <w:bookmarkStart w:id="353" w:name="_Toc29237"/>
      <w:bookmarkStart w:id="354" w:name="_Toc31644"/>
      <w:bookmarkStart w:id="355" w:name="_Toc26373"/>
      <w:bookmarkStart w:id="356" w:name="_Toc6961"/>
      <w:bookmarkStart w:id="357" w:name="_Toc11604"/>
      <w:bookmarkStart w:id="358" w:name="_Toc11948"/>
      <w:bookmarkStart w:id="359" w:name="_Toc28459"/>
      <w:bookmarkStart w:id="360" w:name="_Toc16598"/>
      <w:bookmarkStart w:id="361" w:name="_Toc25336"/>
      <w:bookmarkStart w:id="362" w:name="_Toc17284"/>
      <w:bookmarkStart w:id="363" w:name="_Toc27040"/>
      <w:bookmarkStart w:id="364" w:name="_Toc16643"/>
      <w:bookmarkStart w:id="365" w:name="_Toc23329"/>
      <w:bookmarkStart w:id="366" w:name="_Toc15971"/>
      <w:bookmarkStart w:id="367" w:name="_Toc10650"/>
      <w:r>
        <w:rPr>
          <w:rFonts w:hint="eastAsia" w:ascii="仿宋" w:hAnsi="仿宋" w:eastAsia="仿宋" w:cs="仿宋"/>
          <w:color w:val="000000" w:themeColor="text1"/>
          <w:sz w:val="28"/>
          <w:szCs w:val="28"/>
          <w:highlight w:val="none"/>
          <w:lang w:val="en-US" w:eastAsia="zh-CN"/>
          <w14:textFill>
            <w14:solidFill>
              <w14:schemeClr w14:val="tx1"/>
            </w14:solidFill>
          </w14:textFill>
        </w:rPr>
        <w:t>附件八</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仿宋" w:hAnsi="仿宋" w:eastAsia="仿宋" w:cs="仿宋"/>
          <w:color w:val="000000" w:themeColor="text1"/>
          <w:sz w:val="28"/>
          <w:szCs w:val="28"/>
          <w:highlight w:val="none"/>
          <w:lang w:val="en-US" w:eastAsia="zh-CN"/>
          <w14:textFill>
            <w14:solidFill>
              <w14:schemeClr w14:val="tx1"/>
            </w14:solidFill>
          </w14:textFill>
        </w:rPr>
        <w:t>《工完场清交接单》格式；</w:t>
      </w:r>
    </w:p>
    <w:p w14:paraId="730ECE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68" w:name="_Toc25146"/>
      <w:bookmarkStart w:id="369" w:name="_Toc11696"/>
      <w:bookmarkStart w:id="370" w:name="_Toc26221"/>
      <w:bookmarkStart w:id="371" w:name="_Toc21366"/>
      <w:bookmarkStart w:id="372" w:name="_Toc3046"/>
      <w:bookmarkStart w:id="373" w:name="_Toc1181"/>
      <w:bookmarkStart w:id="374" w:name="_Toc918"/>
      <w:bookmarkStart w:id="375" w:name="_Toc12457"/>
      <w:bookmarkStart w:id="376" w:name="_Toc21727"/>
      <w:bookmarkStart w:id="377" w:name="_Toc8243"/>
      <w:bookmarkStart w:id="378" w:name="_Toc24903"/>
      <w:bookmarkStart w:id="379" w:name="_Toc3526"/>
      <w:bookmarkStart w:id="380" w:name="_Toc19810"/>
      <w:bookmarkStart w:id="381" w:name="_Toc9220"/>
      <w:bookmarkStart w:id="382" w:name="_Toc19406"/>
      <w:bookmarkStart w:id="383" w:name="_Toc19825"/>
      <w:bookmarkStart w:id="384" w:name="_Toc18083"/>
      <w:bookmarkStart w:id="385" w:name="_Toc27842"/>
      <w:bookmarkStart w:id="386" w:name="_Toc25184"/>
      <w:bookmarkStart w:id="387" w:name="_Toc28426"/>
      <w:bookmarkStart w:id="388" w:name="_Toc23456"/>
      <w:bookmarkStart w:id="389" w:name="_Toc31647"/>
      <w:bookmarkStart w:id="390" w:name="_Toc25120"/>
      <w:bookmarkStart w:id="391" w:name="_Toc4256"/>
      <w:bookmarkStart w:id="392" w:name="_Toc14339"/>
      <w:bookmarkStart w:id="393" w:name="_Toc30478"/>
      <w:bookmarkStart w:id="394" w:name="_Toc14829"/>
      <w:bookmarkStart w:id="395" w:name="_Toc5095"/>
      <w:bookmarkStart w:id="396" w:name="_Toc30623"/>
      <w:bookmarkStart w:id="397" w:name="_Toc3355"/>
      <w:r>
        <w:rPr>
          <w:rFonts w:hint="eastAsia" w:ascii="仿宋" w:hAnsi="仿宋" w:eastAsia="仿宋" w:cs="仿宋"/>
          <w:color w:val="000000" w:themeColor="text1"/>
          <w:sz w:val="28"/>
          <w:szCs w:val="28"/>
          <w:highlight w:val="none"/>
          <w:lang w:val="en-US" w:eastAsia="zh-CN"/>
          <w14:textFill>
            <w14:solidFill>
              <w14:schemeClr w14:val="tx1"/>
            </w14:solidFill>
          </w14:textFill>
        </w:rPr>
        <w:t>附件九</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《工程结算资料目录》格式；</w:t>
      </w:r>
    </w:p>
    <w:p w14:paraId="56CFAE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398" w:name="_Toc625"/>
      <w:bookmarkStart w:id="399" w:name="_Toc12708"/>
      <w:bookmarkStart w:id="400" w:name="_Toc29665"/>
      <w:bookmarkStart w:id="401" w:name="_Toc30526"/>
      <w:bookmarkStart w:id="402" w:name="_Toc29658"/>
      <w:bookmarkStart w:id="403" w:name="_Toc4351"/>
      <w:bookmarkStart w:id="404" w:name="_Toc10580"/>
      <w:bookmarkStart w:id="405" w:name="_Toc4124"/>
      <w:bookmarkStart w:id="406" w:name="_Toc27559"/>
      <w:bookmarkStart w:id="407" w:name="_Toc32243"/>
      <w:bookmarkStart w:id="408" w:name="_Toc2953"/>
      <w:bookmarkStart w:id="409" w:name="_Toc30996"/>
      <w:bookmarkStart w:id="410" w:name="_Toc4675"/>
      <w:bookmarkStart w:id="411" w:name="_Toc8789"/>
      <w:bookmarkStart w:id="412" w:name="_Toc29231"/>
      <w:bookmarkStart w:id="413" w:name="_Toc8225"/>
      <w:bookmarkStart w:id="414" w:name="_Toc8276"/>
      <w:bookmarkStart w:id="415" w:name="_Toc14408"/>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仿宋" w:hAnsi="仿宋" w:eastAsia="仿宋" w:cs="仿宋"/>
          <w:color w:val="000000" w:themeColor="text1"/>
          <w:sz w:val="28"/>
          <w:szCs w:val="28"/>
          <w:highlight w:val="none"/>
          <w:lang w:val="en-US" w:eastAsia="zh-CN"/>
          <w14:textFill>
            <w14:solidFill>
              <w14:schemeClr w14:val="tx1"/>
            </w14:solidFill>
          </w14:textFill>
        </w:rPr>
        <w:t>《结算竣工图承诺书》格式；</w:t>
      </w:r>
    </w:p>
    <w:p w14:paraId="789F3B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16" w:name="_Toc26757"/>
      <w:bookmarkStart w:id="417" w:name="_Toc5880"/>
      <w:bookmarkStart w:id="418" w:name="_Toc17895"/>
      <w:bookmarkStart w:id="419" w:name="_Toc32363"/>
      <w:bookmarkStart w:id="420" w:name="_Toc10036"/>
      <w:bookmarkStart w:id="421" w:name="_Toc1628"/>
      <w:bookmarkStart w:id="422" w:name="_Toc29501"/>
      <w:bookmarkStart w:id="423" w:name="_Toc30595"/>
      <w:bookmarkStart w:id="424" w:name="_Toc20848"/>
      <w:bookmarkStart w:id="425" w:name="_Toc31683"/>
      <w:bookmarkStart w:id="426" w:name="_Toc19765"/>
      <w:bookmarkStart w:id="427" w:name="_Toc13787"/>
      <w:bookmarkStart w:id="428" w:name="_Toc14040"/>
      <w:bookmarkStart w:id="429" w:name="_Toc7316"/>
      <w:bookmarkStart w:id="430" w:name="_Toc19832"/>
      <w:bookmarkStart w:id="431" w:name="_Toc7170"/>
      <w:bookmarkStart w:id="432" w:name="_Toc11437"/>
      <w:bookmarkStart w:id="433" w:name="_Toc4713"/>
      <w:bookmarkStart w:id="434" w:name="_Toc12321"/>
      <w:bookmarkStart w:id="435" w:name="_Toc9015"/>
      <w:bookmarkStart w:id="436" w:name="_Toc23449"/>
      <w:bookmarkStart w:id="437" w:name="_Toc11025"/>
      <w:bookmarkStart w:id="438" w:name="_Toc4532"/>
      <w:bookmarkStart w:id="439" w:name="_Toc25706"/>
      <w:bookmarkStart w:id="440" w:name="_Toc27338"/>
      <w:bookmarkStart w:id="441" w:name="_Toc20020"/>
      <w:bookmarkStart w:id="442" w:name="_Toc20516"/>
      <w:bookmarkStart w:id="443" w:name="_Toc18174"/>
      <w:bookmarkStart w:id="444" w:name="_Toc7977"/>
      <w:bookmarkStart w:id="445" w:name="_Toc2302"/>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附件十一</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5989"/>
      <w:bookmarkStart w:id="447" w:name="_Toc9377"/>
      <w:bookmarkStart w:id="448" w:name="_Toc12149"/>
      <w:bookmarkStart w:id="449" w:name="_Toc7073"/>
      <w:bookmarkStart w:id="450" w:name="_Toc27592"/>
      <w:bookmarkStart w:id="451" w:name="_Toc1613"/>
      <w:bookmarkStart w:id="452" w:name="_Toc25421"/>
      <w:bookmarkStart w:id="453" w:name="_Toc18835"/>
      <w:bookmarkStart w:id="454" w:name="_Toc28908"/>
      <w:bookmarkStart w:id="455" w:name="_Toc26175"/>
      <w:bookmarkStart w:id="456" w:name="_Toc22231"/>
      <w:bookmarkStart w:id="457" w:name="_Toc24213"/>
      <w:bookmarkStart w:id="458" w:name="_Toc32730"/>
      <w:bookmarkStart w:id="459" w:name="_Toc19655"/>
      <w:bookmarkStart w:id="460" w:name="_Toc29999"/>
      <w:bookmarkStart w:id="461" w:name="_Toc22271"/>
      <w:bookmarkStart w:id="462" w:name="_Toc21579"/>
      <w:bookmarkStart w:id="463" w:name="_Toc15617"/>
      <w:bookmarkStart w:id="464" w:name="_Toc5662"/>
      <w:bookmarkStart w:id="465" w:name="_Toc24504"/>
      <w:bookmarkStart w:id="466" w:name="_Toc8058"/>
      <w:bookmarkStart w:id="467" w:name="_Toc25345"/>
      <w:bookmarkStart w:id="468" w:name="_Toc24739"/>
      <w:bookmarkStart w:id="469" w:name="_Toc11623"/>
      <w:bookmarkStart w:id="470" w:name="_Toc15998"/>
      <w:bookmarkStart w:id="471" w:name="_Toc28300"/>
      <w:bookmarkStart w:id="472" w:name="_Toc2307"/>
      <w:bookmarkStart w:id="473" w:name="_Toc15102"/>
      <w:bookmarkStart w:id="474" w:name="_Toc16339"/>
      <w:bookmarkStart w:id="475" w:name="_Toc8957"/>
      <w:r>
        <w:rPr>
          <w:rFonts w:hint="eastAsia" w:ascii="仿宋" w:hAnsi="仿宋" w:eastAsia="仿宋" w:cs="仿宋"/>
          <w:color w:val="000000" w:themeColor="text1"/>
          <w:sz w:val="28"/>
          <w:szCs w:val="28"/>
          <w:highlight w:val="none"/>
          <w:lang w:val="en-US" w:eastAsia="zh-CN"/>
          <w14:textFill>
            <w14:solidFill>
              <w14:schemeClr w14:val="tx1"/>
            </w14:solidFill>
          </w14:textFill>
        </w:rPr>
        <w:t>《工人工资发放承诺书》格式；</w:t>
      </w:r>
    </w:p>
    <w:p w14:paraId="3B4D08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附件十二</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》格式；</w:t>
      </w:r>
    </w:p>
    <w:p w14:paraId="331DF3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76" w:name="_Toc7317"/>
      <w:bookmarkStart w:id="477" w:name="_Toc25447"/>
      <w:bookmarkStart w:id="478" w:name="_Toc32535"/>
      <w:bookmarkStart w:id="479" w:name="_Toc28993"/>
      <w:bookmarkStart w:id="480" w:name="_Toc17584"/>
      <w:bookmarkStart w:id="481" w:name="_Toc7252"/>
      <w:bookmarkStart w:id="482" w:name="_Toc25112"/>
      <w:bookmarkStart w:id="483" w:name="_Toc16687"/>
      <w:bookmarkStart w:id="484" w:name="_Toc27703"/>
      <w:bookmarkStart w:id="485" w:name="_Toc27211"/>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476"/>
      <w:bookmarkEnd w:id="477"/>
      <w:bookmarkEnd w:id="478"/>
      <w:bookmarkEnd w:id="479"/>
      <w:bookmarkEnd w:id="480"/>
      <w:bookmarkEnd w:id="481"/>
      <w:bookmarkEnd w:id="482"/>
      <w:bookmarkEnd w:id="483"/>
      <w:bookmarkEnd w:id="484"/>
      <w:bookmarkEnd w:id="485"/>
      <w:r>
        <w:rPr>
          <w:rFonts w:hint="eastAsia" w:ascii="仿宋" w:hAnsi="仿宋" w:eastAsia="仿宋" w:cs="仿宋"/>
          <w:color w:val="auto"/>
          <w:sz w:val="28"/>
          <w:szCs w:val="28"/>
          <w:highlight w:val="none"/>
          <w:lang w:val="en-US" w:eastAsia="zh-CN"/>
        </w:rPr>
        <w:t>《</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p>
    <w:p w14:paraId="122F89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86" w:name="_Toc2384"/>
      <w:bookmarkStart w:id="487" w:name="_Toc21391"/>
      <w:bookmarkStart w:id="488" w:name="_Toc10838"/>
      <w:bookmarkStart w:id="489" w:name="_Toc17795"/>
      <w:bookmarkStart w:id="490" w:name="_Toc8489"/>
      <w:bookmarkStart w:id="491" w:name="_Toc13138"/>
      <w:bookmarkStart w:id="492" w:name="_Toc6059"/>
      <w:bookmarkStart w:id="493" w:name="_Toc1933"/>
      <w:bookmarkStart w:id="494" w:name="_Toc15804"/>
      <w:bookmarkStart w:id="495" w:name="_Toc8673"/>
      <w:bookmarkStart w:id="496" w:name="_Toc11278"/>
      <w:bookmarkStart w:id="497" w:name="_Toc16033"/>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附件十四</w:t>
      </w:r>
      <w:bookmarkEnd w:id="486"/>
      <w:bookmarkEnd w:id="487"/>
      <w:bookmarkEnd w:id="488"/>
      <w:bookmarkEnd w:id="489"/>
      <w:bookmarkEnd w:id="490"/>
      <w:bookmarkEnd w:id="491"/>
      <w:bookmarkEnd w:id="492"/>
      <w:bookmarkEnd w:id="493"/>
      <w:bookmarkEnd w:id="494"/>
      <w:bookmarkEnd w:id="495"/>
      <w:bookmarkEnd w:id="496"/>
      <w:bookmarkEnd w:id="497"/>
      <w:r>
        <w:rPr>
          <w:rFonts w:hint="eastAsia" w:ascii="仿宋" w:hAnsi="仿宋" w:eastAsia="仿宋" w:cs="仿宋"/>
          <w:color w:val="000000" w:themeColor="text1"/>
          <w:sz w:val="28"/>
          <w:szCs w:val="28"/>
          <w:highlight w:val="none"/>
          <w:lang w:val="en-US" w:eastAsia="zh-CN"/>
          <w14:textFill>
            <w14:solidFill>
              <w14:schemeClr w14:val="tx1"/>
            </w14:solidFill>
          </w14:textFill>
        </w:rPr>
        <w:t>《出险声明函》格式；</w:t>
      </w:r>
    </w:p>
    <w:p w14:paraId="628F2C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98" w:name="_Toc25734"/>
      <w:bookmarkStart w:id="499" w:name="_Toc4335"/>
      <w:bookmarkStart w:id="500" w:name="_Toc25618"/>
      <w:bookmarkStart w:id="501" w:name="_Toc18259"/>
      <w:bookmarkStart w:id="502" w:name="_Toc31008"/>
      <w:bookmarkStart w:id="503" w:name="_Toc7399"/>
      <w:bookmarkStart w:id="504" w:name="_Toc26020"/>
      <w:bookmarkStart w:id="505" w:name="_Toc30237"/>
      <w:bookmarkStart w:id="506" w:name="_Toc18640"/>
      <w:bookmarkStart w:id="507" w:name="_Toc10114"/>
      <w:bookmarkStart w:id="508" w:name="_Toc12607"/>
      <w:bookmarkStart w:id="509" w:name="_Toc14821"/>
      <w:bookmarkStart w:id="510" w:name="_Toc26903"/>
      <w:bookmarkStart w:id="511" w:name="_Toc19704"/>
      <w:bookmarkStart w:id="512" w:name="_Toc22636"/>
      <w:bookmarkStart w:id="513" w:name="_Toc19119"/>
      <w:bookmarkStart w:id="514" w:name="_Toc341"/>
      <w:bookmarkStart w:id="515" w:name="_Toc31415"/>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附件十五</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仿宋" w:hAnsi="仿宋" w:eastAsia="仿宋" w:cs="仿宋"/>
          <w:color w:val="000000" w:themeColor="text1"/>
          <w:sz w:val="28"/>
          <w:szCs w:val="28"/>
          <w:highlight w:val="none"/>
          <w:lang w:val="en-US" w:eastAsia="zh-CN"/>
          <w14:textFill>
            <w14:solidFill>
              <w14:schemeClr w14:val="tx1"/>
            </w14:solidFill>
          </w14:textFill>
        </w:rPr>
        <w:t>《乙方资质文件》（由中标单位提供）；</w:t>
      </w:r>
    </w:p>
    <w:p w14:paraId="309F0A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16" w:name="_Toc1544"/>
      <w:bookmarkStart w:id="517" w:name="_Toc4480"/>
      <w:bookmarkStart w:id="518" w:name="_Toc764"/>
      <w:bookmarkStart w:id="519" w:name="_Toc32090"/>
      <w:bookmarkStart w:id="520" w:name="_Toc2495"/>
      <w:bookmarkStart w:id="521" w:name="_Toc30239"/>
      <w:bookmarkStart w:id="522" w:name="_Toc25579"/>
      <w:bookmarkStart w:id="523" w:name="_Toc20322"/>
      <w:bookmarkStart w:id="524" w:name="_Toc16561"/>
      <w:bookmarkStart w:id="525" w:name="_Toc26828"/>
      <w:bookmarkStart w:id="526" w:name="_Toc26774"/>
      <w:bookmarkStart w:id="527" w:name="_Toc23263"/>
      <w:bookmarkStart w:id="528" w:name="_Toc13891"/>
      <w:bookmarkStart w:id="529" w:name="_Toc23503"/>
      <w:bookmarkStart w:id="530" w:name="_Toc4534"/>
      <w:bookmarkStart w:id="531" w:name="_Toc21989"/>
      <w:bookmarkStart w:id="532" w:name="_Toc6281"/>
      <w:bookmarkStart w:id="533" w:name="_Toc24794"/>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附件十六</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hint="eastAsia" w:ascii="仿宋" w:hAnsi="仿宋" w:eastAsia="仿宋" w:cs="仿宋"/>
          <w:color w:val="auto"/>
          <w:sz w:val="28"/>
          <w:szCs w:val="28"/>
          <w:highlight w:val="none"/>
          <w:lang w:val="en-US" w:eastAsia="zh-CN"/>
        </w:rPr>
        <w:t>《图纸》；</w:t>
      </w:r>
    </w:p>
    <w:p w14:paraId="0507FD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4" w:name="_Toc20899"/>
      <w:bookmarkStart w:id="535" w:name="_Toc3842"/>
      <w:bookmarkStart w:id="536" w:name="_Toc1927"/>
      <w:bookmarkStart w:id="537" w:name="_Toc14035"/>
      <w:r>
        <w:rPr>
          <w:rFonts w:hint="eastAsia" w:ascii="仿宋" w:hAnsi="仿宋" w:eastAsia="仿宋" w:cs="仿宋"/>
          <w:color w:val="auto"/>
          <w:sz w:val="28"/>
          <w:szCs w:val="28"/>
          <w:highlight w:val="none"/>
          <w:lang w:val="en-US" w:eastAsia="zh-CN"/>
        </w:rPr>
        <w:t>附件十七</w:t>
      </w:r>
      <w:bookmarkEnd w:id="534"/>
      <w:bookmarkEnd w:id="535"/>
      <w:bookmarkEnd w:id="536"/>
      <w:bookmarkEnd w:id="537"/>
      <w:r>
        <w:rPr>
          <w:rFonts w:hint="eastAsia" w:ascii="仿宋" w:hAnsi="仿宋" w:eastAsia="仿宋" w:cs="仿宋"/>
          <w:color w:val="000000" w:themeColor="text1"/>
          <w:sz w:val="28"/>
          <w:szCs w:val="28"/>
          <w:highlight w:val="none"/>
          <w:lang w:val="en-US" w:eastAsia="zh-CN"/>
          <w14:textFill>
            <w14:solidFill>
              <w14:schemeClr w14:val="tx1"/>
            </w14:solidFill>
          </w14:textFill>
        </w:rPr>
        <w:t>《报价清单》；</w:t>
      </w:r>
    </w:p>
    <w:p w14:paraId="67C89D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附件十八《施工方案》。</w:t>
      </w:r>
    </w:p>
    <w:p w14:paraId="0283C68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51439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0E2CAB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44BF1E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3B87AA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ED525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97BADC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D8D64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6DD1E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7521D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B4CEA7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6C54FB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77D426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1D8F1F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3B9F14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E55A69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85F479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449E0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DCA589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2D4CF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C7C76C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8" w:name="_Toc18988"/>
      <w:bookmarkStart w:id="539" w:name="_Toc24436"/>
      <w:bookmarkStart w:id="540" w:name="_Toc29240"/>
      <w:bookmarkStart w:id="541" w:name="_Toc30280"/>
      <w:bookmarkStart w:id="542" w:name="_Toc6751"/>
      <w:bookmarkStart w:id="543" w:name="_Toc7537"/>
      <w:bookmarkStart w:id="544" w:name="_Toc24292"/>
      <w:bookmarkStart w:id="545" w:name="_Toc26371"/>
      <w:bookmarkStart w:id="546" w:name="_Toc31319"/>
      <w:bookmarkStart w:id="547" w:name="_Toc30618"/>
      <w:bookmarkStart w:id="548" w:name="_Toc5837"/>
      <w:bookmarkStart w:id="549" w:name="_Toc24665"/>
      <w:bookmarkStart w:id="550" w:name="_Toc18518"/>
      <w:bookmarkStart w:id="551" w:name="_Toc21258"/>
      <w:bookmarkStart w:id="552" w:name="_Toc20974"/>
      <w:bookmarkStart w:id="553" w:name="_Toc13080"/>
      <w:bookmarkStart w:id="554" w:name="_Toc26856"/>
      <w:bookmarkStart w:id="555" w:name="_Toc2544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0DD7D93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13871B8">
      <w:pPr>
        <w:keepNext w:val="0"/>
        <w:keepLines w:val="0"/>
        <w:pageBreakBefore w:val="0"/>
        <w:shd w:val="clear" w:color="auto" w:fill="auto"/>
        <w:overflowPunct/>
        <w:topLinePunct w:val="0"/>
        <w:bidi w:val="0"/>
        <w:snapToGrid w:val="0"/>
        <w:spacing w:line="360" w:lineRule="auto"/>
        <w:ind w:firstLineChars="0"/>
        <w:jc w:val="right"/>
        <w:outlineLvl w:val="0"/>
      </w:pPr>
    </w:p>
    <w:p w14:paraId="47FD23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highlight w:val="none"/>
        </w:rPr>
        <w:drawing>
          <wp:inline distT="0" distB="0" distL="114300" distR="114300">
            <wp:extent cx="473392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733925" cy="3343275"/>
                    </a:xfrm>
                    <a:prstGeom prst="rect">
                      <a:avLst/>
                    </a:prstGeom>
                    <a:noFill/>
                    <a:ln>
                      <a:noFill/>
                    </a:ln>
                  </pic:spPr>
                </pic:pic>
              </a:graphicData>
            </a:graphic>
          </wp:inline>
        </w:drawing>
      </w:r>
    </w:p>
    <w:p w14:paraId="606E260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E97FB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B8D80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7296D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C7D9A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7523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CA9D53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551332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22AC24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097071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8"/>
      <w:bookmarkEnd w:id="539"/>
      <w:bookmarkEnd w:id="540"/>
      <w:bookmarkEnd w:id="541"/>
      <w:bookmarkEnd w:id="542"/>
      <w:bookmarkEnd w:id="543"/>
      <w:bookmarkEnd w:id="544"/>
      <w:bookmarkEnd w:id="545"/>
      <w:bookmarkEnd w:id="546"/>
      <w:bookmarkEnd w:id="547"/>
      <w:bookmarkEnd w:id="54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4BCACD41">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56" w:name="_Toc12609"/>
      <w:bookmarkStart w:id="557" w:name="_Toc32477"/>
      <w:bookmarkStart w:id="558"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56"/>
      <w:bookmarkEnd w:id="557"/>
      <w:bookmarkEnd w:id="558"/>
    </w:p>
    <w:p w14:paraId="119B62C0">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047AF097">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01087B39">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71"/>
      </w:tblGrid>
      <w:tr w14:paraId="6E071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795D0D10">
            <w:pPr>
              <w:ind w:right="0" w:rightChars="0"/>
              <w:rPr>
                <w:rFonts w:ascii="宋体" w:hAnsi="宋体" w:eastAsia="宋体" w:cs="宋体"/>
                <w:color w:val="000000" w:themeColor="text1"/>
                <w:sz w:val="22"/>
                <w:szCs w:val="22"/>
                <w:highlight w:val="none"/>
                <w14:textFill>
                  <w14:solidFill>
                    <w14:schemeClr w14:val="tx1"/>
                  </w14:solidFill>
                </w14:textFill>
              </w:rPr>
            </w:pPr>
          </w:p>
          <w:p w14:paraId="707D5093">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F8B21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2C9CB2EB">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69606773">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F0A1C4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3A5D5F8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163C877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18CCD677">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FF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55FCBC0B">
            <w:pPr>
              <w:ind w:right="0" w:rightChars="0"/>
              <w:rPr>
                <w:rFonts w:ascii="宋体" w:hAnsi="宋体" w:eastAsia="宋体" w:cs="宋体"/>
                <w:color w:val="000000" w:themeColor="text1"/>
                <w:sz w:val="22"/>
                <w:szCs w:val="22"/>
                <w:highlight w:val="none"/>
                <w14:textFill>
                  <w14:solidFill>
                    <w14:schemeClr w14:val="tx1"/>
                  </w14:solidFill>
                </w14:textFill>
              </w:rPr>
            </w:pPr>
          </w:p>
          <w:p w14:paraId="21511307">
            <w:pPr>
              <w:pStyle w:val="16"/>
              <w:ind w:right="0" w:rightChars="0"/>
              <w:rPr>
                <w:color w:val="000000" w:themeColor="text1"/>
                <w:highlight w:val="none"/>
                <w14:textFill>
                  <w14:solidFill>
                    <w14:schemeClr w14:val="tx1"/>
                  </w14:solidFill>
                </w14:textFill>
              </w:rPr>
            </w:pPr>
          </w:p>
          <w:p w14:paraId="08301FD8">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0604776A">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27E5B24D">
            <w:pPr>
              <w:pStyle w:val="16"/>
              <w:ind w:right="0" w:rightChars="0"/>
              <w:rPr>
                <w:color w:val="000000" w:themeColor="text1"/>
                <w:highlight w:val="none"/>
                <w14:textFill>
                  <w14:solidFill>
                    <w14:schemeClr w14:val="tx1"/>
                  </w14:solidFill>
                </w14:textFill>
              </w:rPr>
            </w:pPr>
          </w:p>
          <w:p w14:paraId="5F272AE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4D1926A6">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763ECF1">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1F31E4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9FB6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EFF19D1">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CB6D61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8504CA1">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BE5857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9" w:name="_Toc5408"/>
      <w:bookmarkStart w:id="560" w:name="_Toc12620"/>
      <w:bookmarkStart w:id="561" w:name="_Toc7310"/>
      <w:bookmarkStart w:id="562" w:name="_Toc1879"/>
      <w:bookmarkStart w:id="563" w:name="_Toc23686"/>
      <w:bookmarkStart w:id="564" w:name="_Toc21603"/>
      <w:bookmarkStart w:id="565" w:name="_Toc7418"/>
      <w:bookmarkStart w:id="566" w:name="_Toc25837"/>
      <w:bookmarkStart w:id="567" w:name="_Toc2480"/>
      <w:bookmarkStart w:id="568" w:name="_Toc12826"/>
      <w:bookmarkStart w:id="569" w:name="_Toc106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9"/>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tbl>
      <w:tblPr>
        <w:tblStyle w:val="17"/>
        <w:tblW w:w="5138" w:type="pct"/>
        <w:tblInd w:w="-127" w:type="dxa"/>
        <w:tblLayout w:type="fixed"/>
        <w:tblCellMar>
          <w:top w:w="15" w:type="dxa"/>
          <w:left w:w="15" w:type="dxa"/>
          <w:bottom w:w="15" w:type="dxa"/>
          <w:right w:w="15" w:type="dxa"/>
        </w:tblCellMar>
      </w:tblPr>
      <w:tblGrid>
        <w:gridCol w:w="9772"/>
      </w:tblGrid>
      <w:tr w14:paraId="36359E4F">
        <w:tblPrEx>
          <w:tblCellMar>
            <w:top w:w="15" w:type="dxa"/>
            <w:left w:w="15" w:type="dxa"/>
            <w:bottom w:w="15" w:type="dxa"/>
            <w:right w:w="15" w:type="dxa"/>
          </w:tblCellMar>
        </w:tblPrEx>
        <w:trPr>
          <w:trHeight w:val="13066" w:hRule="atLeast"/>
        </w:trPr>
        <w:tc>
          <w:tcPr>
            <w:tcW w:w="5000" w:type="pct"/>
            <w:noWrap w:val="0"/>
            <w:vAlign w:val="center"/>
          </w:tcPr>
          <w:p w14:paraId="5604A175">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70" w:name="_Toc1475"/>
            <w:bookmarkStart w:id="571" w:name="_Toc9291"/>
            <w:bookmarkStart w:id="572" w:name="_Toc2053"/>
            <w:bookmarkStart w:id="573" w:name="_Toc8418"/>
            <w:bookmarkStart w:id="574" w:name="_Toc15779"/>
            <w:bookmarkStart w:id="575" w:name="_Toc2581"/>
            <w:bookmarkStart w:id="576" w:name="_Toc27619"/>
            <w:bookmarkStart w:id="577" w:name="_Toc11791"/>
            <w:bookmarkStart w:id="578" w:name="_Toc19511"/>
            <w:bookmarkStart w:id="579" w:name="_Toc5587"/>
            <w:bookmarkStart w:id="580" w:name="_Toc30698"/>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70"/>
            <w:bookmarkEnd w:id="571"/>
            <w:bookmarkEnd w:id="572"/>
            <w:bookmarkEnd w:id="573"/>
            <w:bookmarkEnd w:id="574"/>
            <w:bookmarkEnd w:id="575"/>
            <w:bookmarkEnd w:id="576"/>
            <w:bookmarkEnd w:id="577"/>
            <w:bookmarkEnd w:id="578"/>
            <w:bookmarkEnd w:id="579"/>
            <w:bookmarkEnd w:id="580"/>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588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A0ED286">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61738885">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6FC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B3C9C70">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7A42FA3B">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A9A76B">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FB6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E149AFC">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EC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293B1F59">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8235CED">
                  <w:pPr>
                    <w:rPr>
                      <w:rFonts w:hint="eastAsia" w:ascii="仿宋" w:hAnsi="仿宋" w:eastAsia="仿宋" w:cs="仿宋"/>
                      <w:color w:val="000000" w:themeColor="text1"/>
                      <w:sz w:val="22"/>
                      <w:szCs w:val="22"/>
                      <w:highlight w:val="none"/>
                      <w14:textFill>
                        <w14:solidFill>
                          <w14:schemeClr w14:val="tx1"/>
                        </w14:solidFill>
                      </w14:textFill>
                    </w:rPr>
                  </w:pPr>
                </w:p>
              </w:tc>
            </w:tr>
            <w:tr w14:paraId="2FC0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7487A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6831F952">
                  <w:pPr>
                    <w:rPr>
                      <w:rFonts w:hint="eastAsia" w:ascii="仿宋" w:hAnsi="仿宋" w:eastAsia="仿宋" w:cs="仿宋"/>
                      <w:color w:val="000000" w:themeColor="text1"/>
                      <w:sz w:val="22"/>
                      <w:szCs w:val="22"/>
                      <w:highlight w:val="none"/>
                      <w14:textFill>
                        <w14:solidFill>
                          <w14:schemeClr w14:val="tx1"/>
                        </w14:solidFill>
                      </w14:textFill>
                    </w:rPr>
                  </w:pPr>
                </w:p>
              </w:tc>
            </w:tr>
            <w:tr w14:paraId="56B7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9259" w:type="dxa"/>
                  <w:gridSpan w:val="4"/>
                  <w:noWrap w:val="0"/>
                  <w:vAlign w:val="top"/>
                </w:tcPr>
                <w:p w14:paraId="659DC752">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73C8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42B03D76">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2271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73BFB161">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05DCC6B8">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4B90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64AE74C">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B434626">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A599349">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A98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01F0FE3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7965643">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3F798090">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65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80721C8">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71AE1887">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C6488DD">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4852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7C0EDB7C">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6713847">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729516B5">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F47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0315E00">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04168838">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39E262C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3A8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AC0E40">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79B57D5F">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3326F43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7CE0732D">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5AE8F5B2">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797E3E2">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4D5BB43F">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附件四</w:t>
      </w:r>
    </w:p>
    <w:p w14:paraId="607CCC0E">
      <w:pPr>
        <w:pStyle w:val="16"/>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p w14:paraId="6CCC388D">
      <w:pPr>
        <w:pStyle w:val="16"/>
        <w:rPr>
          <w:rFonts w:hint="eastAsia"/>
          <w:color w:val="000000" w:themeColor="text1"/>
          <w:highlight w:val="none"/>
          <w:lang w:val="en-US" w:eastAsia="zh-CN"/>
          <w14:textFill>
            <w14:solidFill>
              <w14:schemeClr w14:val="tx1"/>
            </w14:solidFill>
          </w14:textFill>
        </w:rPr>
      </w:pP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642C9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6DA35B64">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4E58582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21A1D0E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37F8B3B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5894C9F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722C46F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FB2CE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898553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11933D5D">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EF8C6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F12A3B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42ADBD2E">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FAB733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1C11F0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114747E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13142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62A683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32A2FDF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26F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C43E5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1CBC6E4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B89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A4297E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333BC0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5114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30D89F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4D40C3D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F7BB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8D9DF6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C6CB0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0BA3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1E3BD301">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1F104C0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C54CD6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B227A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219AA6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A3016B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4789D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F6CD51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A79AA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64EF74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92D9DA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8545AD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6CCD2D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C485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9297F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1982D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E4B8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6386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B1080E6">
            <w:pPr>
              <w:rPr>
                <w:rFonts w:hint="eastAsia" w:ascii="仿宋" w:hAnsi="仿宋" w:eastAsia="仿宋" w:cs="仿宋"/>
                <w:b w:val="0"/>
                <w:bCs/>
                <w:color w:val="000000" w:themeColor="text1"/>
                <w:sz w:val="21"/>
                <w:szCs w:val="21"/>
                <w:highlight w:val="none"/>
                <w14:textFill>
                  <w14:solidFill>
                    <w14:schemeClr w14:val="tx1"/>
                  </w14:solidFill>
                </w14:textFill>
              </w:rPr>
            </w:pPr>
          </w:p>
          <w:p w14:paraId="246C29D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524D5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05414C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2999E8F3">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FA7D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B0C57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AB216EA">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2A6E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A5B118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077C6A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3FF9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6317F9D7">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447B0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619EC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6E73909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A916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6DB196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75A2AAD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E163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6A494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2D36A1AE">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5011F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BC1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2DE35E5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76DC47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1" w:name="_Toc5591"/>
      <w:bookmarkStart w:id="582" w:name="_Toc28037"/>
      <w:bookmarkStart w:id="583" w:name="_Toc2479"/>
      <w:bookmarkStart w:id="584" w:name="_Toc13180"/>
      <w:bookmarkStart w:id="585" w:name="_Toc13008"/>
      <w:bookmarkStart w:id="586" w:name="_Toc27035"/>
      <w:bookmarkStart w:id="587" w:name="_Toc29438"/>
      <w:bookmarkStart w:id="588" w:name="_Toc4037"/>
      <w:bookmarkStart w:id="589" w:name="_Toc22471"/>
      <w:bookmarkStart w:id="590" w:name="_Toc12179"/>
      <w:bookmarkStart w:id="591" w:name="_Toc12425"/>
    </w:p>
    <w:p w14:paraId="1A27F18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1"/>
      <w:bookmarkEnd w:id="582"/>
      <w:bookmarkEnd w:id="583"/>
      <w:bookmarkEnd w:id="584"/>
      <w:bookmarkEnd w:id="585"/>
      <w:bookmarkEnd w:id="586"/>
      <w:bookmarkEnd w:id="587"/>
      <w:bookmarkEnd w:id="588"/>
      <w:bookmarkEnd w:id="589"/>
      <w:bookmarkEnd w:id="590"/>
      <w:bookmarkEnd w:id="59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6EDBD6B">
      <w:pPr>
        <w:pStyle w:val="16"/>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04B820D3">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E5B215F">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C5C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1254C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7AA5E2E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07FA0E2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60812AE6">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3A19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65ABDCAC">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2B62F10">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1D7788A4">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3436660">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88CAE0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FB77C63">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7DE97FA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4DFDC3D3">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FFDC6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19C23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3B498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63338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ACB5D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8985F7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4D3911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90D4F2">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645145">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389C457">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DB7F52">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D46954">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31E8BC8">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A4C5A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8FA39B">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0C74976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57393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49E78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BBD89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B566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3B577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92" w:name="_Toc19333"/>
      <w:bookmarkStart w:id="593" w:name="_Toc3295"/>
      <w:bookmarkStart w:id="594" w:name="_Toc311"/>
      <w:bookmarkStart w:id="595" w:name="_Toc29498"/>
      <w:bookmarkStart w:id="596" w:name="_Toc9543"/>
      <w:bookmarkStart w:id="597" w:name="_Toc7045"/>
      <w:bookmarkStart w:id="598" w:name="_Toc17060"/>
      <w:bookmarkStart w:id="599" w:name="_Toc8727"/>
      <w:bookmarkStart w:id="600" w:name="_Toc26417"/>
      <w:bookmarkStart w:id="601" w:name="_Toc765"/>
      <w:bookmarkStart w:id="602" w:name="_Toc1742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2"/>
      <w:bookmarkEnd w:id="593"/>
      <w:bookmarkEnd w:id="594"/>
      <w:bookmarkEnd w:id="595"/>
      <w:bookmarkEnd w:id="596"/>
      <w:bookmarkEnd w:id="597"/>
      <w:bookmarkEnd w:id="598"/>
      <w:bookmarkEnd w:id="599"/>
      <w:bookmarkEnd w:id="600"/>
      <w:bookmarkEnd w:id="601"/>
      <w:bookmarkEnd w:id="60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C63C87D">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C803E8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560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47821891">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5DB48A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00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54277EE">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434373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4665167">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26341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B0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D88299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40D99A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2C410627">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30780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C2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4AB836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57D371B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21CA8B9E">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97EE8B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6FA140D0">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4AD2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5368EDC">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19D190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E5D8A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B4790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B8CC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191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9A637C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25E27B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C6DD0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EC05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E4505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2E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C1CC911">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3A5545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9E03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BD770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803A1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C5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CFF60B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4DC95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2D7B8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316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44316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AF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1942073">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33197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ED3B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FF8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6103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7C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21529F">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4A5AD3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E2ED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AC613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6844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E55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45588DE">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67647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A599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7F4F3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C9DA7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70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62A73E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5ED9C3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19C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4AF1E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FCD702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017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CE91E9F">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E4D98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6996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5648EA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95F8D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464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9A92C2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6BC321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DC9F7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FE08C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E580B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DF9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08BEB">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3D5930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075A8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2D85E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4E814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363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B7CFF7A">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7D0239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F924C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F911F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9BC7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B4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1887B74">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232E24B7">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CDC6B97">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048C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308BB29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D3A9DF">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03E9912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233FD2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195DD15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76E48DF">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4238BBD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33D2C0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6FE3B3B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783EF8E">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119D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620AF5EF">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2369C732">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78E3B9B">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5A2E302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56001B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3" w:name="_Toc19348"/>
      <w:bookmarkStart w:id="604" w:name="_Toc2501"/>
      <w:bookmarkStart w:id="605" w:name="_Toc4753"/>
      <w:bookmarkStart w:id="606" w:name="_Toc13663"/>
      <w:bookmarkStart w:id="607" w:name="_Toc22173"/>
      <w:bookmarkStart w:id="608" w:name="_Toc17176"/>
      <w:bookmarkStart w:id="609" w:name="_Toc25895"/>
      <w:bookmarkStart w:id="610" w:name="_Toc15553"/>
      <w:bookmarkStart w:id="611" w:name="_Toc25405"/>
      <w:bookmarkStart w:id="612" w:name="_Toc7157"/>
      <w:bookmarkStart w:id="613" w:name="_Toc901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03"/>
      <w:bookmarkEnd w:id="604"/>
      <w:bookmarkEnd w:id="605"/>
      <w:bookmarkEnd w:id="606"/>
      <w:bookmarkEnd w:id="607"/>
      <w:bookmarkEnd w:id="608"/>
      <w:bookmarkEnd w:id="609"/>
      <w:bookmarkEnd w:id="610"/>
      <w:bookmarkEnd w:id="611"/>
      <w:bookmarkEnd w:id="612"/>
      <w:bookmarkEnd w:id="61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p w14:paraId="20823A6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11793A22">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D4BBDEE">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FE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5E1C055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10A8BBD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5416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E3BF4A">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39A7DFA9">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497B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297FA1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17281630">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79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9203CE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60DF9E8C">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23C8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316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4006CD17">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34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09DF3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0AAF99BF">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741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A0D2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0C7E55D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1E44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342BF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175BB467">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698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F890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C6D88">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0AF5170C">
      <w:pPr>
        <w:jc w:val="center"/>
        <w:rPr>
          <w:color w:val="000000" w:themeColor="text1"/>
          <w:sz w:val="36"/>
          <w:szCs w:val="36"/>
          <w:highlight w:val="none"/>
          <w14:textFill>
            <w14:solidFill>
              <w14:schemeClr w14:val="tx1"/>
            </w14:solidFill>
          </w14:textFill>
        </w:rPr>
      </w:pPr>
    </w:p>
    <w:p w14:paraId="6F7F8D4B">
      <w:pPr>
        <w:jc w:val="center"/>
        <w:rPr>
          <w:rFonts w:ascii="宋体" w:hAnsi="宋体" w:cs="宋体"/>
          <w:color w:val="000000" w:themeColor="text1"/>
          <w:sz w:val="28"/>
          <w:szCs w:val="28"/>
          <w:highlight w:val="none"/>
          <w14:textFill>
            <w14:solidFill>
              <w14:schemeClr w14:val="tx1"/>
            </w14:solidFill>
          </w14:textFill>
        </w:rPr>
      </w:pPr>
    </w:p>
    <w:p w14:paraId="358682F2">
      <w:pPr>
        <w:jc w:val="center"/>
        <w:rPr>
          <w:rFonts w:ascii="宋体" w:hAnsi="宋体" w:cs="宋体"/>
          <w:color w:val="000000" w:themeColor="text1"/>
          <w:sz w:val="28"/>
          <w:szCs w:val="28"/>
          <w:highlight w:val="none"/>
          <w14:textFill>
            <w14:solidFill>
              <w14:schemeClr w14:val="tx1"/>
            </w14:solidFill>
          </w14:textFill>
        </w:rPr>
      </w:pPr>
    </w:p>
    <w:p w14:paraId="678CFE91">
      <w:pPr>
        <w:jc w:val="center"/>
        <w:rPr>
          <w:rFonts w:ascii="宋体" w:hAnsi="宋体" w:cs="宋体"/>
          <w:color w:val="000000" w:themeColor="text1"/>
          <w:sz w:val="28"/>
          <w:szCs w:val="28"/>
          <w:highlight w:val="none"/>
          <w14:textFill>
            <w14:solidFill>
              <w14:schemeClr w14:val="tx1"/>
            </w14:solidFill>
          </w14:textFill>
        </w:rPr>
      </w:pPr>
    </w:p>
    <w:p w14:paraId="52DE5417">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D4A4E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614" w:name="_Toc17495"/>
      <w:bookmarkStart w:id="615" w:name="_Toc5978"/>
      <w:bookmarkStart w:id="616" w:name="_Toc15934"/>
      <w:bookmarkStart w:id="617" w:name="_Toc14730"/>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614"/>
      <w:bookmarkEnd w:id="615"/>
      <w:bookmarkEnd w:id="616"/>
      <w:bookmarkEnd w:id="617"/>
    </w:p>
    <w:p w14:paraId="7DD264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076F6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714069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4161DF5">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4AE4B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18" w:name="_Toc30249"/>
      <w:bookmarkStart w:id="619" w:name="_Toc23627"/>
      <w:bookmarkStart w:id="620" w:name="_Toc9387"/>
      <w:bookmarkStart w:id="621" w:name="_Toc118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9"/>
      <w:bookmarkEnd w:id="550"/>
      <w:bookmarkEnd w:id="551"/>
      <w:bookmarkEnd w:id="552"/>
      <w:bookmarkEnd w:id="553"/>
      <w:bookmarkEnd w:id="554"/>
      <w:bookmarkEnd w:id="555"/>
      <w:bookmarkEnd w:id="618"/>
      <w:bookmarkEnd w:id="619"/>
      <w:bookmarkEnd w:id="620"/>
      <w:bookmarkEnd w:id="62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775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65D36CA">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5FE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6A69FCA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0CA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1C320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640D432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F5995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FDAFE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A6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9C66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43656A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F37F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6252D0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271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531A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BE45E0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68AF">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82A5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D8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76E3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071D7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2299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24858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C9D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7001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7E7CF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572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645E0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9B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FC7D7">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E122B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43A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15B7F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4AE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A7A5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388B2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CF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837AD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6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844D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E601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9200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226F5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77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6E67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B099F1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F5E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DD859F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427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B082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300C03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4583FA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6B86F4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B3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B2350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0595365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B6F1BB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4E59C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B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F0125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0903F2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344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E27889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15B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9424CE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1AC0BA9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2" w:name="_Toc18261"/>
      <w:bookmarkStart w:id="623" w:name="_Toc5270"/>
      <w:bookmarkStart w:id="624" w:name="_Toc16390"/>
    </w:p>
    <w:p w14:paraId="67F4C9E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5" w:name="_Toc24471"/>
      <w:bookmarkStart w:id="626" w:name="_Toc25693"/>
      <w:bookmarkStart w:id="627" w:name="_Toc23748"/>
      <w:bookmarkStart w:id="628" w:name="_Toc2372"/>
      <w:bookmarkStart w:id="629" w:name="_Toc31140"/>
      <w:bookmarkStart w:id="630" w:name="_Toc27382"/>
      <w:bookmarkStart w:id="631" w:name="_Toc6245"/>
      <w:bookmarkStart w:id="632" w:name="_Toc10211"/>
      <w:bookmarkStart w:id="633" w:name="_Toc12279"/>
      <w:bookmarkStart w:id="634" w:name="_Toc22242"/>
      <w:bookmarkStart w:id="635" w:name="_Toc24935"/>
      <w:bookmarkStart w:id="636" w:name="_Toc3138"/>
      <w:bookmarkStart w:id="637" w:name="_Toc18032"/>
      <w:bookmarkStart w:id="638" w:name="_Toc4693"/>
      <w:bookmarkStart w:id="639" w:name="_Toc242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5"/>
      <w:bookmarkEnd w:id="626"/>
      <w:bookmarkEnd w:id="627"/>
      <w:bookmarkEnd w:id="628"/>
      <w:bookmarkEnd w:id="629"/>
      <w:bookmarkEnd w:id="630"/>
      <w:bookmarkEnd w:id="631"/>
      <w:bookmarkEnd w:id="632"/>
      <w:bookmarkEnd w:id="633"/>
      <w:bookmarkEnd w:id="634"/>
      <w:bookmarkEnd w:id="63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90C4C60">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7A46C30C">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61E49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26F2DA05">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1006E7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344D0A2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515C36C">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04AAC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3ED9A8B0">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984A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60738E21">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2081248C">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6BE4D72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45657940">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0337F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F626D06">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F0EA95C">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74C6D41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247C9B61">
            <w:pPr>
              <w:spacing w:line="440" w:lineRule="atLeast"/>
              <w:jc w:val="center"/>
              <w:rPr>
                <w:rFonts w:hint="eastAsia"/>
                <w:color w:val="000000" w:themeColor="text1"/>
                <w:sz w:val="24"/>
                <w:highlight w:val="none"/>
                <w:lang w:eastAsia="zh-CN"/>
                <w14:textFill>
                  <w14:solidFill>
                    <w14:schemeClr w14:val="tx1"/>
                  </w14:solidFill>
                </w14:textFill>
              </w:rPr>
            </w:pPr>
          </w:p>
        </w:tc>
      </w:tr>
      <w:tr w14:paraId="06CB3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211D2D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11922786">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6718688">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0DEFE908">
            <w:pPr>
              <w:spacing w:line="440" w:lineRule="atLeast"/>
              <w:jc w:val="center"/>
              <w:rPr>
                <w:rFonts w:hint="eastAsia"/>
                <w:color w:val="000000" w:themeColor="text1"/>
                <w:sz w:val="24"/>
                <w:highlight w:val="none"/>
                <w:lang w:eastAsia="zh-CN"/>
                <w14:textFill>
                  <w14:solidFill>
                    <w14:schemeClr w14:val="tx1"/>
                  </w14:solidFill>
                </w14:textFill>
              </w:rPr>
            </w:pPr>
          </w:p>
        </w:tc>
      </w:tr>
      <w:tr w14:paraId="5AA2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0F4472CE">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18D74CFA">
            <w:pPr>
              <w:spacing w:line="440" w:lineRule="atLeast"/>
              <w:jc w:val="center"/>
              <w:rPr>
                <w:rFonts w:hint="eastAsia"/>
                <w:color w:val="000000" w:themeColor="text1"/>
                <w:sz w:val="24"/>
                <w:highlight w:val="none"/>
                <w:lang w:val="en-US" w:eastAsia="zh-CN"/>
                <w14:textFill>
                  <w14:solidFill>
                    <w14:schemeClr w14:val="tx1"/>
                  </w14:solidFill>
                </w14:textFill>
              </w:rPr>
            </w:pPr>
          </w:p>
          <w:p w14:paraId="2D5BE1F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299413B">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78058F5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A210758">
            <w:pPr>
              <w:spacing w:line="440" w:lineRule="atLeast"/>
              <w:jc w:val="center"/>
              <w:rPr>
                <w:rFonts w:hint="eastAsia"/>
                <w:color w:val="000000" w:themeColor="text1"/>
                <w:sz w:val="24"/>
                <w:highlight w:val="none"/>
                <w:lang w:eastAsia="zh-CN"/>
                <w14:textFill>
                  <w14:solidFill>
                    <w14:schemeClr w14:val="tx1"/>
                  </w14:solidFill>
                </w14:textFill>
              </w:rPr>
            </w:pPr>
          </w:p>
        </w:tc>
      </w:tr>
      <w:tr w14:paraId="519D9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624C6916">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7F330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06C47D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18B0060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4583B31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61787B2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E7B97C1">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161DF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827C3E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E7E6DC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AF146B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70BF9F3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CF9865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3516D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98CAA2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8BBDF1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5E0B8DE5">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0C44820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559DB24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D8A4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1D9FAA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EFFDE8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37B496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32702F3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06D0C18">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7E05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974D5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276EAE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388E1CE8">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68ED2474">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E0EC72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F7B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8D6540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556185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12DC4794">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18DA9D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34F679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D517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73E253DA">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863708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B5FB611">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3FABC48C">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525452E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0D596C1">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AA1C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C06333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8215C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4D3CE52">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964E6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BD8D5F8">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2E4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22412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D091CD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93A31D8">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76322A8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AD828F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AF4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77F00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8D26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71ED28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33FFCC1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84105E4">
            <w:pPr>
              <w:spacing w:line="440" w:lineRule="atLeast"/>
              <w:jc w:val="center"/>
              <w:rPr>
                <w:rFonts w:hint="eastAsia"/>
                <w:color w:val="000000" w:themeColor="text1"/>
                <w:sz w:val="24"/>
                <w:highlight w:val="none"/>
                <w:lang w:eastAsia="zh-CN"/>
                <w14:textFill>
                  <w14:solidFill>
                    <w14:schemeClr w14:val="tx1"/>
                  </w14:solidFill>
                </w14:textFill>
              </w:rPr>
            </w:pPr>
          </w:p>
        </w:tc>
      </w:tr>
      <w:tr w14:paraId="5B66B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C42DEC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518AB5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31DD17F0">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A48147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E848BB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0E9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6D76B2A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1D5DF2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20926A6">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2E60664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685D46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2F3D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26026C9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530E52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649A2C74">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400B081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20B6C8B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E816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723C9D2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4DBBF76">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2CA5B1C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857D5E8">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4E5B6479">
            <w:pPr>
              <w:spacing w:line="440" w:lineRule="atLeast"/>
              <w:jc w:val="center"/>
              <w:rPr>
                <w:rFonts w:hint="eastAsia"/>
                <w:color w:val="000000" w:themeColor="text1"/>
                <w:sz w:val="24"/>
                <w:highlight w:val="none"/>
                <w14:textFill>
                  <w14:solidFill>
                    <w14:schemeClr w14:val="tx1"/>
                  </w14:solidFill>
                </w14:textFill>
              </w:rPr>
            </w:pPr>
          </w:p>
        </w:tc>
      </w:tr>
      <w:tr w14:paraId="1422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6BAFEA8C">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60492531">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659F76C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3D723BCB">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EA7150B">
            <w:pPr>
              <w:spacing w:line="440" w:lineRule="atLeast"/>
              <w:jc w:val="center"/>
              <w:rPr>
                <w:rFonts w:hint="eastAsia"/>
                <w:color w:val="000000" w:themeColor="text1"/>
                <w:sz w:val="24"/>
                <w:highlight w:val="none"/>
                <w14:textFill>
                  <w14:solidFill>
                    <w14:schemeClr w14:val="tx1"/>
                  </w14:solidFill>
                </w14:textFill>
              </w:rPr>
            </w:pPr>
          </w:p>
        </w:tc>
      </w:tr>
    </w:tbl>
    <w:p w14:paraId="440E6FF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5081BD5">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640"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40"/>
    </w:p>
    <w:p w14:paraId="0CDB5856">
      <w:pPr>
        <w:pStyle w:val="5"/>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sz w:val="28"/>
          <w:szCs w:val="28"/>
          <w:highlight w:val="none"/>
        </w:rPr>
      </w:pPr>
      <w:bookmarkStart w:id="641" w:name="_Toc18648"/>
      <w:bookmarkStart w:id="642" w:name="_Toc4779"/>
      <w:bookmarkStart w:id="643" w:name="_Toc6787"/>
      <w:bookmarkStart w:id="644" w:name="_Toc22193"/>
      <w:bookmarkStart w:id="645" w:name="_Toc13905"/>
      <w:bookmarkStart w:id="646" w:name="_Toc20030"/>
      <w:bookmarkStart w:id="647" w:name="_Toc13364"/>
      <w:bookmarkStart w:id="648" w:name="_Toc23132"/>
      <w:r>
        <w:rPr>
          <w:rFonts w:hint="eastAsia" w:ascii="宋体" w:hAnsi="宋体" w:eastAsia="宋体" w:cs="宋体"/>
          <w:b/>
          <w:bCs/>
          <w:spacing w:val="5"/>
          <w:sz w:val="28"/>
          <w:szCs w:val="28"/>
          <w:highlight w:val="none"/>
        </w:rPr>
        <w:t>结算竣工图承诺书</w:t>
      </w:r>
      <w:bookmarkEnd w:id="641"/>
      <w:bookmarkEnd w:id="642"/>
      <w:bookmarkEnd w:id="643"/>
      <w:bookmarkEnd w:id="644"/>
      <w:bookmarkEnd w:id="645"/>
      <w:bookmarkEnd w:id="646"/>
      <w:bookmarkEnd w:id="647"/>
      <w:bookmarkEnd w:id="648"/>
    </w:p>
    <w:p w14:paraId="5E3A2C1D">
      <w:pPr>
        <w:pStyle w:val="5"/>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致：东莞市中泰建安工程有限公司（以下简称“</w:t>
      </w:r>
      <w:r>
        <w:rPr>
          <w:rFonts w:hint="eastAsia" w:ascii="宋体" w:hAnsi="宋体" w:eastAsia="宋体" w:cs="宋体"/>
          <w:spacing w:val="-87"/>
          <w:sz w:val="22"/>
          <w:szCs w:val="22"/>
          <w:highlight w:val="none"/>
        </w:rPr>
        <w:t xml:space="preserve"> </w:t>
      </w:r>
      <w:r>
        <w:rPr>
          <w:rFonts w:hint="eastAsia" w:ascii="宋体" w:hAnsi="宋体" w:eastAsia="宋体" w:cs="宋体"/>
          <w:spacing w:val="-4"/>
          <w:sz w:val="22"/>
          <w:szCs w:val="22"/>
          <w:highlight w:val="none"/>
        </w:rPr>
        <w:t>甲方</w:t>
      </w:r>
      <w:r>
        <w:rPr>
          <w:rFonts w:hint="eastAsia" w:ascii="宋体" w:hAnsi="宋体" w:eastAsia="宋体" w:cs="宋体"/>
          <w:spacing w:val="-105"/>
          <w:sz w:val="22"/>
          <w:szCs w:val="22"/>
          <w:highlight w:val="none"/>
        </w:rPr>
        <w:t xml:space="preserve"> </w:t>
      </w:r>
      <w:r>
        <w:rPr>
          <w:rFonts w:hint="eastAsia" w:ascii="宋体" w:hAnsi="宋体" w:eastAsia="宋体" w:cs="宋体"/>
          <w:spacing w:val="-4"/>
          <w:sz w:val="22"/>
          <w:szCs w:val="22"/>
          <w:highlight w:val="none"/>
        </w:rPr>
        <w:t>”）</w:t>
      </w:r>
    </w:p>
    <w:p w14:paraId="6CD56377">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我公司承接的</w:t>
      </w:r>
      <w:r>
        <w:rPr>
          <w:rFonts w:hint="eastAsia" w:ascii="宋体" w:hAnsi="宋体" w:eastAsia="宋体" w:cs="宋体"/>
          <w:spacing w:val="-12"/>
          <w:sz w:val="22"/>
          <w:szCs w:val="22"/>
          <w:highlight w:val="none"/>
          <w:u w:val="single" w:color="auto"/>
        </w:rPr>
        <w:t xml:space="preserve">  ×</w:t>
      </w:r>
      <w:r>
        <w:rPr>
          <w:rFonts w:hint="eastAsia" w:ascii="宋体" w:hAnsi="宋体" w:eastAsia="宋体" w:cs="宋体"/>
          <w:spacing w:val="-75"/>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40"/>
          <w:sz w:val="22"/>
          <w:szCs w:val="22"/>
          <w:highlight w:val="none"/>
          <w:u w:val="single" w:color="auto"/>
        </w:rPr>
        <w:t xml:space="preserve"> </w:t>
      </w:r>
      <w:r>
        <w:rPr>
          <w:rFonts w:hint="eastAsia" w:ascii="宋体" w:hAnsi="宋体" w:eastAsia="宋体" w:cs="宋体"/>
          <w:spacing w:val="-124"/>
          <w:sz w:val="22"/>
          <w:szCs w:val="22"/>
          <w:highlight w:val="none"/>
        </w:rPr>
        <w:t xml:space="preserve"> </w:t>
      </w:r>
      <w:r>
        <w:rPr>
          <w:rFonts w:hint="eastAsia" w:ascii="宋体" w:hAnsi="宋体" w:eastAsia="宋体" w:cs="宋体"/>
          <w:spacing w:val="-12"/>
          <w:sz w:val="22"/>
          <w:szCs w:val="22"/>
          <w:highlight w:val="none"/>
        </w:rPr>
        <w:t>项目</w:t>
      </w:r>
      <w:r>
        <w:rPr>
          <w:rFonts w:hint="eastAsia" w:ascii="宋体" w:hAnsi="宋体" w:eastAsia="宋体" w:cs="宋体"/>
          <w:spacing w:val="24"/>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89"/>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38"/>
          <w:sz w:val="22"/>
          <w:szCs w:val="22"/>
          <w:highlight w:val="none"/>
          <w:u w:val="single" w:color="auto"/>
        </w:rPr>
        <w:t xml:space="preserve"> </w:t>
      </w:r>
      <w:r>
        <w:rPr>
          <w:rFonts w:hint="eastAsia" w:ascii="宋体" w:hAnsi="宋体" w:eastAsia="宋体" w:cs="宋体"/>
          <w:spacing w:val="-125"/>
          <w:sz w:val="22"/>
          <w:szCs w:val="22"/>
          <w:highlight w:val="none"/>
        </w:rPr>
        <w:t xml:space="preserve"> </w:t>
      </w:r>
      <w:r>
        <w:rPr>
          <w:rFonts w:hint="eastAsia" w:ascii="宋体" w:hAnsi="宋体" w:eastAsia="宋体" w:cs="宋体"/>
          <w:spacing w:val="-12"/>
          <w:sz w:val="22"/>
          <w:szCs w:val="22"/>
          <w:highlight w:val="none"/>
        </w:rPr>
        <w:t>分项工程已完成，现按照甲方</w:t>
      </w:r>
      <w:r>
        <w:rPr>
          <w:rFonts w:hint="eastAsia" w:ascii="宋体" w:hAnsi="宋体" w:eastAsia="宋体" w:cs="宋体"/>
          <w:spacing w:val="-2"/>
          <w:sz w:val="22"/>
          <w:szCs w:val="22"/>
          <w:highlight w:val="none"/>
        </w:rPr>
        <w:t>工程竣工图编制计划表（详见附件）的时间要求及合同责任范围汇编、提交</w:t>
      </w:r>
      <w:r>
        <w:rPr>
          <w:rFonts w:hint="eastAsia" w:ascii="宋体" w:hAnsi="宋体" w:eastAsia="宋体" w:cs="宋体"/>
          <w:spacing w:val="-1"/>
          <w:sz w:val="22"/>
          <w:szCs w:val="22"/>
          <w:highlight w:val="none"/>
        </w:rPr>
        <w:t>结算竣工图相关工作，我公司作如下郑重承诺：</w:t>
      </w:r>
    </w:p>
    <w:p w14:paraId="30BAC835">
      <w:pPr>
        <w:pStyle w:val="5"/>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一、</w:t>
      </w:r>
      <w:r>
        <w:rPr>
          <w:rFonts w:hint="eastAsia" w:ascii="宋体" w:hAnsi="宋体" w:eastAsia="宋体" w:cs="宋体"/>
          <w:b/>
          <w:bCs/>
          <w:spacing w:val="-3"/>
          <w:sz w:val="22"/>
          <w:szCs w:val="22"/>
          <w:highlight w:val="none"/>
        </w:rPr>
        <w:t>承诺配合甲方结算竣工图审核工作</w:t>
      </w:r>
    </w:p>
    <w:p w14:paraId="548601AD">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1、甲方或建设</w:t>
      </w:r>
      <w:r>
        <w:rPr>
          <w:rFonts w:hint="eastAsia" w:cs="宋体"/>
          <w:spacing w:val="-2"/>
          <w:sz w:val="22"/>
          <w:szCs w:val="22"/>
          <w:highlight w:val="none"/>
          <w:lang w:val="en-US" w:eastAsia="zh-CN"/>
        </w:rPr>
        <w:t>单位</w:t>
      </w:r>
      <w:r>
        <w:rPr>
          <w:rFonts w:hint="eastAsia" w:ascii="宋体" w:hAnsi="宋体" w:eastAsia="宋体" w:cs="宋体"/>
          <w:spacing w:val="-2"/>
          <w:sz w:val="22"/>
          <w:szCs w:val="22"/>
          <w:highlight w:val="none"/>
        </w:rPr>
        <w:t>等单位对本结算竣工图审核过程中</w:t>
      </w:r>
      <w:r>
        <w:rPr>
          <w:rFonts w:hint="eastAsia" w:ascii="宋体" w:hAnsi="宋体" w:eastAsia="宋体" w:cs="宋体"/>
          <w:spacing w:val="-3"/>
          <w:sz w:val="22"/>
          <w:szCs w:val="22"/>
          <w:highlight w:val="none"/>
        </w:rPr>
        <w:t>，我公司将积极配合甲</w:t>
      </w:r>
      <w:r>
        <w:rPr>
          <w:rFonts w:hint="eastAsia" w:ascii="宋体" w:hAnsi="宋体" w:eastAsia="宋体" w:cs="宋体"/>
          <w:spacing w:val="-1"/>
          <w:sz w:val="22"/>
          <w:szCs w:val="22"/>
          <w:highlight w:val="none"/>
        </w:rPr>
        <w:t>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等审核人员工作，确保审核工作的顺利进行。</w:t>
      </w:r>
    </w:p>
    <w:p w14:paraId="357DE229">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2、我公司将及时组织核对、修正甲方或建设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等审查意见稿，并于收到意</w:t>
      </w:r>
      <w:r>
        <w:rPr>
          <w:rFonts w:hint="eastAsia" w:ascii="宋体" w:hAnsi="宋体" w:eastAsia="宋体" w:cs="宋体"/>
          <w:spacing w:val="-3"/>
          <w:sz w:val="22"/>
          <w:szCs w:val="22"/>
          <w:highlight w:val="none"/>
        </w:rPr>
        <w:t>见稿之日起</w:t>
      </w:r>
      <w:r>
        <w:rPr>
          <w:rFonts w:hint="eastAsia" w:ascii="宋体" w:hAnsi="宋体" w:eastAsia="宋体" w:cs="宋体"/>
          <w:spacing w:val="-44"/>
          <w:sz w:val="22"/>
          <w:szCs w:val="22"/>
          <w:highlight w:val="none"/>
        </w:rPr>
        <w:t xml:space="preserve"> </w:t>
      </w:r>
      <w:r>
        <w:rPr>
          <w:rFonts w:hint="eastAsia" w:ascii="宋体" w:hAnsi="宋体" w:eastAsia="宋体" w:cs="宋体"/>
          <w:spacing w:val="-3"/>
          <w:sz w:val="22"/>
          <w:szCs w:val="22"/>
          <w:highlight w:val="none"/>
        </w:rPr>
        <w:t>2</w:t>
      </w:r>
      <w:r>
        <w:rPr>
          <w:rFonts w:hint="eastAsia" w:ascii="宋体" w:hAnsi="宋体" w:eastAsia="宋体" w:cs="宋体"/>
          <w:spacing w:val="-58"/>
          <w:sz w:val="22"/>
          <w:szCs w:val="22"/>
          <w:highlight w:val="none"/>
        </w:rPr>
        <w:t xml:space="preserve"> </w:t>
      </w:r>
      <w:r>
        <w:rPr>
          <w:rFonts w:hint="eastAsia" w:ascii="宋体" w:hAnsi="宋体" w:eastAsia="宋体" w:cs="宋体"/>
          <w:spacing w:val="-3"/>
          <w:sz w:val="22"/>
          <w:szCs w:val="22"/>
          <w:highlight w:val="none"/>
        </w:rPr>
        <w:t>个工作日内修正完成（电子版）结算竣工图，并提交甲方项目</w:t>
      </w:r>
      <w:r>
        <w:rPr>
          <w:rFonts w:hint="eastAsia" w:ascii="宋体" w:hAnsi="宋体" w:eastAsia="宋体" w:cs="宋体"/>
          <w:spacing w:val="-4"/>
          <w:sz w:val="22"/>
          <w:szCs w:val="22"/>
          <w:highlight w:val="none"/>
        </w:rPr>
        <w:t>部复审。</w:t>
      </w:r>
    </w:p>
    <w:p w14:paraId="612C5DD1">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二、</w:t>
      </w:r>
      <w:r>
        <w:rPr>
          <w:rFonts w:hint="eastAsia" w:ascii="宋体" w:hAnsi="宋体" w:eastAsia="宋体" w:cs="宋体"/>
          <w:b/>
          <w:bCs/>
          <w:spacing w:val="-5"/>
          <w:sz w:val="22"/>
          <w:szCs w:val="22"/>
          <w:highlight w:val="none"/>
        </w:rPr>
        <w:t>承诺结算竣工图真实、完整并接受因虚报工程量、延期提交结算竣工图</w:t>
      </w:r>
      <w:r>
        <w:rPr>
          <w:rFonts w:hint="eastAsia" w:ascii="宋体" w:hAnsi="宋体" w:eastAsia="宋体" w:cs="宋体"/>
          <w:b/>
          <w:bCs/>
          <w:spacing w:val="-4"/>
          <w:sz w:val="22"/>
          <w:szCs w:val="22"/>
          <w:highlight w:val="none"/>
        </w:rPr>
        <w:t>所产生的违约处理</w:t>
      </w:r>
    </w:p>
    <w:p w14:paraId="30D20CDB">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1、我公司承诺按甲方要求实事求是编汇结算竣工图并按甲方要求提报甲方。</w:t>
      </w:r>
    </w:p>
    <w:p w14:paraId="5220DC65">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2、我公司承诺结算竣工图内容与现场实际相符，若因我公司提报结算竣工</w:t>
      </w:r>
      <w:r>
        <w:rPr>
          <w:rFonts w:hint="eastAsia" w:ascii="宋体" w:hAnsi="宋体" w:eastAsia="宋体" w:cs="宋体"/>
          <w:spacing w:val="-2"/>
          <w:sz w:val="22"/>
          <w:szCs w:val="22"/>
          <w:highlight w:val="none"/>
        </w:rPr>
        <w:t>图内容少于实际发生的施工内容及工程量，我公司自愿放弃该内容及量的结</w:t>
      </w:r>
      <w:r>
        <w:rPr>
          <w:rFonts w:hint="eastAsia" w:ascii="宋体" w:hAnsi="宋体" w:eastAsia="宋体" w:cs="宋体"/>
          <w:spacing w:val="-1"/>
          <w:sz w:val="22"/>
          <w:szCs w:val="22"/>
          <w:highlight w:val="none"/>
        </w:rPr>
        <w:t>算，因此导致甲方的损失由我公司承担。</w:t>
      </w:r>
    </w:p>
    <w:p w14:paraId="656578C5">
      <w:pPr>
        <w:pStyle w:val="5"/>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sz w:val="22"/>
          <w:szCs w:val="22"/>
          <w:highlight w:val="none"/>
        </w:rPr>
      </w:pPr>
      <w:r>
        <w:rPr>
          <w:rFonts w:hint="eastAsia" w:ascii="宋体" w:hAnsi="宋体" w:eastAsia="宋体" w:cs="宋体"/>
          <w:color w:val="191F25"/>
          <w:spacing w:val="-5"/>
          <w:sz w:val="22"/>
          <w:szCs w:val="22"/>
          <w:highlight w:val="none"/>
        </w:rPr>
        <w:t>3、我公司承诺提报的结算竣工图内容大于实际发生的施工内容及工程量，我</w:t>
      </w:r>
      <w:r>
        <w:rPr>
          <w:rFonts w:hint="eastAsia" w:ascii="宋体" w:hAnsi="宋体" w:eastAsia="宋体" w:cs="宋体"/>
          <w:color w:val="191F25"/>
          <w:sz w:val="22"/>
          <w:szCs w:val="22"/>
          <w:highlight w:val="none"/>
        </w:rPr>
        <w:t>公司自愿按超出施工内容及工程造价的200%承担违约</w:t>
      </w:r>
      <w:r>
        <w:rPr>
          <w:rFonts w:hint="eastAsia" w:ascii="宋体" w:hAnsi="宋体" w:eastAsia="宋体" w:cs="宋体"/>
          <w:color w:val="191F25"/>
          <w:spacing w:val="-1"/>
          <w:sz w:val="22"/>
          <w:szCs w:val="22"/>
          <w:highlight w:val="none"/>
        </w:rPr>
        <w:t>金，由甲方在我公司旗</w:t>
      </w:r>
      <w:r>
        <w:rPr>
          <w:rFonts w:hint="eastAsia" w:ascii="宋体" w:hAnsi="宋体" w:eastAsia="宋体" w:cs="宋体"/>
          <w:color w:val="191F25"/>
          <w:sz w:val="22"/>
          <w:szCs w:val="22"/>
          <w:highlight w:val="none"/>
        </w:rPr>
        <w:t>下任一笔款项中扣除。同时，按甲方要求对结算</w:t>
      </w:r>
      <w:r>
        <w:rPr>
          <w:rFonts w:hint="eastAsia" w:ascii="宋体" w:hAnsi="宋体" w:eastAsia="宋体" w:cs="宋体"/>
          <w:color w:val="191F25"/>
          <w:spacing w:val="-1"/>
          <w:sz w:val="22"/>
          <w:szCs w:val="22"/>
          <w:highlight w:val="none"/>
        </w:rPr>
        <w:t>竣工图内容按实际发生进行</w:t>
      </w:r>
      <w:r>
        <w:rPr>
          <w:rFonts w:hint="eastAsia" w:ascii="宋体" w:hAnsi="宋体" w:eastAsia="宋体" w:cs="宋体"/>
          <w:color w:val="191F25"/>
          <w:spacing w:val="-4"/>
          <w:sz w:val="22"/>
          <w:szCs w:val="22"/>
          <w:highlight w:val="none"/>
        </w:rPr>
        <w:t>修正。</w:t>
      </w:r>
    </w:p>
    <w:p w14:paraId="72121012">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pacing w:val="-2"/>
          <w:sz w:val="22"/>
          <w:szCs w:val="22"/>
          <w:highlight w:val="none"/>
        </w:rPr>
      </w:pPr>
      <w:r>
        <w:rPr>
          <w:rFonts w:hint="eastAsia" w:ascii="宋体" w:hAnsi="宋体" w:eastAsia="宋体" w:cs="宋体"/>
          <w:spacing w:val="-5"/>
          <w:sz w:val="22"/>
          <w:szCs w:val="22"/>
          <w:highlight w:val="none"/>
          <w:lang w:val="en-US" w:eastAsia="zh-CN"/>
        </w:rPr>
        <w:t>4</w:t>
      </w:r>
      <w:r>
        <w:rPr>
          <w:rFonts w:hint="eastAsia" w:ascii="宋体" w:hAnsi="宋体" w:eastAsia="宋体" w:cs="宋体"/>
          <w:spacing w:val="-5"/>
          <w:sz w:val="22"/>
          <w:szCs w:val="22"/>
          <w:highlight w:val="none"/>
        </w:rPr>
        <w:t>、我公司承诺未按甲方要求时间提报合格的竣工图，每延迟提报一天属我公</w:t>
      </w:r>
      <w:r>
        <w:rPr>
          <w:rFonts w:hint="eastAsia" w:ascii="宋体" w:hAnsi="宋体" w:eastAsia="宋体" w:cs="宋体"/>
          <w:sz w:val="22"/>
          <w:szCs w:val="22"/>
          <w:highlight w:val="none"/>
        </w:rPr>
        <w:t>司违约，我公司自愿接受本工程竣工图结算顺延一个</w:t>
      </w:r>
      <w:r>
        <w:rPr>
          <w:rFonts w:hint="eastAsia" w:ascii="宋体" w:hAnsi="宋体" w:eastAsia="宋体" w:cs="宋体"/>
          <w:spacing w:val="-1"/>
          <w:sz w:val="22"/>
          <w:szCs w:val="22"/>
          <w:highlight w:val="none"/>
        </w:rPr>
        <w:t>月，延迟两天则顺延两</w:t>
      </w:r>
      <w:r>
        <w:rPr>
          <w:rFonts w:hint="eastAsia" w:ascii="宋体" w:hAnsi="宋体" w:eastAsia="宋体" w:cs="宋体"/>
          <w:spacing w:val="-2"/>
          <w:sz w:val="22"/>
          <w:szCs w:val="22"/>
          <w:highlight w:val="none"/>
        </w:rPr>
        <w:t>个月，以此类推。</w:t>
      </w:r>
    </w:p>
    <w:p w14:paraId="0CCB77E9">
      <w:pPr>
        <w:pStyle w:val="5"/>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sz w:val="22"/>
          <w:szCs w:val="22"/>
          <w:highlight w:val="none"/>
          <w:lang w:val="en-US" w:eastAsia="zh-CN"/>
        </w:rPr>
      </w:pPr>
      <w:r>
        <w:rPr>
          <w:rFonts w:hint="eastAsia" w:cs="宋体"/>
          <w:spacing w:val="-2"/>
          <w:sz w:val="22"/>
          <w:szCs w:val="22"/>
          <w:highlight w:val="none"/>
          <w:lang w:val="en-US" w:eastAsia="zh-CN"/>
        </w:rPr>
        <w:t xml:space="preserve"> </w:t>
      </w:r>
      <w:bookmarkStart w:id="649" w:name="_Toc931"/>
      <w:bookmarkStart w:id="650" w:name="_Toc14874"/>
      <w:bookmarkStart w:id="651" w:name="_Toc6090"/>
      <w:bookmarkStart w:id="652" w:name="_Toc11430"/>
      <w:bookmarkStart w:id="653" w:name="_Toc17956"/>
      <w:bookmarkStart w:id="654" w:name="_Toc23999"/>
      <w:bookmarkStart w:id="655" w:name="_Toc10738"/>
      <w:r>
        <w:rPr>
          <w:rFonts w:hint="eastAsia" w:ascii="宋体" w:hAnsi="宋体" w:eastAsia="宋体" w:cs="宋体"/>
          <w:b/>
          <w:bCs/>
          <w:color w:val="191F25"/>
          <w:spacing w:val="-4"/>
          <w:sz w:val="22"/>
          <w:szCs w:val="22"/>
          <w:highlight w:val="none"/>
        </w:rPr>
        <w:t>三、</w:t>
      </w:r>
      <w:bookmarkEnd w:id="649"/>
      <w:bookmarkEnd w:id="650"/>
      <w:bookmarkEnd w:id="651"/>
      <w:r>
        <w:rPr>
          <w:rFonts w:hint="eastAsia" w:cs="宋体"/>
          <w:b/>
          <w:bCs/>
          <w:color w:val="191F25"/>
          <w:spacing w:val="-4"/>
          <w:sz w:val="22"/>
          <w:szCs w:val="22"/>
          <w:highlight w:val="none"/>
          <w:lang w:val="en-US" w:eastAsia="zh-CN"/>
        </w:rPr>
        <w:t>特别约定</w:t>
      </w:r>
      <w:bookmarkEnd w:id="652"/>
      <w:bookmarkEnd w:id="653"/>
      <w:bookmarkEnd w:id="654"/>
      <w:bookmarkEnd w:id="655"/>
    </w:p>
    <w:p w14:paraId="70F77C4E">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89527D7">
      <w:pPr>
        <w:pStyle w:val="5"/>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sz w:val="22"/>
          <w:szCs w:val="22"/>
          <w:highlight w:val="none"/>
        </w:rPr>
      </w:pPr>
      <w:r>
        <w:rPr>
          <w:rFonts w:hint="eastAsia" w:ascii="宋体" w:hAnsi="宋体" w:eastAsia="宋体" w:cs="宋体"/>
          <w:color w:val="191F25"/>
          <w:spacing w:val="-2"/>
          <w:sz w:val="22"/>
          <w:szCs w:val="22"/>
          <w:highlight w:val="none"/>
        </w:rPr>
        <w:t>特此承诺！</w:t>
      </w:r>
    </w:p>
    <w:p w14:paraId="00C26258">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highlight w:val="none"/>
        </w:rPr>
      </w:pPr>
      <w:r>
        <w:rPr>
          <w:rFonts w:hint="eastAsia" w:ascii="宋体" w:hAnsi="宋体" w:eastAsia="宋体" w:cs="宋体"/>
          <w:color w:val="191F25"/>
          <w:sz w:val="22"/>
          <w:szCs w:val="22"/>
          <w:highlight w:val="none"/>
        </w:rPr>
        <w:t>【以下无正文】</w:t>
      </w:r>
    </w:p>
    <w:p w14:paraId="75C92840">
      <w:pPr>
        <w:pStyle w:val="5"/>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sz w:val="22"/>
          <w:szCs w:val="22"/>
          <w:highlight w:val="none"/>
        </w:rPr>
      </w:pPr>
      <w:r>
        <w:rPr>
          <w:rFonts w:hint="eastAsia" w:ascii="宋体" w:hAnsi="宋体" w:eastAsia="宋体" w:cs="宋体"/>
          <w:color w:val="191F25"/>
          <w:spacing w:val="-3"/>
          <w:sz w:val="22"/>
          <w:szCs w:val="22"/>
          <w:highlight w:val="none"/>
        </w:rPr>
        <w:t>附件：</w:t>
      </w:r>
      <w:r>
        <w:rPr>
          <w:rFonts w:hint="eastAsia" w:ascii="宋体" w:hAnsi="宋体" w:eastAsia="宋体" w:cs="宋体"/>
          <w:color w:val="191F25"/>
          <w:spacing w:val="-3"/>
          <w:sz w:val="22"/>
          <w:szCs w:val="22"/>
          <w:highlight w:val="none"/>
          <w:lang w:val="en-US" w:eastAsia="zh-CN"/>
        </w:rPr>
        <w:t>连带清偿责任</w:t>
      </w:r>
      <w:r>
        <w:rPr>
          <w:rFonts w:hint="eastAsia" w:ascii="宋体" w:hAnsi="宋体" w:eastAsia="宋体" w:cs="宋体"/>
          <w:color w:val="191F25"/>
          <w:spacing w:val="-3"/>
          <w:sz w:val="22"/>
          <w:szCs w:val="22"/>
          <w:highlight w:val="none"/>
        </w:rPr>
        <w:t>人身份证正反面复印件</w:t>
      </w:r>
    </w:p>
    <w:p w14:paraId="102C4A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3C907127">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rPr>
        <w:t>承诺单位</w:t>
      </w:r>
      <w:r>
        <w:rPr>
          <w:rFonts w:hint="eastAsia" w:cs="宋体"/>
          <w:color w:val="191F25"/>
          <w:spacing w:val="-2"/>
          <w:sz w:val="22"/>
          <w:szCs w:val="22"/>
          <w:highlight w:val="none"/>
          <w:lang w:eastAsia="zh-CN"/>
        </w:rPr>
        <w:t>（</w:t>
      </w:r>
      <w:r>
        <w:rPr>
          <w:rFonts w:hint="eastAsia" w:cs="宋体"/>
          <w:color w:val="191F25"/>
          <w:spacing w:val="-2"/>
          <w:sz w:val="22"/>
          <w:szCs w:val="22"/>
          <w:highlight w:val="none"/>
          <w:lang w:val="en-US" w:eastAsia="zh-CN"/>
        </w:rPr>
        <w:t>公章</w:t>
      </w:r>
      <w:r>
        <w:rPr>
          <w:rFonts w:hint="eastAsia" w:cs="宋体"/>
          <w:color w:val="191F25"/>
          <w:spacing w:val="-2"/>
          <w:sz w:val="22"/>
          <w:szCs w:val="22"/>
          <w:highlight w:val="none"/>
          <w:lang w:eastAsia="zh-CN"/>
        </w:rPr>
        <w:t>）</w:t>
      </w:r>
      <w:r>
        <w:rPr>
          <w:rFonts w:hint="eastAsia" w:ascii="宋体" w:hAnsi="宋体" w:eastAsia="宋体" w:cs="宋体"/>
          <w:color w:val="191F25"/>
          <w:spacing w:val="-2"/>
          <w:sz w:val="22"/>
          <w:szCs w:val="22"/>
          <w:highlight w:val="none"/>
        </w:rPr>
        <w:t>：</w:t>
      </w:r>
    </w:p>
    <w:p w14:paraId="4217073F">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法</w:t>
      </w:r>
      <w:r>
        <w:rPr>
          <w:rFonts w:hint="eastAsia" w:cs="宋体"/>
          <w:color w:val="191F25"/>
          <w:spacing w:val="-2"/>
          <w:sz w:val="22"/>
          <w:szCs w:val="22"/>
          <w:highlight w:val="none"/>
          <w:lang w:val="en-US" w:eastAsia="zh-CN"/>
        </w:rPr>
        <w:t>人</w:t>
      </w:r>
      <w:r>
        <w:rPr>
          <w:rFonts w:hint="eastAsia" w:ascii="宋体" w:hAnsi="宋体" w:eastAsia="宋体" w:cs="宋体"/>
          <w:color w:val="191F25"/>
          <w:spacing w:val="-2"/>
          <w:sz w:val="22"/>
          <w:szCs w:val="22"/>
          <w:highlight w:val="none"/>
        </w:rPr>
        <w:t>代表</w:t>
      </w:r>
      <w:r>
        <w:rPr>
          <w:rFonts w:hint="eastAsia" w:ascii="宋体" w:hAnsi="宋体" w:eastAsia="宋体" w:cs="宋体"/>
          <w:color w:val="191F25"/>
          <w:spacing w:val="-2"/>
          <w:sz w:val="22"/>
          <w:szCs w:val="22"/>
          <w:highlight w:val="none"/>
          <w:lang w:eastAsia="zh-CN"/>
        </w:rPr>
        <w:t>：</w:t>
      </w:r>
    </w:p>
    <w:p w14:paraId="66DB5DC2">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lang w:val="en-US" w:eastAsia="zh-CN"/>
        </w:rPr>
        <w:t>连带清偿责任</w:t>
      </w:r>
      <w:r>
        <w:rPr>
          <w:rFonts w:hint="eastAsia" w:ascii="宋体" w:hAnsi="宋体" w:eastAsia="宋体" w:cs="宋体"/>
          <w:color w:val="191F25"/>
          <w:spacing w:val="-2"/>
          <w:sz w:val="22"/>
          <w:szCs w:val="22"/>
          <w:highlight w:val="none"/>
        </w:rPr>
        <w:t>人：</w:t>
      </w:r>
    </w:p>
    <w:p w14:paraId="36DE4596">
      <w:pPr>
        <w:keepNext w:val="0"/>
        <w:keepLines w:val="0"/>
        <w:pageBreakBefore w:val="0"/>
        <w:shd w:val="clear" w:color="auto" w:fill="auto"/>
        <w:overflowPunct/>
        <w:topLinePunct w:val="0"/>
        <w:bidi w:val="0"/>
        <w:snapToGrid w:val="0"/>
        <w:spacing w:line="360" w:lineRule="auto"/>
        <w:ind w:firstLineChars="0"/>
        <w:jc w:val="center"/>
        <w:outlineLvl w:val="0"/>
        <w:rPr>
          <w:rFonts w:hint="eastAsia" w:cs="宋体"/>
          <w:color w:val="191F25"/>
          <w:spacing w:val="-2"/>
          <w:sz w:val="22"/>
          <w:szCs w:val="22"/>
          <w:highlight w:val="none"/>
          <w:lang w:val="en-US" w:eastAsia="zh-CN"/>
        </w:rPr>
      </w:pPr>
      <w:r>
        <w:rPr>
          <w:rFonts w:hint="eastAsia" w:ascii="宋体" w:hAnsi="宋体" w:cs="宋体"/>
          <w:color w:val="191F25"/>
          <w:spacing w:val="-2"/>
          <w:sz w:val="22"/>
          <w:szCs w:val="22"/>
          <w:highlight w:val="none"/>
          <w:lang w:val="en-US" w:eastAsia="zh-CN"/>
        </w:rPr>
        <w:t xml:space="preserve">                            </w:t>
      </w:r>
      <w:r>
        <w:rPr>
          <w:rFonts w:hint="eastAsia" w:ascii="宋体" w:hAnsi="宋体" w:eastAsia="宋体" w:cs="宋体"/>
          <w:color w:val="191F25"/>
          <w:spacing w:val="-2"/>
          <w:sz w:val="22"/>
          <w:szCs w:val="22"/>
          <w:highlight w:val="none"/>
        </w:rPr>
        <w:t xml:space="preserve">日期：    年    月  </w:t>
      </w:r>
      <w:r>
        <w:rPr>
          <w:rFonts w:hint="eastAsia" w:cs="宋体"/>
          <w:color w:val="191F25"/>
          <w:spacing w:val="-2"/>
          <w:sz w:val="22"/>
          <w:szCs w:val="22"/>
          <w:highlight w:val="none"/>
          <w:lang w:val="en-US" w:eastAsia="zh-CN"/>
        </w:rPr>
        <w:t xml:space="preserve">  日</w:t>
      </w:r>
      <w:bookmarkStart w:id="656" w:name="_Toc17442"/>
      <w:bookmarkStart w:id="657" w:name="_Toc4723"/>
      <w:bookmarkStart w:id="658" w:name="_Toc18218"/>
      <w:bookmarkStart w:id="659" w:name="_Toc2851"/>
      <w:bookmarkStart w:id="660" w:name="_Toc18099"/>
      <w:bookmarkStart w:id="661" w:name="_Toc19317"/>
      <w:bookmarkStart w:id="662" w:name="_Toc6009"/>
      <w:bookmarkStart w:id="663" w:name="_Toc1635"/>
      <w:bookmarkStart w:id="664" w:name="_Toc5352"/>
      <w:bookmarkStart w:id="665" w:name="_Toc26207"/>
    </w:p>
    <w:p w14:paraId="1C68E278">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0A69577A">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12A09D7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56"/>
      <w:bookmarkEnd w:id="657"/>
      <w:bookmarkEnd w:id="658"/>
      <w:bookmarkEnd w:id="659"/>
      <w:bookmarkEnd w:id="660"/>
      <w:bookmarkEnd w:id="661"/>
      <w:bookmarkEnd w:id="662"/>
      <w:bookmarkEnd w:id="663"/>
      <w:bookmarkEnd w:id="664"/>
      <w:bookmarkEnd w:id="66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AC54F45">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1977A4E6">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致：</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有限公司</w:t>
      </w:r>
    </w:p>
    <w:p w14:paraId="44E6E31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6509B6E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71FC489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19DCE35D">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1193039C">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color w:val="auto"/>
          <w:spacing w:val="8"/>
          <w:sz w:val="22"/>
          <w:szCs w:val="22"/>
          <w:lang w:val="en-US" w:eastAsia="zh-CN"/>
        </w:rPr>
        <w:t>我司承诺将无条件负责相应的善后工作及消除对贵司造成的不良影响。</w:t>
      </w:r>
    </w:p>
    <w:p w14:paraId="7A8E659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i w:val="0"/>
          <w:iCs w:val="0"/>
          <w:caps w:val="0"/>
          <w:color w:val="auto"/>
          <w:spacing w:val="0"/>
          <w:sz w:val="22"/>
          <w:szCs w:val="22"/>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27E2911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四、特别约定：</w:t>
      </w:r>
    </w:p>
    <w:p w14:paraId="566F5B3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******公司法定代表人</w:t>
      </w:r>
      <w:r>
        <w:rPr>
          <w:rFonts w:hint="eastAsia" w:ascii="仿宋" w:hAnsi="仿宋" w:eastAsia="仿宋" w:cs="仿宋"/>
          <w:color w:val="000000"/>
          <w:spacing w:val="8"/>
          <w:sz w:val="22"/>
          <w:szCs w:val="22"/>
          <w:u w:val="none"/>
          <w:lang w:val="en-US" w:eastAsia="zh-CN"/>
        </w:rPr>
        <w:t xml:space="preserve"> **** </w:t>
      </w:r>
      <w:r>
        <w:rPr>
          <w:rFonts w:hint="eastAsia" w:ascii="仿宋" w:hAnsi="仿宋" w:eastAsia="仿宋" w:cs="仿宋"/>
          <w:color w:val="000000"/>
          <w:spacing w:val="8"/>
          <w:sz w:val="22"/>
          <w:szCs w:val="22"/>
          <w:lang w:val="en-US" w:eastAsia="zh-CN"/>
        </w:rPr>
        <w:t>（身份证号：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）、实际控制人</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（身</w:t>
      </w:r>
    </w:p>
    <w:p w14:paraId="00BE781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right="238" w:right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6FF88C2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特此承诺！</w:t>
      </w:r>
    </w:p>
    <w:p w14:paraId="2FDDB57C">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附件1：《建筑工人工资表》（样表）；</w:t>
      </w:r>
    </w:p>
    <w:p w14:paraId="2F9AB32F">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附件2：各连带清偿人身份证正反面复印件。</w:t>
      </w:r>
    </w:p>
    <w:p w14:paraId="6F8D298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23EA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0" w:firstLineChars="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7F76C25">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p>
    <w:p w14:paraId="36BD9743">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6A40FB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2CE651BB">
      <w:pPr>
        <w:jc w:val="right"/>
        <w:rPr>
          <w:rFonts w:hint="eastAsia"/>
          <w:b/>
          <w:bCs/>
          <w:sz w:val="36"/>
          <w:szCs w:val="36"/>
          <w:highlight w:val="none"/>
          <w:lang w:val="en-US" w:eastAsia="zh-CN"/>
        </w:rPr>
      </w:pPr>
    </w:p>
    <w:p w14:paraId="119B8FE5">
      <w:pPr>
        <w:jc w:val="right"/>
        <w:rPr>
          <w:rFonts w:hint="eastAsia"/>
          <w:b/>
          <w:bCs/>
          <w:sz w:val="36"/>
          <w:szCs w:val="36"/>
          <w:highlight w:val="none"/>
          <w:lang w:val="en-US" w:eastAsia="zh-CN"/>
        </w:r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52C4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139A5B2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5BEB8E6">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370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73E59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44F2F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3F1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2A14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1401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95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76A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6F875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5E0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281D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A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3F72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E81A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6A883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1FF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63C0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2FA8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A5B3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9C5E8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A5801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962E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2E41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75A3D5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6AF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15CDA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B8AEB9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CB95D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F709C6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B787C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026B8B">
            <w:pPr>
              <w:jc w:val="center"/>
              <w:rPr>
                <w:rFonts w:hint="eastAsia" w:ascii="宋体" w:hAnsi="宋体" w:eastAsia="宋体" w:cs="宋体"/>
                <w:i w:val="0"/>
                <w:iCs w:val="0"/>
                <w:color w:val="auto"/>
                <w:sz w:val="20"/>
                <w:szCs w:val="20"/>
                <w:highlight w:val="none"/>
                <w:u w:val="none"/>
              </w:rPr>
            </w:pPr>
          </w:p>
        </w:tc>
      </w:tr>
      <w:tr w14:paraId="78E9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933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74DB5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FC18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0C5E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F972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D8EA07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46CB1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8D0DE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7C1F27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6DA5F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0BCFD9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E95A86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2D9F7">
            <w:pPr>
              <w:jc w:val="center"/>
              <w:rPr>
                <w:rFonts w:hint="eastAsia" w:ascii="宋体" w:hAnsi="宋体" w:eastAsia="宋体" w:cs="宋体"/>
                <w:i w:val="0"/>
                <w:iCs w:val="0"/>
                <w:color w:val="auto"/>
                <w:sz w:val="20"/>
                <w:szCs w:val="20"/>
                <w:highlight w:val="none"/>
                <w:u w:val="none"/>
              </w:rPr>
            </w:pPr>
          </w:p>
        </w:tc>
      </w:tr>
      <w:tr w14:paraId="567E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E8E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A7A6B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3FB9B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9EEEA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1AFC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38360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BC99ED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B764F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21FEC1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C5C23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80694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85A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A9D5A6">
            <w:pPr>
              <w:jc w:val="center"/>
              <w:rPr>
                <w:rFonts w:hint="eastAsia" w:ascii="宋体" w:hAnsi="宋体" w:eastAsia="宋体" w:cs="宋体"/>
                <w:i w:val="0"/>
                <w:iCs w:val="0"/>
                <w:color w:val="auto"/>
                <w:sz w:val="20"/>
                <w:szCs w:val="20"/>
                <w:highlight w:val="none"/>
                <w:u w:val="none"/>
              </w:rPr>
            </w:pPr>
          </w:p>
        </w:tc>
      </w:tr>
      <w:tr w14:paraId="6D9C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1A7B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C63EBD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8A34C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2082A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A5C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E695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C89C1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A50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817A6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2F153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58AB0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C269C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F3B">
            <w:pPr>
              <w:jc w:val="center"/>
              <w:rPr>
                <w:rFonts w:hint="eastAsia" w:ascii="宋体" w:hAnsi="宋体" w:eastAsia="宋体" w:cs="宋体"/>
                <w:i w:val="0"/>
                <w:iCs w:val="0"/>
                <w:color w:val="auto"/>
                <w:sz w:val="20"/>
                <w:szCs w:val="20"/>
                <w:highlight w:val="none"/>
                <w:u w:val="none"/>
              </w:rPr>
            </w:pPr>
          </w:p>
        </w:tc>
      </w:tr>
      <w:tr w14:paraId="6C83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E7F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9AC0B8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91D8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E77E9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6BD11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E2C999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0957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D53F1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CD41F3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7898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D0CBE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551E37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388517E">
            <w:pPr>
              <w:jc w:val="center"/>
              <w:rPr>
                <w:rFonts w:hint="eastAsia" w:ascii="宋体" w:hAnsi="宋体" w:eastAsia="宋体" w:cs="宋体"/>
                <w:i w:val="0"/>
                <w:iCs w:val="0"/>
                <w:color w:val="auto"/>
                <w:sz w:val="20"/>
                <w:szCs w:val="20"/>
                <w:highlight w:val="none"/>
                <w:u w:val="none"/>
              </w:rPr>
            </w:pPr>
          </w:p>
        </w:tc>
      </w:tr>
      <w:tr w14:paraId="6ECA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C5E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57889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E48EC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1D0A0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1A11E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079A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C8E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B87D9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AEE2D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59DDA3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0C3DE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4BB8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AF66A13">
            <w:pPr>
              <w:jc w:val="center"/>
              <w:rPr>
                <w:rFonts w:hint="eastAsia" w:ascii="宋体" w:hAnsi="宋体" w:eastAsia="宋体" w:cs="宋体"/>
                <w:i w:val="0"/>
                <w:iCs w:val="0"/>
                <w:color w:val="auto"/>
                <w:sz w:val="20"/>
                <w:szCs w:val="20"/>
                <w:highlight w:val="none"/>
                <w:u w:val="none"/>
              </w:rPr>
            </w:pPr>
          </w:p>
        </w:tc>
      </w:tr>
      <w:tr w14:paraId="6E0A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50E0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F4239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1688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25DEC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D278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1B1C3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A51C1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35DE7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ED56D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02E9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41578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D8A487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EA8526">
            <w:pPr>
              <w:jc w:val="center"/>
              <w:rPr>
                <w:rFonts w:hint="eastAsia" w:ascii="宋体" w:hAnsi="宋体" w:eastAsia="宋体" w:cs="宋体"/>
                <w:i w:val="0"/>
                <w:iCs w:val="0"/>
                <w:color w:val="auto"/>
                <w:sz w:val="20"/>
                <w:szCs w:val="20"/>
                <w:highlight w:val="none"/>
                <w:u w:val="none"/>
              </w:rPr>
            </w:pPr>
          </w:p>
        </w:tc>
      </w:tr>
      <w:tr w14:paraId="69B5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0C30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A1FF7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6E7F6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C054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391E5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155DA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D13D6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9E5E1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FAE86F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DDD469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4DFF67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F2421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0F5477">
            <w:pPr>
              <w:jc w:val="center"/>
              <w:rPr>
                <w:rFonts w:hint="eastAsia" w:ascii="宋体" w:hAnsi="宋体" w:eastAsia="宋体" w:cs="宋体"/>
                <w:i w:val="0"/>
                <w:iCs w:val="0"/>
                <w:color w:val="auto"/>
                <w:sz w:val="20"/>
                <w:szCs w:val="20"/>
                <w:highlight w:val="none"/>
                <w:u w:val="none"/>
              </w:rPr>
            </w:pPr>
          </w:p>
        </w:tc>
      </w:tr>
      <w:tr w14:paraId="248C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64DD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F5619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DA2C3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5E4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8914C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7A5655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56562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BF48C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BC6CD4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9AAC9F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4F47F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08EDC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B985A1">
            <w:pPr>
              <w:jc w:val="center"/>
              <w:rPr>
                <w:rFonts w:hint="eastAsia" w:ascii="宋体" w:hAnsi="宋体" w:eastAsia="宋体" w:cs="宋体"/>
                <w:i w:val="0"/>
                <w:iCs w:val="0"/>
                <w:color w:val="auto"/>
                <w:sz w:val="20"/>
                <w:szCs w:val="20"/>
                <w:highlight w:val="none"/>
                <w:u w:val="none"/>
              </w:rPr>
            </w:pPr>
          </w:p>
        </w:tc>
      </w:tr>
      <w:tr w14:paraId="4435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1037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7F90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6E007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6A648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6444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A66CAC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971BE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1D8BC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6AD9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C8E5D2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90059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9350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145779">
            <w:pPr>
              <w:jc w:val="center"/>
              <w:rPr>
                <w:rFonts w:hint="eastAsia" w:ascii="宋体" w:hAnsi="宋体" w:eastAsia="宋体" w:cs="宋体"/>
                <w:i w:val="0"/>
                <w:iCs w:val="0"/>
                <w:color w:val="auto"/>
                <w:sz w:val="20"/>
                <w:szCs w:val="20"/>
                <w:highlight w:val="none"/>
                <w:u w:val="none"/>
              </w:rPr>
            </w:pPr>
          </w:p>
        </w:tc>
      </w:tr>
      <w:tr w14:paraId="36D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38F5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3F3C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C5CE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4D4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B2D4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9E998A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B756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BA321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DAF5BA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D39B4A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2AEA98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63EE41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7FEBF5">
            <w:pPr>
              <w:jc w:val="center"/>
              <w:rPr>
                <w:rFonts w:hint="eastAsia" w:ascii="宋体" w:hAnsi="宋体" w:eastAsia="宋体" w:cs="宋体"/>
                <w:i w:val="0"/>
                <w:iCs w:val="0"/>
                <w:color w:val="auto"/>
                <w:sz w:val="20"/>
                <w:szCs w:val="20"/>
                <w:highlight w:val="none"/>
                <w:u w:val="none"/>
              </w:rPr>
            </w:pPr>
          </w:p>
        </w:tc>
      </w:tr>
      <w:tr w14:paraId="0693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9714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0C373C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E0C8B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79064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8FC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A5D73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66CC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84CB4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2C86A9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0228F6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76C87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086B0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4E26A04">
            <w:pPr>
              <w:jc w:val="center"/>
              <w:rPr>
                <w:rFonts w:hint="eastAsia" w:ascii="宋体" w:hAnsi="宋体" w:eastAsia="宋体" w:cs="宋体"/>
                <w:i w:val="0"/>
                <w:iCs w:val="0"/>
                <w:color w:val="auto"/>
                <w:sz w:val="20"/>
                <w:szCs w:val="20"/>
                <w:highlight w:val="none"/>
                <w:u w:val="none"/>
              </w:rPr>
            </w:pPr>
          </w:p>
        </w:tc>
      </w:tr>
      <w:tr w14:paraId="0042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61A7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7A4F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79EEE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6A8C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4A938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6EA47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98E4C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23CA7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8D50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FE30A8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86F9E9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E9DE74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3361F7">
            <w:pPr>
              <w:jc w:val="center"/>
              <w:rPr>
                <w:rFonts w:hint="eastAsia" w:ascii="宋体" w:hAnsi="宋体" w:eastAsia="宋体" w:cs="宋体"/>
                <w:i w:val="0"/>
                <w:iCs w:val="0"/>
                <w:color w:val="auto"/>
                <w:sz w:val="20"/>
                <w:szCs w:val="20"/>
                <w:highlight w:val="none"/>
                <w:u w:val="none"/>
              </w:rPr>
            </w:pPr>
          </w:p>
        </w:tc>
      </w:tr>
      <w:tr w14:paraId="3A1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92D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6F526">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10B499">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EF01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B6C38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10E2B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285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01E10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70D4A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E6334E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C532E1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AAF5F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74DB6E">
            <w:pPr>
              <w:jc w:val="center"/>
              <w:rPr>
                <w:rFonts w:hint="eastAsia" w:ascii="宋体" w:hAnsi="宋体" w:eastAsia="宋体" w:cs="宋体"/>
                <w:i w:val="0"/>
                <w:iCs w:val="0"/>
                <w:color w:val="auto"/>
                <w:sz w:val="20"/>
                <w:szCs w:val="20"/>
                <w:highlight w:val="none"/>
                <w:u w:val="none"/>
              </w:rPr>
            </w:pPr>
          </w:p>
        </w:tc>
      </w:tr>
      <w:tr w14:paraId="3BDF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7DD67B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255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590DD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181A2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51F84B3">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38E9F10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6FD984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552306B5">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BAEBB77">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79203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FF7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54FC0ADF">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15DEBF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CCA443E">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373FFECF">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58FE13BC">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3DABC21D">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9A5CD84">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61070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61328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4F2FBBD">
      <w:pPr>
        <w:jc w:val="right"/>
        <w:rPr>
          <w:rFonts w:hint="eastAsia"/>
          <w:b/>
          <w:bCs/>
          <w:sz w:val="36"/>
          <w:szCs w:val="36"/>
          <w:highlight w:val="none"/>
          <w:lang w:val="en-US" w:eastAsia="zh-CN"/>
        </w:rPr>
      </w:pPr>
    </w:p>
    <w:p w14:paraId="021E744C">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17834F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2FB0358">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64B63A5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28F6B12">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F9233F6">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46B08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4730F4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926141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095F5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5CA8D8B">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2EF7419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1F58F783">
      <w:pPr>
        <w:pStyle w:val="16"/>
        <w:tabs>
          <w:tab w:val="left" w:pos="-116"/>
          <w:tab w:val="left" w:pos="420"/>
        </w:tabs>
        <w:jc w:val="righ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附件十二</w:t>
      </w:r>
    </w:p>
    <w:p w14:paraId="7FD3ED40">
      <w:pPr>
        <w:jc w:val="center"/>
        <w:rPr>
          <w:rFonts w:hint="eastAsia" w:ascii="仿宋" w:hAnsi="仿宋" w:eastAsia="仿宋" w:cs="仿宋"/>
          <w:b/>
          <w:bCs/>
          <w:sz w:val="32"/>
          <w:szCs w:val="32"/>
        </w:rPr>
      </w:pPr>
      <w:r>
        <w:rPr>
          <w:rFonts w:hint="eastAsia" w:ascii="仿宋" w:hAnsi="仿宋" w:eastAsia="仿宋" w:cs="仿宋"/>
          <w:b/>
          <w:bCs/>
          <w:sz w:val="32"/>
          <w:szCs w:val="32"/>
        </w:rPr>
        <w:t>承诺书（工人个人版）</w:t>
      </w:r>
    </w:p>
    <w:p w14:paraId="27E281C0">
      <w:pPr>
        <w:ind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p>
    <w:p w14:paraId="6352904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东莞市中泰建安工程有限公司</w:t>
      </w:r>
    </w:p>
    <w:p w14:paraId="2214FB6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(姓名)</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XXXXXXXXXXXXXXXXXX</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公司的员工，</w:t>
      </w:r>
      <w:r>
        <w:rPr>
          <w:rFonts w:hint="eastAsia" w:ascii="仿宋" w:hAnsi="仿宋" w:eastAsia="仿宋" w:cs="仿宋"/>
          <w:sz w:val="28"/>
          <w:szCs w:val="28"/>
        </w:rPr>
        <w:t>于</w:t>
      </w:r>
      <w:r>
        <w:rPr>
          <w:rFonts w:hint="eastAsia" w:ascii="仿宋" w:hAnsi="仿宋" w:eastAsia="仿宋" w:cs="仿宋"/>
          <w:sz w:val="28"/>
          <w:szCs w:val="28"/>
          <w:u w:val="none"/>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日至</w:t>
      </w:r>
      <w:r>
        <w:rPr>
          <w:rFonts w:hint="eastAsia" w:ascii="仿宋" w:hAnsi="仿宋" w:eastAsia="仿宋" w:cs="仿宋"/>
          <w:sz w:val="28"/>
          <w:szCs w:val="28"/>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日期间</w:t>
      </w:r>
      <w:r>
        <w:rPr>
          <w:rFonts w:hint="eastAsia" w:ascii="仿宋" w:hAnsi="仿宋" w:eastAsia="仿宋" w:cs="仿宋"/>
          <w:sz w:val="28"/>
          <w:szCs w:val="28"/>
          <w:lang w:val="en-US" w:eastAsia="zh-CN"/>
        </w:rPr>
        <w:t>被</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公司安排</w:t>
      </w:r>
      <w:r>
        <w:rPr>
          <w:rFonts w:hint="eastAsia" w:ascii="仿宋" w:hAnsi="仿宋" w:eastAsia="仿宋" w:cs="仿宋"/>
          <w:sz w:val="28"/>
          <w:szCs w:val="28"/>
        </w:rPr>
        <w:t>在</w:t>
      </w:r>
      <w:r>
        <w:rPr>
          <w:rFonts w:hint="eastAsia" w:ascii="仿宋" w:hAnsi="仿宋" w:eastAsia="仿宋" w:cs="仿宋"/>
          <w:sz w:val="28"/>
          <w:szCs w:val="28"/>
          <w:lang w:val="en-US" w:eastAsia="zh-CN"/>
        </w:rPr>
        <w:t>总包单位为</w:t>
      </w:r>
      <w:r>
        <w:rPr>
          <w:rFonts w:hint="eastAsia" w:ascii="仿宋" w:hAnsi="仿宋" w:eastAsia="仿宋" w:cs="仿宋"/>
          <w:b w:val="0"/>
          <w:bCs w:val="0"/>
          <w:sz w:val="28"/>
          <w:szCs w:val="28"/>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819E2B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现</w:t>
      </w:r>
      <w:r>
        <w:rPr>
          <w:rFonts w:hint="eastAsia" w:ascii="仿宋" w:hAnsi="仿宋" w:eastAsia="仿宋" w:cs="仿宋"/>
          <w:sz w:val="28"/>
          <w:szCs w:val="28"/>
          <w:lang w:val="en-US" w:eastAsia="zh-CN"/>
        </w:rPr>
        <w:t>本人</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待</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r>
        <w:rPr>
          <w:rFonts w:hint="eastAsia" w:ascii="仿宋" w:hAnsi="仿宋" w:eastAsia="仿宋" w:cs="仿宋"/>
          <w:sz w:val="28"/>
          <w:szCs w:val="28"/>
          <w:lang w:val="en-US" w:eastAsia="zh-CN"/>
        </w:rPr>
        <w:t>或</w:t>
      </w:r>
      <w:r>
        <w:rPr>
          <w:rFonts w:hint="eastAsia" w:ascii="仿宋" w:hAnsi="仿宋" w:eastAsia="仿宋" w:cs="仿宋"/>
          <w:b w:val="0"/>
          <w:bCs w:val="0"/>
          <w:sz w:val="28"/>
          <w:szCs w:val="28"/>
          <w:lang w:val="en-US" w:eastAsia="zh-CN"/>
        </w:rPr>
        <w:t>东莞市中泰建安工程有限公司</w:t>
      </w:r>
      <w:r>
        <w:rPr>
          <w:rFonts w:hint="eastAsia" w:ascii="仿宋" w:hAnsi="仿宋" w:eastAsia="仿宋" w:cs="仿宋"/>
          <w:sz w:val="28"/>
          <w:szCs w:val="28"/>
          <w:lang w:val="en-US" w:eastAsia="zh-CN"/>
        </w:rPr>
        <w:t>将本人在本项目</w:t>
      </w:r>
      <w:r>
        <w:rPr>
          <w:rFonts w:hint="eastAsia" w:ascii="仿宋" w:hAnsi="仿宋" w:eastAsia="仿宋" w:cs="仿宋"/>
          <w:sz w:val="28"/>
          <w:szCs w:val="28"/>
        </w:rPr>
        <w:t>所有剩余工资</w:t>
      </w:r>
      <w:r>
        <w:rPr>
          <w:rFonts w:hint="eastAsia" w:ascii="仿宋" w:hAnsi="仿宋" w:eastAsia="仿宋" w:cs="仿宋"/>
          <w:sz w:val="28"/>
          <w:szCs w:val="28"/>
          <w:lang w:val="en-US" w:eastAsia="zh-CN"/>
        </w:rPr>
        <w:t>汇</w:t>
      </w:r>
      <w:r>
        <w:rPr>
          <w:rFonts w:hint="eastAsia" w:ascii="仿宋" w:hAnsi="仿宋" w:eastAsia="仿宋" w:cs="仿宋"/>
          <w:sz w:val="28"/>
          <w:szCs w:val="28"/>
        </w:rPr>
        <w:t>入</w:t>
      </w:r>
      <w:r>
        <w:rPr>
          <w:rFonts w:hint="eastAsia" w:ascii="仿宋" w:hAnsi="仿宋" w:eastAsia="仿宋" w:cs="仿宋"/>
          <w:sz w:val="28"/>
          <w:szCs w:val="28"/>
          <w:lang w:val="en-US" w:eastAsia="zh-CN"/>
        </w:rPr>
        <w:t>本人指定收款账户</w:t>
      </w:r>
      <w:r>
        <w:rPr>
          <w:rFonts w:hint="eastAsia" w:ascii="仿宋" w:hAnsi="仿宋" w:eastAsia="仿宋" w:cs="仿宋"/>
          <w:sz w:val="28"/>
          <w:szCs w:val="28"/>
        </w:rPr>
        <w:t>后，本人</w:t>
      </w:r>
      <w:r>
        <w:rPr>
          <w:rFonts w:hint="eastAsia" w:ascii="仿宋" w:hAnsi="仿宋" w:eastAsia="仿宋" w:cs="仿宋"/>
          <w:sz w:val="28"/>
          <w:szCs w:val="28"/>
          <w:lang w:val="en-US" w:eastAsia="zh-CN"/>
        </w:rPr>
        <w:t>在本项目</w:t>
      </w:r>
      <w:r>
        <w:rPr>
          <w:rFonts w:hint="eastAsia" w:ascii="仿宋" w:hAnsi="仿宋" w:eastAsia="仿宋" w:cs="仿宋"/>
          <w:sz w:val="28"/>
          <w:szCs w:val="28"/>
        </w:rPr>
        <w:t>工资</w:t>
      </w:r>
      <w:r>
        <w:rPr>
          <w:rFonts w:hint="eastAsia" w:ascii="仿宋" w:hAnsi="仿宋" w:eastAsia="仿宋" w:cs="仿宋"/>
          <w:sz w:val="28"/>
          <w:szCs w:val="28"/>
          <w:lang w:val="en-US" w:eastAsia="zh-CN"/>
        </w:rPr>
        <w:t>即</w:t>
      </w:r>
      <w:r>
        <w:rPr>
          <w:rFonts w:hint="eastAsia" w:ascii="仿宋" w:hAnsi="仿宋" w:eastAsia="仿宋" w:cs="仿宋"/>
          <w:sz w:val="28"/>
          <w:szCs w:val="28"/>
        </w:rPr>
        <w:t>全部结清。若后期再次</w:t>
      </w:r>
      <w:r>
        <w:rPr>
          <w:rFonts w:hint="eastAsia" w:ascii="仿宋" w:hAnsi="仿宋" w:eastAsia="仿宋" w:cs="仿宋"/>
          <w:sz w:val="28"/>
          <w:szCs w:val="28"/>
          <w:lang w:val="en-US" w:eastAsia="zh-CN"/>
        </w:rPr>
        <w:t>以本项目为由</w:t>
      </w:r>
      <w:r>
        <w:rPr>
          <w:rFonts w:hint="eastAsia" w:ascii="仿宋" w:hAnsi="仿宋" w:eastAsia="仿宋" w:cs="仿宋"/>
          <w:sz w:val="28"/>
          <w:szCs w:val="28"/>
        </w:rPr>
        <w:t>索要工资，均可视为恶意讨薪行为，我本人愿意为此承担一切法律责任和经济后果</w:t>
      </w:r>
      <w:r>
        <w:rPr>
          <w:rFonts w:hint="eastAsia" w:ascii="仿宋" w:hAnsi="仿宋" w:eastAsia="仿宋" w:cs="仿宋"/>
          <w:sz w:val="28"/>
          <w:szCs w:val="28"/>
          <w:lang w:eastAsia="zh-CN"/>
        </w:rPr>
        <w:t>。</w:t>
      </w:r>
    </w:p>
    <w:p w14:paraId="681A0C88">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本人指定收款账户信息如下</w:t>
      </w:r>
      <w:r>
        <w:rPr>
          <w:rFonts w:hint="eastAsia" w:ascii="仿宋" w:hAnsi="仿宋" w:eastAsia="仿宋" w:cs="仿宋"/>
          <w:sz w:val="28"/>
          <w:szCs w:val="28"/>
        </w:rPr>
        <w:t>:</w:t>
      </w:r>
    </w:p>
    <w:p w14:paraId="7122A0AC">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银行名称：</w:t>
      </w:r>
      <w:r>
        <w:rPr>
          <w:rFonts w:hint="eastAsia" w:ascii="仿宋" w:hAnsi="仿宋" w:eastAsia="仿宋" w:cs="仿宋"/>
          <w:sz w:val="28"/>
          <w:szCs w:val="28"/>
          <w:u w:val="none"/>
          <w:lang w:val="en-US" w:eastAsia="zh-CN"/>
        </w:rPr>
        <w:t>XX银行XX支行</w:t>
      </w:r>
    </w:p>
    <w:p w14:paraId="0E47C9B9">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账    号：XXXXXX</w:t>
      </w:r>
    </w:p>
    <w:p w14:paraId="7A618978">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户    名：XXX</w:t>
      </w:r>
    </w:p>
    <w:p w14:paraId="547E4612">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特此承诺。</w:t>
      </w:r>
    </w:p>
    <w:p w14:paraId="4ACB971A">
      <w:pPr>
        <w:ind w:firstLine="5880" w:firstLineChars="2100"/>
        <w:rPr>
          <w:rFonts w:hint="eastAsia" w:ascii="仿宋" w:hAnsi="仿宋" w:eastAsia="仿宋" w:cs="仿宋"/>
          <w:sz w:val="28"/>
          <w:szCs w:val="28"/>
        </w:rPr>
      </w:pPr>
    </w:p>
    <w:p w14:paraId="56BF77E8">
      <w:pPr>
        <w:ind w:firstLine="4760" w:firstLineChars="1700"/>
        <w:rPr>
          <w:rFonts w:hint="eastAsia" w:ascii="仿宋" w:hAnsi="仿宋" w:eastAsia="仿宋" w:cs="仿宋"/>
          <w:sz w:val="28"/>
          <w:szCs w:val="28"/>
          <w:u w:val="none"/>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签名按指纹）</w:t>
      </w:r>
      <w:r>
        <w:rPr>
          <w:rFonts w:hint="eastAsia" w:ascii="仿宋" w:hAnsi="仿宋" w:eastAsia="仿宋" w:cs="仿宋"/>
          <w:sz w:val="28"/>
          <w:szCs w:val="28"/>
        </w:rPr>
        <w:t>:</w:t>
      </w:r>
      <w:r>
        <w:rPr>
          <w:rFonts w:hint="eastAsia" w:ascii="仿宋" w:hAnsi="仿宋" w:eastAsia="仿宋" w:cs="仿宋"/>
          <w:sz w:val="28"/>
          <w:szCs w:val="28"/>
          <w:u w:val="none"/>
          <w:lang w:val="en-US" w:eastAsia="zh-CN"/>
        </w:rPr>
        <w:t>XXX</w:t>
      </w:r>
    </w:p>
    <w:p w14:paraId="236FF9B6">
      <w:pPr>
        <w:keepNext w:val="0"/>
        <w:keepLines w:val="0"/>
        <w:pageBreakBefore w:val="0"/>
        <w:widowControl w:val="0"/>
        <w:kinsoku/>
        <w:wordWrap/>
        <w:overflowPunct/>
        <w:topLinePunct w:val="0"/>
        <w:autoSpaceDE/>
        <w:autoSpaceDN/>
        <w:bidi w:val="0"/>
        <w:adjustRightInd/>
        <w:spacing w:line="240" w:lineRule="auto"/>
        <w:ind w:firstLine="560" w:firstLineChars="20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sz w:val="28"/>
          <w:szCs w:val="28"/>
          <w:u w:val="none"/>
          <w:lang w:val="en-US" w:eastAsia="zh-CN"/>
        </w:rPr>
        <w:t xml:space="preserve">                 日 期：XXXX</w:t>
      </w:r>
      <w:r>
        <w:rPr>
          <w:rFonts w:hint="eastAsia" w:ascii="仿宋" w:hAnsi="仿宋" w:eastAsia="仿宋" w:cs="仿宋"/>
          <w:sz w:val="28"/>
          <w:szCs w:val="28"/>
        </w:rPr>
        <w:t>年</w:t>
      </w:r>
      <w:r>
        <w:rPr>
          <w:rFonts w:hint="eastAsia" w:ascii="仿宋" w:hAnsi="仿宋" w:eastAsia="仿宋" w:cs="仿宋"/>
          <w:sz w:val="28"/>
          <w:szCs w:val="28"/>
          <w:lang w:val="en-US" w:eastAsia="zh-CN"/>
        </w:rPr>
        <w:t>X月X</w:t>
      </w:r>
      <w:r>
        <w:rPr>
          <w:rFonts w:hint="eastAsia" w:ascii="仿宋" w:hAnsi="仿宋" w:eastAsia="仿宋" w:cs="仿宋"/>
          <w:sz w:val="28"/>
          <w:szCs w:val="28"/>
        </w:rPr>
        <w:t>日</w:t>
      </w:r>
    </w:p>
    <w:p w14:paraId="68B1F339">
      <w:pPr>
        <w:jc w:val="right"/>
        <w:rPr>
          <w:rFonts w:hint="eastAsia"/>
          <w:b/>
          <w:bCs/>
          <w:sz w:val="36"/>
          <w:szCs w:val="36"/>
          <w:highlight w:val="none"/>
          <w:lang w:val="en-US" w:eastAsia="zh-CN"/>
        </w:rPr>
      </w:pPr>
    </w:p>
    <w:p w14:paraId="24BE6D49">
      <w:pPr>
        <w:jc w:val="right"/>
        <w:rPr>
          <w:rFonts w:hint="eastAsia"/>
          <w:b/>
          <w:bCs/>
          <w:sz w:val="36"/>
          <w:szCs w:val="36"/>
          <w:highlight w:val="none"/>
          <w:lang w:val="en-US" w:eastAsia="zh-CN"/>
        </w:rPr>
      </w:pPr>
    </w:p>
    <w:p w14:paraId="50B019FA">
      <w:pPr>
        <w:jc w:val="right"/>
        <w:rPr>
          <w:rFonts w:hint="eastAsia"/>
          <w:b/>
          <w:bCs/>
          <w:sz w:val="36"/>
          <w:szCs w:val="36"/>
          <w:highlight w:val="none"/>
          <w:lang w:val="en-US" w:eastAsia="zh-CN"/>
        </w:rPr>
      </w:pPr>
    </w:p>
    <w:p w14:paraId="332966EA">
      <w:pPr>
        <w:jc w:val="right"/>
        <w:rPr>
          <w:rFonts w:hint="default"/>
          <w:b/>
          <w:bCs/>
          <w:sz w:val="36"/>
          <w:szCs w:val="36"/>
          <w:highlight w:val="none"/>
          <w:lang w:val="en-US" w:eastAsia="zh-CN"/>
        </w:rPr>
      </w:pPr>
      <w:r>
        <w:rPr>
          <w:rFonts w:hint="eastAsia"/>
          <w:b/>
          <w:bCs/>
          <w:sz w:val="36"/>
          <w:szCs w:val="36"/>
          <w:highlight w:val="none"/>
          <w:lang w:val="en-US" w:eastAsia="zh-CN"/>
        </w:rPr>
        <w:t>附件十三</w:t>
      </w:r>
    </w:p>
    <w:p w14:paraId="5195173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5F33B6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1E14708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410E9C6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37DF65C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EBCF5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D2D102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66"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66"/>
    </w:p>
    <w:p w14:paraId="258F3B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F5E4F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66465A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F5F156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78016F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058E875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344DEB9E">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6915F44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79870E22">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7033808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D1BC9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2DCA7B45">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225D33E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174FC79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9EAA83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410EC0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694C39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67" w:name="_Toc26007"/>
      <w:bookmarkStart w:id="668" w:name="_Toc3509"/>
      <w:bookmarkStart w:id="669" w:name="_Toc20082"/>
    </w:p>
    <w:p w14:paraId="06F968F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70" w:name="_Toc2339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2"/>
      <w:bookmarkEnd w:id="623"/>
      <w:bookmarkEnd w:id="624"/>
      <w:bookmarkEnd w:id="636"/>
      <w:bookmarkEnd w:id="637"/>
      <w:bookmarkEnd w:id="638"/>
      <w:bookmarkEnd w:id="63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67"/>
      <w:bookmarkEnd w:id="668"/>
      <w:bookmarkEnd w:id="669"/>
      <w:bookmarkEnd w:id="6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42F5FA65">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6BB26788">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2BAB7A2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1F3A8E2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9F4AD7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7722A0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3410262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DF4FE4B">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29124B8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330C0BF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48B06749">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6CE11A4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51B8482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0537921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23F3DBD7">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30C431EA">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F62C1FA">
      <w:pPr>
        <w:spacing w:line="360" w:lineRule="auto"/>
        <w:jc w:val="right"/>
        <w:rPr>
          <w:rFonts w:hint="eastAsia" w:ascii="宋体" w:hAnsi="宋体"/>
          <w:b/>
          <w:bCs/>
          <w:color w:val="auto"/>
          <w:sz w:val="36"/>
          <w:szCs w:val="36"/>
          <w:highlight w:val="none"/>
          <w:lang w:val="en-US" w:eastAsia="zh-CN"/>
        </w:rPr>
      </w:pPr>
    </w:p>
    <w:p w14:paraId="7BF99BC4">
      <w:pPr>
        <w:spacing w:line="360" w:lineRule="auto"/>
        <w:jc w:val="right"/>
        <w:rPr>
          <w:rFonts w:hint="eastAsia" w:ascii="宋体" w:hAnsi="宋体"/>
          <w:b/>
          <w:bCs/>
          <w:color w:val="auto"/>
          <w:sz w:val="36"/>
          <w:szCs w:val="36"/>
          <w:highlight w:val="none"/>
          <w:lang w:val="en-US" w:eastAsia="zh-CN"/>
        </w:rPr>
      </w:pPr>
    </w:p>
    <w:p w14:paraId="59316DBC">
      <w:pPr>
        <w:spacing w:line="360" w:lineRule="auto"/>
        <w:jc w:val="right"/>
        <w:rPr>
          <w:rFonts w:hint="eastAsia" w:ascii="宋体" w:hAnsi="宋体"/>
          <w:b/>
          <w:bCs/>
          <w:color w:val="auto"/>
          <w:sz w:val="36"/>
          <w:szCs w:val="36"/>
          <w:highlight w:val="none"/>
          <w:lang w:val="en-US" w:eastAsia="zh-CN"/>
        </w:rPr>
      </w:pPr>
    </w:p>
    <w:p w14:paraId="337F37EB">
      <w:pPr>
        <w:spacing w:line="360" w:lineRule="auto"/>
        <w:jc w:val="right"/>
        <w:rPr>
          <w:rFonts w:hint="eastAsia" w:ascii="宋体" w:hAnsi="宋体"/>
          <w:b/>
          <w:bCs/>
          <w:color w:val="auto"/>
          <w:sz w:val="36"/>
          <w:szCs w:val="36"/>
          <w:highlight w:val="none"/>
          <w:lang w:val="en-US" w:eastAsia="zh-CN"/>
        </w:rPr>
      </w:pPr>
    </w:p>
    <w:p w14:paraId="19DB842C">
      <w:pPr>
        <w:spacing w:line="360" w:lineRule="auto"/>
        <w:jc w:val="right"/>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附件十五</w:t>
      </w:r>
    </w:p>
    <w:p w14:paraId="65FEE271">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341C21B2">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6FE4D7AF">
      <w:pPr>
        <w:spacing w:line="360" w:lineRule="auto"/>
        <w:jc w:val="right"/>
        <w:rPr>
          <w:rFonts w:hint="default" w:ascii="宋体" w:hAnsi="宋体"/>
          <w:b/>
          <w:bCs/>
          <w:color w:val="auto"/>
          <w:sz w:val="36"/>
          <w:szCs w:val="36"/>
          <w:highlight w:val="none"/>
          <w:lang w:val="en-US" w:eastAsia="zh-CN"/>
        </w:rPr>
      </w:pPr>
    </w:p>
    <w:p w14:paraId="36A9B1A1">
      <w:pPr>
        <w:spacing w:line="360" w:lineRule="auto"/>
        <w:jc w:val="right"/>
        <w:rPr>
          <w:rFonts w:hint="eastAsia" w:ascii="宋体" w:hAnsi="宋体"/>
          <w:b/>
          <w:bCs/>
          <w:color w:val="auto"/>
          <w:sz w:val="36"/>
          <w:szCs w:val="36"/>
          <w:highlight w:val="none"/>
          <w:lang w:val="en-US" w:eastAsia="zh-CN"/>
        </w:rPr>
      </w:pPr>
    </w:p>
    <w:p w14:paraId="5F6B4532">
      <w:pPr>
        <w:spacing w:line="360" w:lineRule="auto"/>
        <w:jc w:val="right"/>
        <w:rPr>
          <w:rFonts w:hint="eastAsia" w:ascii="宋体" w:hAnsi="宋体"/>
          <w:b/>
          <w:bCs/>
          <w:color w:val="auto"/>
          <w:sz w:val="36"/>
          <w:szCs w:val="36"/>
          <w:highlight w:val="none"/>
          <w:lang w:val="en-US" w:eastAsia="zh-CN"/>
        </w:rPr>
      </w:pPr>
    </w:p>
    <w:p w14:paraId="212E957B">
      <w:pPr>
        <w:spacing w:line="360" w:lineRule="auto"/>
        <w:jc w:val="right"/>
        <w:rPr>
          <w:rFonts w:hint="eastAsia" w:ascii="宋体" w:hAnsi="宋体"/>
          <w:b/>
          <w:bCs/>
          <w:color w:val="auto"/>
          <w:sz w:val="36"/>
          <w:szCs w:val="36"/>
          <w:highlight w:val="none"/>
          <w:lang w:val="en-US" w:eastAsia="zh-CN"/>
        </w:rPr>
      </w:pPr>
    </w:p>
    <w:p w14:paraId="04F270F8">
      <w:pPr>
        <w:spacing w:line="360" w:lineRule="auto"/>
        <w:jc w:val="right"/>
        <w:rPr>
          <w:rFonts w:hint="eastAsia" w:ascii="宋体" w:hAnsi="宋体"/>
          <w:b/>
          <w:bCs/>
          <w:color w:val="auto"/>
          <w:sz w:val="36"/>
          <w:szCs w:val="36"/>
          <w:highlight w:val="none"/>
          <w:lang w:val="en-US" w:eastAsia="zh-CN"/>
        </w:rPr>
      </w:pPr>
    </w:p>
    <w:p w14:paraId="0A08A509">
      <w:pPr>
        <w:spacing w:line="360" w:lineRule="auto"/>
        <w:jc w:val="right"/>
        <w:rPr>
          <w:rFonts w:hint="eastAsia" w:ascii="宋体" w:hAnsi="宋体"/>
          <w:b/>
          <w:bCs/>
          <w:color w:val="auto"/>
          <w:sz w:val="36"/>
          <w:szCs w:val="36"/>
          <w:highlight w:val="none"/>
          <w:lang w:val="en-US" w:eastAsia="zh-CN"/>
        </w:rPr>
      </w:pPr>
    </w:p>
    <w:p w14:paraId="3E51C6E3">
      <w:pPr>
        <w:spacing w:line="360" w:lineRule="auto"/>
        <w:jc w:val="right"/>
        <w:rPr>
          <w:rFonts w:hint="eastAsia" w:ascii="宋体" w:hAnsi="宋体"/>
          <w:b/>
          <w:bCs/>
          <w:color w:val="auto"/>
          <w:sz w:val="36"/>
          <w:szCs w:val="36"/>
          <w:highlight w:val="none"/>
          <w:lang w:val="en-US" w:eastAsia="zh-CN"/>
        </w:rPr>
      </w:pPr>
    </w:p>
    <w:p w14:paraId="5A627D8D">
      <w:pPr>
        <w:spacing w:line="360" w:lineRule="auto"/>
        <w:jc w:val="right"/>
        <w:rPr>
          <w:rFonts w:hint="eastAsia" w:ascii="宋体" w:hAnsi="宋体"/>
          <w:b/>
          <w:bCs/>
          <w:color w:val="auto"/>
          <w:sz w:val="36"/>
          <w:szCs w:val="36"/>
          <w:highlight w:val="none"/>
          <w:lang w:val="en-US" w:eastAsia="zh-CN"/>
        </w:rPr>
      </w:pPr>
    </w:p>
    <w:p w14:paraId="553D3DB3">
      <w:pPr>
        <w:spacing w:line="360" w:lineRule="auto"/>
        <w:jc w:val="right"/>
        <w:rPr>
          <w:rFonts w:hint="eastAsia" w:ascii="宋体" w:hAnsi="宋体"/>
          <w:b/>
          <w:bCs/>
          <w:color w:val="auto"/>
          <w:sz w:val="36"/>
          <w:szCs w:val="36"/>
          <w:highlight w:val="none"/>
          <w:lang w:val="en-US" w:eastAsia="zh-CN"/>
        </w:rPr>
      </w:pPr>
    </w:p>
    <w:p w14:paraId="2690CA8A">
      <w:pPr>
        <w:spacing w:line="360" w:lineRule="auto"/>
        <w:jc w:val="right"/>
        <w:rPr>
          <w:rFonts w:hint="eastAsia" w:ascii="宋体" w:hAnsi="宋体"/>
          <w:b/>
          <w:bCs/>
          <w:color w:val="auto"/>
          <w:sz w:val="36"/>
          <w:szCs w:val="36"/>
          <w:highlight w:val="none"/>
          <w:lang w:val="en-US" w:eastAsia="zh-CN"/>
        </w:rPr>
      </w:pPr>
    </w:p>
    <w:p w14:paraId="5FD00C7A">
      <w:pPr>
        <w:spacing w:line="360" w:lineRule="auto"/>
        <w:jc w:val="right"/>
        <w:rPr>
          <w:rFonts w:hint="eastAsia" w:ascii="宋体" w:hAnsi="宋体"/>
          <w:b/>
          <w:bCs/>
          <w:color w:val="auto"/>
          <w:sz w:val="36"/>
          <w:szCs w:val="36"/>
          <w:highlight w:val="none"/>
          <w:lang w:val="en-US" w:eastAsia="zh-CN"/>
        </w:rPr>
      </w:pPr>
    </w:p>
    <w:p w14:paraId="6BCA9396">
      <w:pPr>
        <w:spacing w:line="360" w:lineRule="auto"/>
        <w:jc w:val="right"/>
        <w:rPr>
          <w:rFonts w:hint="eastAsia" w:ascii="宋体" w:hAnsi="宋体"/>
          <w:b/>
          <w:bCs/>
          <w:color w:val="auto"/>
          <w:sz w:val="36"/>
          <w:szCs w:val="36"/>
          <w:highlight w:val="none"/>
          <w:lang w:val="en-US" w:eastAsia="zh-CN"/>
        </w:rPr>
      </w:pPr>
    </w:p>
    <w:p w14:paraId="24970A7C">
      <w:pPr>
        <w:spacing w:line="360" w:lineRule="auto"/>
        <w:jc w:val="right"/>
        <w:rPr>
          <w:rFonts w:hint="eastAsia" w:ascii="宋体" w:hAnsi="宋体"/>
          <w:b/>
          <w:bCs/>
          <w:color w:val="auto"/>
          <w:sz w:val="36"/>
          <w:szCs w:val="36"/>
          <w:highlight w:val="none"/>
          <w:lang w:val="en-US" w:eastAsia="zh-CN"/>
        </w:rPr>
      </w:pPr>
    </w:p>
    <w:p w14:paraId="1B3C8726">
      <w:pPr>
        <w:spacing w:line="360" w:lineRule="auto"/>
        <w:jc w:val="right"/>
        <w:rPr>
          <w:rFonts w:hint="eastAsia" w:ascii="宋体" w:hAnsi="宋体"/>
          <w:b/>
          <w:bCs/>
          <w:color w:val="auto"/>
          <w:sz w:val="36"/>
          <w:szCs w:val="36"/>
          <w:highlight w:val="none"/>
          <w:lang w:val="en-US" w:eastAsia="zh-CN"/>
        </w:rPr>
      </w:pPr>
    </w:p>
    <w:p w14:paraId="7569CBC2">
      <w:pPr>
        <w:spacing w:line="360" w:lineRule="auto"/>
        <w:jc w:val="right"/>
        <w:rPr>
          <w:rFonts w:hint="eastAsia" w:ascii="宋体" w:hAnsi="宋体"/>
          <w:b/>
          <w:bCs/>
          <w:color w:val="auto"/>
          <w:sz w:val="36"/>
          <w:szCs w:val="36"/>
          <w:highlight w:val="none"/>
          <w:lang w:val="en-US" w:eastAsia="zh-CN"/>
        </w:rPr>
      </w:pPr>
    </w:p>
    <w:p w14:paraId="4B055480">
      <w:pPr>
        <w:spacing w:line="360" w:lineRule="auto"/>
        <w:jc w:val="right"/>
        <w:rPr>
          <w:rFonts w:hint="eastAsia" w:ascii="宋体" w:hAnsi="宋体"/>
          <w:b/>
          <w:bCs/>
          <w:color w:val="auto"/>
          <w:sz w:val="36"/>
          <w:szCs w:val="36"/>
          <w:highlight w:val="none"/>
          <w:lang w:val="en-US" w:eastAsia="zh-CN"/>
        </w:rPr>
      </w:pPr>
    </w:p>
    <w:p w14:paraId="1979A8B2">
      <w:pPr>
        <w:spacing w:line="360" w:lineRule="auto"/>
        <w:jc w:val="right"/>
        <w:rPr>
          <w:rFonts w:hint="eastAsia" w:ascii="宋体" w:hAnsi="宋体"/>
          <w:b/>
          <w:bCs/>
          <w:color w:val="auto"/>
          <w:sz w:val="36"/>
          <w:szCs w:val="36"/>
          <w:highlight w:val="none"/>
          <w:lang w:val="en-US" w:eastAsia="zh-CN"/>
        </w:rPr>
      </w:pPr>
    </w:p>
    <w:p w14:paraId="3909F89D">
      <w:pPr>
        <w:spacing w:line="360" w:lineRule="auto"/>
        <w:jc w:val="right"/>
        <w:rPr>
          <w:rFonts w:hint="eastAsia" w:ascii="宋体" w:hAnsi="宋体"/>
          <w:b/>
          <w:bCs/>
          <w:color w:val="auto"/>
          <w:sz w:val="36"/>
          <w:szCs w:val="36"/>
          <w:highlight w:val="none"/>
          <w:lang w:val="en-US" w:eastAsia="zh-CN"/>
        </w:rPr>
      </w:pPr>
    </w:p>
    <w:p w14:paraId="320359E3">
      <w:pPr>
        <w:spacing w:line="360" w:lineRule="auto"/>
        <w:jc w:val="right"/>
        <w:rPr>
          <w:rFonts w:hint="eastAsia" w:ascii="宋体" w:hAnsi="宋体"/>
          <w:b/>
          <w:bCs/>
          <w:color w:val="auto"/>
          <w:sz w:val="36"/>
          <w:szCs w:val="36"/>
          <w:highlight w:val="none"/>
          <w:lang w:val="en-US" w:eastAsia="zh-CN"/>
        </w:rPr>
      </w:pPr>
    </w:p>
    <w:p w14:paraId="04AB652E">
      <w:pPr>
        <w:spacing w:line="360" w:lineRule="auto"/>
        <w:jc w:val="right"/>
        <w:rPr>
          <w:rFonts w:hint="eastAsia" w:ascii="宋体" w:hAnsi="宋体"/>
          <w:b/>
          <w:bCs/>
          <w:color w:val="auto"/>
          <w:sz w:val="36"/>
          <w:szCs w:val="36"/>
          <w:highlight w:val="none"/>
          <w:lang w:val="en-US" w:eastAsia="zh-CN"/>
        </w:rPr>
      </w:pPr>
    </w:p>
    <w:p w14:paraId="5A3A8968">
      <w:pPr>
        <w:tabs>
          <w:tab w:val="left" w:pos="7770"/>
          <w:tab w:val="left" w:pos="7980"/>
          <w:tab w:val="left" w:pos="8400"/>
          <w:tab w:val="left" w:pos="8820"/>
          <w:tab w:val="left" w:pos="9030"/>
          <w:tab w:val="left" w:pos="9240"/>
        </w:tabs>
        <w:spacing w:after="806" w:line="412" w:lineRule="auto"/>
        <w:ind w:right="20" w:rightChars="0"/>
        <w:rPr>
          <w:rFonts w:hint="eastAsia" w:ascii="仿宋" w:hAnsi="仿宋" w:eastAsia="仿宋" w:cs="仿宋"/>
          <w:color w:val="auto"/>
          <w:highlight w:val="none"/>
          <w:lang w:val="en-US" w:eastAsia="zh-CN"/>
        </w:rPr>
      </w:pPr>
    </w:p>
    <w:sectPr>
      <w:footerReference r:id="rId6"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A6AA">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952">
    <w:pPr>
      <w:pStyle w:val="10"/>
    </w:pPr>
  </w:p>
  <w:p w14:paraId="76F1B24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228F">
    <w:pPr>
      <w:pStyle w:val="10"/>
    </w:pPr>
  </w:p>
  <w:p w14:paraId="31875D0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D643">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d8372994-3f5e-4677-bf4b-adee86ff6175"/>
  </w:docVars>
  <w:rsids>
    <w:rsidRoot w:val="00172A27"/>
    <w:rsid w:val="000118A6"/>
    <w:rsid w:val="00014E71"/>
    <w:rsid w:val="00063BA2"/>
    <w:rsid w:val="00070351"/>
    <w:rsid w:val="00190047"/>
    <w:rsid w:val="00203180"/>
    <w:rsid w:val="00203CC0"/>
    <w:rsid w:val="00213CF6"/>
    <w:rsid w:val="00311A5F"/>
    <w:rsid w:val="00387CA6"/>
    <w:rsid w:val="003F5F2A"/>
    <w:rsid w:val="005373E8"/>
    <w:rsid w:val="00592882"/>
    <w:rsid w:val="006730BA"/>
    <w:rsid w:val="008102F1"/>
    <w:rsid w:val="00895C57"/>
    <w:rsid w:val="008B3493"/>
    <w:rsid w:val="009224FE"/>
    <w:rsid w:val="009450A4"/>
    <w:rsid w:val="009530E3"/>
    <w:rsid w:val="0095419C"/>
    <w:rsid w:val="00A42E1A"/>
    <w:rsid w:val="00AE31A0"/>
    <w:rsid w:val="00B35E9C"/>
    <w:rsid w:val="00B970C4"/>
    <w:rsid w:val="00BC3A1F"/>
    <w:rsid w:val="00BE0A75"/>
    <w:rsid w:val="00BF7D50"/>
    <w:rsid w:val="00C01140"/>
    <w:rsid w:val="00C14B6F"/>
    <w:rsid w:val="00C70D2C"/>
    <w:rsid w:val="00C94BA8"/>
    <w:rsid w:val="00CA1002"/>
    <w:rsid w:val="00CB30A1"/>
    <w:rsid w:val="00D25D47"/>
    <w:rsid w:val="00DF5360"/>
    <w:rsid w:val="00E1609D"/>
    <w:rsid w:val="00E178E3"/>
    <w:rsid w:val="00EB4CFC"/>
    <w:rsid w:val="00ED202F"/>
    <w:rsid w:val="01113D6B"/>
    <w:rsid w:val="011E0CCE"/>
    <w:rsid w:val="013730A5"/>
    <w:rsid w:val="0147153B"/>
    <w:rsid w:val="015476DB"/>
    <w:rsid w:val="015765E3"/>
    <w:rsid w:val="01630C9E"/>
    <w:rsid w:val="01813F60"/>
    <w:rsid w:val="018A7679"/>
    <w:rsid w:val="01B5752C"/>
    <w:rsid w:val="01B6046E"/>
    <w:rsid w:val="01BF37C7"/>
    <w:rsid w:val="01C04E49"/>
    <w:rsid w:val="01D26D8C"/>
    <w:rsid w:val="01E261F0"/>
    <w:rsid w:val="01F02BB4"/>
    <w:rsid w:val="01F4690A"/>
    <w:rsid w:val="021C600F"/>
    <w:rsid w:val="022C24DE"/>
    <w:rsid w:val="02391BF0"/>
    <w:rsid w:val="02410D23"/>
    <w:rsid w:val="024C0DD3"/>
    <w:rsid w:val="024E1742"/>
    <w:rsid w:val="024F7C95"/>
    <w:rsid w:val="02587777"/>
    <w:rsid w:val="02796C38"/>
    <w:rsid w:val="02820350"/>
    <w:rsid w:val="02854A8C"/>
    <w:rsid w:val="02881E0B"/>
    <w:rsid w:val="028873DB"/>
    <w:rsid w:val="02994018"/>
    <w:rsid w:val="029D34AA"/>
    <w:rsid w:val="02A9480A"/>
    <w:rsid w:val="02B63659"/>
    <w:rsid w:val="02BF77F6"/>
    <w:rsid w:val="02C62933"/>
    <w:rsid w:val="02D55869"/>
    <w:rsid w:val="02D768EE"/>
    <w:rsid w:val="02E1776D"/>
    <w:rsid w:val="02FE1B0B"/>
    <w:rsid w:val="031276D4"/>
    <w:rsid w:val="032C09F6"/>
    <w:rsid w:val="032F0358"/>
    <w:rsid w:val="033E696D"/>
    <w:rsid w:val="03630182"/>
    <w:rsid w:val="036D65A5"/>
    <w:rsid w:val="03800D34"/>
    <w:rsid w:val="04007EDF"/>
    <w:rsid w:val="04332207"/>
    <w:rsid w:val="04340622"/>
    <w:rsid w:val="04910D1F"/>
    <w:rsid w:val="049F343C"/>
    <w:rsid w:val="04AB1DE0"/>
    <w:rsid w:val="04B35139"/>
    <w:rsid w:val="04C93D27"/>
    <w:rsid w:val="04CE3287"/>
    <w:rsid w:val="04D53318"/>
    <w:rsid w:val="04DA0918"/>
    <w:rsid w:val="04DF3C4E"/>
    <w:rsid w:val="04E6106A"/>
    <w:rsid w:val="04E77D7D"/>
    <w:rsid w:val="04EB042F"/>
    <w:rsid w:val="04EF4AE9"/>
    <w:rsid w:val="04FB7762"/>
    <w:rsid w:val="04FF3EDA"/>
    <w:rsid w:val="050128A7"/>
    <w:rsid w:val="0505573F"/>
    <w:rsid w:val="051C4A8C"/>
    <w:rsid w:val="052027CE"/>
    <w:rsid w:val="05216546"/>
    <w:rsid w:val="053022E6"/>
    <w:rsid w:val="05657FDC"/>
    <w:rsid w:val="056B1570"/>
    <w:rsid w:val="059B1E55"/>
    <w:rsid w:val="05A07B60"/>
    <w:rsid w:val="05A101F3"/>
    <w:rsid w:val="05AB5E10"/>
    <w:rsid w:val="05C018BB"/>
    <w:rsid w:val="05D56967"/>
    <w:rsid w:val="05E732EC"/>
    <w:rsid w:val="05FA2136"/>
    <w:rsid w:val="06012971"/>
    <w:rsid w:val="061E6E70"/>
    <w:rsid w:val="06530982"/>
    <w:rsid w:val="06706AD8"/>
    <w:rsid w:val="06976105"/>
    <w:rsid w:val="069C0F2A"/>
    <w:rsid w:val="06A66D03"/>
    <w:rsid w:val="06D31393"/>
    <w:rsid w:val="06DC2F7F"/>
    <w:rsid w:val="06ED4932"/>
    <w:rsid w:val="06F832D7"/>
    <w:rsid w:val="071716FC"/>
    <w:rsid w:val="07181283"/>
    <w:rsid w:val="073F4A62"/>
    <w:rsid w:val="07513FB1"/>
    <w:rsid w:val="07580BE5"/>
    <w:rsid w:val="075D56E6"/>
    <w:rsid w:val="076A3F72"/>
    <w:rsid w:val="07740BAF"/>
    <w:rsid w:val="07B405F9"/>
    <w:rsid w:val="07B436A2"/>
    <w:rsid w:val="07B9513E"/>
    <w:rsid w:val="07C02047"/>
    <w:rsid w:val="07E13D6B"/>
    <w:rsid w:val="07E31891"/>
    <w:rsid w:val="07F41CF0"/>
    <w:rsid w:val="07F61040"/>
    <w:rsid w:val="07FC5C21"/>
    <w:rsid w:val="08060514"/>
    <w:rsid w:val="081B54CF"/>
    <w:rsid w:val="081B70BC"/>
    <w:rsid w:val="083A6C4A"/>
    <w:rsid w:val="0849622F"/>
    <w:rsid w:val="0854453D"/>
    <w:rsid w:val="085547A4"/>
    <w:rsid w:val="085C7B8E"/>
    <w:rsid w:val="089112ED"/>
    <w:rsid w:val="08A234FA"/>
    <w:rsid w:val="08A6123D"/>
    <w:rsid w:val="08B374B6"/>
    <w:rsid w:val="08B6451C"/>
    <w:rsid w:val="08BC34BB"/>
    <w:rsid w:val="08C73270"/>
    <w:rsid w:val="08C80F92"/>
    <w:rsid w:val="08C836C3"/>
    <w:rsid w:val="08D04EA3"/>
    <w:rsid w:val="08D1580F"/>
    <w:rsid w:val="08D86F1C"/>
    <w:rsid w:val="08F24A3C"/>
    <w:rsid w:val="08FA1588"/>
    <w:rsid w:val="090207D6"/>
    <w:rsid w:val="090B0BE6"/>
    <w:rsid w:val="093E613F"/>
    <w:rsid w:val="09757AB5"/>
    <w:rsid w:val="09760B9C"/>
    <w:rsid w:val="099A1CCF"/>
    <w:rsid w:val="09A56C91"/>
    <w:rsid w:val="09A82D92"/>
    <w:rsid w:val="09AA16B7"/>
    <w:rsid w:val="09AF207D"/>
    <w:rsid w:val="09B04092"/>
    <w:rsid w:val="09C46844"/>
    <w:rsid w:val="09C94AB7"/>
    <w:rsid w:val="09E22A5D"/>
    <w:rsid w:val="09E87633"/>
    <w:rsid w:val="09FB1114"/>
    <w:rsid w:val="09FB55B8"/>
    <w:rsid w:val="09FB7366"/>
    <w:rsid w:val="09FF6F98"/>
    <w:rsid w:val="0A2118B5"/>
    <w:rsid w:val="0A454A85"/>
    <w:rsid w:val="0A476F4A"/>
    <w:rsid w:val="0A5922DF"/>
    <w:rsid w:val="0A60366D"/>
    <w:rsid w:val="0A762E91"/>
    <w:rsid w:val="0A7964DD"/>
    <w:rsid w:val="0A9A5DF0"/>
    <w:rsid w:val="0ACE6829"/>
    <w:rsid w:val="0AD62B48"/>
    <w:rsid w:val="0AFA3582"/>
    <w:rsid w:val="0B3C1D27"/>
    <w:rsid w:val="0B70650A"/>
    <w:rsid w:val="0B745622"/>
    <w:rsid w:val="0B7A69B0"/>
    <w:rsid w:val="0BB93035"/>
    <w:rsid w:val="0BD92D6E"/>
    <w:rsid w:val="0BD95485"/>
    <w:rsid w:val="0BDB70BC"/>
    <w:rsid w:val="0BDB7D38"/>
    <w:rsid w:val="0BDE699E"/>
    <w:rsid w:val="0BE811C8"/>
    <w:rsid w:val="0C125258"/>
    <w:rsid w:val="0C177688"/>
    <w:rsid w:val="0C1D2B00"/>
    <w:rsid w:val="0C403756"/>
    <w:rsid w:val="0C4D2770"/>
    <w:rsid w:val="0C9B273A"/>
    <w:rsid w:val="0CBC5C8A"/>
    <w:rsid w:val="0CC04DC6"/>
    <w:rsid w:val="0CC9374C"/>
    <w:rsid w:val="0CCA5228"/>
    <w:rsid w:val="0CD619C5"/>
    <w:rsid w:val="0CE1709F"/>
    <w:rsid w:val="0D006A41"/>
    <w:rsid w:val="0D0522AA"/>
    <w:rsid w:val="0D077DD0"/>
    <w:rsid w:val="0D091D9A"/>
    <w:rsid w:val="0D0C1474"/>
    <w:rsid w:val="0D136195"/>
    <w:rsid w:val="0D186481"/>
    <w:rsid w:val="0D222E5C"/>
    <w:rsid w:val="0D38267F"/>
    <w:rsid w:val="0D4536A9"/>
    <w:rsid w:val="0D723345"/>
    <w:rsid w:val="0D8B6C53"/>
    <w:rsid w:val="0D9553DC"/>
    <w:rsid w:val="0D964F5E"/>
    <w:rsid w:val="0D9E2D43"/>
    <w:rsid w:val="0DAE068F"/>
    <w:rsid w:val="0DAE649D"/>
    <w:rsid w:val="0DBB3044"/>
    <w:rsid w:val="0DD51C7C"/>
    <w:rsid w:val="0DD56120"/>
    <w:rsid w:val="0DD63101"/>
    <w:rsid w:val="0DD95C10"/>
    <w:rsid w:val="0DE46434"/>
    <w:rsid w:val="0DF51C0D"/>
    <w:rsid w:val="0DFE67C9"/>
    <w:rsid w:val="0E060087"/>
    <w:rsid w:val="0E0D6E79"/>
    <w:rsid w:val="0E2055ED"/>
    <w:rsid w:val="0E236E8B"/>
    <w:rsid w:val="0E2C077B"/>
    <w:rsid w:val="0E40102B"/>
    <w:rsid w:val="0E4741D7"/>
    <w:rsid w:val="0E4806A0"/>
    <w:rsid w:val="0E4B1F3E"/>
    <w:rsid w:val="0E5205B9"/>
    <w:rsid w:val="0E575B4B"/>
    <w:rsid w:val="0E753A46"/>
    <w:rsid w:val="0EA63619"/>
    <w:rsid w:val="0EAE274B"/>
    <w:rsid w:val="0EC341CA"/>
    <w:rsid w:val="0EDD34DE"/>
    <w:rsid w:val="0EFD148A"/>
    <w:rsid w:val="0F1467D4"/>
    <w:rsid w:val="0F250FF2"/>
    <w:rsid w:val="0F3050A6"/>
    <w:rsid w:val="0F465E76"/>
    <w:rsid w:val="0F47531E"/>
    <w:rsid w:val="0F6E05DA"/>
    <w:rsid w:val="0F706264"/>
    <w:rsid w:val="0F7D6A6F"/>
    <w:rsid w:val="0F9A1418"/>
    <w:rsid w:val="0FA17752"/>
    <w:rsid w:val="0FB22358"/>
    <w:rsid w:val="0FDC5544"/>
    <w:rsid w:val="0FE63366"/>
    <w:rsid w:val="0FFF36B9"/>
    <w:rsid w:val="10196798"/>
    <w:rsid w:val="10352EA6"/>
    <w:rsid w:val="108674CF"/>
    <w:rsid w:val="10922D88"/>
    <w:rsid w:val="109E0A4B"/>
    <w:rsid w:val="10A145F0"/>
    <w:rsid w:val="10A14840"/>
    <w:rsid w:val="10A23752"/>
    <w:rsid w:val="10C95B1E"/>
    <w:rsid w:val="10D80992"/>
    <w:rsid w:val="10DB5A2B"/>
    <w:rsid w:val="11143D76"/>
    <w:rsid w:val="11243FFF"/>
    <w:rsid w:val="113718BF"/>
    <w:rsid w:val="113D2012"/>
    <w:rsid w:val="11407F98"/>
    <w:rsid w:val="11557E4D"/>
    <w:rsid w:val="11565855"/>
    <w:rsid w:val="11665A0D"/>
    <w:rsid w:val="1188642D"/>
    <w:rsid w:val="119368FA"/>
    <w:rsid w:val="11D01CF9"/>
    <w:rsid w:val="11E42DD6"/>
    <w:rsid w:val="11EB7CC0"/>
    <w:rsid w:val="11F21D3C"/>
    <w:rsid w:val="12077CFA"/>
    <w:rsid w:val="120E1C01"/>
    <w:rsid w:val="121B43BF"/>
    <w:rsid w:val="12271A49"/>
    <w:rsid w:val="122907E8"/>
    <w:rsid w:val="124205D1"/>
    <w:rsid w:val="12635AA8"/>
    <w:rsid w:val="12696E37"/>
    <w:rsid w:val="126E62DF"/>
    <w:rsid w:val="127952CC"/>
    <w:rsid w:val="12887C05"/>
    <w:rsid w:val="12A30FD7"/>
    <w:rsid w:val="12AA36D7"/>
    <w:rsid w:val="12BC1B93"/>
    <w:rsid w:val="12CD386A"/>
    <w:rsid w:val="12E666D9"/>
    <w:rsid w:val="12F901BB"/>
    <w:rsid w:val="130F3E82"/>
    <w:rsid w:val="13165211"/>
    <w:rsid w:val="132E143F"/>
    <w:rsid w:val="13471AD0"/>
    <w:rsid w:val="134753CA"/>
    <w:rsid w:val="134C478E"/>
    <w:rsid w:val="13781A27"/>
    <w:rsid w:val="13826402"/>
    <w:rsid w:val="13845E89"/>
    <w:rsid w:val="13877EBC"/>
    <w:rsid w:val="138D2583"/>
    <w:rsid w:val="13914D25"/>
    <w:rsid w:val="13985C26"/>
    <w:rsid w:val="13B14F39"/>
    <w:rsid w:val="14092680"/>
    <w:rsid w:val="14301B15"/>
    <w:rsid w:val="14564D5E"/>
    <w:rsid w:val="14637B4D"/>
    <w:rsid w:val="14661880"/>
    <w:rsid w:val="14726477"/>
    <w:rsid w:val="14870CC8"/>
    <w:rsid w:val="1492781C"/>
    <w:rsid w:val="1499025C"/>
    <w:rsid w:val="149B6797"/>
    <w:rsid w:val="14B029E8"/>
    <w:rsid w:val="14B678F8"/>
    <w:rsid w:val="14C41530"/>
    <w:rsid w:val="14C965B1"/>
    <w:rsid w:val="14E07884"/>
    <w:rsid w:val="14F15522"/>
    <w:rsid w:val="150337D5"/>
    <w:rsid w:val="1504174F"/>
    <w:rsid w:val="150F3729"/>
    <w:rsid w:val="152135DE"/>
    <w:rsid w:val="152F6751"/>
    <w:rsid w:val="154176C4"/>
    <w:rsid w:val="1553452D"/>
    <w:rsid w:val="15542020"/>
    <w:rsid w:val="155C1BA2"/>
    <w:rsid w:val="1564220B"/>
    <w:rsid w:val="156F29B6"/>
    <w:rsid w:val="15756CE6"/>
    <w:rsid w:val="157E0E4B"/>
    <w:rsid w:val="158263AD"/>
    <w:rsid w:val="158F501B"/>
    <w:rsid w:val="159452FD"/>
    <w:rsid w:val="15A157E9"/>
    <w:rsid w:val="15A9794A"/>
    <w:rsid w:val="15B036FB"/>
    <w:rsid w:val="15B14B22"/>
    <w:rsid w:val="15BA33B1"/>
    <w:rsid w:val="15CD0276"/>
    <w:rsid w:val="15E16D7A"/>
    <w:rsid w:val="15E46F00"/>
    <w:rsid w:val="15FE0734"/>
    <w:rsid w:val="16041350"/>
    <w:rsid w:val="16151C72"/>
    <w:rsid w:val="161A23FF"/>
    <w:rsid w:val="161F43DC"/>
    <w:rsid w:val="16290B92"/>
    <w:rsid w:val="16297009"/>
    <w:rsid w:val="16411B20"/>
    <w:rsid w:val="165C2217"/>
    <w:rsid w:val="166401D7"/>
    <w:rsid w:val="167069E6"/>
    <w:rsid w:val="167D7D71"/>
    <w:rsid w:val="16A3500D"/>
    <w:rsid w:val="16B36AE1"/>
    <w:rsid w:val="16C15493"/>
    <w:rsid w:val="16E42F30"/>
    <w:rsid w:val="16ED4897"/>
    <w:rsid w:val="16F07C7F"/>
    <w:rsid w:val="16FE0496"/>
    <w:rsid w:val="172A0C99"/>
    <w:rsid w:val="17316E86"/>
    <w:rsid w:val="173E295E"/>
    <w:rsid w:val="174C7453"/>
    <w:rsid w:val="17822E75"/>
    <w:rsid w:val="178564C1"/>
    <w:rsid w:val="179A1DCD"/>
    <w:rsid w:val="17A15E0B"/>
    <w:rsid w:val="17AF1790"/>
    <w:rsid w:val="17DE3E23"/>
    <w:rsid w:val="17E53404"/>
    <w:rsid w:val="17EC5092"/>
    <w:rsid w:val="1811244B"/>
    <w:rsid w:val="181504A0"/>
    <w:rsid w:val="18187335"/>
    <w:rsid w:val="181D494B"/>
    <w:rsid w:val="183C2E3A"/>
    <w:rsid w:val="183D3240"/>
    <w:rsid w:val="18416A30"/>
    <w:rsid w:val="184F5A55"/>
    <w:rsid w:val="18585A19"/>
    <w:rsid w:val="185F4F64"/>
    <w:rsid w:val="186E09C7"/>
    <w:rsid w:val="18937310"/>
    <w:rsid w:val="189665F0"/>
    <w:rsid w:val="189E4F3F"/>
    <w:rsid w:val="18F224FA"/>
    <w:rsid w:val="18FC77C6"/>
    <w:rsid w:val="190D49C0"/>
    <w:rsid w:val="191D4341"/>
    <w:rsid w:val="19206CA1"/>
    <w:rsid w:val="19265A82"/>
    <w:rsid w:val="1938288F"/>
    <w:rsid w:val="19597C05"/>
    <w:rsid w:val="195C7136"/>
    <w:rsid w:val="197762DD"/>
    <w:rsid w:val="19786A87"/>
    <w:rsid w:val="198B5F6F"/>
    <w:rsid w:val="198C4BD5"/>
    <w:rsid w:val="19A05834"/>
    <w:rsid w:val="19A1648E"/>
    <w:rsid w:val="19B1359D"/>
    <w:rsid w:val="19B24E93"/>
    <w:rsid w:val="19B25567"/>
    <w:rsid w:val="19B7455F"/>
    <w:rsid w:val="19D96B62"/>
    <w:rsid w:val="19DB4ABE"/>
    <w:rsid w:val="1A015E61"/>
    <w:rsid w:val="1A0667DD"/>
    <w:rsid w:val="1A1B00A3"/>
    <w:rsid w:val="1A366BD3"/>
    <w:rsid w:val="1A402B73"/>
    <w:rsid w:val="1A903AFB"/>
    <w:rsid w:val="1AA475A6"/>
    <w:rsid w:val="1ABA0135"/>
    <w:rsid w:val="1AC11F06"/>
    <w:rsid w:val="1ACC0721"/>
    <w:rsid w:val="1B022F94"/>
    <w:rsid w:val="1B310517"/>
    <w:rsid w:val="1B3C1FFD"/>
    <w:rsid w:val="1B83540D"/>
    <w:rsid w:val="1B9118D8"/>
    <w:rsid w:val="1BA16335"/>
    <w:rsid w:val="1BA57132"/>
    <w:rsid w:val="1BA6218E"/>
    <w:rsid w:val="1BAD5FE6"/>
    <w:rsid w:val="1BB13D28"/>
    <w:rsid w:val="1BC00E6C"/>
    <w:rsid w:val="1BDF0508"/>
    <w:rsid w:val="1BE177E6"/>
    <w:rsid w:val="1BEE6D2B"/>
    <w:rsid w:val="1BF5598D"/>
    <w:rsid w:val="1C116575"/>
    <w:rsid w:val="1C305105"/>
    <w:rsid w:val="1C4A1A87"/>
    <w:rsid w:val="1C547B70"/>
    <w:rsid w:val="1C700BEF"/>
    <w:rsid w:val="1C7134B8"/>
    <w:rsid w:val="1C7B17FA"/>
    <w:rsid w:val="1C896A53"/>
    <w:rsid w:val="1C972259"/>
    <w:rsid w:val="1C9D20E2"/>
    <w:rsid w:val="1CA05B4B"/>
    <w:rsid w:val="1CB11B06"/>
    <w:rsid w:val="1CBF2781"/>
    <w:rsid w:val="1CC306E9"/>
    <w:rsid w:val="1CCA3B59"/>
    <w:rsid w:val="1CD70D11"/>
    <w:rsid w:val="1CDF09E4"/>
    <w:rsid w:val="1CED3524"/>
    <w:rsid w:val="1CEF0B9A"/>
    <w:rsid w:val="1CF42E6E"/>
    <w:rsid w:val="1CF70848"/>
    <w:rsid w:val="1D085BCA"/>
    <w:rsid w:val="1D104A7F"/>
    <w:rsid w:val="1D1074B6"/>
    <w:rsid w:val="1D444728"/>
    <w:rsid w:val="1D7711E5"/>
    <w:rsid w:val="1D8D5398"/>
    <w:rsid w:val="1DC36C05"/>
    <w:rsid w:val="1DD26A50"/>
    <w:rsid w:val="1DEB0CCB"/>
    <w:rsid w:val="1DFB128B"/>
    <w:rsid w:val="1E052B8D"/>
    <w:rsid w:val="1E0D7210"/>
    <w:rsid w:val="1E2779D7"/>
    <w:rsid w:val="1E641526"/>
    <w:rsid w:val="1E67154A"/>
    <w:rsid w:val="1E6B19BE"/>
    <w:rsid w:val="1E8A02A3"/>
    <w:rsid w:val="1E933BB9"/>
    <w:rsid w:val="1EC14D40"/>
    <w:rsid w:val="1ECE2E43"/>
    <w:rsid w:val="1EE518CA"/>
    <w:rsid w:val="1EF1268E"/>
    <w:rsid w:val="1EFE4EDD"/>
    <w:rsid w:val="1F026649"/>
    <w:rsid w:val="1F1464D9"/>
    <w:rsid w:val="1F176598"/>
    <w:rsid w:val="1F1A41AE"/>
    <w:rsid w:val="1F363455"/>
    <w:rsid w:val="1F417171"/>
    <w:rsid w:val="1F437CC6"/>
    <w:rsid w:val="1F444EB4"/>
    <w:rsid w:val="1F486FC5"/>
    <w:rsid w:val="1F4F074B"/>
    <w:rsid w:val="1F5A6485"/>
    <w:rsid w:val="1F881E32"/>
    <w:rsid w:val="1F8D23B7"/>
    <w:rsid w:val="1F9754FE"/>
    <w:rsid w:val="1FB45B95"/>
    <w:rsid w:val="1FB913FE"/>
    <w:rsid w:val="1FC3519E"/>
    <w:rsid w:val="1FF20808"/>
    <w:rsid w:val="1FF57B15"/>
    <w:rsid w:val="202076CF"/>
    <w:rsid w:val="202D3B9A"/>
    <w:rsid w:val="20305F21"/>
    <w:rsid w:val="203B28A1"/>
    <w:rsid w:val="204A474C"/>
    <w:rsid w:val="204F12CE"/>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0F50A1B"/>
    <w:rsid w:val="21260D15"/>
    <w:rsid w:val="212C2C54"/>
    <w:rsid w:val="212C428E"/>
    <w:rsid w:val="21301B34"/>
    <w:rsid w:val="213D57CB"/>
    <w:rsid w:val="2144119B"/>
    <w:rsid w:val="215D109F"/>
    <w:rsid w:val="215E090F"/>
    <w:rsid w:val="21613AFB"/>
    <w:rsid w:val="2164771A"/>
    <w:rsid w:val="216A13BE"/>
    <w:rsid w:val="216C24A0"/>
    <w:rsid w:val="216E2977"/>
    <w:rsid w:val="21735A99"/>
    <w:rsid w:val="2177331E"/>
    <w:rsid w:val="21837F15"/>
    <w:rsid w:val="2186425A"/>
    <w:rsid w:val="219A78C7"/>
    <w:rsid w:val="21A8557E"/>
    <w:rsid w:val="21CE3BBD"/>
    <w:rsid w:val="21D02A2F"/>
    <w:rsid w:val="21E9116B"/>
    <w:rsid w:val="220B1CB9"/>
    <w:rsid w:val="220F05CF"/>
    <w:rsid w:val="221453D4"/>
    <w:rsid w:val="22205764"/>
    <w:rsid w:val="225275BA"/>
    <w:rsid w:val="225E003A"/>
    <w:rsid w:val="22603DB2"/>
    <w:rsid w:val="227B299A"/>
    <w:rsid w:val="227E692E"/>
    <w:rsid w:val="228E4923"/>
    <w:rsid w:val="228F6446"/>
    <w:rsid w:val="22910410"/>
    <w:rsid w:val="22AE65BE"/>
    <w:rsid w:val="22B63195"/>
    <w:rsid w:val="22D91657"/>
    <w:rsid w:val="22E5250A"/>
    <w:rsid w:val="22F10EAE"/>
    <w:rsid w:val="22F369D5"/>
    <w:rsid w:val="22F616B5"/>
    <w:rsid w:val="22FD0E5C"/>
    <w:rsid w:val="22FF7049"/>
    <w:rsid w:val="230778C7"/>
    <w:rsid w:val="231057D9"/>
    <w:rsid w:val="231A510B"/>
    <w:rsid w:val="23331187"/>
    <w:rsid w:val="235F406A"/>
    <w:rsid w:val="236153FD"/>
    <w:rsid w:val="236A7616"/>
    <w:rsid w:val="236F7F68"/>
    <w:rsid w:val="2374647C"/>
    <w:rsid w:val="237C2E6E"/>
    <w:rsid w:val="237C3267"/>
    <w:rsid w:val="23A21A79"/>
    <w:rsid w:val="23BC326A"/>
    <w:rsid w:val="23BD72DF"/>
    <w:rsid w:val="23DA1E7B"/>
    <w:rsid w:val="23E629DD"/>
    <w:rsid w:val="23E7405F"/>
    <w:rsid w:val="23EA5501"/>
    <w:rsid w:val="24156E1F"/>
    <w:rsid w:val="243E45C7"/>
    <w:rsid w:val="246C3045"/>
    <w:rsid w:val="2475240E"/>
    <w:rsid w:val="247955FF"/>
    <w:rsid w:val="24961E78"/>
    <w:rsid w:val="24B56686"/>
    <w:rsid w:val="24C543A1"/>
    <w:rsid w:val="24D665AE"/>
    <w:rsid w:val="24F35784"/>
    <w:rsid w:val="25201F1F"/>
    <w:rsid w:val="254C15F2"/>
    <w:rsid w:val="256A6BDA"/>
    <w:rsid w:val="256E456D"/>
    <w:rsid w:val="257B3C4E"/>
    <w:rsid w:val="258A399C"/>
    <w:rsid w:val="25B00A17"/>
    <w:rsid w:val="25B34B41"/>
    <w:rsid w:val="25D952F7"/>
    <w:rsid w:val="25F018F1"/>
    <w:rsid w:val="26086C3B"/>
    <w:rsid w:val="261920D8"/>
    <w:rsid w:val="261B0492"/>
    <w:rsid w:val="262470B9"/>
    <w:rsid w:val="26254703"/>
    <w:rsid w:val="263735E8"/>
    <w:rsid w:val="26415CA9"/>
    <w:rsid w:val="26492DAF"/>
    <w:rsid w:val="264C5835"/>
    <w:rsid w:val="264D0AF2"/>
    <w:rsid w:val="26571970"/>
    <w:rsid w:val="26655E3B"/>
    <w:rsid w:val="2674607E"/>
    <w:rsid w:val="26B94C51"/>
    <w:rsid w:val="26D73421"/>
    <w:rsid w:val="26E75394"/>
    <w:rsid w:val="270B4948"/>
    <w:rsid w:val="27215AAC"/>
    <w:rsid w:val="2723400E"/>
    <w:rsid w:val="272E03F0"/>
    <w:rsid w:val="273E668C"/>
    <w:rsid w:val="274041B2"/>
    <w:rsid w:val="27594AEA"/>
    <w:rsid w:val="275D221F"/>
    <w:rsid w:val="27767BD4"/>
    <w:rsid w:val="2795588D"/>
    <w:rsid w:val="27A5262E"/>
    <w:rsid w:val="27AC1682"/>
    <w:rsid w:val="27B8643F"/>
    <w:rsid w:val="27C132F1"/>
    <w:rsid w:val="27CB7D80"/>
    <w:rsid w:val="27CD1F54"/>
    <w:rsid w:val="27D86AE1"/>
    <w:rsid w:val="27DD7C53"/>
    <w:rsid w:val="27E014F2"/>
    <w:rsid w:val="28000855"/>
    <w:rsid w:val="281913D2"/>
    <w:rsid w:val="281F201A"/>
    <w:rsid w:val="283F090E"/>
    <w:rsid w:val="2844798D"/>
    <w:rsid w:val="28691716"/>
    <w:rsid w:val="28C45AE6"/>
    <w:rsid w:val="28C64B8B"/>
    <w:rsid w:val="28CD5F1A"/>
    <w:rsid w:val="28D366FF"/>
    <w:rsid w:val="28D9669A"/>
    <w:rsid w:val="28DF697D"/>
    <w:rsid w:val="28F81887"/>
    <w:rsid w:val="291458F7"/>
    <w:rsid w:val="29171209"/>
    <w:rsid w:val="297B7724"/>
    <w:rsid w:val="29826D04"/>
    <w:rsid w:val="299B60C9"/>
    <w:rsid w:val="29B6075C"/>
    <w:rsid w:val="29D532D8"/>
    <w:rsid w:val="29EE6148"/>
    <w:rsid w:val="29FB219D"/>
    <w:rsid w:val="2A154B20"/>
    <w:rsid w:val="2A157B78"/>
    <w:rsid w:val="2A2F0C11"/>
    <w:rsid w:val="2A41172D"/>
    <w:rsid w:val="2A5A558B"/>
    <w:rsid w:val="2A6B59EA"/>
    <w:rsid w:val="2A73489F"/>
    <w:rsid w:val="2A8B3997"/>
    <w:rsid w:val="2A8D5961"/>
    <w:rsid w:val="2A957654"/>
    <w:rsid w:val="2AB927E9"/>
    <w:rsid w:val="2AD92954"/>
    <w:rsid w:val="2AEA2DB3"/>
    <w:rsid w:val="2AEC6B2B"/>
    <w:rsid w:val="2B002C40"/>
    <w:rsid w:val="2B0B4446"/>
    <w:rsid w:val="2B0B5F38"/>
    <w:rsid w:val="2B144719"/>
    <w:rsid w:val="2B230BF3"/>
    <w:rsid w:val="2B471FB3"/>
    <w:rsid w:val="2B88437A"/>
    <w:rsid w:val="2B88534B"/>
    <w:rsid w:val="2BB4516F"/>
    <w:rsid w:val="2BCD2F8E"/>
    <w:rsid w:val="2BE55328"/>
    <w:rsid w:val="2BFF463C"/>
    <w:rsid w:val="2C0E487F"/>
    <w:rsid w:val="2C161986"/>
    <w:rsid w:val="2C180916"/>
    <w:rsid w:val="2C1E35F3"/>
    <w:rsid w:val="2C2B3476"/>
    <w:rsid w:val="2C35005E"/>
    <w:rsid w:val="2C4F3A90"/>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EE5333"/>
    <w:rsid w:val="2CF00E40"/>
    <w:rsid w:val="2CF96C08"/>
    <w:rsid w:val="2CFF066C"/>
    <w:rsid w:val="2D1E252D"/>
    <w:rsid w:val="2D2135EE"/>
    <w:rsid w:val="2D2360D5"/>
    <w:rsid w:val="2D2D1B91"/>
    <w:rsid w:val="2D3575D7"/>
    <w:rsid w:val="2D392A9A"/>
    <w:rsid w:val="2D3F2720"/>
    <w:rsid w:val="2D55028C"/>
    <w:rsid w:val="2D6A3D37"/>
    <w:rsid w:val="2D8017AD"/>
    <w:rsid w:val="2DB43204"/>
    <w:rsid w:val="2DB54923"/>
    <w:rsid w:val="2DBF6A28"/>
    <w:rsid w:val="2DC75DE6"/>
    <w:rsid w:val="2DD04934"/>
    <w:rsid w:val="2DDB4BC1"/>
    <w:rsid w:val="2E022FC1"/>
    <w:rsid w:val="2E0F2B31"/>
    <w:rsid w:val="2E20690D"/>
    <w:rsid w:val="2E220AB6"/>
    <w:rsid w:val="2E255EB0"/>
    <w:rsid w:val="2E3A7D96"/>
    <w:rsid w:val="2E4427DA"/>
    <w:rsid w:val="2E5C5D76"/>
    <w:rsid w:val="2E5D389C"/>
    <w:rsid w:val="2E630C84"/>
    <w:rsid w:val="2E641B42"/>
    <w:rsid w:val="2E7B1445"/>
    <w:rsid w:val="2E84600A"/>
    <w:rsid w:val="2E956466"/>
    <w:rsid w:val="2EBF37A7"/>
    <w:rsid w:val="2EBF4B0B"/>
    <w:rsid w:val="2ED26038"/>
    <w:rsid w:val="2ED559FA"/>
    <w:rsid w:val="2ED86F63"/>
    <w:rsid w:val="2EED10C4"/>
    <w:rsid w:val="2EF7784D"/>
    <w:rsid w:val="2EFA10EB"/>
    <w:rsid w:val="2EFB21A9"/>
    <w:rsid w:val="2F1A353B"/>
    <w:rsid w:val="2F1F5FD6"/>
    <w:rsid w:val="2F2213C9"/>
    <w:rsid w:val="2F3C1703"/>
    <w:rsid w:val="2F407445"/>
    <w:rsid w:val="2F544C9F"/>
    <w:rsid w:val="2F5702EB"/>
    <w:rsid w:val="2F6F0666"/>
    <w:rsid w:val="2F860BD0"/>
    <w:rsid w:val="2F927575"/>
    <w:rsid w:val="2FCD40B4"/>
    <w:rsid w:val="2FF20C1E"/>
    <w:rsid w:val="2FF574A1"/>
    <w:rsid w:val="300246FB"/>
    <w:rsid w:val="301D42EF"/>
    <w:rsid w:val="30250D25"/>
    <w:rsid w:val="3025488D"/>
    <w:rsid w:val="302B4578"/>
    <w:rsid w:val="304139EC"/>
    <w:rsid w:val="3044084D"/>
    <w:rsid w:val="30644D23"/>
    <w:rsid w:val="30894E1C"/>
    <w:rsid w:val="30B05F05"/>
    <w:rsid w:val="30CD3408"/>
    <w:rsid w:val="30CF4EA4"/>
    <w:rsid w:val="30CF7BEC"/>
    <w:rsid w:val="30F57DBC"/>
    <w:rsid w:val="30FA3624"/>
    <w:rsid w:val="31002A27"/>
    <w:rsid w:val="310A4AEB"/>
    <w:rsid w:val="310D2023"/>
    <w:rsid w:val="311F1372"/>
    <w:rsid w:val="313308E4"/>
    <w:rsid w:val="314D7BF8"/>
    <w:rsid w:val="315B6318"/>
    <w:rsid w:val="31611CE4"/>
    <w:rsid w:val="3163741B"/>
    <w:rsid w:val="31783D7E"/>
    <w:rsid w:val="31857392"/>
    <w:rsid w:val="318E1BB8"/>
    <w:rsid w:val="319475D5"/>
    <w:rsid w:val="319976C6"/>
    <w:rsid w:val="319A711F"/>
    <w:rsid w:val="31A15954"/>
    <w:rsid w:val="31CA56EC"/>
    <w:rsid w:val="31D92BDB"/>
    <w:rsid w:val="31DC7DE2"/>
    <w:rsid w:val="320643AF"/>
    <w:rsid w:val="32130E41"/>
    <w:rsid w:val="322841C1"/>
    <w:rsid w:val="322D6302"/>
    <w:rsid w:val="32562ADC"/>
    <w:rsid w:val="326F46E0"/>
    <w:rsid w:val="32717CF9"/>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8056EA"/>
    <w:rsid w:val="33911204"/>
    <w:rsid w:val="33922A97"/>
    <w:rsid w:val="33AF3D68"/>
    <w:rsid w:val="33AF6666"/>
    <w:rsid w:val="33BE6F4E"/>
    <w:rsid w:val="33C63C91"/>
    <w:rsid w:val="33C92225"/>
    <w:rsid w:val="33CA5530"/>
    <w:rsid w:val="33CB572B"/>
    <w:rsid w:val="33CE657B"/>
    <w:rsid w:val="33EA3E24"/>
    <w:rsid w:val="33EC7B9C"/>
    <w:rsid w:val="33FB0977"/>
    <w:rsid w:val="34034EE6"/>
    <w:rsid w:val="340842AA"/>
    <w:rsid w:val="341C53BA"/>
    <w:rsid w:val="342A71FD"/>
    <w:rsid w:val="342C131A"/>
    <w:rsid w:val="34312EC5"/>
    <w:rsid w:val="344A041F"/>
    <w:rsid w:val="347C39A8"/>
    <w:rsid w:val="347D3B2C"/>
    <w:rsid w:val="347D3BDA"/>
    <w:rsid w:val="34847DD4"/>
    <w:rsid w:val="34853B4C"/>
    <w:rsid w:val="34AE30A3"/>
    <w:rsid w:val="34B34723"/>
    <w:rsid w:val="34D843D2"/>
    <w:rsid w:val="34E41339"/>
    <w:rsid w:val="34EB6364"/>
    <w:rsid w:val="34F565DC"/>
    <w:rsid w:val="35132F06"/>
    <w:rsid w:val="35373099"/>
    <w:rsid w:val="3538296D"/>
    <w:rsid w:val="354E440C"/>
    <w:rsid w:val="358A766C"/>
    <w:rsid w:val="358B2CE3"/>
    <w:rsid w:val="358C26FA"/>
    <w:rsid w:val="35B317E4"/>
    <w:rsid w:val="35BE2E72"/>
    <w:rsid w:val="35C32BDC"/>
    <w:rsid w:val="35D5640E"/>
    <w:rsid w:val="364610BA"/>
    <w:rsid w:val="366F67E8"/>
    <w:rsid w:val="36724494"/>
    <w:rsid w:val="3679649B"/>
    <w:rsid w:val="367D0F7F"/>
    <w:rsid w:val="36826C31"/>
    <w:rsid w:val="368F0CBF"/>
    <w:rsid w:val="36916FED"/>
    <w:rsid w:val="36A21625"/>
    <w:rsid w:val="36A469C4"/>
    <w:rsid w:val="36A521D9"/>
    <w:rsid w:val="36AE2339"/>
    <w:rsid w:val="36F55EAA"/>
    <w:rsid w:val="370F0532"/>
    <w:rsid w:val="372B09DB"/>
    <w:rsid w:val="37362EDC"/>
    <w:rsid w:val="37480C8C"/>
    <w:rsid w:val="37763F45"/>
    <w:rsid w:val="3784095E"/>
    <w:rsid w:val="37895E9F"/>
    <w:rsid w:val="37A14871"/>
    <w:rsid w:val="37CF65F0"/>
    <w:rsid w:val="37E40B8A"/>
    <w:rsid w:val="37EA2644"/>
    <w:rsid w:val="37EB1F18"/>
    <w:rsid w:val="38044D88"/>
    <w:rsid w:val="3806031D"/>
    <w:rsid w:val="382B418E"/>
    <w:rsid w:val="382C513A"/>
    <w:rsid w:val="38417D8A"/>
    <w:rsid w:val="3842422E"/>
    <w:rsid w:val="38526F7A"/>
    <w:rsid w:val="387A2F34"/>
    <w:rsid w:val="387C555A"/>
    <w:rsid w:val="387E2D8D"/>
    <w:rsid w:val="389C521D"/>
    <w:rsid w:val="38A1449F"/>
    <w:rsid w:val="38E52970"/>
    <w:rsid w:val="38EA21D0"/>
    <w:rsid w:val="38F372D7"/>
    <w:rsid w:val="38F65019"/>
    <w:rsid w:val="38FB43DD"/>
    <w:rsid w:val="393B2A2C"/>
    <w:rsid w:val="395E20DE"/>
    <w:rsid w:val="3962445C"/>
    <w:rsid w:val="39641F82"/>
    <w:rsid w:val="39684912"/>
    <w:rsid w:val="397441F3"/>
    <w:rsid w:val="398919E9"/>
    <w:rsid w:val="39A16C97"/>
    <w:rsid w:val="39A24859"/>
    <w:rsid w:val="39A56B84"/>
    <w:rsid w:val="39A77BB2"/>
    <w:rsid w:val="39AD5743"/>
    <w:rsid w:val="39B76556"/>
    <w:rsid w:val="39BE5B37"/>
    <w:rsid w:val="39CD1EE3"/>
    <w:rsid w:val="39CD78A2"/>
    <w:rsid w:val="39D1471A"/>
    <w:rsid w:val="39ED6FFB"/>
    <w:rsid w:val="3A2B24E4"/>
    <w:rsid w:val="3A4849AC"/>
    <w:rsid w:val="3A5B58A0"/>
    <w:rsid w:val="3A79072A"/>
    <w:rsid w:val="3A81200E"/>
    <w:rsid w:val="3A850402"/>
    <w:rsid w:val="3A990726"/>
    <w:rsid w:val="3A9C399E"/>
    <w:rsid w:val="3AA52E29"/>
    <w:rsid w:val="3AA91B3C"/>
    <w:rsid w:val="3AAD2E43"/>
    <w:rsid w:val="3ABB7AA2"/>
    <w:rsid w:val="3ACB6AD7"/>
    <w:rsid w:val="3AD1189A"/>
    <w:rsid w:val="3AD62A0C"/>
    <w:rsid w:val="3AFD68A7"/>
    <w:rsid w:val="3B1F45BC"/>
    <w:rsid w:val="3B255741"/>
    <w:rsid w:val="3B345984"/>
    <w:rsid w:val="3B36794F"/>
    <w:rsid w:val="3B367AA6"/>
    <w:rsid w:val="3B404329"/>
    <w:rsid w:val="3B437161"/>
    <w:rsid w:val="3B506C62"/>
    <w:rsid w:val="3B514FD2"/>
    <w:rsid w:val="3B693880"/>
    <w:rsid w:val="3B854AB6"/>
    <w:rsid w:val="3B8E1539"/>
    <w:rsid w:val="3B9D177C"/>
    <w:rsid w:val="3BA046F2"/>
    <w:rsid w:val="3BA50630"/>
    <w:rsid w:val="3BAE7904"/>
    <w:rsid w:val="3BD80550"/>
    <w:rsid w:val="3BE56E1B"/>
    <w:rsid w:val="3BED2DB3"/>
    <w:rsid w:val="3C215F09"/>
    <w:rsid w:val="3C4075D1"/>
    <w:rsid w:val="3C436B55"/>
    <w:rsid w:val="3C595E61"/>
    <w:rsid w:val="3C622D83"/>
    <w:rsid w:val="3C7324DC"/>
    <w:rsid w:val="3C912FDB"/>
    <w:rsid w:val="3CAA7145"/>
    <w:rsid w:val="3CB74ABF"/>
    <w:rsid w:val="3CC0618E"/>
    <w:rsid w:val="3CC35212"/>
    <w:rsid w:val="3CC828E4"/>
    <w:rsid w:val="3CCD42E3"/>
    <w:rsid w:val="3CD14C56"/>
    <w:rsid w:val="3CD25455"/>
    <w:rsid w:val="3CD87391"/>
    <w:rsid w:val="3D1D70A7"/>
    <w:rsid w:val="3D2263DC"/>
    <w:rsid w:val="3D2C1009"/>
    <w:rsid w:val="3D362CBB"/>
    <w:rsid w:val="3D502922"/>
    <w:rsid w:val="3D605157"/>
    <w:rsid w:val="3D8002E3"/>
    <w:rsid w:val="3DAF634C"/>
    <w:rsid w:val="3DBA32CB"/>
    <w:rsid w:val="3DBC2580"/>
    <w:rsid w:val="3DE60DD6"/>
    <w:rsid w:val="3E004349"/>
    <w:rsid w:val="3E0F7B1D"/>
    <w:rsid w:val="3E146F5B"/>
    <w:rsid w:val="3E234AB8"/>
    <w:rsid w:val="3E4009FD"/>
    <w:rsid w:val="3E444130"/>
    <w:rsid w:val="3E5C1BAD"/>
    <w:rsid w:val="3E9230EE"/>
    <w:rsid w:val="3E95498C"/>
    <w:rsid w:val="3E9579A4"/>
    <w:rsid w:val="3E9F6F17"/>
    <w:rsid w:val="3EA37CD2"/>
    <w:rsid w:val="3ECB4D98"/>
    <w:rsid w:val="3EDF3E59"/>
    <w:rsid w:val="3EE06168"/>
    <w:rsid w:val="3EE766E7"/>
    <w:rsid w:val="3EE85404"/>
    <w:rsid w:val="3F141725"/>
    <w:rsid w:val="3F1B1335"/>
    <w:rsid w:val="3F200257"/>
    <w:rsid w:val="3F286DBF"/>
    <w:rsid w:val="3F8D1475"/>
    <w:rsid w:val="3F90434B"/>
    <w:rsid w:val="3F975C22"/>
    <w:rsid w:val="3FA70E1B"/>
    <w:rsid w:val="3FB5178A"/>
    <w:rsid w:val="3FC419A7"/>
    <w:rsid w:val="3FC64109"/>
    <w:rsid w:val="3FCC77A7"/>
    <w:rsid w:val="3FD65247"/>
    <w:rsid w:val="3FDB385A"/>
    <w:rsid w:val="3FDD7189"/>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50A72"/>
    <w:rsid w:val="406867FC"/>
    <w:rsid w:val="406B3BF6"/>
    <w:rsid w:val="409F2538"/>
    <w:rsid w:val="40C31C84"/>
    <w:rsid w:val="40CB6D8B"/>
    <w:rsid w:val="40CD2BBC"/>
    <w:rsid w:val="40CE74E8"/>
    <w:rsid w:val="40D55514"/>
    <w:rsid w:val="40D7128C"/>
    <w:rsid w:val="40FE0F0E"/>
    <w:rsid w:val="41107AF2"/>
    <w:rsid w:val="41390199"/>
    <w:rsid w:val="41561B7B"/>
    <w:rsid w:val="415D5C35"/>
    <w:rsid w:val="415F2382"/>
    <w:rsid w:val="41644CA3"/>
    <w:rsid w:val="41717932"/>
    <w:rsid w:val="417C604D"/>
    <w:rsid w:val="418238EE"/>
    <w:rsid w:val="419E4F94"/>
    <w:rsid w:val="41A71AE9"/>
    <w:rsid w:val="41B83F43"/>
    <w:rsid w:val="41D1346C"/>
    <w:rsid w:val="41DF75B5"/>
    <w:rsid w:val="421568CA"/>
    <w:rsid w:val="422229DB"/>
    <w:rsid w:val="422F2C0A"/>
    <w:rsid w:val="423E4111"/>
    <w:rsid w:val="42650908"/>
    <w:rsid w:val="4269060A"/>
    <w:rsid w:val="427C658F"/>
    <w:rsid w:val="42997BDD"/>
    <w:rsid w:val="429A6A15"/>
    <w:rsid w:val="42AC4D28"/>
    <w:rsid w:val="42B60CBA"/>
    <w:rsid w:val="42BA4570"/>
    <w:rsid w:val="42C43A92"/>
    <w:rsid w:val="42C570A6"/>
    <w:rsid w:val="42CD2ECD"/>
    <w:rsid w:val="42DB62DB"/>
    <w:rsid w:val="42F40D87"/>
    <w:rsid w:val="43157031"/>
    <w:rsid w:val="431F6F1A"/>
    <w:rsid w:val="43204D6E"/>
    <w:rsid w:val="433E0C67"/>
    <w:rsid w:val="434171A0"/>
    <w:rsid w:val="434F476D"/>
    <w:rsid w:val="43661D30"/>
    <w:rsid w:val="436C09A1"/>
    <w:rsid w:val="436E0D52"/>
    <w:rsid w:val="436F047F"/>
    <w:rsid w:val="436F39FE"/>
    <w:rsid w:val="436F7EA2"/>
    <w:rsid w:val="437B082C"/>
    <w:rsid w:val="43863FBF"/>
    <w:rsid w:val="439D2C04"/>
    <w:rsid w:val="43B753A5"/>
    <w:rsid w:val="43BA63BC"/>
    <w:rsid w:val="43E56FFE"/>
    <w:rsid w:val="44033175"/>
    <w:rsid w:val="44071DF4"/>
    <w:rsid w:val="440A3726"/>
    <w:rsid w:val="441F283A"/>
    <w:rsid w:val="442347E8"/>
    <w:rsid w:val="44384517"/>
    <w:rsid w:val="44443FF3"/>
    <w:rsid w:val="445B2639"/>
    <w:rsid w:val="44654E01"/>
    <w:rsid w:val="44894274"/>
    <w:rsid w:val="44C77869"/>
    <w:rsid w:val="44D51F86"/>
    <w:rsid w:val="44E70410"/>
    <w:rsid w:val="452B604A"/>
    <w:rsid w:val="453C0257"/>
    <w:rsid w:val="45406B12"/>
    <w:rsid w:val="454C7E1B"/>
    <w:rsid w:val="455A06DD"/>
    <w:rsid w:val="456057F0"/>
    <w:rsid w:val="456501AA"/>
    <w:rsid w:val="458C1DFB"/>
    <w:rsid w:val="458F482B"/>
    <w:rsid w:val="45A57BAB"/>
    <w:rsid w:val="45C10D0F"/>
    <w:rsid w:val="45DA2E00"/>
    <w:rsid w:val="45EF1111"/>
    <w:rsid w:val="460C7409"/>
    <w:rsid w:val="460D74FE"/>
    <w:rsid w:val="464A2500"/>
    <w:rsid w:val="464C0026"/>
    <w:rsid w:val="465B68D6"/>
    <w:rsid w:val="465D4CB9"/>
    <w:rsid w:val="466461F7"/>
    <w:rsid w:val="46835CA8"/>
    <w:rsid w:val="468907A2"/>
    <w:rsid w:val="46B207DF"/>
    <w:rsid w:val="46B4516E"/>
    <w:rsid w:val="46B86825"/>
    <w:rsid w:val="46E841F3"/>
    <w:rsid w:val="46EA07B2"/>
    <w:rsid w:val="46EB00DA"/>
    <w:rsid w:val="46F506BE"/>
    <w:rsid w:val="46F82CC1"/>
    <w:rsid w:val="4703337B"/>
    <w:rsid w:val="47150D60"/>
    <w:rsid w:val="471E65B1"/>
    <w:rsid w:val="471F1784"/>
    <w:rsid w:val="47242D51"/>
    <w:rsid w:val="473311E6"/>
    <w:rsid w:val="47347438"/>
    <w:rsid w:val="474074AC"/>
    <w:rsid w:val="47484C91"/>
    <w:rsid w:val="475A2341"/>
    <w:rsid w:val="4760647F"/>
    <w:rsid w:val="47A72EC9"/>
    <w:rsid w:val="47B71E17"/>
    <w:rsid w:val="47CA7D9C"/>
    <w:rsid w:val="47CC40D8"/>
    <w:rsid w:val="47DC479C"/>
    <w:rsid w:val="47F66252"/>
    <w:rsid w:val="48082673"/>
    <w:rsid w:val="480849E2"/>
    <w:rsid w:val="480B5E01"/>
    <w:rsid w:val="480E3260"/>
    <w:rsid w:val="48480CC1"/>
    <w:rsid w:val="48597B07"/>
    <w:rsid w:val="48691B36"/>
    <w:rsid w:val="48741AB6"/>
    <w:rsid w:val="487A2635"/>
    <w:rsid w:val="487B1097"/>
    <w:rsid w:val="48877A3B"/>
    <w:rsid w:val="488C0CE1"/>
    <w:rsid w:val="489C2DB7"/>
    <w:rsid w:val="489E1D09"/>
    <w:rsid w:val="48A028AB"/>
    <w:rsid w:val="48BD520B"/>
    <w:rsid w:val="48C1039E"/>
    <w:rsid w:val="48EB1D78"/>
    <w:rsid w:val="490023BE"/>
    <w:rsid w:val="49044BE8"/>
    <w:rsid w:val="491D3EFC"/>
    <w:rsid w:val="491F1A22"/>
    <w:rsid w:val="493666B5"/>
    <w:rsid w:val="49470F79"/>
    <w:rsid w:val="494877A6"/>
    <w:rsid w:val="49663358"/>
    <w:rsid w:val="49724393"/>
    <w:rsid w:val="497C0C22"/>
    <w:rsid w:val="497F6965"/>
    <w:rsid w:val="49975BE8"/>
    <w:rsid w:val="49C425C9"/>
    <w:rsid w:val="49EF3581"/>
    <w:rsid w:val="49F301B9"/>
    <w:rsid w:val="49F66C27"/>
    <w:rsid w:val="49FA5FEB"/>
    <w:rsid w:val="4A1C69A8"/>
    <w:rsid w:val="4A282B58"/>
    <w:rsid w:val="4A2C2648"/>
    <w:rsid w:val="4A372D9B"/>
    <w:rsid w:val="4A38723F"/>
    <w:rsid w:val="4A5676C5"/>
    <w:rsid w:val="4A5A4C2D"/>
    <w:rsid w:val="4A791606"/>
    <w:rsid w:val="4A7E068E"/>
    <w:rsid w:val="4AA541A9"/>
    <w:rsid w:val="4AC24D5B"/>
    <w:rsid w:val="4AD3077D"/>
    <w:rsid w:val="4AD60806"/>
    <w:rsid w:val="4B1F5D09"/>
    <w:rsid w:val="4B21248D"/>
    <w:rsid w:val="4B2B3A38"/>
    <w:rsid w:val="4B313C8F"/>
    <w:rsid w:val="4B3416A5"/>
    <w:rsid w:val="4B6D633F"/>
    <w:rsid w:val="4B797CFE"/>
    <w:rsid w:val="4B80662D"/>
    <w:rsid w:val="4B96714B"/>
    <w:rsid w:val="4BA95F1B"/>
    <w:rsid w:val="4BB16CD5"/>
    <w:rsid w:val="4BB5666E"/>
    <w:rsid w:val="4BB723FD"/>
    <w:rsid w:val="4BDC646C"/>
    <w:rsid w:val="4BE156B5"/>
    <w:rsid w:val="4BEE2F77"/>
    <w:rsid w:val="4C0F1BEA"/>
    <w:rsid w:val="4C3C28EB"/>
    <w:rsid w:val="4C87625C"/>
    <w:rsid w:val="4CA56323"/>
    <w:rsid w:val="4CA7789C"/>
    <w:rsid w:val="4CCA3D35"/>
    <w:rsid w:val="4CCC79B0"/>
    <w:rsid w:val="4CF66F3E"/>
    <w:rsid w:val="4D0478AD"/>
    <w:rsid w:val="4D053C1B"/>
    <w:rsid w:val="4D0A4797"/>
    <w:rsid w:val="4D187642"/>
    <w:rsid w:val="4D221AE1"/>
    <w:rsid w:val="4D2553D4"/>
    <w:rsid w:val="4D2D3174"/>
    <w:rsid w:val="4D2F41FE"/>
    <w:rsid w:val="4D56422A"/>
    <w:rsid w:val="4D6F3B43"/>
    <w:rsid w:val="4D712FDA"/>
    <w:rsid w:val="4D746E8E"/>
    <w:rsid w:val="4D800456"/>
    <w:rsid w:val="4D862070"/>
    <w:rsid w:val="4D92310A"/>
    <w:rsid w:val="4D9D385D"/>
    <w:rsid w:val="4DA150FB"/>
    <w:rsid w:val="4DC4703C"/>
    <w:rsid w:val="4DCD7C9F"/>
    <w:rsid w:val="4DE17BEE"/>
    <w:rsid w:val="4E1E6324"/>
    <w:rsid w:val="4E2016DA"/>
    <w:rsid w:val="4E4A2DDA"/>
    <w:rsid w:val="4E4F09A7"/>
    <w:rsid w:val="4E4F4B57"/>
    <w:rsid w:val="4E5C1A72"/>
    <w:rsid w:val="4E615284"/>
    <w:rsid w:val="4EA64556"/>
    <w:rsid w:val="4EAD29E4"/>
    <w:rsid w:val="4EC310A1"/>
    <w:rsid w:val="4F043B94"/>
    <w:rsid w:val="4F070AAC"/>
    <w:rsid w:val="4F1B205A"/>
    <w:rsid w:val="4F2A7373"/>
    <w:rsid w:val="4F2E5442"/>
    <w:rsid w:val="4F2F1144"/>
    <w:rsid w:val="4F30313F"/>
    <w:rsid w:val="4F52580A"/>
    <w:rsid w:val="4F691C49"/>
    <w:rsid w:val="4F6922EE"/>
    <w:rsid w:val="4F6A776F"/>
    <w:rsid w:val="4F702FD7"/>
    <w:rsid w:val="4F707F08"/>
    <w:rsid w:val="4F9273F2"/>
    <w:rsid w:val="4FD277EE"/>
    <w:rsid w:val="4FD65E48"/>
    <w:rsid w:val="4FDA7D75"/>
    <w:rsid w:val="4FF57980"/>
    <w:rsid w:val="50131FBC"/>
    <w:rsid w:val="501E6ED7"/>
    <w:rsid w:val="502C6AEA"/>
    <w:rsid w:val="502F14D7"/>
    <w:rsid w:val="5055171C"/>
    <w:rsid w:val="507C775A"/>
    <w:rsid w:val="508A1E77"/>
    <w:rsid w:val="508D5E0B"/>
    <w:rsid w:val="508F1B83"/>
    <w:rsid w:val="50B25281"/>
    <w:rsid w:val="50B33165"/>
    <w:rsid w:val="50B67110"/>
    <w:rsid w:val="50E579F5"/>
    <w:rsid w:val="50E87836"/>
    <w:rsid w:val="50EA500B"/>
    <w:rsid w:val="50F6575E"/>
    <w:rsid w:val="50F83282"/>
    <w:rsid w:val="50FB4B23"/>
    <w:rsid w:val="51173459"/>
    <w:rsid w:val="51265C7E"/>
    <w:rsid w:val="51272A94"/>
    <w:rsid w:val="514814EC"/>
    <w:rsid w:val="5153670D"/>
    <w:rsid w:val="515E4990"/>
    <w:rsid w:val="515F1555"/>
    <w:rsid w:val="518A5414"/>
    <w:rsid w:val="519D7C9B"/>
    <w:rsid w:val="51A83B47"/>
    <w:rsid w:val="51AC22C1"/>
    <w:rsid w:val="51B17E6B"/>
    <w:rsid w:val="51CA0B30"/>
    <w:rsid w:val="51CB2747"/>
    <w:rsid w:val="51DA0C16"/>
    <w:rsid w:val="51DB032E"/>
    <w:rsid w:val="51EB4B97"/>
    <w:rsid w:val="51EE6435"/>
    <w:rsid w:val="51F83758"/>
    <w:rsid w:val="5201260D"/>
    <w:rsid w:val="52072F1E"/>
    <w:rsid w:val="5217644D"/>
    <w:rsid w:val="523F4EE3"/>
    <w:rsid w:val="524620FA"/>
    <w:rsid w:val="5274360D"/>
    <w:rsid w:val="52756B57"/>
    <w:rsid w:val="5280541F"/>
    <w:rsid w:val="52972F71"/>
    <w:rsid w:val="52A563ED"/>
    <w:rsid w:val="52BF7DD2"/>
    <w:rsid w:val="52DA5E34"/>
    <w:rsid w:val="530A3743"/>
    <w:rsid w:val="53395DD6"/>
    <w:rsid w:val="5347038D"/>
    <w:rsid w:val="534A3B3F"/>
    <w:rsid w:val="534A6CD4"/>
    <w:rsid w:val="534E7AD3"/>
    <w:rsid w:val="538B4884"/>
    <w:rsid w:val="53A63921"/>
    <w:rsid w:val="53AC47FA"/>
    <w:rsid w:val="53C4718E"/>
    <w:rsid w:val="53CC5791"/>
    <w:rsid w:val="53D95D45"/>
    <w:rsid w:val="53DA1367"/>
    <w:rsid w:val="53EB53BD"/>
    <w:rsid w:val="53F8359B"/>
    <w:rsid w:val="54224BC3"/>
    <w:rsid w:val="54505185"/>
    <w:rsid w:val="545671EC"/>
    <w:rsid w:val="54611097"/>
    <w:rsid w:val="54817349"/>
    <w:rsid w:val="5487370E"/>
    <w:rsid w:val="549B4C02"/>
    <w:rsid w:val="54A34230"/>
    <w:rsid w:val="54CD4A28"/>
    <w:rsid w:val="54D15F1A"/>
    <w:rsid w:val="54D264E2"/>
    <w:rsid w:val="54D65699"/>
    <w:rsid w:val="54E01D6C"/>
    <w:rsid w:val="54E47B17"/>
    <w:rsid w:val="54E9481D"/>
    <w:rsid w:val="54F226E1"/>
    <w:rsid w:val="55094443"/>
    <w:rsid w:val="554127C0"/>
    <w:rsid w:val="55560EC1"/>
    <w:rsid w:val="555A4E33"/>
    <w:rsid w:val="5579695E"/>
    <w:rsid w:val="557D19A9"/>
    <w:rsid w:val="559C1C7D"/>
    <w:rsid w:val="55B87486"/>
    <w:rsid w:val="55C470D8"/>
    <w:rsid w:val="55CE6CAA"/>
    <w:rsid w:val="55DF5DA8"/>
    <w:rsid w:val="55E5223F"/>
    <w:rsid w:val="55EF136D"/>
    <w:rsid w:val="55F55C55"/>
    <w:rsid w:val="55FB16E7"/>
    <w:rsid w:val="56177EC9"/>
    <w:rsid w:val="561E4621"/>
    <w:rsid w:val="5635492A"/>
    <w:rsid w:val="5684052B"/>
    <w:rsid w:val="56921A85"/>
    <w:rsid w:val="569976E5"/>
    <w:rsid w:val="56D35806"/>
    <w:rsid w:val="56E16569"/>
    <w:rsid w:val="56F25D16"/>
    <w:rsid w:val="56F72230"/>
    <w:rsid w:val="56F770C8"/>
    <w:rsid w:val="56F95FA8"/>
    <w:rsid w:val="570F0DAD"/>
    <w:rsid w:val="57135F0E"/>
    <w:rsid w:val="57136DC9"/>
    <w:rsid w:val="571C1C97"/>
    <w:rsid w:val="572862F5"/>
    <w:rsid w:val="57342B3C"/>
    <w:rsid w:val="57394670"/>
    <w:rsid w:val="57443D1C"/>
    <w:rsid w:val="575738E1"/>
    <w:rsid w:val="5769056B"/>
    <w:rsid w:val="57715B3F"/>
    <w:rsid w:val="577949F3"/>
    <w:rsid w:val="579730CB"/>
    <w:rsid w:val="579B705F"/>
    <w:rsid w:val="57B3798D"/>
    <w:rsid w:val="57CF3372"/>
    <w:rsid w:val="57F246BE"/>
    <w:rsid w:val="57F35BDC"/>
    <w:rsid w:val="57F648EB"/>
    <w:rsid w:val="5809221B"/>
    <w:rsid w:val="5814296E"/>
    <w:rsid w:val="58155DE5"/>
    <w:rsid w:val="582B03E3"/>
    <w:rsid w:val="5853481C"/>
    <w:rsid w:val="585F0D52"/>
    <w:rsid w:val="586525C2"/>
    <w:rsid w:val="586557AC"/>
    <w:rsid w:val="5867455C"/>
    <w:rsid w:val="587A5C94"/>
    <w:rsid w:val="58800334"/>
    <w:rsid w:val="588B42F5"/>
    <w:rsid w:val="588D4BFA"/>
    <w:rsid w:val="58A81A34"/>
    <w:rsid w:val="58C139D3"/>
    <w:rsid w:val="58C851EF"/>
    <w:rsid w:val="58C93758"/>
    <w:rsid w:val="58DE5456"/>
    <w:rsid w:val="59123351"/>
    <w:rsid w:val="5939268C"/>
    <w:rsid w:val="59567B9C"/>
    <w:rsid w:val="59617E35"/>
    <w:rsid w:val="596E25BB"/>
    <w:rsid w:val="59722042"/>
    <w:rsid w:val="59777658"/>
    <w:rsid w:val="59796F2C"/>
    <w:rsid w:val="598830D7"/>
    <w:rsid w:val="599E0ACF"/>
    <w:rsid w:val="59AD3D34"/>
    <w:rsid w:val="59B03888"/>
    <w:rsid w:val="59C503C4"/>
    <w:rsid w:val="59C86619"/>
    <w:rsid w:val="59F45BFB"/>
    <w:rsid w:val="59F91818"/>
    <w:rsid w:val="5A172243"/>
    <w:rsid w:val="5A196ED2"/>
    <w:rsid w:val="5A1E0704"/>
    <w:rsid w:val="5A3317D1"/>
    <w:rsid w:val="5A395B76"/>
    <w:rsid w:val="5A432F55"/>
    <w:rsid w:val="5A4C79BD"/>
    <w:rsid w:val="5A5878B5"/>
    <w:rsid w:val="5A835A92"/>
    <w:rsid w:val="5AA2093F"/>
    <w:rsid w:val="5AA95EA4"/>
    <w:rsid w:val="5AD63E09"/>
    <w:rsid w:val="5B123195"/>
    <w:rsid w:val="5B223606"/>
    <w:rsid w:val="5B266C40"/>
    <w:rsid w:val="5B4332B6"/>
    <w:rsid w:val="5B4B66A7"/>
    <w:rsid w:val="5B5C4907"/>
    <w:rsid w:val="5B5E0F00"/>
    <w:rsid w:val="5B752CF1"/>
    <w:rsid w:val="5B976866"/>
    <w:rsid w:val="5B9E7C72"/>
    <w:rsid w:val="5BA87F9D"/>
    <w:rsid w:val="5BAF4E87"/>
    <w:rsid w:val="5BBA24DE"/>
    <w:rsid w:val="5BDE39BF"/>
    <w:rsid w:val="5BE65C1B"/>
    <w:rsid w:val="5BFD68E7"/>
    <w:rsid w:val="5C1271C4"/>
    <w:rsid w:val="5C523E96"/>
    <w:rsid w:val="5C675762"/>
    <w:rsid w:val="5C682BEC"/>
    <w:rsid w:val="5C9A1694"/>
    <w:rsid w:val="5C9D1184"/>
    <w:rsid w:val="5CA7123C"/>
    <w:rsid w:val="5CAE15E3"/>
    <w:rsid w:val="5CC42BB4"/>
    <w:rsid w:val="5CC826A5"/>
    <w:rsid w:val="5CDC7EFE"/>
    <w:rsid w:val="5CE2128D"/>
    <w:rsid w:val="5CE32C35"/>
    <w:rsid w:val="5CF77950"/>
    <w:rsid w:val="5D101956"/>
    <w:rsid w:val="5D441D14"/>
    <w:rsid w:val="5D790926"/>
    <w:rsid w:val="5D972077"/>
    <w:rsid w:val="5DAE426C"/>
    <w:rsid w:val="5DAF467E"/>
    <w:rsid w:val="5DC97E04"/>
    <w:rsid w:val="5DCD04E0"/>
    <w:rsid w:val="5DD03A54"/>
    <w:rsid w:val="5DD15BF4"/>
    <w:rsid w:val="5DD25BBB"/>
    <w:rsid w:val="5DF9063C"/>
    <w:rsid w:val="5E1D1CEB"/>
    <w:rsid w:val="5E23390B"/>
    <w:rsid w:val="5E311C0C"/>
    <w:rsid w:val="5E421FE3"/>
    <w:rsid w:val="5E443A70"/>
    <w:rsid w:val="5E59732C"/>
    <w:rsid w:val="5E6C0059"/>
    <w:rsid w:val="5E895C8E"/>
    <w:rsid w:val="5ED510A9"/>
    <w:rsid w:val="5EE412EC"/>
    <w:rsid w:val="5EEB7C0D"/>
    <w:rsid w:val="5EF36BCD"/>
    <w:rsid w:val="5EF77271"/>
    <w:rsid w:val="5EFA6A51"/>
    <w:rsid w:val="5F0036B0"/>
    <w:rsid w:val="5F20216B"/>
    <w:rsid w:val="5F36439B"/>
    <w:rsid w:val="5F703CB4"/>
    <w:rsid w:val="5F755A2A"/>
    <w:rsid w:val="5F772BC7"/>
    <w:rsid w:val="5F7B618C"/>
    <w:rsid w:val="5F814D8D"/>
    <w:rsid w:val="5F88774F"/>
    <w:rsid w:val="5F8959EF"/>
    <w:rsid w:val="5F8D29F2"/>
    <w:rsid w:val="5F920D48"/>
    <w:rsid w:val="5FA40A7B"/>
    <w:rsid w:val="5FB07420"/>
    <w:rsid w:val="5FC04410"/>
    <w:rsid w:val="5FC652C4"/>
    <w:rsid w:val="5FC845C3"/>
    <w:rsid w:val="5FCB6F0A"/>
    <w:rsid w:val="5FE62E42"/>
    <w:rsid w:val="5FEC5EE1"/>
    <w:rsid w:val="5FF94923"/>
    <w:rsid w:val="60114773"/>
    <w:rsid w:val="6016735B"/>
    <w:rsid w:val="601C6864"/>
    <w:rsid w:val="601F4747"/>
    <w:rsid w:val="602F6597"/>
    <w:rsid w:val="6052321D"/>
    <w:rsid w:val="60696BC9"/>
    <w:rsid w:val="608508AD"/>
    <w:rsid w:val="60A42170"/>
    <w:rsid w:val="60E5134B"/>
    <w:rsid w:val="60FD45FF"/>
    <w:rsid w:val="611A0FF5"/>
    <w:rsid w:val="612B3202"/>
    <w:rsid w:val="616008F1"/>
    <w:rsid w:val="61847169"/>
    <w:rsid w:val="618625DD"/>
    <w:rsid w:val="61903065"/>
    <w:rsid w:val="61932B55"/>
    <w:rsid w:val="61B7149D"/>
    <w:rsid w:val="620852F1"/>
    <w:rsid w:val="621048C9"/>
    <w:rsid w:val="6210694A"/>
    <w:rsid w:val="621231A6"/>
    <w:rsid w:val="621641CF"/>
    <w:rsid w:val="62210161"/>
    <w:rsid w:val="626B3D79"/>
    <w:rsid w:val="62861F1F"/>
    <w:rsid w:val="629139EC"/>
    <w:rsid w:val="62917095"/>
    <w:rsid w:val="62A16A87"/>
    <w:rsid w:val="62CF1501"/>
    <w:rsid w:val="62CF7FE7"/>
    <w:rsid w:val="62D7597B"/>
    <w:rsid w:val="62D94CCA"/>
    <w:rsid w:val="62F533A5"/>
    <w:rsid w:val="62F6100B"/>
    <w:rsid w:val="631D2A8C"/>
    <w:rsid w:val="63462575"/>
    <w:rsid w:val="63493E13"/>
    <w:rsid w:val="6356470F"/>
    <w:rsid w:val="635A1B7D"/>
    <w:rsid w:val="63666773"/>
    <w:rsid w:val="63673859"/>
    <w:rsid w:val="638B7F88"/>
    <w:rsid w:val="63936E3D"/>
    <w:rsid w:val="63A64DC2"/>
    <w:rsid w:val="63A90E76"/>
    <w:rsid w:val="63B55005"/>
    <w:rsid w:val="63CB5CCC"/>
    <w:rsid w:val="63EB4ECB"/>
    <w:rsid w:val="63EE6E06"/>
    <w:rsid w:val="63F975E8"/>
    <w:rsid w:val="63FA3360"/>
    <w:rsid w:val="640B731B"/>
    <w:rsid w:val="64152A84"/>
    <w:rsid w:val="641745A0"/>
    <w:rsid w:val="645C36D2"/>
    <w:rsid w:val="64754794"/>
    <w:rsid w:val="64824B18"/>
    <w:rsid w:val="64881976"/>
    <w:rsid w:val="64942E6C"/>
    <w:rsid w:val="64AE3CB5"/>
    <w:rsid w:val="64B90B25"/>
    <w:rsid w:val="64CD637E"/>
    <w:rsid w:val="64DC03FF"/>
    <w:rsid w:val="64F425BA"/>
    <w:rsid w:val="64FB189E"/>
    <w:rsid w:val="650D6603"/>
    <w:rsid w:val="65151DD8"/>
    <w:rsid w:val="65202952"/>
    <w:rsid w:val="65210C32"/>
    <w:rsid w:val="652225D5"/>
    <w:rsid w:val="652652CE"/>
    <w:rsid w:val="652F2B95"/>
    <w:rsid w:val="65311E05"/>
    <w:rsid w:val="65451957"/>
    <w:rsid w:val="65533E5D"/>
    <w:rsid w:val="656C666D"/>
    <w:rsid w:val="659770B8"/>
    <w:rsid w:val="65A73073"/>
    <w:rsid w:val="65B46366"/>
    <w:rsid w:val="65BD63F3"/>
    <w:rsid w:val="65D025CA"/>
    <w:rsid w:val="65F570CF"/>
    <w:rsid w:val="66002CD4"/>
    <w:rsid w:val="662824C8"/>
    <w:rsid w:val="66320B8F"/>
    <w:rsid w:val="663E7534"/>
    <w:rsid w:val="66530AC3"/>
    <w:rsid w:val="66661757"/>
    <w:rsid w:val="66763171"/>
    <w:rsid w:val="667C005C"/>
    <w:rsid w:val="668331BA"/>
    <w:rsid w:val="66976C44"/>
    <w:rsid w:val="669832B0"/>
    <w:rsid w:val="669B7B39"/>
    <w:rsid w:val="66AC7A81"/>
    <w:rsid w:val="66AE4D0B"/>
    <w:rsid w:val="66B5494D"/>
    <w:rsid w:val="66B84695"/>
    <w:rsid w:val="66D103A8"/>
    <w:rsid w:val="66DE0D17"/>
    <w:rsid w:val="66EF6A80"/>
    <w:rsid w:val="66F9203B"/>
    <w:rsid w:val="66F978FF"/>
    <w:rsid w:val="66FB71D3"/>
    <w:rsid w:val="670523DE"/>
    <w:rsid w:val="670C5884"/>
    <w:rsid w:val="670D5158"/>
    <w:rsid w:val="67334DE1"/>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17BAC"/>
    <w:rsid w:val="688B0A2A"/>
    <w:rsid w:val="68A5389A"/>
    <w:rsid w:val="68AF3CA2"/>
    <w:rsid w:val="68BB130F"/>
    <w:rsid w:val="68CB0E27"/>
    <w:rsid w:val="68CC560D"/>
    <w:rsid w:val="68E97265"/>
    <w:rsid w:val="68EC5A93"/>
    <w:rsid w:val="68EE4BAC"/>
    <w:rsid w:val="68EF0FB9"/>
    <w:rsid w:val="68FD09B3"/>
    <w:rsid w:val="69074555"/>
    <w:rsid w:val="691E189E"/>
    <w:rsid w:val="692635EB"/>
    <w:rsid w:val="69342E70"/>
    <w:rsid w:val="693B41FE"/>
    <w:rsid w:val="6951757E"/>
    <w:rsid w:val="6956014B"/>
    <w:rsid w:val="69561384"/>
    <w:rsid w:val="69562DE6"/>
    <w:rsid w:val="696077C1"/>
    <w:rsid w:val="69775165"/>
    <w:rsid w:val="69807E63"/>
    <w:rsid w:val="69B230A2"/>
    <w:rsid w:val="69B84770"/>
    <w:rsid w:val="69C56C73"/>
    <w:rsid w:val="69CA4588"/>
    <w:rsid w:val="69E2224C"/>
    <w:rsid w:val="69F77965"/>
    <w:rsid w:val="69F819AA"/>
    <w:rsid w:val="6A136F29"/>
    <w:rsid w:val="6A187723"/>
    <w:rsid w:val="6A1D1B56"/>
    <w:rsid w:val="6A1D2B18"/>
    <w:rsid w:val="6A4764DE"/>
    <w:rsid w:val="6A595414"/>
    <w:rsid w:val="6A5A4A67"/>
    <w:rsid w:val="6A6B0609"/>
    <w:rsid w:val="6A6E7FF3"/>
    <w:rsid w:val="6A700C09"/>
    <w:rsid w:val="6A8E3BBF"/>
    <w:rsid w:val="6A8F39DC"/>
    <w:rsid w:val="6AA67D9D"/>
    <w:rsid w:val="6AAD6A36"/>
    <w:rsid w:val="6AC57AA5"/>
    <w:rsid w:val="6B0A70A4"/>
    <w:rsid w:val="6B25718C"/>
    <w:rsid w:val="6B3B6738"/>
    <w:rsid w:val="6B3D24B0"/>
    <w:rsid w:val="6B415741"/>
    <w:rsid w:val="6B685053"/>
    <w:rsid w:val="6B6957A2"/>
    <w:rsid w:val="6B6B60E4"/>
    <w:rsid w:val="6B7212C1"/>
    <w:rsid w:val="6B721F30"/>
    <w:rsid w:val="6B7F4739"/>
    <w:rsid w:val="6B8A4FC9"/>
    <w:rsid w:val="6B9A5FD4"/>
    <w:rsid w:val="6BA75B7B"/>
    <w:rsid w:val="6BC70421"/>
    <w:rsid w:val="6BE43160"/>
    <w:rsid w:val="6BEF689C"/>
    <w:rsid w:val="6C042FCD"/>
    <w:rsid w:val="6C1169F6"/>
    <w:rsid w:val="6C20148A"/>
    <w:rsid w:val="6C44786E"/>
    <w:rsid w:val="6C7D78FE"/>
    <w:rsid w:val="6C9431CC"/>
    <w:rsid w:val="6C943925"/>
    <w:rsid w:val="6CAB1AEE"/>
    <w:rsid w:val="6CAE2F39"/>
    <w:rsid w:val="6CAE41B9"/>
    <w:rsid w:val="6CAE4A2C"/>
    <w:rsid w:val="6CAF10DA"/>
    <w:rsid w:val="6CB513FE"/>
    <w:rsid w:val="6CDA06B8"/>
    <w:rsid w:val="6CF877FF"/>
    <w:rsid w:val="6D0715F8"/>
    <w:rsid w:val="6D30394E"/>
    <w:rsid w:val="6D426B56"/>
    <w:rsid w:val="6D505108"/>
    <w:rsid w:val="6D671FEA"/>
    <w:rsid w:val="6D8238F3"/>
    <w:rsid w:val="6D920165"/>
    <w:rsid w:val="6DBB5AC1"/>
    <w:rsid w:val="6DCF4F15"/>
    <w:rsid w:val="6E0468F3"/>
    <w:rsid w:val="6E0F7A08"/>
    <w:rsid w:val="6E38263C"/>
    <w:rsid w:val="6E526272"/>
    <w:rsid w:val="6E573B2B"/>
    <w:rsid w:val="6E7837FF"/>
    <w:rsid w:val="6E94481B"/>
    <w:rsid w:val="6EA2373C"/>
    <w:rsid w:val="6EBD5A97"/>
    <w:rsid w:val="6EC94A3C"/>
    <w:rsid w:val="6EDF387E"/>
    <w:rsid w:val="6F0357BE"/>
    <w:rsid w:val="6F0B01CF"/>
    <w:rsid w:val="6F241291"/>
    <w:rsid w:val="6F6F075E"/>
    <w:rsid w:val="6F7658CB"/>
    <w:rsid w:val="6F9401C4"/>
    <w:rsid w:val="6F976FBE"/>
    <w:rsid w:val="6FA359EB"/>
    <w:rsid w:val="6FAA4D03"/>
    <w:rsid w:val="6FB42615"/>
    <w:rsid w:val="6FC36CFC"/>
    <w:rsid w:val="6FCA63E4"/>
    <w:rsid w:val="6FD26F3F"/>
    <w:rsid w:val="6FD96115"/>
    <w:rsid w:val="6FF218DD"/>
    <w:rsid w:val="6FF42BE0"/>
    <w:rsid w:val="6FFC41AF"/>
    <w:rsid w:val="700A3E68"/>
    <w:rsid w:val="704C4F43"/>
    <w:rsid w:val="706C2EEF"/>
    <w:rsid w:val="70761F1B"/>
    <w:rsid w:val="708B4DFF"/>
    <w:rsid w:val="708C1ED2"/>
    <w:rsid w:val="708F0069"/>
    <w:rsid w:val="70AB7EBB"/>
    <w:rsid w:val="70CB230C"/>
    <w:rsid w:val="70E32593"/>
    <w:rsid w:val="70E801A2"/>
    <w:rsid w:val="7104581E"/>
    <w:rsid w:val="71132E62"/>
    <w:rsid w:val="711D41EA"/>
    <w:rsid w:val="7121017E"/>
    <w:rsid w:val="71222297"/>
    <w:rsid w:val="714348B5"/>
    <w:rsid w:val="71554590"/>
    <w:rsid w:val="715D01AD"/>
    <w:rsid w:val="71900E5F"/>
    <w:rsid w:val="719941B8"/>
    <w:rsid w:val="719E357C"/>
    <w:rsid w:val="71A77BB1"/>
    <w:rsid w:val="71A87F57"/>
    <w:rsid w:val="71BD1788"/>
    <w:rsid w:val="71C50B09"/>
    <w:rsid w:val="71D15700"/>
    <w:rsid w:val="71F633B8"/>
    <w:rsid w:val="72044D15"/>
    <w:rsid w:val="722515A8"/>
    <w:rsid w:val="722832C0"/>
    <w:rsid w:val="723979C9"/>
    <w:rsid w:val="727265AC"/>
    <w:rsid w:val="727662A7"/>
    <w:rsid w:val="727B1B10"/>
    <w:rsid w:val="727D13E4"/>
    <w:rsid w:val="72A526E9"/>
    <w:rsid w:val="72B33333"/>
    <w:rsid w:val="72D71070"/>
    <w:rsid w:val="72EC1039"/>
    <w:rsid w:val="72F13B80"/>
    <w:rsid w:val="73004C2C"/>
    <w:rsid w:val="7304330F"/>
    <w:rsid w:val="732E5FCC"/>
    <w:rsid w:val="73337CF4"/>
    <w:rsid w:val="733817AF"/>
    <w:rsid w:val="73412411"/>
    <w:rsid w:val="73440778"/>
    <w:rsid w:val="734463A5"/>
    <w:rsid w:val="73520AC2"/>
    <w:rsid w:val="7358775B"/>
    <w:rsid w:val="735A30D2"/>
    <w:rsid w:val="73840550"/>
    <w:rsid w:val="739509AF"/>
    <w:rsid w:val="73C052CC"/>
    <w:rsid w:val="73DC3547"/>
    <w:rsid w:val="73ED2599"/>
    <w:rsid w:val="740D6797"/>
    <w:rsid w:val="74113F05"/>
    <w:rsid w:val="74163F16"/>
    <w:rsid w:val="741C69DA"/>
    <w:rsid w:val="742325E0"/>
    <w:rsid w:val="742424F5"/>
    <w:rsid w:val="742F6AF6"/>
    <w:rsid w:val="744103B3"/>
    <w:rsid w:val="7450221E"/>
    <w:rsid w:val="74566390"/>
    <w:rsid w:val="74782D9D"/>
    <w:rsid w:val="749177C8"/>
    <w:rsid w:val="749F595E"/>
    <w:rsid w:val="74A0585D"/>
    <w:rsid w:val="74AA2238"/>
    <w:rsid w:val="74DF0134"/>
    <w:rsid w:val="74EB72E7"/>
    <w:rsid w:val="74F87650"/>
    <w:rsid w:val="750E09C7"/>
    <w:rsid w:val="75114065"/>
    <w:rsid w:val="751A5610"/>
    <w:rsid w:val="75213C63"/>
    <w:rsid w:val="7539539D"/>
    <w:rsid w:val="75695C4F"/>
    <w:rsid w:val="75731C89"/>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576D27"/>
    <w:rsid w:val="766111DA"/>
    <w:rsid w:val="76612DCA"/>
    <w:rsid w:val="7662398E"/>
    <w:rsid w:val="766528BB"/>
    <w:rsid w:val="76781740"/>
    <w:rsid w:val="767B20DE"/>
    <w:rsid w:val="767B7C93"/>
    <w:rsid w:val="7694586D"/>
    <w:rsid w:val="76B4739E"/>
    <w:rsid w:val="76C75323"/>
    <w:rsid w:val="76D1655C"/>
    <w:rsid w:val="76D25D41"/>
    <w:rsid w:val="76E666DE"/>
    <w:rsid w:val="76E72AA0"/>
    <w:rsid w:val="76F36118"/>
    <w:rsid w:val="7701090C"/>
    <w:rsid w:val="771A711A"/>
    <w:rsid w:val="771D4F43"/>
    <w:rsid w:val="772A600E"/>
    <w:rsid w:val="77336515"/>
    <w:rsid w:val="77362975"/>
    <w:rsid w:val="77444BC6"/>
    <w:rsid w:val="77577349"/>
    <w:rsid w:val="775A6197"/>
    <w:rsid w:val="775B1D3E"/>
    <w:rsid w:val="776D7992"/>
    <w:rsid w:val="77735F00"/>
    <w:rsid w:val="777C4360"/>
    <w:rsid w:val="77955421"/>
    <w:rsid w:val="77A411C1"/>
    <w:rsid w:val="77B238DE"/>
    <w:rsid w:val="77D31AA6"/>
    <w:rsid w:val="77F71C38"/>
    <w:rsid w:val="780D57F6"/>
    <w:rsid w:val="78106856"/>
    <w:rsid w:val="781539FD"/>
    <w:rsid w:val="781A34C8"/>
    <w:rsid w:val="781E4FE7"/>
    <w:rsid w:val="78235069"/>
    <w:rsid w:val="7840256B"/>
    <w:rsid w:val="784C1F8F"/>
    <w:rsid w:val="786D1E64"/>
    <w:rsid w:val="7884096A"/>
    <w:rsid w:val="78850FF2"/>
    <w:rsid w:val="789524E8"/>
    <w:rsid w:val="78B611AB"/>
    <w:rsid w:val="78CA10FB"/>
    <w:rsid w:val="78E03E67"/>
    <w:rsid w:val="78F06D68"/>
    <w:rsid w:val="78F55DA6"/>
    <w:rsid w:val="790E548B"/>
    <w:rsid w:val="79236E7C"/>
    <w:rsid w:val="792A1B99"/>
    <w:rsid w:val="794013BD"/>
    <w:rsid w:val="794C002D"/>
    <w:rsid w:val="79532039"/>
    <w:rsid w:val="796B1B89"/>
    <w:rsid w:val="797B008A"/>
    <w:rsid w:val="798516DF"/>
    <w:rsid w:val="79863274"/>
    <w:rsid w:val="798C015E"/>
    <w:rsid w:val="79921C19"/>
    <w:rsid w:val="79C618C2"/>
    <w:rsid w:val="79D73ACF"/>
    <w:rsid w:val="79DF248B"/>
    <w:rsid w:val="79E46056"/>
    <w:rsid w:val="7A0A2EB6"/>
    <w:rsid w:val="7A0C534E"/>
    <w:rsid w:val="7A222CE3"/>
    <w:rsid w:val="7A735C4D"/>
    <w:rsid w:val="7A8C2B0C"/>
    <w:rsid w:val="7A8E7C8A"/>
    <w:rsid w:val="7A9F01F0"/>
    <w:rsid w:val="7AAD5F02"/>
    <w:rsid w:val="7B0152A5"/>
    <w:rsid w:val="7B112B38"/>
    <w:rsid w:val="7B2A5E81"/>
    <w:rsid w:val="7B2C7E4B"/>
    <w:rsid w:val="7B2F16E9"/>
    <w:rsid w:val="7B3E5EE2"/>
    <w:rsid w:val="7B5E451A"/>
    <w:rsid w:val="7B7567C0"/>
    <w:rsid w:val="7B7B66DC"/>
    <w:rsid w:val="7B7D2454"/>
    <w:rsid w:val="7B9072BC"/>
    <w:rsid w:val="7B944A08"/>
    <w:rsid w:val="7B9F57C7"/>
    <w:rsid w:val="7C266648"/>
    <w:rsid w:val="7C2823C0"/>
    <w:rsid w:val="7C354382"/>
    <w:rsid w:val="7C506C9A"/>
    <w:rsid w:val="7C563402"/>
    <w:rsid w:val="7C5E2286"/>
    <w:rsid w:val="7C686C61"/>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344D95"/>
    <w:rsid w:val="7D4C0330"/>
    <w:rsid w:val="7D811B7B"/>
    <w:rsid w:val="7D836171"/>
    <w:rsid w:val="7DBA0B43"/>
    <w:rsid w:val="7E050BDA"/>
    <w:rsid w:val="7E2133DD"/>
    <w:rsid w:val="7E3436BB"/>
    <w:rsid w:val="7E3641FA"/>
    <w:rsid w:val="7E3E4800"/>
    <w:rsid w:val="7E6579F6"/>
    <w:rsid w:val="7E696CC0"/>
    <w:rsid w:val="7E7B41B8"/>
    <w:rsid w:val="7E7F0292"/>
    <w:rsid w:val="7E835AFC"/>
    <w:rsid w:val="7E851714"/>
    <w:rsid w:val="7E88060D"/>
    <w:rsid w:val="7E966D9F"/>
    <w:rsid w:val="7EA45F4A"/>
    <w:rsid w:val="7EE02B0F"/>
    <w:rsid w:val="7EF16259"/>
    <w:rsid w:val="7EF163A6"/>
    <w:rsid w:val="7EFC5586"/>
    <w:rsid w:val="7F0D7FB9"/>
    <w:rsid w:val="7F2B0D53"/>
    <w:rsid w:val="7F4D6D45"/>
    <w:rsid w:val="7F4E65E2"/>
    <w:rsid w:val="7F6A7194"/>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qFormat/>
    <w:uiPriority w:val="0"/>
    <w:pPr>
      <w:tabs>
        <w:tab w:val="left" w:pos="840"/>
      </w:tabs>
      <w:snapToGrid w:val="0"/>
      <w:spacing w:line="300" w:lineRule="exact"/>
      <w:ind w:left="630" w:leftChars="300"/>
    </w:pPr>
  </w:style>
  <w:style w:type="paragraph" w:styleId="7">
    <w:name w:val="toc 3"/>
    <w:basedOn w:val="1"/>
    <w:next w:val="1"/>
    <w:qFormat/>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4"/>
    <w:next w:val="4"/>
    <w:link w:val="26"/>
    <w:qFormat/>
    <w:uiPriority w:val="0"/>
    <w:rPr>
      <w:b/>
      <w:bCs/>
    </w:rPr>
  </w:style>
  <w:style w:type="paragraph" w:styleId="16">
    <w:name w:val="Body Text First Indent 2"/>
    <w:basedOn w:val="6"/>
    <w:next w:val="8"/>
    <w:qFormat/>
    <w:uiPriority w:val="0"/>
    <w:pPr>
      <w:ind w:firstLine="420" w:firstLineChars="200"/>
    </w:pPr>
    <w:rPr>
      <w:rFonts w:ascii="Calibri" w:hAnsi="Calibri"/>
      <w:szCs w:val="2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character" w:styleId="23">
    <w:name w:val="annotation reference"/>
    <w:basedOn w:val="19"/>
    <w:qFormat/>
    <w:uiPriority w:val="0"/>
    <w:rPr>
      <w:sz w:val="21"/>
      <w:szCs w:val="21"/>
    </w:rPr>
  </w:style>
  <w:style w:type="character" w:customStyle="1" w:styleId="24">
    <w:name w:val="批注框文本 Char"/>
    <w:basedOn w:val="19"/>
    <w:link w:val="9"/>
    <w:qFormat/>
    <w:uiPriority w:val="0"/>
    <w:rPr>
      <w:rFonts w:ascii="Times New Roman" w:hAnsi="Times New Roman"/>
      <w:kern w:val="2"/>
      <w:sz w:val="18"/>
      <w:szCs w:val="18"/>
    </w:rPr>
  </w:style>
  <w:style w:type="character" w:customStyle="1" w:styleId="25">
    <w:name w:val="批注文字 Char"/>
    <w:basedOn w:val="19"/>
    <w:link w:val="4"/>
    <w:qFormat/>
    <w:uiPriority w:val="0"/>
    <w:rPr>
      <w:rFonts w:ascii="Times New Roman" w:hAnsi="Times New Roman"/>
      <w:kern w:val="2"/>
      <w:sz w:val="21"/>
      <w:szCs w:val="22"/>
    </w:rPr>
  </w:style>
  <w:style w:type="character" w:customStyle="1" w:styleId="26">
    <w:name w:val="批注主题 Char"/>
    <w:basedOn w:val="25"/>
    <w:link w:val="15"/>
    <w:qFormat/>
    <w:uiPriority w:val="0"/>
  </w:style>
  <w:style w:type="character" w:customStyle="1" w:styleId="27">
    <w:name w:val="font51"/>
    <w:basedOn w:val="19"/>
    <w:qFormat/>
    <w:uiPriority w:val="0"/>
    <w:rPr>
      <w:rFonts w:hint="eastAsia" w:ascii="宋体" w:hAnsi="宋体" w:eastAsia="宋体" w:cs="宋体"/>
      <w:color w:val="000000"/>
      <w:sz w:val="20"/>
      <w:szCs w:val="20"/>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font21"/>
    <w:basedOn w:val="19"/>
    <w:qFormat/>
    <w:uiPriority w:val="0"/>
    <w:rPr>
      <w:rFonts w:hint="eastAsia" w:ascii="宋体" w:hAnsi="宋体" w:eastAsia="宋体" w:cs="宋体"/>
      <w:color w:val="000000"/>
      <w:sz w:val="20"/>
      <w:szCs w:val="20"/>
      <w:u w:val="none"/>
    </w:rPr>
  </w:style>
  <w:style w:type="character" w:customStyle="1" w:styleId="31">
    <w:name w:val="font71"/>
    <w:basedOn w:val="19"/>
    <w:qFormat/>
    <w:uiPriority w:val="0"/>
    <w:rPr>
      <w:rFonts w:hint="eastAsia" w:ascii="宋体" w:hAnsi="宋体" w:eastAsia="宋体" w:cs="宋体"/>
      <w:color w:val="000000"/>
      <w:sz w:val="24"/>
      <w:szCs w:val="24"/>
      <w:u w:val="single"/>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60</Pages>
  <Words>29184</Words>
  <Characters>30812</Characters>
  <Lines>1</Lines>
  <Paragraphs>1</Paragraphs>
  <TotalTime>20</TotalTime>
  <ScaleCrop>false</ScaleCrop>
  <LinksUpToDate>false</LinksUpToDate>
  <CharactersWithSpaces>31433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2025-03-26T09:39:00Z</cp:lastPrinted>
  <dcterms:modified xsi:type="dcterms:W3CDTF">2025-05-16T03:07:29Z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28DF7CC23CEC43AD8A0CC5ED7BAA6E6D_13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