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81DAA">
      <w:pPr>
        <w:keepNext w:val="0"/>
        <w:keepLines w:val="0"/>
        <w:pageBreakBefore w:val="0"/>
        <w:shd w:val="clear" w:color="auto" w:fill="auto"/>
        <w:kinsoku/>
        <w:wordWrap/>
        <w:overflowPunct/>
        <w:topLinePunct w:val="0"/>
        <w:autoSpaceDE/>
        <w:autoSpaceDN/>
        <w:bidi w:val="0"/>
        <w:adjustRightInd/>
        <w:snapToGrid w:val="0"/>
        <w:spacing w:line="360" w:lineRule="auto"/>
        <w:ind w:firstLine="501" w:firstLineChars="179"/>
        <w:jc w:val="both"/>
        <w:rPr>
          <w:rFonts w:hint="eastAsia" w:ascii="仿宋" w:hAnsi="仿宋" w:eastAsia="仿宋" w:cs="仿宋"/>
          <w:color w:val="auto"/>
          <w:highlight w:val="none"/>
          <w:lang w:val="en-US" w:eastAsia="zh-CN"/>
        </w:rPr>
      </w:pPr>
    </w:p>
    <w:p w14:paraId="6EB5040D">
      <w:pPr>
        <w:keepNext w:val="0"/>
        <w:keepLines w:val="0"/>
        <w:pageBreakBefore w:val="0"/>
        <w:shd w:val="clear" w:color="auto" w:fill="auto"/>
        <w:kinsoku/>
        <w:wordWrap/>
        <w:overflowPunct/>
        <w:topLinePunct w:val="0"/>
        <w:autoSpaceDE/>
        <w:autoSpaceDN/>
        <w:bidi w:val="0"/>
        <w:adjustRightInd/>
        <w:snapToGrid w:val="0"/>
        <w:spacing w:line="360" w:lineRule="auto"/>
        <w:ind w:firstLine="429" w:firstLineChars="179"/>
        <w:jc w:val="both"/>
        <w:rPr>
          <w:rFonts w:hint="eastAsia" w:ascii="仿宋" w:hAnsi="仿宋" w:eastAsia="仿宋" w:cs="仿宋"/>
          <w:color w:val="auto"/>
          <w:highlight w:val="none"/>
          <w:lang w:val="en-US" w:eastAsia="zh-CN"/>
        </w:rPr>
      </w:pPr>
      <w:r>
        <w:rPr>
          <w:rFonts w:hint="eastAsia" w:ascii="仿宋" w:hAnsi="仿宋" w:eastAsia="仿宋" w:cs="仿宋"/>
          <w:color w:val="auto"/>
          <w:kern w:val="0"/>
          <w:sz w:val="24"/>
          <w:szCs w:val="24"/>
          <w:highlight w:val="none"/>
        </w:rPr>
        <w:drawing>
          <wp:anchor distT="0" distB="0" distL="114300" distR="114300" simplePos="0" relativeHeight="251661312" behindDoc="0" locked="0" layoutInCell="1" allowOverlap="1">
            <wp:simplePos x="0" y="0"/>
            <wp:positionH relativeFrom="column">
              <wp:posOffset>1161415</wp:posOffset>
            </wp:positionH>
            <wp:positionV relativeFrom="paragraph">
              <wp:posOffset>19685</wp:posOffset>
            </wp:positionV>
            <wp:extent cx="4288790" cy="690245"/>
            <wp:effectExtent l="0" t="0" r="16510" b="14605"/>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8"/>
                    <a:stretch>
                      <a:fillRect/>
                    </a:stretch>
                  </pic:blipFill>
                  <pic:spPr>
                    <a:xfrm>
                      <a:off x="0" y="0"/>
                      <a:ext cx="4288790" cy="690245"/>
                    </a:xfrm>
                    <a:prstGeom prst="rect">
                      <a:avLst/>
                    </a:prstGeom>
                    <a:noFill/>
                    <a:ln>
                      <a:noFill/>
                    </a:ln>
                  </pic:spPr>
                </pic:pic>
              </a:graphicData>
            </a:graphic>
          </wp:anchor>
        </w:drawing>
      </w:r>
    </w:p>
    <w:p w14:paraId="633C92C3">
      <w:pPr>
        <w:keepNext w:val="0"/>
        <w:keepLines w:val="0"/>
        <w:pageBreakBefore w:val="0"/>
        <w:shd w:val="clear" w:color="auto" w:fill="auto"/>
        <w:kinsoku/>
        <w:wordWrap/>
        <w:overflowPunct/>
        <w:topLinePunct w:val="0"/>
        <w:autoSpaceDE/>
        <w:autoSpaceDN/>
        <w:bidi w:val="0"/>
        <w:adjustRightInd/>
        <w:snapToGrid w:val="0"/>
        <w:spacing w:line="360" w:lineRule="auto"/>
        <w:ind w:firstLine="1294" w:firstLineChars="179"/>
        <w:jc w:val="center"/>
        <w:rPr>
          <w:rFonts w:hint="eastAsia" w:ascii="仿宋" w:hAnsi="仿宋" w:eastAsia="仿宋" w:cs="仿宋"/>
          <w:b/>
          <w:color w:val="auto"/>
          <w:sz w:val="72"/>
          <w:highlight w:val="none"/>
          <w:lang w:val="en-US" w:eastAsia="zh-CN"/>
        </w:rPr>
      </w:pPr>
    </w:p>
    <w:p w14:paraId="244D28FD">
      <w:pPr>
        <w:pStyle w:val="16"/>
        <w:keepNext w:val="0"/>
        <w:keepLines w:val="0"/>
        <w:pageBreakBefore w:val="0"/>
        <w:overflowPunct/>
        <w:topLinePunct w:val="0"/>
        <w:bidi w:val="0"/>
        <w:snapToGrid w:val="0"/>
        <w:spacing w:line="360" w:lineRule="auto"/>
        <w:ind w:firstLine="501" w:firstLineChars="179"/>
        <w:rPr>
          <w:rFonts w:hint="eastAsia"/>
          <w:color w:val="auto"/>
          <w:highlight w:val="none"/>
          <w:lang w:val="en-US" w:eastAsia="zh-CN"/>
        </w:rPr>
      </w:pPr>
    </w:p>
    <w:p w14:paraId="513AD072">
      <w:pPr>
        <w:pStyle w:val="16"/>
        <w:keepNext w:val="0"/>
        <w:keepLines w:val="0"/>
        <w:pageBreakBefore w:val="0"/>
        <w:overflowPunct/>
        <w:topLinePunct w:val="0"/>
        <w:bidi w:val="0"/>
        <w:snapToGrid w:val="0"/>
        <w:spacing w:line="360" w:lineRule="auto"/>
        <w:ind w:firstLine="501" w:firstLineChars="179"/>
        <w:rPr>
          <w:rFonts w:hint="eastAsia"/>
          <w:color w:val="auto"/>
          <w:highlight w:val="none"/>
          <w:lang w:val="en-US" w:eastAsia="zh-CN"/>
        </w:rPr>
      </w:pPr>
    </w:p>
    <w:p w14:paraId="270AE225">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auto"/>
        <w:outlineLvl w:val="0"/>
        <w:rPr>
          <w:rFonts w:hint="default" w:ascii="仿宋" w:hAnsi="仿宋" w:eastAsia="仿宋" w:cs="仿宋"/>
          <w:b/>
          <w:color w:val="auto"/>
          <w:sz w:val="52"/>
          <w:szCs w:val="52"/>
          <w:highlight w:val="none"/>
          <w:u w:val="single"/>
          <w:lang w:val="en-US" w:eastAsia="zh-CN"/>
        </w:rPr>
      </w:pPr>
      <w:bookmarkStart w:id="0" w:name="_Toc27001"/>
      <w:bookmarkStart w:id="1" w:name="_Toc15903"/>
      <w:bookmarkStart w:id="2" w:name="_Toc10445"/>
      <w:bookmarkStart w:id="3" w:name="_Toc30607"/>
      <w:bookmarkStart w:id="4" w:name="_Toc26998"/>
      <w:bookmarkStart w:id="5" w:name="_Toc28050"/>
      <w:r>
        <w:rPr>
          <w:rFonts w:hint="eastAsia" w:ascii="仿宋" w:hAnsi="仿宋" w:eastAsia="仿宋" w:cs="仿宋"/>
          <w:b/>
          <w:color w:val="auto"/>
          <w:sz w:val="52"/>
          <w:szCs w:val="52"/>
          <w:highlight w:val="none"/>
          <w:u w:val="none"/>
          <w:lang w:val="en-US" w:eastAsia="zh-CN"/>
        </w:rPr>
        <w:t>南京现代表面处理科技产业中心项目B地块工程桩基础</w:t>
      </w:r>
      <w:r>
        <w:rPr>
          <w:rFonts w:hint="eastAsia" w:ascii="仿宋" w:hAnsi="仿宋" w:eastAsia="仿宋" w:cs="仿宋"/>
          <w:b/>
          <w:bCs w:val="0"/>
          <w:color w:val="auto"/>
          <w:sz w:val="52"/>
          <w:szCs w:val="52"/>
          <w:highlight w:val="none"/>
          <w:u w:val="none"/>
          <w:lang w:val="en-US" w:eastAsia="zh-CN"/>
        </w:rPr>
        <w:t>工程</w:t>
      </w:r>
      <w:bookmarkEnd w:id="0"/>
      <w:bookmarkEnd w:id="1"/>
      <w:bookmarkEnd w:id="2"/>
      <w:bookmarkEnd w:id="3"/>
      <w:bookmarkEnd w:id="4"/>
      <w:bookmarkEnd w:id="5"/>
    </w:p>
    <w:p w14:paraId="3447D456">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auto"/>
        <w:outlineLvl w:val="0"/>
        <w:rPr>
          <w:rFonts w:hint="eastAsia" w:ascii="仿宋" w:hAnsi="仿宋" w:eastAsia="仿宋" w:cs="仿宋"/>
          <w:b/>
          <w:bCs w:val="0"/>
          <w:color w:val="auto"/>
          <w:sz w:val="52"/>
          <w:szCs w:val="52"/>
          <w:highlight w:val="none"/>
          <w:u w:val="none"/>
          <w:lang w:val="en-US" w:eastAsia="zh-CN"/>
        </w:rPr>
      </w:pPr>
      <w:bookmarkStart w:id="6" w:name="_Toc19490"/>
      <w:bookmarkStart w:id="7" w:name="_Toc18261"/>
      <w:bookmarkStart w:id="8" w:name="_Toc18193"/>
      <w:bookmarkStart w:id="9" w:name="_Toc28644"/>
      <w:bookmarkStart w:id="10" w:name="_Toc27796"/>
      <w:bookmarkStart w:id="11" w:name="_Toc8615"/>
      <w:r>
        <w:rPr>
          <w:rFonts w:hint="eastAsia" w:ascii="仿宋" w:hAnsi="仿宋" w:eastAsia="仿宋" w:cs="仿宋"/>
          <w:b/>
          <w:bCs w:val="0"/>
          <w:color w:val="auto"/>
          <w:sz w:val="52"/>
          <w:szCs w:val="52"/>
          <w:highlight w:val="none"/>
          <w:u w:val="none"/>
          <w:lang w:val="en-US" w:eastAsia="zh-CN"/>
        </w:rPr>
        <w:t>施</w:t>
      </w:r>
      <w:bookmarkEnd w:id="6"/>
      <w:bookmarkEnd w:id="7"/>
      <w:bookmarkEnd w:id="8"/>
      <w:bookmarkEnd w:id="9"/>
      <w:bookmarkEnd w:id="10"/>
      <w:bookmarkEnd w:id="11"/>
    </w:p>
    <w:p w14:paraId="2176B16F">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auto"/>
        <w:outlineLvl w:val="0"/>
        <w:rPr>
          <w:rFonts w:hint="default" w:ascii="仿宋" w:hAnsi="仿宋" w:eastAsia="仿宋" w:cs="仿宋"/>
          <w:b/>
          <w:bCs w:val="0"/>
          <w:color w:val="auto"/>
          <w:sz w:val="52"/>
          <w:szCs w:val="52"/>
          <w:highlight w:val="none"/>
          <w:u w:val="none"/>
          <w:lang w:val="en-US" w:eastAsia="zh-CN"/>
        </w:rPr>
      </w:pPr>
      <w:bookmarkStart w:id="12" w:name="_Toc25253"/>
      <w:bookmarkStart w:id="13" w:name="_Toc29861"/>
      <w:bookmarkStart w:id="14" w:name="_Toc13064"/>
      <w:bookmarkStart w:id="15" w:name="_Toc7915"/>
      <w:bookmarkStart w:id="16" w:name="_Toc28032"/>
      <w:bookmarkStart w:id="17" w:name="_Toc19523"/>
      <w:r>
        <w:rPr>
          <w:rFonts w:hint="eastAsia" w:ascii="仿宋" w:hAnsi="仿宋" w:eastAsia="仿宋" w:cs="仿宋"/>
          <w:b/>
          <w:bCs w:val="0"/>
          <w:color w:val="auto"/>
          <w:sz w:val="52"/>
          <w:szCs w:val="52"/>
          <w:highlight w:val="none"/>
          <w:u w:val="none"/>
          <w:lang w:val="en-US" w:eastAsia="zh-CN"/>
        </w:rPr>
        <w:t>工</w:t>
      </w:r>
      <w:bookmarkEnd w:id="12"/>
      <w:bookmarkEnd w:id="13"/>
      <w:bookmarkEnd w:id="14"/>
      <w:bookmarkEnd w:id="15"/>
      <w:bookmarkEnd w:id="16"/>
      <w:bookmarkEnd w:id="17"/>
    </w:p>
    <w:p w14:paraId="013FB39B">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auto"/>
        <w:outlineLvl w:val="0"/>
        <w:rPr>
          <w:rFonts w:hint="eastAsia" w:ascii="仿宋" w:hAnsi="仿宋" w:eastAsia="仿宋" w:cs="仿宋"/>
          <w:b/>
          <w:color w:val="auto"/>
          <w:sz w:val="52"/>
          <w:szCs w:val="52"/>
          <w:highlight w:val="none"/>
          <w:lang w:val="en-US" w:eastAsia="zh-CN"/>
        </w:rPr>
      </w:pPr>
      <w:bookmarkStart w:id="18" w:name="_Toc14710"/>
      <w:bookmarkStart w:id="19" w:name="_Toc29957"/>
      <w:bookmarkStart w:id="20" w:name="_Toc21539"/>
      <w:bookmarkStart w:id="21" w:name="_Toc25976"/>
      <w:bookmarkStart w:id="22" w:name="_Toc9299"/>
      <w:r>
        <w:rPr>
          <w:rFonts w:hint="eastAsia" w:ascii="仿宋" w:hAnsi="仿宋" w:eastAsia="仿宋" w:cs="仿宋"/>
          <w:b/>
          <w:color w:val="auto"/>
          <w:sz w:val="52"/>
          <w:szCs w:val="52"/>
          <w:highlight w:val="none"/>
          <w:lang w:val="en-US" w:eastAsia="zh-CN"/>
        </w:rPr>
        <w:t>合</w:t>
      </w:r>
      <w:bookmarkEnd w:id="18"/>
      <w:bookmarkEnd w:id="19"/>
      <w:bookmarkEnd w:id="20"/>
      <w:bookmarkEnd w:id="21"/>
      <w:bookmarkEnd w:id="22"/>
    </w:p>
    <w:p w14:paraId="76B01BA4">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auto"/>
        <w:outlineLvl w:val="0"/>
        <w:rPr>
          <w:rFonts w:hint="eastAsia" w:ascii="仿宋" w:hAnsi="仿宋" w:eastAsia="仿宋" w:cs="仿宋"/>
          <w:b/>
          <w:color w:val="auto"/>
          <w:sz w:val="52"/>
          <w:szCs w:val="52"/>
          <w:highlight w:val="none"/>
          <w:lang w:val="en-US" w:eastAsia="zh-CN"/>
        </w:rPr>
      </w:pPr>
      <w:bookmarkStart w:id="23" w:name="_Toc17573"/>
      <w:bookmarkStart w:id="24" w:name="_Toc15511"/>
      <w:bookmarkStart w:id="25" w:name="_Toc31161"/>
      <w:bookmarkStart w:id="26" w:name="_Toc3655"/>
      <w:bookmarkStart w:id="27" w:name="_Toc24854"/>
      <w:bookmarkStart w:id="28" w:name="_Toc24"/>
      <w:r>
        <w:rPr>
          <w:rFonts w:hint="eastAsia" w:ascii="仿宋" w:hAnsi="仿宋" w:eastAsia="仿宋" w:cs="仿宋"/>
          <w:b/>
          <w:color w:val="auto"/>
          <w:sz w:val="52"/>
          <w:szCs w:val="52"/>
          <w:highlight w:val="none"/>
          <w:lang w:val="en-US" w:eastAsia="zh-CN"/>
        </w:rPr>
        <w:t>同</w:t>
      </w:r>
      <w:bookmarkEnd w:id="23"/>
      <w:bookmarkEnd w:id="24"/>
      <w:bookmarkEnd w:id="25"/>
      <w:bookmarkEnd w:id="26"/>
      <w:bookmarkEnd w:id="27"/>
      <w:bookmarkEnd w:id="28"/>
    </w:p>
    <w:p w14:paraId="7A541F89">
      <w:pPr>
        <w:pStyle w:val="16"/>
        <w:keepNext w:val="0"/>
        <w:keepLines w:val="0"/>
        <w:pageBreakBefore w:val="0"/>
        <w:shd w:val="clear" w:color="auto" w:fill="auto"/>
        <w:overflowPunct/>
        <w:topLinePunct w:val="0"/>
        <w:bidi w:val="0"/>
        <w:snapToGrid w:val="0"/>
        <w:spacing w:line="360" w:lineRule="auto"/>
        <w:ind w:firstLine="501" w:firstLineChars="179"/>
        <w:rPr>
          <w:rFonts w:hint="eastAsia"/>
          <w:color w:val="auto"/>
          <w:highlight w:val="none"/>
          <w:lang w:val="en-US" w:eastAsia="zh-CN"/>
        </w:rPr>
      </w:pPr>
    </w:p>
    <w:p w14:paraId="2DFF82DC">
      <w:pPr>
        <w:pStyle w:val="16"/>
        <w:keepNext w:val="0"/>
        <w:keepLines w:val="0"/>
        <w:pageBreakBefore w:val="0"/>
        <w:shd w:val="clear" w:color="auto" w:fill="auto"/>
        <w:overflowPunct/>
        <w:topLinePunct w:val="0"/>
        <w:bidi w:val="0"/>
        <w:snapToGrid w:val="0"/>
        <w:spacing w:line="360" w:lineRule="auto"/>
        <w:ind w:firstLine="501" w:firstLineChars="179"/>
        <w:rPr>
          <w:rFonts w:hint="eastAsia"/>
          <w:color w:val="auto"/>
          <w:highlight w:val="none"/>
          <w:lang w:val="en-US" w:eastAsia="zh-CN"/>
        </w:rPr>
      </w:pPr>
    </w:p>
    <w:p w14:paraId="2D0A7656">
      <w:pPr>
        <w:pStyle w:val="16"/>
        <w:keepNext w:val="0"/>
        <w:keepLines w:val="0"/>
        <w:pageBreakBefore w:val="0"/>
        <w:shd w:val="clear" w:color="auto" w:fill="auto"/>
        <w:overflowPunct/>
        <w:topLinePunct w:val="0"/>
        <w:bidi w:val="0"/>
        <w:snapToGrid w:val="0"/>
        <w:spacing w:line="360" w:lineRule="auto"/>
        <w:ind w:firstLine="501" w:firstLineChars="179"/>
        <w:rPr>
          <w:rFonts w:hint="eastAsia"/>
          <w:color w:val="auto"/>
          <w:highlight w:val="none"/>
          <w:lang w:val="en-US" w:eastAsia="zh-CN"/>
        </w:rPr>
      </w:pPr>
    </w:p>
    <w:p w14:paraId="302D1BAD">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1960" w:firstLineChars="7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合同编号：</w:t>
      </w:r>
    </w:p>
    <w:p w14:paraId="043C4595">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甲方（发包方）：东莞市中泰建安工程有限公司</w:t>
      </w:r>
    </w:p>
    <w:p w14:paraId="318BC41A">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1960" w:firstLineChars="700"/>
        <w:jc w:val="both"/>
        <w:textAlignment w:val="auto"/>
        <w:rPr>
          <w:rFonts w:hint="eastAsia" w:ascii="仿宋" w:hAnsi="仿宋" w:eastAsia="宋体"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乙方（承包方）：</w:t>
      </w:r>
    </w:p>
    <w:p w14:paraId="418F649D">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1960" w:firstLineChars="700"/>
        <w:jc w:val="both"/>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签订日期：202</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日</w:t>
      </w:r>
    </w:p>
    <w:p w14:paraId="5CCD7672">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1960" w:firstLineChars="700"/>
        <w:jc w:val="both"/>
        <w:textAlignment w:val="auto"/>
        <w:rPr>
          <w:rFonts w:hint="eastAsia" w:ascii="仿宋" w:hAnsi="仿宋" w:eastAsia="仿宋" w:cs="仿宋"/>
          <w:b/>
          <w:bCs/>
          <w:color w:val="auto"/>
          <w:kern w:val="2"/>
          <w:sz w:val="32"/>
          <w:szCs w:val="32"/>
          <w:highlight w:val="none"/>
          <w:u w:val="none"/>
          <w:lang w:val="en-US" w:eastAsia="zh-CN" w:bidi="ar-SA"/>
        </w:rPr>
        <w:sectPr>
          <w:headerReference r:id="rId3" w:type="default"/>
          <w:footerReference r:id="rId4" w:type="default"/>
          <w:pgSz w:w="11906" w:h="16838"/>
          <w:pgMar w:top="1440" w:right="1026" w:bottom="1440" w:left="10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b w:val="0"/>
          <w:bCs w:val="0"/>
          <w:color w:val="auto"/>
          <w:sz w:val="28"/>
          <w:szCs w:val="28"/>
          <w:highlight w:val="none"/>
          <w:u w:val="none"/>
          <w:lang w:val="en-US" w:eastAsia="zh-CN"/>
        </w:rPr>
        <w:t>签订地点：广东东莞南城。</w:t>
      </w:r>
    </w:p>
    <w:sdt>
      <w:sdtPr>
        <w:rPr>
          <w:rFonts w:ascii="宋体" w:hAnsi="宋体" w:eastAsia="宋体" w:cs="Times New Roman"/>
          <w:kern w:val="2"/>
          <w:sz w:val="20"/>
          <w:szCs w:val="18"/>
          <w:lang w:val="en-US" w:eastAsia="zh-CN" w:bidi="ar-SA"/>
        </w:rPr>
        <w:id w:val="147452857"/>
        <w15:color w:val="DBDBDB"/>
        <w:docPartObj>
          <w:docPartGallery w:val="Table of Contents"/>
          <w:docPartUnique/>
        </w:docPartObj>
      </w:sdtPr>
      <w:sdtEndPr>
        <w:rPr>
          <w:rFonts w:ascii="宋体" w:hAnsi="宋体" w:eastAsia="宋体" w:cs="Times New Roman"/>
          <w:b/>
          <w:kern w:val="2"/>
          <w:sz w:val="32"/>
          <w:szCs w:val="32"/>
          <w:lang w:val="en-US" w:eastAsia="zh-CN" w:bidi="ar-SA"/>
        </w:rPr>
      </w:sdtEndPr>
      <w:sdtContent>
        <w:p w14:paraId="4250CF5A">
          <w:pPr>
            <w:keepNext w:val="0"/>
            <w:keepLines w:val="0"/>
            <w:pageBreakBefore w:val="0"/>
            <w:kinsoku/>
            <w:wordWrap/>
            <w:overflowPunct/>
            <w:topLinePunct w:val="0"/>
            <w:autoSpaceDE/>
            <w:autoSpaceDN/>
            <w:bidi w:val="0"/>
            <w:adjustRightInd/>
            <w:snapToGrid w:val="0"/>
            <w:spacing w:before="0" w:beforeLines="0" w:after="0" w:afterLines="0" w:line="288" w:lineRule="auto"/>
            <w:ind w:left="0" w:leftChars="0" w:right="0" w:rightChars="0" w:firstLine="0" w:firstLineChars="0"/>
            <w:jc w:val="center"/>
            <w:textAlignment w:val="auto"/>
            <w:rPr>
              <w:b/>
              <w:bCs/>
              <w:sz w:val="44"/>
              <w:szCs w:val="28"/>
            </w:rPr>
          </w:pPr>
          <w:bookmarkStart w:id="29" w:name="_Toc17539"/>
          <w:bookmarkStart w:id="30" w:name="_Toc17907"/>
          <w:r>
            <w:rPr>
              <w:rFonts w:ascii="宋体" w:hAnsi="宋体" w:eastAsia="宋体"/>
              <w:b/>
              <w:bCs/>
              <w:sz w:val="32"/>
              <w:szCs w:val="28"/>
            </w:rPr>
            <w:t>目录</w:t>
          </w:r>
        </w:p>
        <w:p w14:paraId="0EC77910">
          <w:pPr>
            <w:pStyle w:val="25"/>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b/>
              <w:sz w:val="28"/>
              <w:szCs w:val="28"/>
            </w:rPr>
          </w:pPr>
          <w:r>
            <w:rPr>
              <w:sz w:val="28"/>
              <w:szCs w:val="28"/>
            </w:rPr>
            <w:fldChar w:fldCharType="begin"/>
          </w:r>
          <w:r>
            <w:rPr>
              <w:sz w:val="28"/>
              <w:szCs w:val="28"/>
            </w:rPr>
            <w:instrText xml:space="preserve">TOC \o "1-2" \h \u </w:instrText>
          </w:r>
          <w:r>
            <w:rPr>
              <w:sz w:val="28"/>
              <w:szCs w:val="28"/>
            </w:rPr>
            <w:fldChar w:fldCharType="separate"/>
          </w:r>
          <w:r>
            <w:rPr>
              <w:b/>
              <w:sz w:val="28"/>
              <w:szCs w:val="28"/>
            </w:rPr>
            <w:fldChar w:fldCharType="begin"/>
          </w:r>
          <w:r>
            <w:rPr>
              <w:b/>
              <w:sz w:val="28"/>
              <w:szCs w:val="28"/>
            </w:rPr>
            <w:instrText xml:space="preserve"> HYPERLINK \l _Toc8352 </w:instrText>
          </w:r>
          <w:r>
            <w:rPr>
              <w:b/>
              <w:sz w:val="28"/>
              <w:szCs w:val="28"/>
            </w:rPr>
            <w:fldChar w:fldCharType="separate"/>
          </w:r>
          <w:r>
            <w:rPr>
              <w:rFonts w:hint="eastAsia" w:ascii="仿宋_GB2312" w:hAnsi="仿宋_GB2312" w:eastAsia="仿宋_GB2312" w:cs="仿宋_GB2312"/>
              <w:b/>
              <w:bCs/>
              <w:i w:val="0"/>
              <w:iCs w:val="0"/>
              <w:kern w:val="0"/>
              <w:sz w:val="28"/>
              <w:szCs w:val="44"/>
              <w:highlight w:val="none"/>
              <w:shd w:val="clear" w:fill="auto"/>
              <w:lang w:val="en-US" w:eastAsia="zh-CN" w:bidi="ar-SA"/>
            </w:rPr>
            <w:t xml:space="preserve">第一部分 </w:t>
          </w:r>
          <w:r>
            <w:rPr>
              <w:rFonts w:hint="eastAsia" w:ascii="仿宋_GB2312" w:hAnsi="仿宋_GB2312" w:eastAsia="仿宋_GB2312" w:cs="仿宋_GB2312"/>
              <w:b/>
              <w:bCs/>
              <w:i w:val="0"/>
              <w:iCs w:val="0"/>
              <w:kern w:val="0"/>
              <w:sz w:val="28"/>
              <w:szCs w:val="44"/>
              <w:highlight w:val="none"/>
              <w:shd w:val="clear" w:color="auto" w:fill="auto"/>
              <w:lang w:val="en-US" w:eastAsia="zh-CN"/>
            </w:rPr>
            <w:t>合同专用条款</w:t>
          </w:r>
          <w:r>
            <w:rPr>
              <w:b/>
              <w:sz w:val="28"/>
              <w:szCs w:val="28"/>
            </w:rPr>
            <w:tab/>
          </w:r>
          <w:r>
            <w:rPr>
              <w:b/>
              <w:sz w:val="28"/>
              <w:szCs w:val="28"/>
            </w:rPr>
            <w:fldChar w:fldCharType="begin"/>
          </w:r>
          <w:r>
            <w:rPr>
              <w:b/>
              <w:sz w:val="28"/>
              <w:szCs w:val="28"/>
            </w:rPr>
            <w:instrText xml:space="preserve"> PAGEREF _Toc8352 \h </w:instrText>
          </w:r>
          <w:r>
            <w:rPr>
              <w:b/>
              <w:sz w:val="28"/>
              <w:szCs w:val="28"/>
            </w:rPr>
            <w:fldChar w:fldCharType="separate"/>
          </w:r>
          <w:r>
            <w:rPr>
              <w:b/>
              <w:sz w:val="28"/>
              <w:szCs w:val="28"/>
            </w:rPr>
            <w:t>2</w:t>
          </w:r>
          <w:r>
            <w:rPr>
              <w:b/>
              <w:sz w:val="28"/>
              <w:szCs w:val="28"/>
            </w:rPr>
            <w:fldChar w:fldCharType="end"/>
          </w:r>
          <w:r>
            <w:rPr>
              <w:b/>
              <w:sz w:val="28"/>
              <w:szCs w:val="28"/>
            </w:rPr>
            <w:fldChar w:fldCharType="end"/>
          </w:r>
        </w:p>
        <w:p w14:paraId="71C13E6B">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rPr>
          </w:pPr>
          <w:r>
            <w:rPr>
              <w:sz w:val="28"/>
              <w:szCs w:val="28"/>
            </w:rPr>
            <w:fldChar w:fldCharType="begin"/>
          </w:r>
          <w:r>
            <w:rPr>
              <w:sz w:val="28"/>
              <w:szCs w:val="28"/>
            </w:rPr>
            <w:instrText xml:space="preserve"> HYPERLINK \l _Toc29681 </w:instrText>
          </w:r>
          <w:r>
            <w:rPr>
              <w:sz w:val="28"/>
              <w:szCs w:val="28"/>
            </w:rPr>
            <w:fldChar w:fldCharType="separate"/>
          </w:r>
          <w:r>
            <w:rPr>
              <w:rFonts w:hint="eastAsia" w:ascii="仿宋" w:hAnsi="仿宋" w:eastAsia="仿宋" w:cs="仿宋"/>
              <w:bCs/>
              <w:i w:val="0"/>
              <w:iCs w:val="0"/>
              <w:sz w:val="28"/>
              <w:szCs w:val="44"/>
              <w:highlight w:val="none"/>
              <w:lang w:val="en-US" w:eastAsia="zh-CN"/>
            </w:rPr>
            <w:t>第一章、项目概况</w:t>
          </w:r>
          <w:r>
            <w:rPr>
              <w:rFonts w:hint="eastAsia" w:ascii="仿宋" w:hAnsi="仿宋" w:eastAsia="仿宋" w:cs="仿宋"/>
              <w:bCs/>
              <w:sz w:val="28"/>
              <w:szCs w:val="44"/>
              <w:highlight w:val="none"/>
              <w:lang w:val="en-US" w:eastAsia="zh-CN"/>
            </w:rPr>
            <w:t xml:space="preserve"> </w:t>
          </w:r>
          <w:r>
            <w:rPr>
              <w:sz w:val="28"/>
              <w:szCs w:val="28"/>
            </w:rPr>
            <w:tab/>
          </w:r>
          <w:r>
            <w:rPr>
              <w:sz w:val="28"/>
              <w:szCs w:val="28"/>
            </w:rPr>
            <w:fldChar w:fldCharType="begin"/>
          </w:r>
          <w:r>
            <w:rPr>
              <w:sz w:val="28"/>
              <w:szCs w:val="28"/>
            </w:rPr>
            <w:instrText xml:space="preserve"> PAGEREF _Toc29681 \h </w:instrText>
          </w:r>
          <w:r>
            <w:rPr>
              <w:sz w:val="28"/>
              <w:szCs w:val="28"/>
            </w:rPr>
            <w:fldChar w:fldCharType="separate"/>
          </w:r>
          <w:r>
            <w:rPr>
              <w:sz w:val="28"/>
              <w:szCs w:val="28"/>
            </w:rPr>
            <w:t>2</w:t>
          </w:r>
          <w:r>
            <w:rPr>
              <w:sz w:val="28"/>
              <w:szCs w:val="28"/>
            </w:rPr>
            <w:fldChar w:fldCharType="end"/>
          </w:r>
          <w:r>
            <w:rPr>
              <w:sz w:val="28"/>
              <w:szCs w:val="28"/>
            </w:rPr>
            <w:fldChar w:fldCharType="end"/>
          </w:r>
        </w:p>
        <w:p w14:paraId="59649966">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rPr>
          </w:pPr>
          <w:r>
            <w:rPr>
              <w:sz w:val="28"/>
              <w:szCs w:val="28"/>
            </w:rPr>
            <w:fldChar w:fldCharType="begin"/>
          </w:r>
          <w:r>
            <w:rPr>
              <w:sz w:val="28"/>
              <w:szCs w:val="28"/>
            </w:rPr>
            <w:instrText xml:space="preserve"> HYPERLINK \l _Toc25766 </w:instrText>
          </w:r>
          <w:r>
            <w:rPr>
              <w:sz w:val="28"/>
              <w:szCs w:val="28"/>
            </w:rPr>
            <w:fldChar w:fldCharType="separate"/>
          </w:r>
          <w:r>
            <w:rPr>
              <w:rFonts w:hint="eastAsia" w:ascii="仿宋" w:hAnsi="仿宋" w:eastAsia="仿宋" w:cs="仿宋"/>
              <w:bCs/>
              <w:i w:val="0"/>
              <w:iCs w:val="0"/>
              <w:kern w:val="2"/>
              <w:sz w:val="28"/>
              <w:szCs w:val="44"/>
              <w:highlight w:val="none"/>
              <w:shd w:val="clear" w:color="auto" w:fill="auto"/>
              <w:lang w:val="en-US" w:eastAsia="zh-CN" w:bidi="ar-SA"/>
            </w:rPr>
            <w:t>第二章、</w:t>
          </w:r>
          <w:r>
            <w:rPr>
              <w:rFonts w:hint="eastAsia" w:ascii="仿宋" w:hAnsi="仿宋" w:eastAsia="仿宋" w:cs="仿宋"/>
              <w:bCs/>
              <w:i w:val="0"/>
              <w:iCs w:val="0"/>
              <w:sz w:val="28"/>
              <w:szCs w:val="44"/>
              <w:highlight w:val="none"/>
              <w:shd w:val="clear" w:color="auto" w:fill="auto"/>
              <w:lang w:val="en-US" w:eastAsia="zh-CN"/>
            </w:rPr>
            <w:t>承包方式</w:t>
          </w:r>
          <w:r>
            <w:rPr>
              <w:sz w:val="28"/>
              <w:szCs w:val="28"/>
            </w:rPr>
            <w:tab/>
          </w:r>
          <w:r>
            <w:rPr>
              <w:sz w:val="28"/>
              <w:szCs w:val="28"/>
            </w:rPr>
            <w:fldChar w:fldCharType="begin"/>
          </w:r>
          <w:r>
            <w:rPr>
              <w:sz w:val="28"/>
              <w:szCs w:val="28"/>
            </w:rPr>
            <w:instrText xml:space="preserve"> PAGEREF _Toc25766 \h </w:instrText>
          </w:r>
          <w:r>
            <w:rPr>
              <w:sz w:val="28"/>
              <w:szCs w:val="28"/>
            </w:rPr>
            <w:fldChar w:fldCharType="separate"/>
          </w:r>
          <w:r>
            <w:rPr>
              <w:sz w:val="28"/>
              <w:szCs w:val="28"/>
            </w:rPr>
            <w:t>2</w:t>
          </w:r>
          <w:r>
            <w:rPr>
              <w:sz w:val="28"/>
              <w:szCs w:val="28"/>
            </w:rPr>
            <w:fldChar w:fldCharType="end"/>
          </w:r>
          <w:r>
            <w:rPr>
              <w:sz w:val="28"/>
              <w:szCs w:val="28"/>
            </w:rPr>
            <w:fldChar w:fldCharType="end"/>
          </w:r>
        </w:p>
        <w:p w14:paraId="5674C899">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rPr>
          </w:pPr>
          <w:r>
            <w:rPr>
              <w:sz w:val="28"/>
              <w:szCs w:val="28"/>
            </w:rPr>
            <w:fldChar w:fldCharType="begin"/>
          </w:r>
          <w:r>
            <w:rPr>
              <w:sz w:val="28"/>
              <w:szCs w:val="28"/>
            </w:rPr>
            <w:instrText xml:space="preserve"> HYPERLINK \l _Toc27160 </w:instrText>
          </w:r>
          <w:r>
            <w:rPr>
              <w:sz w:val="28"/>
              <w:szCs w:val="28"/>
            </w:rPr>
            <w:fldChar w:fldCharType="separate"/>
          </w:r>
          <w:r>
            <w:rPr>
              <w:rFonts w:hint="eastAsia" w:ascii="仿宋" w:hAnsi="仿宋" w:eastAsia="仿宋" w:cs="仿宋"/>
              <w:bCs/>
              <w:i w:val="0"/>
              <w:iCs w:val="0"/>
              <w:kern w:val="2"/>
              <w:sz w:val="28"/>
              <w:szCs w:val="44"/>
              <w:highlight w:val="none"/>
              <w:shd w:val="clear" w:color="auto" w:fill="auto"/>
              <w:lang w:val="en-US" w:eastAsia="zh-CN" w:bidi="ar-SA"/>
            </w:rPr>
            <w:t>第三章、</w:t>
          </w:r>
          <w:r>
            <w:rPr>
              <w:rFonts w:hint="eastAsia" w:ascii="仿宋" w:hAnsi="仿宋" w:eastAsia="仿宋" w:cs="仿宋"/>
              <w:bCs/>
              <w:i w:val="0"/>
              <w:iCs w:val="0"/>
              <w:sz w:val="28"/>
              <w:szCs w:val="44"/>
              <w:highlight w:val="none"/>
              <w:shd w:val="clear" w:color="auto" w:fill="auto"/>
              <w:lang w:val="en-US" w:eastAsia="zh-CN"/>
            </w:rPr>
            <w:t>乙方承包范围及主要工程内容</w:t>
          </w:r>
          <w:r>
            <w:rPr>
              <w:sz w:val="28"/>
              <w:szCs w:val="28"/>
            </w:rPr>
            <w:tab/>
          </w:r>
          <w:r>
            <w:rPr>
              <w:sz w:val="28"/>
              <w:szCs w:val="28"/>
            </w:rPr>
            <w:fldChar w:fldCharType="begin"/>
          </w:r>
          <w:r>
            <w:rPr>
              <w:sz w:val="28"/>
              <w:szCs w:val="28"/>
            </w:rPr>
            <w:instrText xml:space="preserve"> PAGEREF _Toc27160 \h </w:instrText>
          </w:r>
          <w:r>
            <w:rPr>
              <w:sz w:val="28"/>
              <w:szCs w:val="28"/>
            </w:rPr>
            <w:fldChar w:fldCharType="separate"/>
          </w:r>
          <w:r>
            <w:rPr>
              <w:sz w:val="28"/>
              <w:szCs w:val="28"/>
            </w:rPr>
            <w:t>3</w:t>
          </w:r>
          <w:r>
            <w:rPr>
              <w:sz w:val="28"/>
              <w:szCs w:val="28"/>
            </w:rPr>
            <w:fldChar w:fldCharType="end"/>
          </w:r>
          <w:r>
            <w:rPr>
              <w:sz w:val="28"/>
              <w:szCs w:val="28"/>
            </w:rPr>
            <w:fldChar w:fldCharType="end"/>
          </w:r>
        </w:p>
        <w:p w14:paraId="11924D55">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rPr>
          </w:pPr>
          <w:r>
            <w:rPr>
              <w:sz w:val="28"/>
              <w:szCs w:val="28"/>
            </w:rPr>
            <w:fldChar w:fldCharType="begin"/>
          </w:r>
          <w:r>
            <w:rPr>
              <w:sz w:val="28"/>
              <w:szCs w:val="28"/>
            </w:rPr>
            <w:instrText xml:space="preserve"> HYPERLINK \l _Toc12906 </w:instrText>
          </w:r>
          <w:r>
            <w:rPr>
              <w:sz w:val="28"/>
              <w:szCs w:val="28"/>
            </w:rPr>
            <w:fldChar w:fldCharType="separate"/>
          </w:r>
          <w:r>
            <w:rPr>
              <w:rFonts w:hint="eastAsia" w:ascii="仿宋" w:hAnsi="仿宋" w:eastAsia="仿宋" w:cs="仿宋"/>
              <w:bCs/>
              <w:i w:val="0"/>
              <w:iCs w:val="0"/>
              <w:sz w:val="28"/>
              <w:szCs w:val="44"/>
              <w:lang w:val="en-US" w:eastAsia="zh-CN"/>
            </w:rPr>
            <w:t>第四章、</w:t>
          </w:r>
          <w:r>
            <w:rPr>
              <w:rFonts w:hint="eastAsia" w:ascii="仿宋" w:hAnsi="仿宋" w:eastAsia="仿宋" w:cs="仿宋"/>
              <w:bCs/>
              <w:i w:val="0"/>
              <w:iCs w:val="0"/>
              <w:sz w:val="28"/>
              <w:szCs w:val="44"/>
              <w:highlight w:val="none"/>
              <w:lang w:val="en-US" w:eastAsia="zh-CN"/>
            </w:rPr>
            <w:t>工期</w:t>
          </w:r>
          <w:r>
            <w:rPr>
              <w:sz w:val="28"/>
              <w:szCs w:val="28"/>
            </w:rPr>
            <w:tab/>
          </w:r>
          <w:r>
            <w:rPr>
              <w:sz w:val="28"/>
              <w:szCs w:val="28"/>
            </w:rPr>
            <w:fldChar w:fldCharType="begin"/>
          </w:r>
          <w:r>
            <w:rPr>
              <w:sz w:val="28"/>
              <w:szCs w:val="28"/>
            </w:rPr>
            <w:instrText xml:space="preserve"> PAGEREF _Toc12906 \h </w:instrText>
          </w:r>
          <w:r>
            <w:rPr>
              <w:sz w:val="28"/>
              <w:szCs w:val="28"/>
            </w:rPr>
            <w:fldChar w:fldCharType="separate"/>
          </w:r>
          <w:r>
            <w:rPr>
              <w:sz w:val="28"/>
              <w:szCs w:val="28"/>
            </w:rPr>
            <w:t>3</w:t>
          </w:r>
          <w:r>
            <w:rPr>
              <w:sz w:val="28"/>
              <w:szCs w:val="28"/>
            </w:rPr>
            <w:fldChar w:fldCharType="end"/>
          </w:r>
          <w:r>
            <w:rPr>
              <w:sz w:val="28"/>
              <w:szCs w:val="28"/>
            </w:rPr>
            <w:fldChar w:fldCharType="end"/>
          </w:r>
        </w:p>
        <w:p w14:paraId="6135EFC9">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rPr>
          </w:pPr>
          <w:r>
            <w:rPr>
              <w:sz w:val="28"/>
              <w:szCs w:val="28"/>
            </w:rPr>
            <w:fldChar w:fldCharType="begin"/>
          </w:r>
          <w:r>
            <w:rPr>
              <w:sz w:val="28"/>
              <w:szCs w:val="28"/>
            </w:rPr>
            <w:instrText xml:space="preserve"> HYPERLINK \l _Toc26751 </w:instrText>
          </w:r>
          <w:r>
            <w:rPr>
              <w:sz w:val="28"/>
              <w:szCs w:val="28"/>
            </w:rPr>
            <w:fldChar w:fldCharType="separate"/>
          </w:r>
          <w:r>
            <w:rPr>
              <w:rFonts w:hint="eastAsia" w:ascii="仿宋" w:hAnsi="仿宋" w:eastAsia="仿宋" w:cs="仿宋"/>
              <w:bCs/>
              <w:i w:val="0"/>
              <w:iCs w:val="0"/>
              <w:kern w:val="2"/>
              <w:sz w:val="28"/>
              <w:szCs w:val="44"/>
              <w:highlight w:val="none"/>
              <w:lang w:val="en-US" w:eastAsia="zh-CN" w:bidi="ar-SA"/>
            </w:rPr>
            <w:t>第五章、</w:t>
          </w:r>
          <w:r>
            <w:rPr>
              <w:rFonts w:hint="eastAsia" w:ascii="仿宋" w:hAnsi="仿宋" w:eastAsia="仿宋" w:cs="仿宋"/>
              <w:bCs/>
              <w:i w:val="0"/>
              <w:iCs w:val="0"/>
              <w:sz w:val="28"/>
              <w:szCs w:val="44"/>
              <w:highlight w:val="none"/>
              <w:lang w:val="en-US" w:eastAsia="zh-CN"/>
            </w:rPr>
            <w:t>合同价款</w:t>
          </w:r>
          <w:r>
            <w:rPr>
              <w:sz w:val="28"/>
              <w:szCs w:val="28"/>
            </w:rPr>
            <w:tab/>
          </w:r>
          <w:r>
            <w:rPr>
              <w:sz w:val="28"/>
              <w:szCs w:val="28"/>
            </w:rPr>
            <w:fldChar w:fldCharType="begin"/>
          </w:r>
          <w:r>
            <w:rPr>
              <w:sz w:val="28"/>
              <w:szCs w:val="28"/>
            </w:rPr>
            <w:instrText xml:space="preserve"> PAGEREF _Toc26751 \h </w:instrText>
          </w:r>
          <w:r>
            <w:rPr>
              <w:sz w:val="28"/>
              <w:szCs w:val="28"/>
            </w:rPr>
            <w:fldChar w:fldCharType="separate"/>
          </w:r>
          <w:r>
            <w:rPr>
              <w:sz w:val="28"/>
              <w:szCs w:val="28"/>
            </w:rPr>
            <w:t>3</w:t>
          </w:r>
          <w:r>
            <w:rPr>
              <w:sz w:val="28"/>
              <w:szCs w:val="28"/>
            </w:rPr>
            <w:fldChar w:fldCharType="end"/>
          </w:r>
          <w:r>
            <w:rPr>
              <w:sz w:val="28"/>
              <w:szCs w:val="28"/>
            </w:rPr>
            <w:fldChar w:fldCharType="end"/>
          </w:r>
        </w:p>
        <w:p w14:paraId="325FEF37">
          <w:pPr>
            <w:pStyle w:val="26"/>
            <w:keepNext w:val="0"/>
            <w:keepLines w:val="0"/>
            <w:pageBreakBefore w:val="0"/>
            <w:tabs>
              <w:tab w:val="right" w:pos="5600"/>
              <w:tab w:val="right" w:leader="dot" w:pos="9072"/>
            </w:tabs>
            <w:kinsoku/>
            <w:wordWrap/>
            <w:overflowPunct/>
            <w:topLinePunct w:val="0"/>
            <w:autoSpaceDE/>
            <w:autoSpaceDN/>
            <w:bidi w:val="0"/>
            <w:adjustRightInd/>
            <w:snapToGrid w:val="0"/>
            <w:spacing w:line="288" w:lineRule="auto"/>
            <w:textAlignment w:val="auto"/>
            <w:rPr>
              <w:sz w:val="28"/>
              <w:szCs w:val="28"/>
            </w:rPr>
          </w:pPr>
          <w:r>
            <w:rPr>
              <w:sz w:val="28"/>
              <w:szCs w:val="28"/>
            </w:rPr>
            <w:fldChar w:fldCharType="begin"/>
          </w:r>
          <w:r>
            <w:rPr>
              <w:sz w:val="28"/>
              <w:szCs w:val="28"/>
            </w:rPr>
            <w:instrText xml:space="preserve"> HYPERLINK \l _Toc30735 </w:instrText>
          </w:r>
          <w:r>
            <w:rPr>
              <w:sz w:val="28"/>
              <w:szCs w:val="28"/>
            </w:rPr>
            <w:fldChar w:fldCharType="separate"/>
          </w:r>
          <w:r>
            <w:rPr>
              <w:rFonts w:hint="eastAsia" w:ascii="仿宋" w:hAnsi="仿宋" w:eastAsia="仿宋" w:cs="仿宋"/>
              <w:bCs/>
              <w:i w:val="0"/>
              <w:iCs w:val="0"/>
              <w:kern w:val="2"/>
              <w:sz w:val="28"/>
              <w:szCs w:val="44"/>
              <w:highlight w:val="none"/>
              <w:lang w:val="en-US" w:eastAsia="zh-CN" w:bidi="ar-SA"/>
            </w:rPr>
            <w:t>第六章、</w:t>
          </w:r>
          <w:r>
            <w:rPr>
              <w:rFonts w:hint="eastAsia" w:ascii="仿宋" w:hAnsi="仿宋" w:eastAsia="仿宋" w:cs="仿宋"/>
              <w:bCs/>
              <w:i w:val="0"/>
              <w:iCs w:val="0"/>
              <w:sz w:val="28"/>
              <w:szCs w:val="44"/>
              <w:highlight w:val="none"/>
              <w:lang w:val="en-US" w:eastAsia="zh-CN"/>
            </w:rPr>
            <w:t>计量计价方式及结算方式</w:t>
          </w:r>
          <w:r>
            <w:rPr>
              <w:rFonts w:hint="eastAsia" w:ascii="仿宋" w:hAnsi="仿宋" w:eastAsia="仿宋" w:cs="仿宋"/>
              <w:bCs/>
              <w:i w:val="0"/>
              <w:iCs w:val="0"/>
              <w:sz w:val="28"/>
              <w:szCs w:val="44"/>
              <w:highlight w:val="none"/>
              <w:lang w:val="en-US" w:eastAsia="zh-CN"/>
            </w:rPr>
            <w:tab/>
          </w:r>
          <w:r>
            <w:rPr>
              <w:sz w:val="28"/>
              <w:szCs w:val="28"/>
            </w:rPr>
            <w:tab/>
          </w:r>
          <w:r>
            <w:rPr>
              <w:sz w:val="28"/>
              <w:szCs w:val="28"/>
            </w:rPr>
            <w:fldChar w:fldCharType="begin"/>
          </w:r>
          <w:r>
            <w:rPr>
              <w:sz w:val="28"/>
              <w:szCs w:val="28"/>
            </w:rPr>
            <w:instrText xml:space="preserve"> PAGEREF _Toc30735 \h </w:instrText>
          </w:r>
          <w:r>
            <w:rPr>
              <w:sz w:val="28"/>
              <w:szCs w:val="28"/>
            </w:rPr>
            <w:fldChar w:fldCharType="separate"/>
          </w:r>
          <w:r>
            <w:rPr>
              <w:sz w:val="28"/>
              <w:szCs w:val="28"/>
            </w:rPr>
            <w:t>4</w:t>
          </w:r>
          <w:r>
            <w:rPr>
              <w:sz w:val="28"/>
              <w:szCs w:val="28"/>
            </w:rPr>
            <w:fldChar w:fldCharType="end"/>
          </w:r>
          <w:r>
            <w:rPr>
              <w:sz w:val="28"/>
              <w:szCs w:val="28"/>
            </w:rPr>
            <w:fldChar w:fldCharType="end"/>
          </w:r>
        </w:p>
        <w:p w14:paraId="3603F3BB">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rPr>
          </w:pPr>
          <w:r>
            <w:rPr>
              <w:sz w:val="28"/>
              <w:szCs w:val="28"/>
            </w:rPr>
            <w:fldChar w:fldCharType="begin"/>
          </w:r>
          <w:r>
            <w:rPr>
              <w:sz w:val="28"/>
              <w:szCs w:val="28"/>
            </w:rPr>
            <w:instrText xml:space="preserve"> HYPERLINK \l _Toc22307 </w:instrText>
          </w:r>
          <w:r>
            <w:rPr>
              <w:sz w:val="28"/>
              <w:szCs w:val="28"/>
            </w:rPr>
            <w:fldChar w:fldCharType="separate"/>
          </w:r>
          <w:r>
            <w:rPr>
              <w:rFonts w:hint="eastAsia" w:ascii="仿宋" w:hAnsi="仿宋" w:eastAsia="仿宋" w:cs="仿宋"/>
              <w:bCs/>
              <w:i w:val="0"/>
              <w:iCs w:val="0"/>
              <w:kern w:val="2"/>
              <w:sz w:val="28"/>
              <w:szCs w:val="44"/>
              <w:highlight w:val="none"/>
              <w:lang w:val="en-US" w:eastAsia="zh-CN" w:bidi="ar-SA"/>
            </w:rPr>
            <w:t>第七章、付款方式</w:t>
          </w:r>
          <w:r>
            <w:rPr>
              <w:sz w:val="28"/>
              <w:szCs w:val="28"/>
            </w:rPr>
            <w:tab/>
          </w:r>
          <w:r>
            <w:rPr>
              <w:sz w:val="28"/>
              <w:szCs w:val="28"/>
            </w:rPr>
            <w:fldChar w:fldCharType="begin"/>
          </w:r>
          <w:r>
            <w:rPr>
              <w:sz w:val="28"/>
              <w:szCs w:val="28"/>
            </w:rPr>
            <w:instrText xml:space="preserve"> PAGEREF _Toc22307 \h </w:instrText>
          </w:r>
          <w:r>
            <w:rPr>
              <w:sz w:val="28"/>
              <w:szCs w:val="28"/>
            </w:rPr>
            <w:fldChar w:fldCharType="separate"/>
          </w:r>
          <w:r>
            <w:rPr>
              <w:sz w:val="28"/>
              <w:szCs w:val="28"/>
            </w:rPr>
            <w:t>6</w:t>
          </w:r>
          <w:r>
            <w:rPr>
              <w:sz w:val="28"/>
              <w:szCs w:val="28"/>
            </w:rPr>
            <w:fldChar w:fldCharType="end"/>
          </w:r>
          <w:r>
            <w:rPr>
              <w:sz w:val="28"/>
              <w:szCs w:val="28"/>
            </w:rPr>
            <w:fldChar w:fldCharType="end"/>
          </w:r>
        </w:p>
        <w:p w14:paraId="67FDA476">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rPr>
          </w:pPr>
          <w:r>
            <w:rPr>
              <w:sz w:val="28"/>
              <w:szCs w:val="28"/>
            </w:rPr>
            <w:fldChar w:fldCharType="begin"/>
          </w:r>
          <w:r>
            <w:rPr>
              <w:sz w:val="28"/>
              <w:szCs w:val="28"/>
            </w:rPr>
            <w:instrText xml:space="preserve"> HYPERLINK \l _Toc26381 </w:instrText>
          </w:r>
          <w:r>
            <w:rPr>
              <w:sz w:val="28"/>
              <w:szCs w:val="28"/>
            </w:rPr>
            <w:fldChar w:fldCharType="separate"/>
          </w:r>
          <w:r>
            <w:rPr>
              <w:rFonts w:hint="eastAsia" w:ascii="仿宋" w:hAnsi="仿宋" w:eastAsia="仿宋" w:cs="仿宋"/>
              <w:bCs/>
              <w:i w:val="0"/>
              <w:iCs w:val="0"/>
              <w:kern w:val="2"/>
              <w:sz w:val="28"/>
              <w:szCs w:val="44"/>
              <w:highlight w:val="none"/>
              <w:lang w:val="en-US" w:eastAsia="zh-CN" w:bidi="ar-SA"/>
            </w:rPr>
            <w:t>第八章、双方责任和权利</w:t>
          </w:r>
          <w:r>
            <w:rPr>
              <w:sz w:val="28"/>
              <w:szCs w:val="28"/>
            </w:rPr>
            <w:tab/>
          </w:r>
          <w:r>
            <w:rPr>
              <w:sz w:val="28"/>
              <w:szCs w:val="28"/>
            </w:rPr>
            <w:fldChar w:fldCharType="begin"/>
          </w:r>
          <w:r>
            <w:rPr>
              <w:sz w:val="28"/>
              <w:szCs w:val="28"/>
            </w:rPr>
            <w:instrText xml:space="preserve"> PAGEREF _Toc26381 \h </w:instrText>
          </w:r>
          <w:r>
            <w:rPr>
              <w:sz w:val="28"/>
              <w:szCs w:val="28"/>
            </w:rPr>
            <w:fldChar w:fldCharType="separate"/>
          </w:r>
          <w:r>
            <w:rPr>
              <w:sz w:val="28"/>
              <w:szCs w:val="28"/>
            </w:rPr>
            <w:t>8</w:t>
          </w:r>
          <w:r>
            <w:rPr>
              <w:sz w:val="28"/>
              <w:szCs w:val="28"/>
            </w:rPr>
            <w:fldChar w:fldCharType="end"/>
          </w:r>
          <w:r>
            <w:rPr>
              <w:sz w:val="28"/>
              <w:szCs w:val="28"/>
            </w:rPr>
            <w:fldChar w:fldCharType="end"/>
          </w:r>
        </w:p>
        <w:p w14:paraId="169FD730">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rPr>
          </w:pPr>
          <w:r>
            <w:rPr>
              <w:sz w:val="28"/>
              <w:szCs w:val="28"/>
            </w:rPr>
            <w:fldChar w:fldCharType="begin"/>
          </w:r>
          <w:r>
            <w:rPr>
              <w:sz w:val="28"/>
              <w:szCs w:val="28"/>
            </w:rPr>
            <w:instrText xml:space="preserve"> HYPERLINK \l _Toc18010 </w:instrText>
          </w:r>
          <w:r>
            <w:rPr>
              <w:sz w:val="28"/>
              <w:szCs w:val="28"/>
            </w:rPr>
            <w:fldChar w:fldCharType="separate"/>
          </w:r>
          <w:r>
            <w:rPr>
              <w:rFonts w:hint="eastAsia" w:ascii="仿宋" w:hAnsi="仿宋" w:eastAsia="仿宋" w:cs="仿宋"/>
              <w:bCs/>
              <w:i w:val="0"/>
              <w:iCs w:val="0"/>
              <w:kern w:val="2"/>
              <w:sz w:val="28"/>
              <w:szCs w:val="44"/>
              <w:highlight w:val="none"/>
              <w:lang w:val="en-US" w:eastAsia="zh-CN" w:bidi="ar-SA"/>
            </w:rPr>
            <w:t>第九章、验收与保修</w:t>
          </w:r>
          <w:r>
            <w:rPr>
              <w:sz w:val="28"/>
              <w:szCs w:val="28"/>
            </w:rPr>
            <w:tab/>
          </w:r>
          <w:r>
            <w:rPr>
              <w:sz w:val="28"/>
              <w:szCs w:val="28"/>
            </w:rPr>
            <w:fldChar w:fldCharType="begin"/>
          </w:r>
          <w:r>
            <w:rPr>
              <w:sz w:val="28"/>
              <w:szCs w:val="28"/>
            </w:rPr>
            <w:instrText xml:space="preserve"> PAGEREF _Toc18010 \h </w:instrText>
          </w:r>
          <w:r>
            <w:rPr>
              <w:sz w:val="28"/>
              <w:szCs w:val="28"/>
            </w:rPr>
            <w:fldChar w:fldCharType="separate"/>
          </w:r>
          <w:r>
            <w:rPr>
              <w:sz w:val="28"/>
              <w:szCs w:val="28"/>
            </w:rPr>
            <w:t>8</w:t>
          </w:r>
          <w:r>
            <w:rPr>
              <w:sz w:val="28"/>
              <w:szCs w:val="28"/>
            </w:rPr>
            <w:fldChar w:fldCharType="end"/>
          </w:r>
          <w:r>
            <w:rPr>
              <w:sz w:val="28"/>
              <w:szCs w:val="28"/>
            </w:rPr>
            <w:fldChar w:fldCharType="end"/>
          </w:r>
        </w:p>
        <w:p w14:paraId="1AA76F0E">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rPr>
          </w:pPr>
          <w:r>
            <w:rPr>
              <w:sz w:val="28"/>
              <w:szCs w:val="28"/>
            </w:rPr>
            <w:fldChar w:fldCharType="begin"/>
          </w:r>
          <w:r>
            <w:rPr>
              <w:sz w:val="28"/>
              <w:szCs w:val="28"/>
            </w:rPr>
            <w:instrText xml:space="preserve"> HYPERLINK \l _Toc7246 </w:instrText>
          </w:r>
          <w:r>
            <w:rPr>
              <w:sz w:val="28"/>
              <w:szCs w:val="28"/>
            </w:rPr>
            <w:fldChar w:fldCharType="separate"/>
          </w:r>
          <w:r>
            <w:rPr>
              <w:rFonts w:hint="eastAsia" w:ascii="仿宋" w:hAnsi="仿宋" w:eastAsia="仿宋" w:cs="仿宋"/>
              <w:bCs/>
              <w:i w:val="0"/>
              <w:iCs w:val="0"/>
              <w:kern w:val="2"/>
              <w:sz w:val="28"/>
              <w:szCs w:val="44"/>
              <w:highlight w:val="none"/>
              <w:lang w:val="en-US" w:eastAsia="zh-CN" w:bidi="ar-SA"/>
            </w:rPr>
            <w:t>第十章、其他</w:t>
          </w:r>
          <w:r>
            <w:rPr>
              <w:sz w:val="28"/>
              <w:szCs w:val="28"/>
            </w:rPr>
            <w:tab/>
          </w:r>
          <w:r>
            <w:rPr>
              <w:sz w:val="28"/>
              <w:szCs w:val="28"/>
            </w:rPr>
            <w:fldChar w:fldCharType="begin"/>
          </w:r>
          <w:r>
            <w:rPr>
              <w:sz w:val="28"/>
              <w:szCs w:val="28"/>
            </w:rPr>
            <w:instrText xml:space="preserve"> PAGEREF _Toc7246 \h </w:instrText>
          </w:r>
          <w:r>
            <w:rPr>
              <w:sz w:val="28"/>
              <w:szCs w:val="28"/>
            </w:rPr>
            <w:fldChar w:fldCharType="separate"/>
          </w:r>
          <w:r>
            <w:rPr>
              <w:sz w:val="28"/>
              <w:szCs w:val="28"/>
            </w:rPr>
            <w:t>8</w:t>
          </w:r>
          <w:r>
            <w:rPr>
              <w:sz w:val="28"/>
              <w:szCs w:val="28"/>
            </w:rPr>
            <w:fldChar w:fldCharType="end"/>
          </w:r>
          <w:r>
            <w:rPr>
              <w:sz w:val="28"/>
              <w:szCs w:val="28"/>
            </w:rPr>
            <w:fldChar w:fldCharType="end"/>
          </w:r>
        </w:p>
        <w:p w14:paraId="743036B7">
          <w:pPr>
            <w:pStyle w:val="25"/>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b/>
              <w:sz w:val="28"/>
              <w:szCs w:val="28"/>
            </w:rPr>
          </w:pPr>
          <w:r>
            <w:rPr>
              <w:b/>
              <w:sz w:val="28"/>
              <w:szCs w:val="28"/>
            </w:rPr>
            <w:fldChar w:fldCharType="begin"/>
          </w:r>
          <w:r>
            <w:rPr>
              <w:b/>
              <w:sz w:val="28"/>
              <w:szCs w:val="28"/>
            </w:rPr>
            <w:instrText xml:space="preserve"> HYPERLINK \l _Toc26522 </w:instrText>
          </w:r>
          <w:r>
            <w:rPr>
              <w:b/>
              <w:sz w:val="28"/>
              <w:szCs w:val="28"/>
            </w:rPr>
            <w:fldChar w:fldCharType="separate"/>
          </w:r>
          <w:r>
            <w:rPr>
              <w:rFonts w:hint="eastAsia" w:ascii="仿宋_GB2312" w:hAnsi="仿宋_GB2312" w:eastAsia="仿宋_GB2312" w:cs="仿宋_GB2312"/>
              <w:b/>
              <w:bCs/>
              <w:i w:val="0"/>
              <w:iCs w:val="0"/>
              <w:kern w:val="0"/>
              <w:sz w:val="28"/>
              <w:szCs w:val="44"/>
              <w:highlight w:val="none"/>
              <w:shd w:val="clear" w:fill="auto"/>
              <w:lang w:val="en-US" w:eastAsia="zh-CN" w:bidi="ar-SA"/>
            </w:rPr>
            <w:t xml:space="preserve">第二部分 </w:t>
          </w:r>
          <w:r>
            <w:rPr>
              <w:rFonts w:hint="eastAsia" w:ascii="仿宋_GB2312" w:hAnsi="仿宋_GB2312" w:eastAsia="仿宋_GB2312" w:cs="仿宋_GB2312"/>
              <w:b/>
              <w:bCs/>
              <w:i w:val="0"/>
              <w:iCs w:val="0"/>
              <w:kern w:val="0"/>
              <w:sz w:val="28"/>
              <w:szCs w:val="44"/>
              <w:highlight w:val="none"/>
              <w:shd w:val="clear" w:color="auto" w:fill="auto"/>
              <w:lang w:val="en-US" w:eastAsia="zh-CN"/>
            </w:rPr>
            <w:t>合同通用条款</w:t>
          </w:r>
          <w:r>
            <w:rPr>
              <w:b/>
              <w:sz w:val="28"/>
              <w:szCs w:val="28"/>
            </w:rPr>
            <w:tab/>
          </w:r>
          <w:r>
            <w:rPr>
              <w:b/>
              <w:sz w:val="28"/>
              <w:szCs w:val="28"/>
            </w:rPr>
            <w:fldChar w:fldCharType="begin"/>
          </w:r>
          <w:r>
            <w:rPr>
              <w:b/>
              <w:sz w:val="28"/>
              <w:szCs w:val="28"/>
            </w:rPr>
            <w:instrText xml:space="preserve"> PAGEREF _Toc26522 \h </w:instrText>
          </w:r>
          <w:r>
            <w:rPr>
              <w:b/>
              <w:sz w:val="28"/>
              <w:szCs w:val="28"/>
            </w:rPr>
            <w:fldChar w:fldCharType="separate"/>
          </w:r>
          <w:r>
            <w:rPr>
              <w:b/>
              <w:sz w:val="28"/>
              <w:szCs w:val="28"/>
            </w:rPr>
            <w:t>10</w:t>
          </w:r>
          <w:r>
            <w:rPr>
              <w:b/>
              <w:sz w:val="28"/>
              <w:szCs w:val="28"/>
            </w:rPr>
            <w:fldChar w:fldCharType="end"/>
          </w:r>
          <w:r>
            <w:rPr>
              <w:b/>
              <w:sz w:val="28"/>
              <w:szCs w:val="28"/>
            </w:rPr>
            <w:fldChar w:fldCharType="end"/>
          </w:r>
        </w:p>
        <w:p w14:paraId="3BF1FC84">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rPr>
          </w:pPr>
          <w:r>
            <w:rPr>
              <w:sz w:val="28"/>
              <w:szCs w:val="28"/>
            </w:rPr>
            <w:fldChar w:fldCharType="begin"/>
          </w:r>
          <w:r>
            <w:rPr>
              <w:sz w:val="28"/>
              <w:szCs w:val="28"/>
            </w:rPr>
            <w:instrText xml:space="preserve"> HYPERLINK \l _Toc16558 </w:instrText>
          </w:r>
          <w:r>
            <w:rPr>
              <w:sz w:val="28"/>
              <w:szCs w:val="28"/>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第一章、乙方承包范围及主要工程内容</w:t>
          </w:r>
          <w:r>
            <w:rPr>
              <w:sz w:val="28"/>
              <w:szCs w:val="28"/>
            </w:rPr>
            <w:tab/>
          </w:r>
          <w:r>
            <w:rPr>
              <w:sz w:val="28"/>
              <w:szCs w:val="28"/>
            </w:rPr>
            <w:fldChar w:fldCharType="begin"/>
          </w:r>
          <w:r>
            <w:rPr>
              <w:sz w:val="28"/>
              <w:szCs w:val="28"/>
            </w:rPr>
            <w:instrText xml:space="preserve"> PAGEREF _Toc16558 \h </w:instrText>
          </w:r>
          <w:r>
            <w:rPr>
              <w:sz w:val="28"/>
              <w:szCs w:val="28"/>
            </w:rPr>
            <w:fldChar w:fldCharType="separate"/>
          </w:r>
          <w:r>
            <w:rPr>
              <w:sz w:val="28"/>
              <w:szCs w:val="28"/>
            </w:rPr>
            <w:t>10</w:t>
          </w:r>
          <w:r>
            <w:rPr>
              <w:sz w:val="28"/>
              <w:szCs w:val="28"/>
            </w:rPr>
            <w:fldChar w:fldCharType="end"/>
          </w:r>
          <w:r>
            <w:rPr>
              <w:sz w:val="28"/>
              <w:szCs w:val="28"/>
            </w:rPr>
            <w:fldChar w:fldCharType="end"/>
          </w:r>
        </w:p>
        <w:p w14:paraId="373058CB">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rPr>
          </w:pPr>
          <w:r>
            <w:rPr>
              <w:sz w:val="28"/>
              <w:szCs w:val="28"/>
            </w:rPr>
            <w:fldChar w:fldCharType="begin"/>
          </w:r>
          <w:r>
            <w:rPr>
              <w:sz w:val="28"/>
              <w:szCs w:val="28"/>
            </w:rPr>
            <w:instrText xml:space="preserve"> HYPERLINK \l _Toc28153 </w:instrText>
          </w:r>
          <w:r>
            <w:rPr>
              <w:sz w:val="28"/>
              <w:szCs w:val="28"/>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第二章、工期</w:t>
          </w:r>
          <w:r>
            <w:rPr>
              <w:sz w:val="28"/>
              <w:szCs w:val="28"/>
            </w:rPr>
            <w:tab/>
          </w:r>
          <w:r>
            <w:rPr>
              <w:sz w:val="28"/>
              <w:szCs w:val="28"/>
            </w:rPr>
            <w:fldChar w:fldCharType="begin"/>
          </w:r>
          <w:r>
            <w:rPr>
              <w:sz w:val="28"/>
              <w:szCs w:val="28"/>
            </w:rPr>
            <w:instrText xml:space="preserve"> PAGEREF _Toc28153 \h </w:instrText>
          </w:r>
          <w:r>
            <w:rPr>
              <w:sz w:val="28"/>
              <w:szCs w:val="28"/>
            </w:rPr>
            <w:fldChar w:fldCharType="separate"/>
          </w:r>
          <w:r>
            <w:rPr>
              <w:sz w:val="28"/>
              <w:szCs w:val="28"/>
            </w:rPr>
            <w:t>11</w:t>
          </w:r>
          <w:r>
            <w:rPr>
              <w:sz w:val="28"/>
              <w:szCs w:val="28"/>
            </w:rPr>
            <w:fldChar w:fldCharType="end"/>
          </w:r>
          <w:r>
            <w:rPr>
              <w:sz w:val="28"/>
              <w:szCs w:val="28"/>
            </w:rPr>
            <w:fldChar w:fldCharType="end"/>
          </w:r>
        </w:p>
        <w:p w14:paraId="25DE9DB9">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rPr>
          </w:pPr>
          <w:r>
            <w:rPr>
              <w:sz w:val="28"/>
              <w:szCs w:val="28"/>
            </w:rPr>
            <w:fldChar w:fldCharType="begin"/>
          </w:r>
          <w:r>
            <w:rPr>
              <w:sz w:val="28"/>
              <w:szCs w:val="28"/>
            </w:rPr>
            <w:instrText xml:space="preserve"> HYPERLINK \l _Toc2287 </w:instrText>
          </w:r>
          <w:r>
            <w:rPr>
              <w:sz w:val="28"/>
              <w:szCs w:val="28"/>
            </w:rPr>
            <w:fldChar w:fldCharType="separate"/>
          </w:r>
          <w:r>
            <w:rPr>
              <w:rFonts w:hint="eastAsia" w:ascii="仿宋_GB2312" w:hAnsi="仿宋_GB2312" w:eastAsia="仿宋_GB2312" w:cs="仿宋_GB2312"/>
              <w:bCs/>
              <w:i w:val="0"/>
              <w:iCs w:val="0"/>
              <w:sz w:val="28"/>
              <w:szCs w:val="44"/>
              <w:shd w:val="clear" w:fill="auto"/>
              <w:lang w:val="en-US" w:eastAsia="zh-CN"/>
            </w:rPr>
            <w:t>第三章、</w:t>
          </w:r>
          <w:r>
            <w:rPr>
              <w:rFonts w:hint="eastAsia" w:ascii="仿宋_GB2312" w:hAnsi="仿宋_GB2312" w:eastAsia="仿宋_GB2312" w:cs="仿宋_GB2312"/>
              <w:bCs/>
              <w:i w:val="0"/>
              <w:iCs w:val="0"/>
              <w:sz w:val="28"/>
              <w:szCs w:val="44"/>
              <w:highlight w:val="none"/>
              <w:shd w:val="clear" w:color="auto" w:fill="auto"/>
              <w:lang w:val="en-US" w:eastAsia="zh-CN"/>
            </w:rPr>
            <w:t>工程质量标准</w:t>
          </w:r>
          <w:r>
            <w:rPr>
              <w:sz w:val="28"/>
              <w:szCs w:val="28"/>
            </w:rPr>
            <w:tab/>
          </w:r>
          <w:r>
            <w:rPr>
              <w:sz w:val="28"/>
              <w:szCs w:val="28"/>
            </w:rPr>
            <w:fldChar w:fldCharType="begin"/>
          </w:r>
          <w:r>
            <w:rPr>
              <w:sz w:val="28"/>
              <w:szCs w:val="28"/>
            </w:rPr>
            <w:instrText xml:space="preserve"> PAGEREF _Toc2287 \h </w:instrText>
          </w:r>
          <w:r>
            <w:rPr>
              <w:sz w:val="28"/>
              <w:szCs w:val="28"/>
            </w:rPr>
            <w:fldChar w:fldCharType="separate"/>
          </w:r>
          <w:r>
            <w:rPr>
              <w:sz w:val="28"/>
              <w:szCs w:val="28"/>
            </w:rPr>
            <w:t>13</w:t>
          </w:r>
          <w:r>
            <w:rPr>
              <w:sz w:val="28"/>
              <w:szCs w:val="28"/>
            </w:rPr>
            <w:fldChar w:fldCharType="end"/>
          </w:r>
          <w:r>
            <w:rPr>
              <w:sz w:val="28"/>
              <w:szCs w:val="28"/>
            </w:rPr>
            <w:fldChar w:fldCharType="end"/>
          </w:r>
        </w:p>
        <w:p w14:paraId="05C91FD1">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rPr>
          </w:pPr>
          <w:r>
            <w:rPr>
              <w:sz w:val="28"/>
              <w:szCs w:val="28"/>
            </w:rPr>
            <w:fldChar w:fldCharType="begin"/>
          </w:r>
          <w:r>
            <w:rPr>
              <w:sz w:val="28"/>
              <w:szCs w:val="28"/>
            </w:rPr>
            <w:instrText xml:space="preserve"> HYPERLINK \l _Toc10809 </w:instrText>
          </w:r>
          <w:r>
            <w:rPr>
              <w:sz w:val="28"/>
              <w:szCs w:val="28"/>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第四章、合同价款</w:t>
          </w:r>
          <w:r>
            <w:rPr>
              <w:sz w:val="28"/>
              <w:szCs w:val="28"/>
            </w:rPr>
            <w:tab/>
          </w:r>
          <w:r>
            <w:rPr>
              <w:sz w:val="28"/>
              <w:szCs w:val="28"/>
            </w:rPr>
            <w:fldChar w:fldCharType="begin"/>
          </w:r>
          <w:r>
            <w:rPr>
              <w:sz w:val="28"/>
              <w:szCs w:val="28"/>
            </w:rPr>
            <w:instrText xml:space="preserve"> PAGEREF _Toc10809 \h </w:instrText>
          </w:r>
          <w:r>
            <w:rPr>
              <w:sz w:val="28"/>
              <w:szCs w:val="28"/>
            </w:rPr>
            <w:fldChar w:fldCharType="separate"/>
          </w:r>
          <w:r>
            <w:rPr>
              <w:sz w:val="28"/>
              <w:szCs w:val="28"/>
            </w:rPr>
            <w:t>16</w:t>
          </w:r>
          <w:r>
            <w:rPr>
              <w:sz w:val="28"/>
              <w:szCs w:val="28"/>
            </w:rPr>
            <w:fldChar w:fldCharType="end"/>
          </w:r>
          <w:r>
            <w:rPr>
              <w:sz w:val="28"/>
              <w:szCs w:val="28"/>
            </w:rPr>
            <w:fldChar w:fldCharType="end"/>
          </w:r>
        </w:p>
        <w:p w14:paraId="078E405B">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rPr>
          </w:pPr>
          <w:r>
            <w:rPr>
              <w:sz w:val="28"/>
              <w:szCs w:val="28"/>
            </w:rPr>
            <w:fldChar w:fldCharType="begin"/>
          </w:r>
          <w:r>
            <w:rPr>
              <w:sz w:val="28"/>
              <w:szCs w:val="28"/>
            </w:rPr>
            <w:instrText xml:space="preserve"> HYPERLINK \l _Toc8137 </w:instrText>
          </w:r>
          <w:r>
            <w:rPr>
              <w:sz w:val="28"/>
              <w:szCs w:val="28"/>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第五章、计量计价方式及结算方式</w:t>
          </w:r>
          <w:r>
            <w:rPr>
              <w:sz w:val="28"/>
              <w:szCs w:val="28"/>
            </w:rPr>
            <w:tab/>
          </w:r>
          <w:r>
            <w:rPr>
              <w:sz w:val="28"/>
              <w:szCs w:val="28"/>
            </w:rPr>
            <w:fldChar w:fldCharType="begin"/>
          </w:r>
          <w:r>
            <w:rPr>
              <w:sz w:val="28"/>
              <w:szCs w:val="28"/>
            </w:rPr>
            <w:instrText xml:space="preserve"> PAGEREF _Toc8137 \h </w:instrText>
          </w:r>
          <w:r>
            <w:rPr>
              <w:sz w:val="28"/>
              <w:szCs w:val="28"/>
            </w:rPr>
            <w:fldChar w:fldCharType="separate"/>
          </w:r>
          <w:r>
            <w:rPr>
              <w:sz w:val="28"/>
              <w:szCs w:val="28"/>
            </w:rPr>
            <w:t>17</w:t>
          </w:r>
          <w:r>
            <w:rPr>
              <w:sz w:val="28"/>
              <w:szCs w:val="28"/>
            </w:rPr>
            <w:fldChar w:fldCharType="end"/>
          </w:r>
          <w:r>
            <w:rPr>
              <w:sz w:val="28"/>
              <w:szCs w:val="28"/>
            </w:rPr>
            <w:fldChar w:fldCharType="end"/>
          </w:r>
        </w:p>
        <w:p w14:paraId="1EC5A964">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rPr>
          </w:pPr>
          <w:r>
            <w:rPr>
              <w:sz w:val="28"/>
              <w:szCs w:val="28"/>
            </w:rPr>
            <w:fldChar w:fldCharType="begin"/>
          </w:r>
          <w:r>
            <w:rPr>
              <w:sz w:val="28"/>
              <w:szCs w:val="28"/>
            </w:rPr>
            <w:instrText xml:space="preserve"> HYPERLINK \l _Toc25342 </w:instrText>
          </w:r>
          <w:r>
            <w:rPr>
              <w:sz w:val="28"/>
              <w:szCs w:val="28"/>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第六章、付款方式</w:t>
          </w:r>
          <w:r>
            <w:rPr>
              <w:sz w:val="28"/>
              <w:szCs w:val="28"/>
            </w:rPr>
            <w:tab/>
          </w:r>
          <w:r>
            <w:rPr>
              <w:sz w:val="28"/>
              <w:szCs w:val="28"/>
            </w:rPr>
            <w:fldChar w:fldCharType="begin"/>
          </w:r>
          <w:r>
            <w:rPr>
              <w:sz w:val="28"/>
              <w:szCs w:val="28"/>
            </w:rPr>
            <w:instrText xml:space="preserve"> PAGEREF _Toc25342 \h </w:instrText>
          </w:r>
          <w:r>
            <w:rPr>
              <w:sz w:val="28"/>
              <w:szCs w:val="28"/>
            </w:rPr>
            <w:fldChar w:fldCharType="separate"/>
          </w:r>
          <w:r>
            <w:rPr>
              <w:sz w:val="28"/>
              <w:szCs w:val="28"/>
            </w:rPr>
            <w:t>21</w:t>
          </w:r>
          <w:r>
            <w:rPr>
              <w:sz w:val="28"/>
              <w:szCs w:val="28"/>
            </w:rPr>
            <w:fldChar w:fldCharType="end"/>
          </w:r>
          <w:r>
            <w:rPr>
              <w:sz w:val="28"/>
              <w:szCs w:val="28"/>
            </w:rPr>
            <w:fldChar w:fldCharType="end"/>
          </w:r>
        </w:p>
        <w:p w14:paraId="28849872">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rPr>
          </w:pPr>
          <w:r>
            <w:rPr>
              <w:sz w:val="28"/>
              <w:szCs w:val="28"/>
            </w:rPr>
            <w:fldChar w:fldCharType="begin"/>
          </w:r>
          <w:r>
            <w:rPr>
              <w:sz w:val="28"/>
              <w:szCs w:val="28"/>
            </w:rPr>
            <w:instrText xml:space="preserve"> HYPERLINK \l _Toc23840 </w:instrText>
          </w:r>
          <w:r>
            <w:rPr>
              <w:sz w:val="28"/>
              <w:szCs w:val="28"/>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第七章、双方责任和权利</w:t>
          </w:r>
          <w:r>
            <w:rPr>
              <w:sz w:val="28"/>
              <w:szCs w:val="28"/>
            </w:rPr>
            <w:tab/>
          </w:r>
          <w:r>
            <w:rPr>
              <w:sz w:val="28"/>
              <w:szCs w:val="28"/>
            </w:rPr>
            <w:fldChar w:fldCharType="begin"/>
          </w:r>
          <w:r>
            <w:rPr>
              <w:sz w:val="28"/>
              <w:szCs w:val="28"/>
            </w:rPr>
            <w:instrText xml:space="preserve"> PAGEREF _Toc23840 \h </w:instrText>
          </w:r>
          <w:r>
            <w:rPr>
              <w:sz w:val="28"/>
              <w:szCs w:val="28"/>
            </w:rPr>
            <w:fldChar w:fldCharType="separate"/>
          </w:r>
          <w:r>
            <w:rPr>
              <w:sz w:val="28"/>
              <w:szCs w:val="28"/>
            </w:rPr>
            <w:t>24</w:t>
          </w:r>
          <w:r>
            <w:rPr>
              <w:sz w:val="28"/>
              <w:szCs w:val="28"/>
            </w:rPr>
            <w:fldChar w:fldCharType="end"/>
          </w:r>
          <w:r>
            <w:rPr>
              <w:sz w:val="28"/>
              <w:szCs w:val="28"/>
            </w:rPr>
            <w:fldChar w:fldCharType="end"/>
          </w:r>
        </w:p>
        <w:p w14:paraId="735AD461">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rPr>
          </w:pPr>
          <w:r>
            <w:rPr>
              <w:sz w:val="28"/>
              <w:szCs w:val="28"/>
            </w:rPr>
            <w:fldChar w:fldCharType="begin"/>
          </w:r>
          <w:r>
            <w:rPr>
              <w:sz w:val="28"/>
              <w:szCs w:val="28"/>
            </w:rPr>
            <w:instrText xml:space="preserve"> HYPERLINK \l _Toc21799 </w:instrText>
          </w:r>
          <w:r>
            <w:rPr>
              <w:sz w:val="28"/>
              <w:szCs w:val="28"/>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第八章、安全生产、文明施工要求</w:t>
          </w:r>
          <w:r>
            <w:rPr>
              <w:sz w:val="28"/>
              <w:szCs w:val="28"/>
            </w:rPr>
            <w:tab/>
          </w:r>
          <w:r>
            <w:rPr>
              <w:sz w:val="28"/>
              <w:szCs w:val="28"/>
            </w:rPr>
            <w:fldChar w:fldCharType="begin"/>
          </w:r>
          <w:r>
            <w:rPr>
              <w:sz w:val="28"/>
              <w:szCs w:val="28"/>
            </w:rPr>
            <w:instrText xml:space="preserve"> PAGEREF _Toc21799 \h </w:instrText>
          </w:r>
          <w:r>
            <w:rPr>
              <w:sz w:val="28"/>
              <w:szCs w:val="28"/>
            </w:rPr>
            <w:fldChar w:fldCharType="separate"/>
          </w:r>
          <w:r>
            <w:rPr>
              <w:sz w:val="28"/>
              <w:szCs w:val="28"/>
            </w:rPr>
            <w:t>31</w:t>
          </w:r>
          <w:r>
            <w:rPr>
              <w:sz w:val="28"/>
              <w:szCs w:val="28"/>
            </w:rPr>
            <w:fldChar w:fldCharType="end"/>
          </w:r>
          <w:r>
            <w:rPr>
              <w:sz w:val="28"/>
              <w:szCs w:val="28"/>
            </w:rPr>
            <w:fldChar w:fldCharType="end"/>
          </w:r>
        </w:p>
        <w:p w14:paraId="07C8B2DE">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rPr>
          </w:pPr>
          <w:r>
            <w:rPr>
              <w:sz w:val="28"/>
              <w:szCs w:val="28"/>
            </w:rPr>
            <w:fldChar w:fldCharType="begin"/>
          </w:r>
          <w:r>
            <w:rPr>
              <w:sz w:val="28"/>
              <w:szCs w:val="28"/>
            </w:rPr>
            <w:instrText xml:space="preserve"> HYPERLINK \l _Toc25785 </w:instrText>
          </w:r>
          <w:r>
            <w:rPr>
              <w:sz w:val="28"/>
              <w:szCs w:val="28"/>
            </w:rPr>
            <w:fldChar w:fldCharType="separate"/>
          </w:r>
          <w:r>
            <w:rPr>
              <w:rFonts w:hint="eastAsia" w:ascii="仿宋_GB2312" w:hAnsi="仿宋_GB2312" w:eastAsia="仿宋_GB2312" w:cs="仿宋_GB2312"/>
              <w:bCs/>
              <w:i w:val="0"/>
              <w:iCs w:val="0"/>
              <w:sz w:val="28"/>
              <w:szCs w:val="44"/>
              <w:shd w:val="clear" w:fill="auto"/>
              <w:lang w:val="en-US" w:eastAsia="zh-CN"/>
            </w:rPr>
            <w:t xml:space="preserve">第九章、 </w:t>
          </w:r>
          <w:r>
            <w:rPr>
              <w:rFonts w:hint="eastAsia" w:ascii="仿宋_GB2312" w:hAnsi="仿宋_GB2312" w:eastAsia="仿宋_GB2312" w:cs="仿宋_GB2312"/>
              <w:bCs/>
              <w:i w:val="0"/>
              <w:iCs w:val="0"/>
              <w:sz w:val="28"/>
              <w:szCs w:val="44"/>
              <w:highlight w:val="none"/>
              <w:shd w:val="clear" w:color="auto" w:fill="auto"/>
              <w:lang w:val="en-US" w:eastAsia="zh-CN"/>
            </w:rPr>
            <w:t>验收及保修</w:t>
          </w:r>
          <w:r>
            <w:rPr>
              <w:sz w:val="28"/>
              <w:szCs w:val="28"/>
            </w:rPr>
            <w:tab/>
          </w:r>
          <w:r>
            <w:rPr>
              <w:sz w:val="28"/>
              <w:szCs w:val="28"/>
            </w:rPr>
            <w:fldChar w:fldCharType="begin"/>
          </w:r>
          <w:r>
            <w:rPr>
              <w:sz w:val="28"/>
              <w:szCs w:val="28"/>
            </w:rPr>
            <w:instrText xml:space="preserve"> PAGEREF _Toc25785 \h </w:instrText>
          </w:r>
          <w:r>
            <w:rPr>
              <w:sz w:val="28"/>
              <w:szCs w:val="28"/>
            </w:rPr>
            <w:fldChar w:fldCharType="separate"/>
          </w:r>
          <w:r>
            <w:rPr>
              <w:sz w:val="28"/>
              <w:szCs w:val="28"/>
            </w:rPr>
            <w:t>32</w:t>
          </w:r>
          <w:r>
            <w:rPr>
              <w:sz w:val="28"/>
              <w:szCs w:val="28"/>
            </w:rPr>
            <w:fldChar w:fldCharType="end"/>
          </w:r>
          <w:r>
            <w:rPr>
              <w:sz w:val="28"/>
              <w:szCs w:val="28"/>
            </w:rPr>
            <w:fldChar w:fldCharType="end"/>
          </w:r>
        </w:p>
        <w:p w14:paraId="5DBA73C7">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rPr>
          </w:pPr>
          <w:r>
            <w:rPr>
              <w:sz w:val="28"/>
              <w:szCs w:val="28"/>
            </w:rPr>
            <w:fldChar w:fldCharType="begin"/>
          </w:r>
          <w:r>
            <w:rPr>
              <w:sz w:val="28"/>
              <w:szCs w:val="28"/>
            </w:rPr>
            <w:instrText xml:space="preserve"> HYPERLINK \l _Toc3649 </w:instrText>
          </w:r>
          <w:r>
            <w:rPr>
              <w:sz w:val="28"/>
              <w:szCs w:val="28"/>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第十章、保险</w:t>
          </w:r>
          <w:r>
            <w:rPr>
              <w:sz w:val="28"/>
              <w:szCs w:val="28"/>
            </w:rPr>
            <w:tab/>
          </w:r>
          <w:r>
            <w:rPr>
              <w:sz w:val="28"/>
              <w:szCs w:val="28"/>
            </w:rPr>
            <w:fldChar w:fldCharType="begin"/>
          </w:r>
          <w:r>
            <w:rPr>
              <w:sz w:val="28"/>
              <w:szCs w:val="28"/>
            </w:rPr>
            <w:instrText xml:space="preserve"> PAGEREF _Toc3649 \h </w:instrText>
          </w:r>
          <w:r>
            <w:rPr>
              <w:sz w:val="28"/>
              <w:szCs w:val="28"/>
            </w:rPr>
            <w:fldChar w:fldCharType="separate"/>
          </w:r>
          <w:r>
            <w:rPr>
              <w:sz w:val="28"/>
              <w:szCs w:val="28"/>
            </w:rPr>
            <w:t>32</w:t>
          </w:r>
          <w:r>
            <w:rPr>
              <w:sz w:val="28"/>
              <w:szCs w:val="28"/>
            </w:rPr>
            <w:fldChar w:fldCharType="end"/>
          </w:r>
          <w:r>
            <w:rPr>
              <w:sz w:val="28"/>
              <w:szCs w:val="28"/>
            </w:rPr>
            <w:fldChar w:fldCharType="end"/>
          </w:r>
        </w:p>
        <w:p w14:paraId="5A27F958">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rPr>
          </w:pPr>
          <w:r>
            <w:rPr>
              <w:sz w:val="28"/>
              <w:szCs w:val="28"/>
            </w:rPr>
            <w:fldChar w:fldCharType="begin"/>
          </w:r>
          <w:r>
            <w:rPr>
              <w:sz w:val="28"/>
              <w:szCs w:val="28"/>
            </w:rPr>
            <w:instrText xml:space="preserve"> HYPERLINK \l _Toc2911 </w:instrText>
          </w:r>
          <w:r>
            <w:rPr>
              <w:sz w:val="28"/>
              <w:szCs w:val="28"/>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第十一章、奖罚条款</w:t>
          </w:r>
          <w:r>
            <w:rPr>
              <w:sz w:val="28"/>
              <w:szCs w:val="28"/>
            </w:rPr>
            <w:tab/>
          </w:r>
          <w:r>
            <w:rPr>
              <w:sz w:val="28"/>
              <w:szCs w:val="28"/>
            </w:rPr>
            <w:fldChar w:fldCharType="begin"/>
          </w:r>
          <w:r>
            <w:rPr>
              <w:sz w:val="28"/>
              <w:szCs w:val="28"/>
            </w:rPr>
            <w:instrText xml:space="preserve"> PAGEREF _Toc2911 \h </w:instrText>
          </w:r>
          <w:r>
            <w:rPr>
              <w:sz w:val="28"/>
              <w:szCs w:val="28"/>
            </w:rPr>
            <w:fldChar w:fldCharType="separate"/>
          </w:r>
          <w:r>
            <w:rPr>
              <w:sz w:val="28"/>
              <w:szCs w:val="28"/>
            </w:rPr>
            <w:t>33</w:t>
          </w:r>
          <w:r>
            <w:rPr>
              <w:sz w:val="28"/>
              <w:szCs w:val="28"/>
            </w:rPr>
            <w:fldChar w:fldCharType="end"/>
          </w:r>
          <w:r>
            <w:rPr>
              <w:sz w:val="28"/>
              <w:szCs w:val="28"/>
            </w:rPr>
            <w:fldChar w:fldCharType="end"/>
          </w:r>
        </w:p>
        <w:p w14:paraId="4A88D649">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rPr>
          </w:pPr>
          <w:r>
            <w:rPr>
              <w:sz w:val="28"/>
              <w:szCs w:val="28"/>
            </w:rPr>
            <w:fldChar w:fldCharType="begin"/>
          </w:r>
          <w:r>
            <w:rPr>
              <w:sz w:val="28"/>
              <w:szCs w:val="28"/>
            </w:rPr>
            <w:instrText xml:space="preserve"> HYPERLINK \l _Toc24467 </w:instrText>
          </w:r>
          <w:r>
            <w:rPr>
              <w:sz w:val="28"/>
              <w:szCs w:val="28"/>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第十二章、违约条款</w:t>
          </w:r>
          <w:r>
            <w:rPr>
              <w:sz w:val="28"/>
              <w:szCs w:val="28"/>
            </w:rPr>
            <w:tab/>
          </w:r>
          <w:r>
            <w:rPr>
              <w:sz w:val="28"/>
              <w:szCs w:val="28"/>
            </w:rPr>
            <w:fldChar w:fldCharType="begin"/>
          </w:r>
          <w:r>
            <w:rPr>
              <w:sz w:val="28"/>
              <w:szCs w:val="28"/>
            </w:rPr>
            <w:instrText xml:space="preserve"> PAGEREF _Toc24467 \h </w:instrText>
          </w:r>
          <w:r>
            <w:rPr>
              <w:sz w:val="28"/>
              <w:szCs w:val="28"/>
            </w:rPr>
            <w:fldChar w:fldCharType="separate"/>
          </w:r>
          <w:r>
            <w:rPr>
              <w:sz w:val="28"/>
              <w:szCs w:val="28"/>
            </w:rPr>
            <w:t>36</w:t>
          </w:r>
          <w:r>
            <w:rPr>
              <w:sz w:val="28"/>
              <w:szCs w:val="28"/>
            </w:rPr>
            <w:fldChar w:fldCharType="end"/>
          </w:r>
          <w:r>
            <w:rPr>
              <w:sz w:val="28"/>
              <w:szCs w:val="28"/>
            </w:rPr>
            <w:fldChar w:fldCharType="end"/>
          </w:r>
        </w:p>
        <w:p w14:paraId="2E23A567">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rPr>
          </w:pPr>
          <w:r>
            <w:rPr>
              <w:sz w:val="28"/>
              <w:szCs w:val="28"/>
            </w:rPr>
            <w:fldChar w:fldCharType="begin"/>
          </w:r>
          <w:r>
            <w:rPr>
              <w:sz w:val="28"/>
              <w:szCs w:val="28"/>
            </w:rPr>
            <w:instrText xml:space="preserve"> HYPERLINK \l _Toc5697 </w:instrText>
          </w:r>
          <w:r>
            <w:rPr>
              <w:sz w:val="28"/>
              <w:szCs w:val="28"/>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第十三章、廉洁条款</w:t>
          </w:r>
          <w:r>
            <w:rPr>
              <w:sz w:val="28"/>
              <w:szCs w:val="28"/>
            </w:rPr>
            <w:tab/>
          </w:r>
          <w:r>
            <w:rPr>
              <w:sz w:val="28"/>
              <w:szCs w:val="28"/>
            </w:rPr>
            <w:fldChar w:fldCharType="begin"/>
          </w:r>
          <w:r>
            <w:rPr>
              <w:sz w:val="28"/>
              <w:szCs w:val="28"/>
            </w:rPr>
            <w:instrText xml:space="preserve"> PAGEREF _Toc5697 \h </w:instrText>
          </w:r>
          <w:r>
            <w:rPr>
              <w:sz w:val="28"/>
              <w:szCs w:val="28"/>
            </w:rPr>
            <w:fldChar w:fldCharType="separate"/>
          </w:r>
          <w:r>
            <w:rPr>
              <w:sz w:val="28"/>
              <w:szCs w:val="28"/>
            </w:rPr>
            <w:t>39</w:t>
          </w:r>
          <w:r>
            <w:rPr>
              <w:sz w:val="28"/>
              <w:szCs w:val="28"/>
            </w:rPr>
            <w:fldChar w:fldCharType="end"/>
          </w:r>
          <w:r>
            <w:rPr>
              <w:sz w:val="28"/>
              <w:szCs w:val="28"/>
            </w:rPr>
            <w:fldChar w:fldCharType="end"/>
          </w:r>
        </w:p>
        <w:p w14:paraId="633F9B14">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b/>
              <w:sz w:val="28"/>
              <w:szCs w:val="28"/>
            </w:rPr>
          </w:pPr>
          <w:r>
            <w:rPr>
              <w:sz w:val="28"/>
              <w:szCs w:val="28"/>
            </w:rPr>
            <w:fldChar w:fldCharType="begin"/>
          </w:r>
          <w:r>
            <w:rPr>
              <w:sz w:val="28"/>
              <w:szCs w:val="28"/>
            </w:rPr>
            <w:instrText xml:space="preserve"> HYPERLINK \l _Toc22153 </w:instrText>
          </w:r>
          <w:r>
            <w:rPr>
              <w:sz w:val="28"/>
              <w:szCs w:val="28"/>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第十四章、其他</w:t>
          </w:r>
          <w:r>
            <w:rPr>
              <w:sz w:val="28"/>
              <w:szCs w:val="28"/>
            </w:rPr>
            <w:tab/>
          </w:r>
          <w:r>
            <w:rPr>
              <w:sz w:val="28"/>
              <w:szCs w:val="28"/>
            </w:rPr>
            <w:fldChar w:fldCharType="begin"/>
          </w:r>
          <w:r>
            <w:rPr>
              <w:sz w:val="28"/>
              <w:szCs w:val="28"/>
            </w:rPr>
            <w:instrText xml:space="preserve"> PAGEREF _Toc22153 \h </w:instrText>
          </w:r>
          <w:r>
            <w:rPr>
              <w:sz w:val="28"/>
              <w:szCs w:val="28"/>
            </w:rPr>
            <w:fldChar w:fldCharType="separate"/>
          </w:r>
          <w:r>
            <w:rPr>
              <w:sz w:val="28"/>
              <w:szCs w:val="28"/>
            </w:rPr>
            <w:t>39</w:t>
          </w:r>
          <w:r>
            <w:rPr>
              <w:sz w:val="28"/>
              <w:szCs w:val="28"/>
            </w:rPr>
            <w:fldChar w:fldCharType="end"/>
          </w:r>
          <w:r>
            <w:rPr>
              <w:sz w:val="28"/>
              <w:szCs w:val="28"/>
            </w:rPr>
            <w:fldChar w:fldCharType="end"/>
          </w:r>
        </w:p>
        <w:p w14:paraId="012DBA63">
          <w:pPr>
            <w:keepNext w:val="0"/>
            <w:keepLines w:val="0"/>
            <w:pageBreakBefore w:val="0"/>
            <w:kinsoku/>
            <w:wordWrap/>
            <w:overflowPunct/>
            <w:topLinePunct w:val="0"/>
            <w:autoSpaceDE/>
            <w:autoSpaceDN/>
            <w:bidi w:val="0"/>
            <w:adjustRightInd/>
            <w:snapToGrid w:val="0"/>
            <w:spacing w:line="288" w:lineRule="auto"/>
            <w:textAlignment w:val="auto"/>
            <w:rPr>
              <w:b/>
              <w:sz w:val="32"/>
              <w:szCs w:val="32"/>
            </w:rPr>
          </w:pPr>
          <w:r>
            <w:rPr>
              <w:b/>
              <w:sz w:val="28"/>
              <w:szCs w:val="28"/>
            </w:rPr>
            <w:fldChar w:fldCharType="end"/>
          </w:r>
        </w:p>
      </w:sdtContent>
    </w:sdt>
    <w:p w14:paraId="4892B40B">
      <w:pPr>
        <w:rPr>
          <w:b/>
        </w:rPr>
      </w:pPr>
    </w:p>
    <w:p w14:paraId="36CC3B1D">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140" w:leftChars="-50" w:right="-770" w:rightChars="-275"/>
        <w:jc w:val="center"/>
        <w:textAlignment w:val="auto"/>
        <w:outlineLvl w:val="0"/>
        <w:rPr>
          <w:rFonts w:hint="eastAsia" w:ascii="仿宋_GB2312" w:hAnsi="仿宋_GB2312" w:eastAsia="仿宋_GB2312" w:cs="仿宋_GB2312"/>
          <w:b/>
          <w:bCs/>
          <w:i w:val="0"/>
          <w:iCs w:val="0"/>
          <w:color w:val="auto"/>
          <w:kern w:val="0"/>
          <w:sz w:val="28"/>
          <w:szCs w:val="28"/>
          <w:highlight w:val="none"/>
          <w:shd w:val="clear" w:fill="auto"/>
          <w:lang w:val="en-US" w:eastAsia="zh-CN" w:bidi="ar-SA"/>
        </w:rPr>
      </w:pPr>
      <w:bookmarkStart w:id="31" w:name="_Toc8352"/>
    </w:p>
    <w:p w14:paraId="13C38D8E">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140" w:leftChars="-50" w:right="-770" w:rightChars="-275"/>
        <w:jc w:val="center"/>
        <w:textAlignment w:val="auto"/>
        <w:outlineLvl w:val="0"/>
        <w:rPr>
          <w:rFonts w:hint="eastAsia" w:ascii="仿宋_GB2312" w:hAnsi="仿宋_GB2312" w:eastAsia="仿宋_GB2312" w:cs="仿宋_GB2312"/>
          <w:b/>
          <w:bCs/>
          <w:i w:val="0"/>
          <w:iCs w:val="0"/>
          <w:color w:val="auto"/>
          <w:kern w:val="0"/>
          <w:sz w:val="28"/>
          <w:szCs w:val="28"/>
          <w:highlight w:val="none"/>
          <w:shd w:val="clear" w:fill="auto"/>
          <w:lang w:val="en-US" w:eastAsia="zh-CN" w:bidi="ar-SA"/>
        </w:rPr>
      </w:pPr>
    </w:p>
    <w:p w14:paraId="295045EE">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140" w:leftChars="-50" w:right="-770" w:rightChars="-275"/>
        <w:jc w:val="center"/>
        <w:textAlignment w:val="auto"/>
        <w:outlineLvl w:val="0"/>
        <w:rPr>
          <w:rFonts w:hint="eastAsia" w:ascii="仿宋" w:hAnsi="仿宋" w:eastAsia="仿宋" w:cs="仿宋"/>
          <w:i w:val="0"/>
          <w:iCs w:val="0"/>
          <w:color w:val="auto"/>
          <w:kern w:val="0"/>
          <w:sz w:val="28"/>
          <w:szCs w:val="28"/>
          <w:highlight w:val="none"/>
        </w:rPr>
      </w:pPr>
      <w:r>
        <w:rPr>
          <w:rFonts w:hint="eastAsia" w:ascii="仿宋_GB2312" w:hAnsi="仿宋_GB2312" w:eastAsia="仿宋_GB2312" w:cs="仿宋_GB2312"/>
          <w:b/>
          <w:bCs/>
          <w:i w:val="0"/>
          <w:iCs w:val="0"/>
          <w:color w:val="auto"/>
          <w:kern w:val="0"/>
          <w:sz w:val="28"/>
          <w:szCs w:val="28"/>
          <w:highlight w:val="none"/>
          <w:shd w:val="clear" w:fill="auto"/>
          <w:lang w:val="en-US" w:eastAsia="zh-CN" w:bidi="ar-SA"/>
        </w:rPr>
        <w:t xml:space="preserve">第一部分 </w:t>
      </w:r>
      <w:r>
        <w:rPr>
          <w:rFonts w:hint="eastAsia" w:ascii="仿宋_GB2312" w:hAnsi="仿宋_GB2312" w:eastAsia="仿宋_GB2312" w:cs="仿宋_GB2312"/>
          <w:b/>
          <w:bCs/>
          <w:i w:val="0"/>
          <w:iCs w:val="0"/>
          <w:color w:val="auto"/>
          <w:kern w:val="0"/>
          <w:sz w:val="28"/>
          <w:szCs w:val="28"/>
          <w:highlight w:val="none"/>
          <w:u w:val="none"/>
          <w:shd w:val="clear" w:color="auto" w:fill="auto"/>
          <w:lang w:val="en-US" w:eastAsia="zh-CN"/>
        </w:rPr>
        <w:t>合同专用条款</w:t>
      </w:r>
      <w:bookmarkEnd w:id="29"/>
      <w:bookmarkEnd w:id="30"/>
      <w:bookmarkEnd w:id="31"/>
    </w:p>
    <w:p w14:paraId="3C037E5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i w:val="0"/>
          <w:iCs w:val="0"/>
          <w:color w:val="auto"/>
          <w:kern w:val="0"/>
          <w:sz w:val="28"/>
          <w:szCs w:val="28"/>
          <w:highlight w:val="none"/>
          <w:shd w:val="clear" w:color="auto" w:fill="auto"/>
          <w:lang w:eastAsia="zh-CN"/>
        </w:rPr>
      </w:pPr>
      <w:r>
        <w:rPr>
          <w:rFonts w:hint="eastAsia" w:ascii="仿宋" w:hAnsi="仿宋" w:eastAsia="仿宋" w:cs="仿宋"/>
          <w:i w:val="0"/>
          <w:iCs w:val="0"/>
          <w:color w:val="auto"/>
          <w:kern w:val="0"/>
          <w:sz w:val="28"/>
          <w:szCs w:val="28"/>
          <w:highlight w:val="none"/>
        </w:rPr>
        <w:t>根据《中华人民共</w:t>
      </w:r>
      <w:r>
        <w:rPr>
          <w:rFonts w:hint="eastAsia" w:ascii="仿宋" w:hAnsi="仿宋" w:eastAsia="仿宋" w:cs="仿宋"/>
          <w:i w:val="0"/>
          <w:iCs w:val="0"/>
          <w:color w:val="auto"/>
          <w:kern w:val="0"/>
          <w:sz w:val="28"/>
          <w:szCs w:val="28"/>
          <w:highlight w:val="none"/>
          <w:shd w:val="clear" w:color="auto" w:fill="auto"/>
        </w:rPr>
        <w:t>和国民法典》《中华人民共和国建筑法》《建设工程质量管理条例》及有关法律、法规，</w:t>
      </w:r>
      <w:r>
        <w:rPr>
          <w:rFonts w:hint="eastAsia" w:ascii="仿宋" w:hAnsi="仿宋" w:eastAsia="仿宋" w:cs="仿宋"/>
          <w:i w:val="0"/>
          <w:iCs w:val="0"/>
          <w:color w:val="auto"/>
          <w:kern w:val="0"/>
          <w:sz w:val="28"/>
          <w:szCs w:val="28"/>
          <w:highlight w:val="none"/>
          <w:shd w:val="clear" w:color="auto" w:fill="auto"/>
          <w:lang w:val="en-US" w:eastAsia="zh-CN"/>
        </w:rPr>
        <w:t>在</w:t>
      </w:r>
      <w:r>
        <w:rPr>
          <w:rFonts w:hint="eastAsia" w:ascii="仿宋" w:hAnsi="仿宋" w:eastAsia="仿宋" w:cs="仿宋"/>
          <w:i w:val="0"/>
          <w:iCs w:val="0"/>
          <w:color w:val="auto"/>
          <w:kern w:val="0"/>
          <w:sz w:val="28"/>
          <w:szCs w:val="28"/>
          <w:highlight w:val="none"/>
          <w:shd w:val="clear" w:color="auto" w:fill="auto"/>
        </w:rPr>
        <w:t>乙方确认并承诺满足本项目所在地住建主管部门的资质要求的前提下，甲乙双方在平等、自愿、公平和诚实信用的基础上，就乙方承包</w:t>
      </w:r>
      <w:r>
        <w:rPr>
          <w:rFonts w:hint="eastAsia" w:ascii="仿宋" w:hAnsi="仿宋" w:eastAsia="仿宋" w:cs="仿宋"/>
          <w:i w:val="0"/>
          <w:iCs w:val="0"/>
          <w:color w:val="auto"/>
          <w:sz w:val="28"/>
          <w:szCs w:val="28"/>
          <w:highlight w:val="none"/>
          <w:u w:val="single"/>
          <w:shd w:val="clear" w:color="auto" w:fill="auto"/>
          <w:lang w:val="en-US" w:eastAsia="zh-CN"/>
        </w:rPr>
        <w:t>南京现代表面处理科技产业中心项目B地块工程</w:t>
      </w:r>
      <w:r>
        <w:rPr>
          <w:rFonts w:hint="eastAsia" w:ascii="仿宋" w:hAnsi="仿宋" w:eastAsia="仿宋" w:cs="仿宋"/>
          <w:b w:val="0"/>
          <w:bCs w:val="0"/>
          <w:i w:val="0"/>
          <w:iCs w:val="0"/>
          <w:color w:val="auto"/>
          <w:sz w:val="28"/>
          <w:szCs w:val="28"/>
          <w:highlight w:val="none"/>
          <w:u w:val="single"/>
          <w:shd w:val="clear" w:color="auto" w:fill="auto"/>
          <w:lang w:val="en-US" w:eastAsia="zh-CN"/>
        </w:rPr>
        <w:t>桩基础工程</w:t>
      </w:r>
      <w:r>
        <w:rPr>
          <w:rFonts w:hint="eastAsia" w:ascii="仿宋" w:hAnsi="仿宋" w:eastAsia="仿宋" w:cs="仿宋"/>
          <w:i w:val="0"/>
          <w:iCs w:val="0"/>
          <w:color w:val="auto"/>
          <w:kern w:val="0"/>
          <w:sz w:val="28"/>
          <w:szCs w:val="28"/>
          <w:highlight w:val="none"/>
          <w:shd w:val="clear" w:color="auto" w:fill="auto"/>
        </w:rPr>
        <w:t>（以下简称“本工程”）有关事项协商一致，特签订本合同以共同遵守。</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i w:val="0"/>
          <w:iCs w:val="0"/>
          <w:color w:val="auto"/>
          <w:kern w:val="0"/>
          <w:sz w:val="28"/>
          <w:szCs w:val="28"/>
          <w:highlight w:val="none"/>
          <w:shd w:val="clear" w:color="auto" w:fill="auto"/>
          <w:lang w:val="en-US" w:eastAsia="zh-CN"/>
        </w:rPr>
        <w:t>本合同范围内，对</w:t>
      </w:r>
      <w:r>
        <w:rPr>
          <w:rFonts w:hint="eastAsia" w:ascii="仿宋" w:hAnsi="仿宋" w:eastAsia="仿宋" w:cs="仿宋"/>
          <w:i w:val="0"/>
          <w:iCs w:val="0"/>
          <w:color w:val="auto"/>
          <w:kern w:val="0"/>
          <w:sz w:val="28"/>
          <w:szCs w:val="28"/>
          <w:highlight w:val="none"/>
          <w:u w:val="none"/>
          <w:shd w:val="clear" w:color="auto" w:fill="auto"/>
          <w:lang w:val="en-US" w:eastAsia="zh-CN"/>
        </w:rPr>
        <w:t>以</w:t>
      </w:r>
      <w:r>
        <w:rPr>
          <w:rFonts w:hint="eastAsia" w:ascii="仿宋" w:hAnsi="仿宋" w:eastAsia="仿宋" w:cs="仿宋"/>
          <w:b/>
          <w:bCs/>
          <w:i w:val="0"/>
          <w:iCs w:val="0"/>
          <w:color w:val="auto"/>
          <w:sz w:val="28"/>
          <w:szCs w:val="28"/>
          <w:highlight w:val="none"/>
          <w:u w:val="none"/>
          <w:lang w:val="en-US" w:eastAsia="zh-CN"/>
        </w:rPr>
        <w:sym w:font="Wingdings" w:char="00FE"/>
      </w:r>
      <w:r>
        <w:rPr>
          <w:rFonts w:hint="eastAsia" w:ascii="仿宋" w:hAnsi="仿宋" w:eastAsia="仿宋" w:cs="仿宋"/>
          <w:i w:val="0"/>
          <w:iCs w:val="0"/>
          <w:color w:val="auto"/>
          <w:kern w:val="0"/>
          <w:sz w:val="28"/>
          <w:szCs w:val="28"/>
          <w:highlight w:val="none"/>
          <w:u w:val="none"/>
          <w:shd w:val="clear" w:color="auto" w:fill="auto"/>
          <w:lang w:val="en-US" w:eastAsia="zh-CN"/>
        </w:rPr>
        <w:t>或</w:t>
      </w:r>
      <w:r>
        <w:rPr>
          <w:rFonts w:hint="eastAsia" w:ascii="仿宋" w:hAnsi="仿宋" w:eastAsia="仿宋" w:cs="仿宋"/>
          <w:b/>
          <w:bCs/>
          <w:i w:val="0"/>
          <w:iCs w:val="0"/>
          <w:color w:val="auto"/>
          <w:kern w:val="0"/>
          <w:sz w:val="28"/>
          <w:szCs w:val="28"/>
          <w:highlight w:val="none"/>
          <w:u w:val="none"/>
          <w:shd w:val="clear" w:color="auto" w:fill="auto"/>
          <w:lang w:val="en-US" w:eastAsia="zh-CN"/>
        </w:rPr>
        <w:sym w:font="Wingdings" w:char="00A8"/>
      </w:r>
      <w:r>
        <w:rPr>
          <w:rFonts w:hint="eastAsia" w:ascii="仿宋" w:hAnsi="仿宋" w:eastAsia="仿宋" w:cs="仿宋"/>
          <w:i w:val="0"/>
          <w:iCs w:val="0"/>
          <w:color w:val="auto"/>
          <w:kern w:val="0"/>
          <w:sz w:val="28"/>
          <w:szCs w:val="28"/>
          <w:highlight w:val="none"/>
          <w:u w:val="none"/>
          <w:shd w:val="clear" w:color="auto" w:fill="auto"/>
          <w:lang w:val="en-US" w:eastAsia="zh-CN"/>
        </w:rPr>
        <w:t>开头的内容，以</w:t>
      </w:r>
      <w:r>
        <w:rPr>
          <w:rFonts w:hint="eastAsia" w:ascii="仿宋" w:hAnsi="仿宋" w:eastAsia="仿宋" w:cs="仿宋"/>
          <w:b/>
          <w:bCs/>
          <w:i w:val="0"/>
          <w:iCs w:val="0"/>
          <w:color w:val="auto"/>
          <w:kern w:val="0"/>
          <w:sz w:val="28"/>
          <w:szCs w:val="28"/>
          <w:highlight w:val="none"/>
          <w:u w:val="none"/>
          <w:shd w:val="clear" w:color="auto" w:fill="auto"/>
          <w:lang w:val="en-US" w:eastAsia="zh-CN"/>
        </w:rPr>
        <w:sym w:font="Wingdings" w:char="00A8"/>
      </w:r>
      <w:r>
        <w:rPr>
          <w:rFonts w:hint="eastAsia" w:ascii="仿宋" w:hAnsi="仿宋" w:eastAsia="仿宋" w:cs="仿宋"/>
          <w:i w:val="0"/>
          <w:iCs w:val="0"/>
          <w:color w:val="auto"/>
          <w:kern w:val="0"/>
          <w:sz w:val="28"/>
          <w:szCs w:val="28"/>
          <w:highlight w:val="none"/>
          <w:shd w:val="clear" w:color="auto" w:fill="auto"/>
          <w:lang w:val="en-US" w:eastAsia="zh-CN"/>
        </w:rPr>
        <w:t>开头的内容为准。</w:t>
      </w:r>
      <w:r>
        <w:rPr>
          <w:rFonts w:hint="eastAsia" w:ascii="仿宋" w:hAnsi="仿宋" w:eastAsia="仿宋" w:cs="仿宋"/>
          <w:i w:val="0"/>
          <w:iCs w:val="0"/>
          <w:color w:val="auto"/>
          <w:kern w:val="0"/>
          <w:sz w:val="28"/>
          <w:szCs w:val="28"/>
          <w:highlight w:val="none"/>
          <w:shd w:val="clear" w:color="auto" w:fill="auto"/>
          <w:lang w:eastAsia="zh-CN"/>
        </w:rPr>
        <w:t>）</w:t>
      </w:r>
    </w:p>
    <w:p w14:paraId="27107B16">
      <w:pPr>
        <w:keepNext w:val="0"/>
        <w:keepLines w:val="0"/>
        <w:pageBreakBefore w:val="0"/>
        <w:widowControl w:val="0"/>
        <w:shd w:val="clear" w:color="auto" w:fill="auto"/>
        <w:tabs>
          <w:tab w:val="left" w:pos="2205"/>
          <w:tab w:val="left" w:pos="2760"/>
        </w:tabs>
        <w:kinsoku/>
        <w:wordWrap/>
        <w:overflowPunct/>
        <w:topLinePunct w:val="0"/>
        <w:autoSpaceDE/>
        <w:autoSpaceDN/>
        <w:bidi w:val="0"/>
        <w:adjustRightInd w:val="0"/>
        <w:snapToGrid w:val="0"/>
        <w:spacing w:line="360" w:lineRule="auto"/>
        <w:ind w:left="-140" w:leftChars="-50" w:right="-20" w:rightChars="-7" w:firstLine="503" w:firstLineChars="179"/>
        <w:textAlignment w:val="auto"/>
        <w:outlineLvl w:val="1"/>
        <w:rPr>
          <w:rFonts w:hint="eastAsia" w:ascii="仿宋" w:hAnsi="仿宋" w:eastAsia="仿宋" w:cs="仿宋"/>
          <w:b/>
          <w:bCs/>
          <w:i w:val="0"/>
          <w:iCs w:val="0"/>
          <w:color w:val="auto"/>
          <w:sz w:val="28"/>
          <w:szCs w:val="28"/>
          <w:highlight w:val="none"/>
          <w:lang w:val="en-US" w:eastAsia="zh-CN"/>
        </w:rPr>
      </w:pPr>
      <w:bookmarkStart w:id="32" w:name="_Toc22421"/>
      <w:bookmarkStart w:id="33" w:name="_Toc13255"/>
      <w:bookmarkStart w:id="34" w:name="_Toc20382"/>
      <w:bookmarkStart w:id="35" w:name="_Toc6787"/>
      <w:bookmarkStart w:id="36" w:name="_Toc1208"/>
      <w:bookmarkStart w:id="37" w:name="_Toc26146"/>
      <w:bookmarkStart w:id="38" w:name="_Toc29681"/>
      <w:r>
        <w:rPr>
          <w:rFonts w:hint="eastAsia" w:ascii="仿宋" w:hAnsi="仿宋" w:eastAsia="仿宋" w:cs="仿宋"/>
          <w:b/>
          <w:bCs/>
          <w:i w:val="0"/>
          <w:iCs w:val="0"/>
          <w:color w:val="auto"/>
          <w:sz w:val="28"/>
          <w:szCs w:val="28"/>
          <w:highlight w:val="none"/>
          <w:lang w:val="en-US" w:eastAsia="zh-CN"/>
        </w:rPr>
        <w:t>第一章、项目概况</w:t>
      </w:r>
      <w:bookmarkEnd w:id="32"/>
      <w:bookmarkEnd w:id="33"/>
      <w:bookmarkEnd w:id="34"/>
      <w:bookmarkEnd w:id="35"/>
      <w:bookmarkEnd w:id="36"/>
      <w:bookmarkEnd w:id="37"/>
      <w:r>
        <w:rPr>
          <w:rFonts w:hint="eastAsia" w:ascii="仿宋" w:hAnsi="仿宋" w:eastAsia="仿宋" w:cs="仿宋"/>
          <w:b/>
          <w:bCs/>
          <w:color w:val="auto"/>
          <w:sz w:val="28"/>
          <w:szCs w:val="28"/>
          <w:highlight w:val="none"/>
          <w:lang w:val="en-US" w:eastAsia="zh-CN"/>
        </w:rPr>
        <w:t xml:space="preserve"> </w:t>
      </w:r>
      <w:bookmarkEnd w:id="38"/>
    </w:p>
    <w:p w14:paraId="14593C8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u w:val="single"/>
          <w:shd w:val="clear" w:color="auto" w:fill="auto"/>
          <w:lang w:eastAsia="zh-CN"/>
        </w:rPr>
      </w:pPr>
      <w:r>
        <w:rPr>
          <w:rFonts w:hint="eastAsia" w:ascii="仿宋" w:hAnsi="仿宋" w:eastAsia="仿宋" w:cs="仿宋"/>
          <w:i w:val="0"/>
          <w:iCs w:val="0"/>
          <w:color w:val="auto"/>
          <w:sz w:val="28"/>
          <w:szCs w:val="28"/>
          <w:highlight w:val="none"/>
          <w:shd w:val="clear" w:color="auto" w:fill="auto"/>
        </w:rPr>
        <w:t>1.1项目名称：</w:t>
      </w:r>
      <w:r>
        <w:rPr>
          <w:rFonts w:hint="eastAsia" w:ascii="仿宋" w:hAnsi="仿宋" w:eastAsia="仿宋" w:cs="仿宋"/>
          <w:i w:val="0"/>
          <w:iCs w:val="0"/>
          <w:color w:val="auto"/>
          <w:sz w:val="28"/>
          <w:szCs w:val="28"/>
          <w:highlight w:val="none"/>
          <w:u w:val="single"/>
          <w:shd w:val="clear" w:color="auto" w:fill="auto"/>
          <w:lang w:val="en-US" w:eastAsia="zh-CN"/>
        </w:rPr>
        <w:t>南京现代表面处理科技产业中心项目B地块工程</w:t>
      </w:r>
      <w:r>
        <w:rPr>
          <w:rFonts w:hint="eastAsia" w:ascii="仿宋" w:hAnsi="仿宋" w:eastAsia="仿宋" w:cs="仿宋"/>
          <w:b/>
          <w:bCs/>
          <w:i w:val="0"/>
          <w:iCs w:val="0"/>
          <w:color w:val="auto"/>
          <w:sz w:val="28"/>
          <w:szCs w:val="28"/>
          <w:highlight w:val="none"/>
          <w:u w:val="single"/>
          <w:shd w:val="clear" w:color="auto" w:fill="auto"/>
          <w:lang w:eastAsia="zh-CN"/>
        </w:rPr>
        <w:t>（</w:t>
      </w:r>
      <w:r>
        <w:rPr>
          <w:rFonts w:hint="eastAsia" w:ascii="仿宋" w:hAnsi="仿宋" w:eastAsia="仿宋" w:cs="仿宋"/>
          <w:b w:val="0"/>
          <w:bCs w:val="0"/>
          <w:i w:val="0"/>
          <w:iCs w:val="0"/>
          <w:color w:val="auto"/>
          <w:sz w:val="28"/>
          <w:szCs w:val="28"/>
          <w:highlight w:val="none"/>
          <w:u w:val="single"/>
          <w:shd w:val="clear" w:color="auto" w:fill="auto"/>
          <w:lang w:val="en-US" w:eastAsia="zh-CN"/>
        </w:rPr>
        <w:t>以下简称“本项目”</w:t>
      </w:r>
      <w:r>
        <w:rPr>
          <w:rFonts w:hint="eastAsia" w:ascii="仿宋" w:hAnsi="仿宋" w:eastAsia="仿宋" w:cs="仿宋"/>
          <w:b w:val="0"/>
          <w:bCs w:val="0"/>
          <w:i w:val="0"/>
          <w:iCs w:val="0"/>
          <w:color w:val="auto"/>
          <w:sz w:val="28"/>
          <w:szCs w:val="28"/>
          <w:highlight w:val="none"/>
          <w:u w:val="single"/>
          <w:shd w:val="clear" w:color="auto" w:fill="auto"/>
          <w:lang w:eastAsia="zh-CN"/>
        </w:rPr>
        <w:t>）</w:t>
      </w:r>
    </w:p>
    <w:p w14:paraId="231E8FD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i w:val="0"/>
          <w:iCs w:val="0"/>
          <w:color w:val="auto"/>
          <w:sz w:val="28"/>
          <w:szCs w:val="28"/>
          <w:highlight w:val="none"/>
          <w:u w:val="single"/>
          <w:shd w:val="clear" w:color="auto" w:fill="auto"/>
          <w:lang w:val="en-US" w:eastAsia="zh-CN"/>
        </w:rPr>
      </w:pPr>
      <w:r>
        <w:rPr>
          <w:rFonts w:hint="eastAsia" w:ascii="仿宋" w:hAnsi="仿宋" w:eastAsia="仿宋" w:cs="仿宋"/>
          <w:i w:val="0"/>
          <w:iCs w:val="0"/>
          <w:color w:val="auto"/>
          <w:sz w:val="28"/>
          <w:szCs w:val="28"/>
          <w:highlight w:val="none"/>
          <w:shd w:val="clear" w:color="auto" w:fill="auto"/>
        </w:rPr>
        <w:t>1.2</w:t>
      </w:r>
      <w:r>
        <w:rPr>
          <w:rFonts w:hint="eastAsia" w:ascii="仿宋" w:hAnsi="仿宋" w:eastAsia="仿宋" w:cs="仿宋"/>
          <w:i w:val="0"/>
          <w:iCs w:val="0"/>
          <w:color w:val="auto"/>
          <w:sz w:val="28"/>
          <w:szCs w:val="28"/>
          <w:highlight w:val="none"/>
          <w:shd w:val="clear" w:color="auto" w:fill="auto"/>
          <w:lang w:val="en-US" w:eastAsia="zh-CN"/>
        </w:rPr>
        <w:t>本</w:t>
      </w:r>
      <w:r>
        <w:rPr>
          <w:rFonts w:hint="eastAsia" w:ascii="仿宋" w:hAnsi="仿宋" w:eastAsia="仿宋" w:cs="仿宋"/>
          <w:i w:val="0"/>
          <w:iCs w:val="0"/>
          <w:color w:val="auto"/>
          <w:sz w:val="28"/>
          <w:szCs w:val="28"/>
          <w:highlight w:val="none"/>
          <w:shd w:val="clear" w:color="auto" w:fill="auto"/>
        </w:rPr>
        <w:t>项目地址：</w:t>
      </w:r>
      <w:r>
        <w:rPr>
          <w:rFonts w:hint="eastAsia" w:ascii="仿宋" w:hAnsi="仿宋" w:eastAsia="仿宋" w:cs="仿宋"/>
          <w:i w:val="0"/>
          <w:iCs w:val="0"/>
          <w:color w:val="auto"/>
          <w:sz w:val="28"/>
          <w:szCs w:val="28"/>
          <w:highlight w:val="none"/>
          <w:u w:val="single"/>
          <w:shd w:val="clear" w:color="auto" w:fill="auto"/>
          <w:lang w:val="en-US" w:eastAsia="zh-CN"/>
        </w:rPr>
        <w:t>南京市六合经济开发区新材料产业园</w:t>
      </w:r>
    </w:p>
    <w:p w14:paraId="4BEB96F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1.3本工程的甲供材：</w:t>
      </w:r>
      <w:r>
        <w:rPr>
          <w:rFonts w:hint="eastAsia" w:ascii="仿宋" w:hAnsi="仿宋" w:eastAsia="仿宋" w:cs="仿宋"/>
          <w:i w:val="0"/>
          <w:iCs w:val="0"/>
          <w:color w:val="auto"/>
          <w:sz w:val="28"/>
          <w:szCs w:val="28"/>
          <w:highlight w:val="none"/>
          <w:u w:val="single"/>
          <w:shd w:val="clear" w:color="auto" w:fill="auto"/>
          <w:lang w:val="en-US" w:eastAsia="zh-CN"/>
        </w:rPr>
        <w:t>无。</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i w:val="0"/>
          <w:iCs w:val="0"/>
          <w:color w:val="auto"/>
          <w:sz w:val="28"/>
          <w:szCs w:val="28"/>
          <w:highlight w:val="none"/>
          <w:u w:val="none"/>
          <w:shd w:val="clear" w:color="auto" w:fill="auto"/>
          <w:lang w:val="en-US" w:eastAsia="zh-CN"/>
        </w:rPr>
        <w:t xml:space="preserve">                </w:t>
      </w:r>
    </w:p>
    <w:p w14:paraId="2395A5C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bCs/>
          <w:i w:val="0"/>
          <w:iCs w:val="0"/>
          <w:color w:val="auto"/>
          <w:sz w:val="28"/>
          <w:szCs w:val="28"/>
          <w:highlight w:val="none"/>
          <w:u w:val="none"/>
          <w:shd w:val="clear" w:color="auto" w:fill="auto"/>
          <w:lang w:val="en-US" w:eastAsia="zh-CN"/>
        </w:rPr>
      </w:pPr>
      <w:bookmarkStart w:id="39" w:name="_Toc7717"/>
      <w:bookmarkStart w:id="40" w:name="_Toc9670"/>
      <w:bookmarkStart w:id="41" w:name="_Toc27213"/>
      <w:r>
        <w:rPr>
          <w:rFonts w:hint="eastAsia" w:ascii="仿宋" w:hAnsi="仿宋" w:eastAsia="仿宋" w:cs="仿宋"/>
          <w:i w:val="0"/>
          <w:iCs w:val="0"/>
          <w:color w:val="auto"/>
          <w:sz w:val="28"/>
          <w:szCs w:val="28"/>
          <w:highlight w:val="none"/>
          <w:u w:val="none"/>
          <w:shd w:val="clear" w:color="auto" w:fill="auto"/>
          <w:lang w:val="en-US" w:eastAsia="zh-CN"/>
        </w:rPr>
        <w:t>1.4甲方提供施工基础条件及主要设施：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乙方施工期间可使用甲方现场既有设施（含施工电源、水源），甲方不另提供其他设施。</w:t>
      </w:r>
      <w:r>
        <w:rPr>
          <w:rFonts w:hint="eastAsia" w:ascii="仿宋" w:hAnsi="仿宋" w:eastAsia="仿宋" w:cs="仿宋"/>
          <w:b/>
          <w:bCs/>
          <w:i w:val="0"/>
          <w:iCs w:val="0"/>
          <w:color w:val="auto"/>
          <w:sz w:val="28"/>
          <w:szCs w:val="28"/>
          <w:highlight w:val="none"/>
          <w:u w:val="single"/>
          <w:shd w:val="clear" w:color="auto" w:fill="auto"/>
          <w:lang w:val="en-US" w:eastAsia="zh-CN"/>
        </w:rPr>
        <w:t>进出场地门口约20米长度范围需铺设钢板，钢板由乙方提供，直至本工程完工且乙方退场。本工程施工的水费、电费由甲方承担（水电接线由乙方负责），但乙方人员的生活电费由乙方承担且已含于合同单价中，不另行单列计费。</w:t>
      </w:r>
    </w:p>
    <w:p w14:paraId="565A6040">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42" w:name="_Toc25766"/>
      <w:bookmarkStart w:id="43" w:name="_Toc2920"/>
      <w:bookmarkStart w:id="44" w:name="_Toc21896"/>
      <w:bookmarkStart w:id="45" w:name="_Toc18772"/>
      <w:r>
        <w:rPr>
          <w:rFonts w:hint="eastAsia" w:ascii="仿宋" w:hAnsi="仿宋" w:eastAsia="仿宋" w:cs="仿宋"/>
          <w:b/>
          <w:bCs/>
          <w:i w:val="0"/>
          <w:iCs w:val="0"/>
          <w:color w:val="auto"/>
          <w:kern w:val="2"/>
          <w:sz w:val="28"/>
          <w:szCs w:val="28"/>
          <w:highlight w:val="none"/>
          <w:shd w:val="clear" w:color="auto" w:fill="auto"/>
          <w:lang w:val="en-US" w:eastAsia="zh-CN" w:bidi="ar-SA"/>
        </w:rPr>
        <w:t>第二章、</w:t>
      </w:r>
      <w:r>
        <w:rPr>
          <w:rFonts w:hint="eastAsia" w:ascii="仿宋" w:hAnsi="仿宋" w:eastAsia="仿宋" w:cs="仿宋"/>
          <w:b/>
          <w:bCs/>
          <w:i w:val="0"/>
          <w:iCs w:val="0"/>
          <w:color w:val="auto"/>
          <w:sz w:val="28"/>
          <w:szCs w:val="28"/>
          <w:highlight w:val="none"/>
          <w:shd w:val="clear" w:color="auto" w:fill="auto"/>
          <w:lang w:val="en-US" w:eastAsia="zh-CN"/>
        </w:rPr>
        <w:t>承包方式</w:t>
      </w:r>
      <w:bookmarkEnd w:id="39"/>
      <w:bookmarkEnd w:id="42"/>
      <w:bookmarkEnd w:id="43"/>
      <w:bookmarkEnd w:id="44"/>
      <w:bookmarkEnd w:id="45"/>
    </w:p>
    <w:p w14:paraId="3A77975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140" w:leftChars="-50" w:right="-20" w:rightChars="-7" w:firstLine="618" w:firstLineChars="221"/>
        <w:textAlignment w:val="auto"/>
        <w:outlineLvl w:val="0"/>
        <w:rPr>
          <w:rFonts w:hint="eastAsia" w:ascii="仿宋" w:hAnsi="仿宋" w:eastAsia="仿宋" w:cs="仿宋"/>
          <w:i w:val="0"/>
          <w:iCs w:val="0"/>
          <w:color w:val="auto"/>
          <w:kern w:val="0"/>
          <w:sz w:val="28"/>
          <w:szCs w:val="28"/>
          <w:highlight w:val="none"/>
          <w:shd w:val="clear" w:color="auto" w:fill="auto"/>
          <w:lang w:val="en-US" w:eastAsia="zh-CN"/>
        </w:rPr>
      </w:pPr>
      <w:bookmarkStart w:id="46" w:name="_Toc12606"/>
      <w:bookmarkStart w:id="47" w:name="_Toc16964"/>
      <w:bookmarkStart w:id="48" w:name="_Toc13008"/>
      <w:bookmarkStart w:id="49" w:name="_Toc28113"/>
      <w:bookmarkStart w:id="50" w:name="_Toc7503"/>
      <w:bookmarkStart w:id="51" w:name="_Toc14349"/>
      <w:bookmarkStart w:id="52" w:name="_Toc16680"/>
      <w:r>
        <w:rPr>
          <w:rFonts w:hint="eastAsia" w:ascii="仿宋" w:hAnsi="仿宋" w:eastAsia="仿宋" w:cs="仿宋"/>
          <w:i w:val="0"/>
          <w:iCs w:val="0"/>
          <w:color w:val="auto"/>
          <w:sz w:val="28"/>
          <w:szCs w:val="28"/>
          <w:highlight w:val="none"/>
          <w:u w:val="none"/>
          <w:shd w:val="clear" w:color="auto" w:fill="auto"/>
          <w:lang w:val="en-US" w:eastAsia="zh-CN"/>
        </w:rPr>
        <w:t>2.1乙方对本工程</w:t>
      </w:r>
      <w:r>
        <w:rPr>
          <w:rFonts w:hint="eastAsia" w:ascii="仿宋" w:hAnsi="仿宋" w:eastAsia="仿宋" w:cs="仿宋"/>
          <w:b/>
          <w:bCs/>
          <w:i w:val="0"/>
          <w:iCs w:val="0"/>
          <w:color w:val="auto"/>
          <w:kern w:val="0"/>
          <w:sz w:val="28"/>
          <w:szCs w:val="28"/>
          <w:highlight w:val="none"/>
          <w:u w:val="none"/>
          <w:shd w:val="clear" w:color="auto" w:fill="auto"/>
          <w:lang w:val="en-US" w:eastAsia="zh-CN"/>
        </w:rPr>
        <w:sym w:font="Wingdings" w:char="00FE"/>
      </w:r>
      <w:r>
        <w:rPr>
          <w:rFonts w:hint="eastAsia" w:ascii="仿宋" w:hAnsi="仿宋" w:eastAsia="仿宋" w:cs="仿宋"/>
          <w:b/>
          <w:bCs/>
          <w:color w:val="auto"/>
          <w:sz w:val="28"/>
          <w:szCs w:val="28"/>
          <w:highlight w:val="none"/>
          <w:u w:val="none"/>
          <w:lang w:val="en-US" w:eastAsia="zh-CN"/>
        </w:rPr>
        <w:t>包工包料</w:t>
      </w:r>
      <w:r>
        <w:rPr>
          <w:rFonts w:hint="eastAsia" w:ascii="仿宋" w:hAnsi="仿宋" w:eastAsia="仿宋" w:cs="仿宋"/>
          <w:i w:val="0"/>
          <w:iCs w:val="0"/>
          <w:color w:val="auto"/>
          <w:kern w:val="0"/>
          <w:sz w:val="28"/>
          <w:szCs w:val="28"/>
          <w:highlight w:val="none"/>
          <w:shd w:val="clear" w:color="auto" w:fill="auto"/>
          <w:lang w:val="en-US" w:eastAsia="zh-CN"/>
        </w:rPr>
        <w:t>/</w:t>
      </w:r>
      <w:r>
        <w:rPr>
          <w:rFonts w:hint="eastAsia" w:ascii="仿宋" w:hAnsi="仿宋" w:eastAsia="仿宋" w:cs="仿宋"/>
          <w:b/>
          <w:bCs/>
          <w:i w:val="0"/>
          <w:iCs w:val="0"/>
          <w:color w:val="auto"/>
          <w:kern w:val="0"/>
          <w:sz w:val="28"/>
          <w:szCs w:val="28"/>
          <w:highlight w:val="none"/>
          <w:u w:val="none"/>
          <w:shd w:val="clear" w:color="auto" w:fill="auto"/>
          <w:lang w:val="en-US" w:eastAsia="zh-CN"/>
        </w:rPr>
        <w:sym w:font="Wingdings" w:char="00A8"/>
      </w:r>
      <w:r>
        <w:rPr>
          <w:rFonts w:hint="eastAsia" w:ascii="仿宋" w:hAnsi="仿宋" w:eastAsia="仿宋" w:cs="仿宋"/>
          <w:b/>
          <w:bCs/>
          <w:i w:val="0"/>
          <w:iCs w:val="0"/>
          <w:color w:val="auto"/>
          <w:kern w:val="0"/>
          <w:sz w:val="28"/>
          <w:szCs w:val="28"/>
          <w:highlight w:val="none"/>
          <w:u w:val="none"/>
          <w:shd w:val="clear" w:color="auto" w:fill="auto"/>
          <w:lang w:val="en-US" w:eastAsia="zh-CN"/>
        </w:rPr>
        <w:t>包工部分材料（仅不含甲供材）、</w:t>
      </w:r>
      <w:r>
        <w:rPr>
          <w:rFonts w:hint="eastAsia" w:ascii="仿宋" w:hAnsi="仿宋" w:eastAsia="仿宋" w:cs="仿宋"/>
          <w:i w:val="0"/>
          <w:iCs w:val="0"/>
          <w:color w:val="auto"/>
          <w:kern w:val="0"/>
          <w:sz w:val="28"/>
          <w:szCs w:val="28"/>
          <w:highlight w:val="none"/>
          <w:shd w:val="clear" w:color="auto" w:fill="auto"/>
          <w:lang w:val="en-US" w:eastAsia="zh-CN"/>
        </w:rPr>
        <w:t>包所有机械设备及进退场、包材料场内转运、包检测人员接待、包工期、包一切措施、包质量、包各种风险、包保险、包断桩处理、包现场记录资料、包测量放线、包安全、包锯凿桩头及垃圾外运、包桩长度不够时接桩（含接桩产生的所有费用）、包因为桩长度达不到设计要求而导致的降低承台等处理措施所需的所有费用、包验收合格、包桩基检测配合、包质量问题的处理、包管理、包利润、包税金、包材料人工价格上涨、包其他工种配合可能产生的降效及所涉费用、包安排专人协助甲方配置管桩长度、包配合甲方进行管桩材料验收、包协调处理本工程涉及的各类关系（包括但不限于政府主管部门、周边居民等关系）和费用，包本工程施工过程中所涉及的一切风险因素及全部内容及费用。</w:t>
      </w:r>
      <w:bookmarkEnd w:id="46"/>
      <w:bookmarkEnd w:id="47"/>
      <w:bookmarkEnd w:id="48"/>
      <w:bookmarkEnd w:id="49"/>
      <w:bookmarkEnd w:id="50"/>
      <w:bookmarkEnd w:id="51"/>
    </w:p>
    <w:p w14:paraId="2E0D385C">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140" w:leftChars="-50" w:right="-20" w:rightChars="-7" w:firstLine="618" w:firstLineChars="221"/>
        <w:textAlignment w:val="auto"/>
        <w:outlineLvl w:val="0"/>
        <w:rPr>
          <w:rFonts w:hint="eastAsia" w:ascii="仿宋" w:hAnsi="仿宋" w:eastAsia="仿宋" w:cs="仿宋"/>
          <w:i w:val="0"/>
          <w:iCs w:val="0"/>
          <w:color w:val="auto"/>
          <w:sz w:val="28"/>
          <w:szCs w:val="28"/>
          <w:highlight w:val="yellow"/>
          <w:u w:val="none"/>
          <w:shd w:val="clear" w:color="auto" w:fill="auto"/>
          <w:lang w:val="en-US" w:eastAsia="zh-CN"/>
        </w:rPr>
      </w:pPr>
      <w:r>
        <w:rPr>
          <w:rFonts w:hint="eastAsia" w:ascii="仿宋" w:hAnsi="仿宋" w:eastAsia="仿宋" w:cs="仿宋"/>
          <w:i w:val="0"/>
          <w:iCs w:val="0"/>
          <w:color w:val="auto"/>
          <w:sz w:val="28"/>
          <w:szCs w:val="28"/>
          <w:highlight w:val="yellow"/>
          <w:u w:val="none"/>
          <w:shd w:val="clear" w:color="auto" w:fill="auto"/>
          <w:lang w:val="en-US" w:eastAsia="zh-CN"/>
        </w:rPr>
        <w:t>2.2本工程竣工图由</w:t>
      </w:r>
      <w:r>
        <w:rPr>
          <w:rFonts w:hint="eastAsia" w:ascii="仿宋" w:hAnsi="仿宋" w:eastAsia="仿宋" w:cs="仿宋"/>
          <w:i w:val="0"/>
          <w:iCs w:val="0"/>
          <w:color w:val="auto"/>
          <w:sz w:val="28"/>
          <w:szCs w:val="28"/>
          <w:highlight w:val="yellow"/>
          <w:u w:val="none"/>
          <w:shd w:val="clear" w:color="auto" w:fill="auto"/>
          <w:lang w:val="en-US" w:eastAsia="zh-CN"/>
        </w:rPr>
        <w:sym w:font="Wingdings 2" w:char="0052"/>
      </w:r>
      <w:r>
        <w:rPr>
          <w:rFonts w:hint="eastAsia" w:ascii="仿宋" w:hAnsi="仿宋" w:eastAsia="仿宋" w:cs="仿宋"/>
          <w:i w:val="0"/>
          <w:iCs w:val="0"/>
          <w:color w:val="auto"/>
          <w:sz w:val="28"/>
          <w:szCs w:val="28"/>
          <w:highlight w:val="yellow"/>
          <w:u w:val="none"/>
          <w:shd w:val="clear" w:color="auto" w:fill="auto"/>
          <w:lang w:val="en-US" w:eastAsia="zh-CN"/>
        </w:rPr>
        <w:t>甲方绘制/</w:t>
      </w:r>
      <w:r>
        <w:rPr>
          <w:rFonts w:hint="eastAsia" w:ascii="仿宋" w:hAnsi="仿宋" w:eastAsia="仿宋" w:cs="仿宋"/>
          <w:i w:val="0"/>
          <w:iCs w:val="0"/>
          <w:color w:val="auto"/>
          <w:sz w:val="28"/>
          <w:szCs w:val="28"/>
          <w:highlight w:val="yellow"/>
          <w:u w:val="none"/>
          <w:shd w:val="clear" w:color="auto" w:fill="auto"/>
          <w:lang w:val="en-US" w:eastAsia="zh-CN"/>
        </w:rPr>
        <w:sym w:font="Wingdings 2" w:char="00A3"/>
      </w:r>
      <w:r>
        <w:rPr>
          <w:rFonts w:hint="eastAsia" w:ascii="仿宋" w:hAnsi="仿宋" w:eastAsia="仿宋" w:cs="仿宋"/>
          <w:i w:val="0"/>
          <w:iCs w:val="0"/>
          <w:color w:val="auto"/>
          <w:sz w:val="28"/>
          <w:szCs w:val="28"/>
          <w:highlight w:val="yellow"/>
          <w:u w:val="none"/>
          <w:shd w:val="clear" w:color="auto" w:fill="auto"/>
          <w:lang w:val="en-US" w:eastAsia="zh-CN"/>
        </w:rPr>
        <w:t>乙方绘制</w:t>
      </w:r>
    </w:p>
    <w:bookmarkEnd w:id="52"/>
    <w:p w14:paraId="615CCC34">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140" w:leftChars="-50" w:right="-20" w:rightChars="-7" w:firstLine="618" w:firstLineChars="221"/>
        <w:textAlignment w:val="auto"/>
        <w:outlineLvl w:val="0"/>
        <w:rPr>
          <w:rFonts w:hint="default" w:ascii="仿宋" w:hAnsi="仿宋" w:eastAsia="仿宋" w:cs="仿宋"/>
          <w:i w:val="0"/>
          <w:iCs w:val="0"/>
          <w:color w:val="auto"/>
          <w:sz w:val="28"/>
          <w:szCs w:val="28"/>
          <w:highlight w:val="none"/>
          <w:u w:val="single"/>
          <w:shd w:val="clear" w:color="auto" w:fill="auto"/>
          <w:lang w:val="en-US" w:eastAsia="zh-CN"/>
        </w:rPr>
      </w:pPr>
      <w:bookmarkStart w:id="53" w:name="_Toc4926"/>
      <w:bookmarkStart w:id="54" w:name="_Toc23729"/>
      <w:bookmarkStart w:id="55" w:name="_Toc24928"/>
      <w:bookmarkStart w:id="56" w:name="_Toc15219"/>
      <w:bookmarkStart w:id="57" w:name="_Toc28974"/>
      <w:r>
        <w:rPr>
          <w:rFonts w:hint="eastAsia" w:ascii="仿宋" w:hAnsi="仿宋" w:eastAsia="仿宋" w:cs="仿宋"/>
          <w:i w:val="0"/>
          <w:iCs w:val="0"/>
          <w:color w:val="auto"/>
          <w:sz w:val="28"/>
          <w:szCs w:val="28"/>
          <w:highlight w:val="none"/>
          <w:u w:val="none"/>
          <w:shd w:val="clear" w:color="auto" w:fill="auto"/>
          <w:lang w:val="en-US" w:eastAsia="zh-CN"/>
        </w:rPr>
        <w:t>2.3管桩品牌：</w:t>
      </w:r>
      <w:bookmarkEnd w:id="53"/>
      <w:r>
        <w:rPr>
          <w:rFonts w:hint="eastAsia" w:ascii="仿宋" w:hAnsi="仿宋" w:eastAsia="仿宋" w:cs="仿宋"/>
          <w:i w:val="0"/>
          <w:iCs w:val="0"/>
          <w:color w:val="auto"/>
          <w:sz w:val="28"/>
          <w:szCs w:val="28"/>
          <w:highlight w:val="none"/>
          <w:u w:val="single"/>
          <w:shd w:val="clear" w:color="auto" w:fill="auto"/>
          <w:lang w:val="en-US" w:eastAsia="zh-CN"/>
        </w:rPr>
        <w:t xml:space="preserve"> （按定标结果而定）</w:t>
      </w:r>
    </w:p>
    <w:p w14:paraId="5F50E8C4">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58" w:name="_Toc27160"/>
      <w:r>
        <w:rPr>
          <w:rFonts w:hint="eastAsia" w:ascii="仿宋" w:hAnsi="仿宋" w:eastAsia="仿宋" w:cs="仿宋"/>
          <w:b/>
          <w:bCs/>
          <w:i w:val="0"/>
          <w:iCs w:val="0"/>
          <w:color w:val="auto"/>
          <w:kern w:val="2"/>
          <w:sz w:val="28"/>
          <w:szCs w:val="28"/>
          <w:highlight w:val="none"/>
          <w:shd w:val="clear" w:color="auto" w:fill="auto"/>
          <w:lang w:val="en-US" w:eastAsia="zh-CN" w:bidi="ar-SA"/>
        </w:rPr>
        <w:t>第三章、</w:t>
      </w:r>
      <w:r>
        <w:rPr>
          <w:rFonts w:hint="eastAsia" w:ascii="仿宋" w:hAnsi="仿宋" w:eastAsia="仿宋" w:cs="仿宋"/>
          <w:b/>
          <w:bCs/>
          <w:i w:val="0"/>
          <w:iCs w:val="0"/>
          <w:color w:val="auto"/>
          <w:sz w:val="28"/>
          <w:szCs w:val="28"/>
          <w:highlight w:val="none"/>
          <w:shd w:val="clear" w:color="auto" w:fill="auto"/>
          <w:lang w:val="en-US" w:eastAsia="zh-CN"/>
        </w:rPr>
        <w:t>乙方承包范围及主要工程内容</w:t>
      </w:r>
      <w:bookmarkEnd w:id="54"/>
      <w:bookmarkEnd w:id="55"/>
      <w:bookmarkEnd w:id="56"/>
      <w:bookmarkEnd w:id="57"/>
      <w:bookmarkEnd w:id="58"/>
    </w:p>
    <w:bookmarkEnd w:id="40"/>
    <w:bookmarkEnd w:id="41"/>
    <w:p w14:paraId="7D414A3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3.1本项目用地红线范围内桩基础工程内容和本工程图纸里的内容及相关工作由乙方承包，具体包括但不限于</w:t>
      </w:r>
      <w:r>
        <w:rPr>
          <w:rFonts w:hint="eastAsia" w:ascii="仿宋" w:hAnsi="仿宋" w:eastAsia="仿宋" w:cs="仿宋"/>
          <w:b w:val="0"/>
          <w:bCs w:val="0"/>
          <w:i w:val="0"/>
          <w:iCs w:val="0"/>
          <w:color w:val="auto"/>
          <w:sz w:val="28"/>
          <w:szCs w:val="28"/>
          <w:highlight w:val="none"/>
          <w:u w:val="none"/>
          <w:lang w:val="en-US" w:eastAsia="zh-CN"/>
        </w:rPr>
        <w:t>：</w:t>
      </w:r>
      <w:r>
        <w:rPr>
          <w:rFonts w:hint="eastAsia" w:ascii="仿宋" w:hAnsi="仿宋" w:eastAsia="仿宋" w:cs="仿宋"/>
          <w:b w:val="0"/>
          <w:bCs w:val="0"/>
          <w:i w:val="0"/>
          <w:iCs w:val="0"/>
          <w:color w:val="auto"/>
          <w:sz w:val="28"/>
          <w:szCs w:val="28"/>
          <w:highlight w:val="none"/>
          <w:u w:val="single"/>
          <w:lang w:val="en-US" w:eastAsia="zh-CN"/>
        </w:rPr>
        <w:t>本工程所有建构筑物及塔吊基础的管桩施工</w:t>
      </w:r>
      <w:r>
        <w:rPr>
          <w:rFonts w:hint="eastAsia" w:ascii="仿宋" w:hAnsi="仿宋" w:eastAsia="仿宋" w:cs="仿宋"/>
          <w:b w:val="0"/>
          <w:bCs w:val="0"/>
          <w:i w:val="0"/>
          <w:iCs w:val="0"/>
          <w:color w:val="auto"/>
          <w:sz w:val="28"/>
          <w:szCs w:val="28"/>
          <w:highlight w:val="none"/>
          <w:lang w:val="en-US" w:eastAsia="zh-CN"/>
        </w:rPr>
        <w:t>，施工范围以图纸、规范及甲方要求为准。本工程施工过程中产生的全部人员报酬、材料（本合同约定的甲供材除外）、机械设备（含进退场费、材料设备装卸搬运及保管等）、机具、安全文明施工措施、施工管理等由乙方解决。</w:t>
      </w:r>
    </w:p>
    <w:p w14:paraId="06E48B3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i w:val="0"/>
          <w:iCs w:val="0"/>
          <w:color w:val="auto"/>
          <w:sz w:val="28"/>
          <w:szCs w:val="28"/>
          <w:highlight w:val="none"/>
          <w:lang w:val="en-US" w:eastAsia="zh-CN"/>
        </w:rPr>
      </w:pPr>
      <w:bookmarkStart w:id="59" w:name="_Toc15548"/>
      <w:bookmarkStart w:id="60" w:name="_Toc15468"/>
      <w:r>
        <w:rPr>
          <w:rFonts w:hint="eastAsia" w:ascii="仿宋" w:hAnsi="仿宋" w:eastAsia="仿宋" w:cs="仿宋"/>
          <w:b w:val="0"/>
          <w:bCs w:val="0"/>
          <w:i w:val="0"/>
          <w:iCs w:val="0"/>
          <w:color w:val="auto"/>
          <w:sz w:val="28"/>
          <w:szCs w:val="28"/>
          <w:highlight w:val="none"/>
          <w:lang w:val="en-US" w:eastAsia="zh-CN"/>
        </w:rPr>
        <w:t>3.2乙方保证用于本工程的</w:t>
      </w:r>
      <w:r>
        <w:rPr>
          <w:rFonts w:hint="eastAsia" w:ascii="仿宋" w:hAnsi="仿宋" w:eastAsia="仿宋" w:cs="仿宋"/>
          <w:b w:val="0"/>
          <w:bCs w:val="0"/>
          <w:i w:val="0"/>
          <w:iCs w:val="0"/>
          <w:color w:val="auto"/>
          <w:sz w:val="28"/>
          <w:szCs w:val="28"/>
          <w:highlight w:val="none"/>
          <w:u w:val="single"/>
          <w:lang w:val="en-US" w:eastAsia="zh-CN"/>
        </w:rPr>
        <w:t>静压</w:t>
      </w:r>
      <w:r>
        <w:rPr>
          <w:rFonts w:hint="eastAsia" w:ascii="仿宋" w:hAnsi="仿宋" w:eastAsia="仿宋" w:cs="仿宋"/>
          <w:b w:val="0"/>
          <w:bCs w:val="0"/>
          <w:i w:val="0"/>
          <w:iCs w:val="0"/>
          <w:color w:val="auto"/>
          <w:sz w:val="28"/>
          <w:szCs w:val="28"/>
          <w:highlight w:val="none"/>
          <w:lang w:val="en-US" w:eastAsia="zh-CN"/>
        </w:rPr>
        <w:t>桩机不少于</w:t>
      </w:r>
      <w:r>
        <w:rPr>
          <w:rFonts w:hint="eastAsia" w:ascii="仿宋" w:hAnsi="仿宋" w:eastAsia="仿宋" w:cs="仿宋"/>
          <w:b w:val="0"/>
          <w:bCs w:val="0"/>
          <w:i w:val="0"/>
          <w:iCs w:val="0"/>
          <w:color w:val="auto"/>
          <w:sz w:val="28"/>
          <w:szCs w:val="28"/>
          <w:highlight w:val="yellow"/>
          <w:u w:val="single"/>
          <w:lang w:val="en-US" w:eastAsia="zh-CN"/>
        </w:rPr>
        <w:t>2</w:t>
      </w:r>
      <w:r>
        <w:rPr>
          <w:rFonts w:hint="eastAsia" w:ascii="仿宋" w:hAnsi="仿宋" w:eastAsia="仿宋" w:cs="仿宋"/>
          <w:i w:val="0"/>
          <w:iCs w:val="0"/>
          <w:color w:val="auto"/>
          <w:sz w:val="28"/>
          <w:szCs w:val="28"/>
          <w:highlight w:val="none"/>
          <w:lang w:val="en-US" w:eastAsia="zh-CN"/>
        </w:rPr>
        <w:t>台，且以满足甲方工期为准，并可随时增加、减少桩机及配套设备，机械设备型号必须满足本工程设计要求。</w:t>
      </w:r>
    </w:p>
    <w:p w14:paraId="1691665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3.3桩机等施工机械设备从工地大门进入工地各点位时，乙方自备钢板铺路（包括进入地块内大门外约20米的铺路钢板）等，相关费用已包含在</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合同单价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合同总价内，不另行计取。</w:t>
      </w:r>
    </w:p>
    <w:p w14:paraId="467E912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3.4桩机等施工机械设备行走过程中，如遇地面塌陷由乙方自行解决，相关费用已包含在</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合同单价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合同总价内，不另行计取。</w:t>
      </w:r>
    </w:p>
    <w:p w14:paraId="42E2C6D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3.5乙方必须采用专门送桩器，不得采用桩送桩，相关费用已包含在本合同单价内，不另行计取。</w:t>
      </w:r>
    </w:p>
    <w:p w14:paraId="5BFE3F6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3.6爆桩产生的费用已综合考虑在合同</w:t>
      </w:r>
      <w:r>
        <w:rPr>
          <w:rFonts w:hint="eastAsia" w:ascii="仿宋" w:hAnsi="仿宋" w:eastAsia="仿宋" w:cs="仿宋"/>
          <w:b w:val="0"/>
          <w:bCs w:val="0"/>
          <w:i w:val="0"/>
          <w:iCs w:val="0"/>
          <w:color w:val="auto"/>
          <w:sz w:val="28"/>
          <w:szCs w:val="28"/>
          <w:highlight w:val="none"/>
          <w:u w:val="single"/>
          <w:lang w:val="en-US" w:eastAsia="zh-CN"/>
        </w:rPr>
        <w:t>单</w:t>
      </w:r>
      <w:r>
        <w:rPr>
          <w:rFonts w:hint="eastAsia" w:ascii="仿宋" w:hAnsi="仿宋" w:eastAsia="仿宋" w:cs="仿宋"/>
          <w:b w:val="0"/>
          <w:bCs w:val="0"/>
          <w:i w:val="0"/>
          <w:iCs w:val="0"/>
          <w:color w:val="auto"/>
          <w:sz w:val="28"/>
          <w:szCs w:val="28"/>
          <w:highlight w:val="none"/>
          <w:lang w:val="en-US" w:eastAsia="zh-CN"/>
        </w:rPr>
        <w:t>价内，不另行计取。合同</w:t>
      </w:r>
      <w:r>
        <w:rPr>
          <w:rFonts w:hint="eastAsia" w:ascii="仿宋" w:hAnsi="仿宋" w:eastAsia="仿宋" w:cs="仿宋"/>
          <w:b w:val="0"/>
          <w:bCs w:val="0"/>
          <w:i w:val="0"/>
          <w:iCs w:val="0"/>
          <w:color w:val="auto"/>
          <w:sz w:val="28"/>
          <w:szCs w:val="28"/>
          <w:highlight w:val="none"/>
          <w:u w:val="single"/>
          <w:lang w:val="en-US" w:eastAsia="zh-CN"/>
        </w:rPr>
        <w:t>单</w:t>
      </w:r>
      <w:r>
        <w:rPr>
          <w:rFonts w:hint="eastAsia" w:ascii="仿宋" w:hAnsi="仿宋" w:eastAsia="仿宋" w:cs="仿宋"/>
          <w:b w:val="0"/>
          <w:bCs w:val="0"/>
          <w:i w:val="0"/>
          <w:iCs w:val="0"/>
          <w:color w:val="auto"/>
          <w:sz w:val="28"/>
          <w:szCs w:val="28"/>
          <w:highlight w:val="none"/>
          <w:lang w:val="en-US" w:eastAsia="zh-CN"/>
        </w:rPr>
        <w:t>价包括现场施工损坏的防尘网再次覆盖（防尘网再次覆盖直至管桩施工完成）费用，包括截桩头费用。</w:t>
      </w:r>
    </w:p>
    <w:p w14:paraId="7D54B46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3.7合同</w:t>
      </w:r>
      <w:r>
        <w:rPr>
          <w:rFonts w:hint="eastAsia" w:ascii="仿宋" w:hAnsi="仿宋" w:eastAsia="仿宋" w:cs="仿宋"/>
          <w:b w:val="0"/>
          <w:bCs w:val="0"/>
          <w:i w:val="0"/>
          <w:iCs w:val="0"/>
          <w:color w:val="auto"/>
          <w:sz w:val="28"/>
          <w:szCs w:val="28"/>
          <w:highlight w:val="none"/>
          <w:u w:val="single"/>
          <w:lang w:val="en-US" w:eastAsia="zh-CN"/>
        </w:rPr>
        <w:t>单</w:t>
      </w:r>
      <w:r>
        <w:rPr>
          <w:rFonts w:hint="eastAsia" w:ascii="仿宋" w:hAnsi="仿宋" w:eastAsia="仿宋" w:cs="仿宋"/>
          <w:b w:val="0"/>
          <w:bCs w:val="0"/>
          <w:i w:val="0"/>
          <w:iCs w:val="0"/>
          <w:color w:val="auto"/>
          <w:sz w:val="28"/>
          <w:szCs w:val="28"/>
          <w:highlight w:val="none"/>
          <w:lang w:val="en-US" w:eastAsia="zh-CN"/>
        </w:rPr>
        <w:t>价</w:t>
      </w:r>
      <w:r>
        <w:rPr>
          <w:rFonts w:hint="eastAsia" w:ascii="仿宋" w:hAnsi="仿宋" w:eastAsia="仿宋" w:cs="仿宋"/>
          <w:color w:val="auto"/>
          <w:sz w:val="28"/>
          <w:szCs w:val="28"/>
          <w:highlight w:val="none"/>
          <w:lang w:val="en-US" w:eastAsia="zh-CN"/>
        </w:rPr>
        <w:t>包括管桩因卸货不到位导致的二次转运费用。乙方配合甲方现场指导管桩材料卸货位置。</w:t>
      </w:r>
    </w:p>
    <w:p w14:paraId="236AE6DB">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360" w:lineRule="auto"/>
        <w:ind w:left="-140" w:leftChars="-50" w:right="-20" w:rightChars="-7" w:firstLine="503" w:firstLineChars="179"/>
        <w:textAlignment w:val="auto"/>
        <w:outlineLvl w:val="1"/>
        <w:rPr>
          <w:rFonts w:hint="eastAsia" w:ascii="仿宋" w:hAnsi="仿宋" w:eastAsia="仿宋" w:cs="仿宋"/>
          <w:b/>
          <w:bCs/>
          <w:i w:val="0"/>
          <w:iCs w:val="0"/>
          <w:color w:val="auto"/>
          <w:sz w:val="28"/>
          <w:szCs w:val="28"/>
          <w:highlight w:val="none"/>
          <w:lang w:val="en-US" w:eastAsia="zh-CN"/>
        </w:rPr>
      </w:pPr>
      <w:bookmarkStart w:id="61" w:name="_Toc29520"/>
      <w:bookmarkStart w:id="62" w:name="_Toc14197"/>
      <w:bookmarkStart w:id="63" w:name="_Toc12906"/>
      <w:bookmarkStart w:id="64" w:name="_Toc13666"/>
      <w:bookmarkStart w:id="65" w:name="_Toc27260"/>
      <w:r>
        <w:rPr>
          <w:rFonts w:hint="eastAsia" w:ascii="仿宋" w:hAnsi="仿宋" w:eastAsia="仿宋" w:cs="仿宋"/>
          <w:b/>
          <w:bCs/>
          <w:i w:val="0"/>
          <w:iCs w:val="0"/>
          <w:color w:val="auto"/>
          <w:sz w:val="28"/>
          <w:szCs w:val="28"/>
          <w:highlight w:val="none"/>
          <w:lang w:val="en-US" w:eastAsia="zh-CN"/>
        </w:rPr>
        <w:t>工期</w:t>
      </w:r>
      <w:bookmarkEnd w:id="59"/>
      <w:bookmarkEnd w:id="60"/>
      <w:bookmarkEnd w:id="61"/>
      <w:bookmarkEnd w:id="62"/>
      <w:bookmarkEnd w:id="63"/>
      <w:bookmarkEnd w:id="64"/>
      <w:bookmarkEnd w:id="65"/>
    </w:p>
    <w:p w14:paraId="760DBC6C">
      <w:pPr>
        <w:keepNext w:val="0"/>
        <w:keepLines w:val="0"/>
        <w:pageBreakBefore w:val="0"/>
        <w:widowControl w:val="0"/>
        <w:kinsoku/>
        <w:wordWrap/>
        <w:overflowPunct/>
        <w:topLinePunct w:val="0"/>
        <w:autoSpaceDE/>
        <w:autoSpaceDN/>
        <w:bidi w:val="0"/>
        <w:adjustRightInd w:val="0"/>
        <w:snapToGrid w:val="0"/>
        <w:spacing w:line="360" w:lineRule="auto"/>
        <w:ind w:left="-140" w:leftChars="-50" w:firstLine="280" w:firstLineChars="100"/>
        <w:textAlignment w:val="auto"/>
        <w:rPr>
          <w:rFonts w:hint="eastAsia" w:ascii="仿宋" w:hAnsi="仿宋" w:eastAsia="仿宋" w:cs="仿宋"/>
          <w:color w:val="auto"/>
          <w:sz w:val="28"/>
          <w:szCs w:val="28"/>
          <w:highlight w:val="none"/>
        </w:rPr>
      </w:pPr>
      <w:bookmarkStart w:id="66" w:name="_Toc9090"/>
      <w:bookmarkStart w:id="67" w:name="_Toc10976"/>
      <w:bookmarkStart w:id="68" w:name="_Toc9456"/>
      <w:bookmarkStart w:id="69" w:name="_Toc11275"/>
      <w:bookmarkStart w:id="70" w:name="_Toc2060"/>
      <w:bookmarkStart w:id="71" w:name="_Toc19252"/>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工期</w:t>
      </w:r>
      <w:r>
        <w:rPr>
          <w:rFonts w:hint="eastAsia" w:ascii="仿宋" w:hAnsi="仿宋" w:eastAsia="仿宋" w:cs="仿宋"/>
          <w:color w:val="auto"/>
          <w:sz w:val="28"/>
          <w:szCs w:val="28"/>
          <w:highlight w:val="none"/>
          <w:lang w:val="en-US" w:eastAsia="zh-CN"/>
        </w:rPr>
        <w:t>详见下表</w:t>
      </w:r>
    </w:p>
    <w:tbl>
      <w:tblPr>
        <w:tblStyle w:val="17"/>
        <w:tblW w:w="48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9"/>
        <w:gridCol w:w="2363"/>
        <w:gridCol w:w="1446"/>
        <w:gridCol w:w="2129"/>
        <w:gridCol w:w="2019"/>
        <w:gridCol w:w="716"/>
      </w:tblGrid>
      <w:tr w14:paraId="137D2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412" w:type="pct"/>
            <w:tcBorders>
              <w:tl2br w:val="nil"/>
              <w:tr2bl w:val="nil"/>
            </w:tcBorders>
            <w:noWrap/>
            <w:tcMar>
              <w:top w:w="15" w:type="dxa"/>
              <w:left w:w="15" w:type="dxa"/>
              <w:right w:w="15" w:type="dxa"/>
            </w:tcMar>
            <w:vAlign w:val="center"/>
          </w:tcPr>
          <w:p w14:paraId="15E2755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1250" w:type="pct"/>
            <w:tcBorders>
              <w:tl2br w:val="nil"/>
              <w:tr2bl w:val="nil"/>
            </w:tcBorders>
            <w:noWrap/>
            <w:tcMar>
              <w:top w:w="15" w:type="dxa"/>
              <w:left w:w="15" w:type="dxa"/>
              <w:right w:w="15" w:type="dxa"/>
            </w:tcMar>
            <w:vAlign w:val="center"/>
          </w:tcPr>
          <w:p w14:paraId="26DD191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工程名称</w:t>
            </w:r>
          </w:p>
        </w:tc>
        <w:tc>
          <w:tcPr>
            <w:tcW w:w="764" w:type="pct"/>
            <w:tcBorders>
              <w:tl2br w:val="nil"/>
              <w:tr2bl w:val="nil"/>
            </w:tcBorders>
            <w:noWrap/>
            <w:tcMar>
              <w:top w:w="15" w:type="dxa"/>
              <w:left w:w="15" w:type="dxa"/>
              <w:right w:w="15" w:type="dxa"/>
            </w:tcMar>
            <w:vAlign w:val="center"/>
          </w:tcPr>
          <w:p w14:paraId="2AD8FFB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工期天数</w:t>
            </w:r>
          </w:p>
        </w:tc>
        <w:tc>
          <w:tcPr>
            <w:tcW w:w="1126" w:type="pct"/>
            <w:tcBorders>
              <w:tl2br w:val="nil"/>
              <w:tr2bl w:val="nil"/>
            </w:tcBorders>
            <w:noWrap/>
            <w:tcMar>
              <w:top w:w="15" w:type="dxa"/>
              <w:left w:w="15" w:type="dxa"/>
              <w:right w:w="15" w:type="dxa"/>
            </w:tcMar>
            <w:vAlign w:val="center"/>
          </w:tcPr>
          <w:p w14:paraId="5914C2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暂定进场开工日期</w:t>
            </w:r>
          </w:p>
        </w:tc>
        <w:tc>
          <w:tcPr>
            <w:tcW w:w="1068" w:type="pct"/>
            <w:tcBorders>
              <w:tl2br w:val="nil"/>
              <w:tr2bl w:val="nil"/>
            </w:tcBorders>
            <w:noWrap/>
            <w:tcMar>
              <w:top w:w="15" w:type="dxa"/>
              <w:left w:w="15" w:type="dxa"/>
              <w:right w:w="15" w:type="dxa"/>
            </w:tcMar>
            <w:vAlign w:val="center"/>
          </w:tcPr>
          <w:p w14:paraId="6E1818F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暂定竣工日期</w:t>
            </w:r>
          </w:p>
        </w:tc>
        <w:tc>
          <w:tcPr>
            <w:tcW w:w="378" w:type="pct"/>
            <w:tcBorders>
              <w:tl2br w:val="nil"/>
              <w:tr2bl w:val="nil"/>
            </w:tcBorders>
            <w:noWrap/>
            <w:tcMar>
              <w:top w:w="15" w:type="dxa"/>
              <w:left w:w="15" w:type="dxa"/>
              <w:right w:w="15" w:type="dxa"/>
            </w:tcMar>
            <w:vAlign w:val="center"/>
          </w:tcPr>
          <w:p w14:paraId="077D989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 注</w:t>
            </w:r>
          </w:p>
        </w:tc>
      </w:tr>
      <w:tr w14:paraId="0339A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412" w:type="pct"/>
            <w:tcBorders>
              <w:tl2br w:val="nil"/>
              <w:tr2bl w:val="nil"/>
            </w:tcBorders>
            <w:noWrap/>
            <w:tcMar>
              <w:top w:w="15" w:type="dxa"/>
              <w:left w:w="15" w:type="dxa"/>
              <w:right w:w="15" w:type="dxa"/>
            </w:tcMar>
            <w:vAlign w:val="center"/>
          </w:tcPr>
          <w:p w14:paraId="185CE9B6">
            <w:pPr>
              <w:keepNext w:val="0"/>
              <w:keepLines w:val="0"/>
              <w:pageBreakBefore w:val="0"/>
              <w:widowControl w:val="0"/>
              <w:kinsoku/>
              <w:wordWrap/>
              <w:overflowPunct/>
              <w:topLinePunct w:val="0"/>
              <w:autoSpaceDE/>
              <w:autoSpaceDN/>
              <w:bidi w:val="0"/>
              <w:adjustRightInd w:val="0"/>
              <w:snapToGrid w:val="0"/>
              <w:spacing w:line="360" w:lineRule="auto"/>
              <w:ind w:left="-140" w:leftChars="-50" w:firstLine="240" w:firstLineChars="10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250" w:type="pct"/>
            <w:tcBorders>
              <w:tl2br w:val="nil"/>
              <w:tr2bl w:val="nil"/>
            </w:tcBorders>
            <w:noWrap/>
            <w:tcMar>
              <w:top w:w="15" w:type="dxa"/>
              <w:left w:w="15" w:type="dxa"/>
              <w:right w:w="15" w:type="dxa"/>
            </w:tcMar>
            <w:vAlign w:val="center"/>
          </w:tcPr>
          <w:p w14:paraId="2EB77C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南京现代表面处理科技产业中心项目B地块工程桩基础工程</w:t>
            </w:r>
          </w:p>
        </w:tc>
        <w:tc>
          <w:tcPr>
            <w:tcW w:w="764" w:type="pct"/>
            <w:tcBorders>
              <w:tl2br w:val="nil"/>
              <w:tr2bl w:val="nil"/>
            </w:tcBorders>
            <w:noWrap/>
            <w:tcMar>
              <w:top w:w="15" w:type="dxa"/>
              <w:left w:w="15" w:type="dxa"/>
              <w:right w:w="15" w:type="dxa"/>
            </w:tcMar>
            <w:vAlign w:val="center"/>
          </w:tcPr>
          <w:p w14:paraId="0B7E92C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46个日历天</w:t>
            </w:r>
          </w:p>
        </w:tc>
        <w:tc>
          <w:tcPr>
            <w:tcW w:w="1126" w:type="pct"/>
            <w:tcBorders>
              <w:tl2br w:val="nil"/>
              <w:tr2bl w:val="nil"/>
            </w:tcBorders>
            <w:noWrap/>
            <w:tcMar>
              <w:top w:w="15" w:type="dxa"/>
              <w:left w:w="15" w:type="dxa"/>
              <w:right w:w="15" w:type="dxa"/>
            </w:tcMar>
            <w:vAlign w:val="center"/>
          </w:tcPr>
          <w:p w14:paraId="16F1CFD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2025年5月5日</w:t>
            </w:r>
          </w:p>
        </w:tc>
        <w:tc>
          <w:tcPr>
            <w:tcW w:w="1068" w:type="pct"/>
            <w:tcBorders>
              <w:tl2br w:val="nil"/>
              <w:tr2bl w:val="nil"/>
            </w:tcBorders>
            <w:noWrap/>
            <w:tcMar>
              <w:top w:w="15" w:type="dxa"/>
              <w:left w:w="15" w:type="dxa"/>
              <w:right w:w="15" w:type="dxa"/>
            </w:tcMar>
            <w:vAlign w:val="center"/>
          </w:tcPr>
          <w:p w14:paraId="1C5C35F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2025年6月20日</w:t>
            </w:r>
          </w:p>
        </w:tc>
        <w:tc>
          <w:tcPr>
            <w:tcW w:w="378" w:type="pct"/>
            <w:tcBorders>
              <w:tl2br w:val="nil"/>
              <w:tr2bl w:val="nil"/>
            </w:tcBorders>
            <w:noWrap/>
            <w:tcMar>
              <w:top w:w="15" w:type="dxa"/>
              <w:left w:w="15" w:type="dxa"/>
              <w:right w:w="15" w:type="dxa"/>
            </w:tcMar>
            <w:vAlign w:val="center"/>
          </w:tcPr>
          <w:p w14:paraId="2E18CFD8">
            <w:pPr>
              <w:keepNext w:val="0"/>
              <w:keepLines w:val="0"/>
              <w:pageBreakBefore w:val="0"/>
              <w:widowControl w:val="0"/>
              <w:kinsoku/>
              <w:wordWrap/>
              <w:overflowPunct/>
              <w:topLinePunct w:val="0"/>
              <w:autoSpaceDE/>
              <w:autoSpaceDN/>
              <w:bidi w:val="0"/>
              <w:adjustRightInd w:val="0"/>
              <w:snapToGrid w:val="0"/>
              <w:spacing w:line="360" w:lineRule="auto"/>
              <w:ind w:left="-140" w:leftChars="-50" w:firstLine="240" w:firstLineChars="100"/>
              <w:jc w:val="center"/>
              <w:textAlignment w:val="auto"/>
              <w:rPr>
                <w:rFonts w:hint="default" w:ascii="仿宋" w:hAnsi="仿宋" w:eastAsia="仿宋" w:cs="仿宋"/>
                <w:color w:val="auto"/>
                <w:sz w:val="24"/>
                <w:szCs w:val="24"/>
                <w:highlight w:val="none"/>
                <w:lang w:val="en-US" w:eastAsia="zh-CN"/>
              </w:rPr>
            </w:pPr>
          </w:p>
        </w:tc>
      </w:tr>
      <w:bookmarkEnd w:id="66"/>
      <w:bookmarkEnd w:id="67"/>
      <w:bookmarkEnd w:id="68"/>
      <w:bookmarkEnd w:id="69"/>
    </w:tbl>
    <w:p w14:paraId="0848990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eastAsia" w:ascii="仿宋" w:hAnsi="仿宋" w:eastAsia="仿宋" w:cs="仿宋"/>
          <w:b/>
          <w:bCs/>
          <w:color w:val="auto"/>
          <w:szCs w:val="28"/>
          <w:highlight w:val="none"/>
        </w:rPr>
      </w:pPr>
      <w:bookmarkStart w:id="72" w:name="_Toc26751"/>
      <w:bookmarkStart w:id="73" w:name="_Toc14649"/>
      <w:bookmarkStart w:id="74" w:name="_Toc9392"/>
      <w:bookmarkStart w:id="75" w:name="_Toc27495"/>
      <w:bookmarkStart w:id="76" w:name="_Toc14717"/>
      <w:r>
        <w:rPr>
          <w:rFonts w:hint="eastAsia" w:ascii="仿宋" w:hAnsi="仿宋" w:eastAsia="仿宋" w:cs="仿宋"/>
          <w:b/>
          <w:bCs/>
          <w:color w:val="auto"/>
          <w:szCs w:val="28"/>
          <w:highlight w:val="none"/>
          <w:lang w:val="en-US" w:eastAsia="zh-CN"/>
        </w:rPr>
        <w:t>以上工期天数</w:t>
      </w:r>
      <w:r>
        <w:rPr>
          <w:rFonts w:hint="eastAsia" w:ascii="仿宋" w:hAnsi="仿宋" w:eastAsia="仿宋" w:cs="仿宋"/>
          <w:b/>
          <w:bCs/>
          <w:color w:val="auto"/>
          <w:szCs w:val="28"/>
          <w:highlight w:val="none"/>
        </w:rPr>
        <w:t>包含乙</w:t>
      </w:r>
      <w:r>
        <w:rPr>
          <w:rFonts w:hint="eastAsia" w:ascii="仿宋" w:hAnsi="仿宋" w:eastAsia="仿宋" w:cs="仿宋"/>
          <w:b/>
          <w:bCs/>
          <w:color w:val="auto"/>
          <w:szCs w:val="28"/>
          <w:highlight w:val="none"/>
          <w:lang w:val="en-US" w:eastAsia="zh-CN"/>
        </w:rPr>
        <w:t>方采购</w:t>
      </w:r>
      <w:r>
        <w:rPr>
          <w:rFonts w:hint="eastAsia" w:ascii="仿宋" w:hAnsi="仿宋" w:eastAsia="仿宋" w:cs="仿宋"/>
          <w:b/>
          <w:bCs/>
          <w:color w:val="auto"/>
          <w:szCs w:val="28"/>
          <w:highlight w:val="none"/>
        </w:rPr>
        <w:t>材料、设备的货期，</w:t>
      </w:r>
      <w:r>
        <w:rPr>
          <w:rFonts w:hint="eastAsia" w:ascii="仿宋" w:hAnsi="仿宋" w:eastAsia="仿宋" w:cs="仿宋"/>
          <w:b/>
          <w:bCs/>
          <w:color w:val="auto"/>
          <w:szCs w:val="28"/>
          <w:highlight w:val="none"/>
          <w:lang w:val="en-US" w:eastAsia="zh-CN"/>
        </w:rPr>
        <w:t>实际</w:t>
      </w:r>
      <w:r>
        <w:rPr>
          <w:rFonts w:hint="eastAsia" w:ascii="仿宋" w:hAnsi="仿宋" w:eastAsia="仿宋" w:cs="仿宋"/>
          <w:b/>
          <w:bCs/>
          <w:color w:val="auto"/>
          <w:szCs w:val="28"/>
          <w:highlight w:val="none"/>
        </w:rPr>
        <w:t>工期以全面满足甲方要求为准。甲方通知后 24 小时内，乙方项目现场负责人及主要工作人员须进场开始工作，具体</w:t>
      </w:r>
      <w:r>
        <w:rPr>
          <w:rFonts w:hint="eastAsia" w:ascii="仿宋" w:hAnsi="仿宋" w:eastAsia="仿宋" w:cs="仿宋"/>
          <w:b/>
          <w:bCs/>
          <w:color w:val="auto"/>
          <w:szCs w:val="28"/>
          <w:highlight w:val="none"/>
          <w:lang w:val="en-US" w:eastAsia="zh-CN"/>
        </w:rPr>
        <w:t>以</w:t>
      </w:r>
      <w:r>
        <w:rPr>
          <w:rFonts w:hint="eastAsia" w:ascii="仿宋" w:hAnsi="仿宋" w:eastAsia="仿宋" w:cs="仿宋"/>
          <w:b/>
          <w:bCs/>
          <w:color w:val="auto"/>
          <w:szCs w:val="28"/>
          <w:highlight w:val="none"/>
        </w:rPr>
        <w:t>甲方要求为准，</w:t>
      </w:r>
      <w:r>
        <w:rPr>
          <w:rFonts w:hint="eastAsia" w:ascii="仿宋" w:hAnsi="仿宋" w:eastAsia="仿宋" w:cs="仿宋"/>
          <w:b/>
          <w:bCs/>
          <w:color w:val="auto"/>
          <w:szCs w:val="28"/>
          <w:highlight w:val="none"/>
          <w:lang w:val="en-US" w:eastAsia="zh-CN"/>
        </w:rPr>
        <w:t>乙方</w:t>
      </w:r>
      <w:r>
        <w:rPr>
          <w:rFonts w:hint="eastAsia" w:ascii="仿宋" w:hAnsi="仿宋" w:eastAsia="仿宋" w:cs="仿宋"/>
          <w:b/>
          <w:bCs/>
          <w:color w:val="auto"/>
          <w:szCs w:val="28"/>
          <w:highlight w:val="none"/>
        </w:rPr>
        <w:t>必须满足甲方项目工期要求。</w:t>
      </w:r>
    </w:p>
    <w:p w14:paraId="30E5BA6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eastAsia" w:ascii="仿宋" w:hAnsi="仿宋" w:eastAsia="仿宋" w:cs="仿宋"/>
          <w:b/>
          <w:bCs/>
          <w:i w:val="0"/>
          <w:iCs w:val="0"/>
          <w:color w:val="auto"/>
          <w:kern w:val="2"/>
          <w:sz w:val="28"/>
          <w:szCs w:val="28"/>
          <w:highlight w:val="none"/>
          <w:lang w:val="en-US" w:eastAsia="zh-CN" w:bidi="ar-SA"/>
        </w:rPr>
      </w:pPr>
      <w:r>
        <w:rPr>
          <w:rFonts w:hint="eastAsia" w:ascii="仿宋" w:hAnsi="仿宋" w:eastAsia="仿宋" w:cs="仿宋"/>
          <w:b/>
          <w:bCs/>
          <w:color w:val="auto"/>
          <w:szCs w:val="28"/>
          <w:highlight w:val="none"/>
        </w:rPr>
        <w:t>4.2 因甲方原因引起的工期延误（无论时间长短）导致的相关费用和损失，乙方已综合考虑在合同单价里，不向甲方索赔也不要求甲方承担责任。</w:t>
      </w:r>
    </w:p>
    <w:p w14:paraId="7836615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kern w:val="2"/>
          <w:sz w:val="28"/>
          <w:szCs w:val="28"/>
          <w:highlight w:val="none"/>
          <w:lang w:val="en-US" w:eastAsia="zh-CN" w:bidi="ar-SA"/>
        </w:rPr>
        <w:t>第五章、</w:t>
      </w:r>
      <w:r>
        <w:rPr>
          <w:rFonts w:hint="eastAsia" w:ascii="仿宋" w:hAnsi="仿宋" w:eastAsia="仿宋" w:cs="仿宋"/>
          <w:b/>
          <w:bCs/>
          <w:i w:val="0"/>
          <w:iCs w:val="0"/>
          <w:color w:val="auto"/>
          <w:sz w:val="28"/>
          <w:szCs w:val="28"/>
          <w:highlight w:val="none"/>
          <w:lang w:val="en-US" w:eastAsia="zh-CN"/>
        </w:rPr>
        <w:t>合同价款</w:t>
      </w:r>
      <w:bookmarkEnd w:id="70"/>
      <w:bookmarkEnd w:id="71"/>
      <w:bookmarkEnd w:id="72"/>
      <w:bookmarkEnd w:id="73"/>
      <w:bookmarkEnd w:id="74"/>
      <w:bookmarkEnd w:id="75"/>
      <w:bookmarkEnd w:id="76"/>
    </w:p>
    <w:p w14:paraId="11A3C30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5.1乙方完成本合同第一部分 合同专用条款第三章所述工作、实现第一部分 合同专用条款第四章工期要求及承担合同义务、责任、风险的费用已包括在下列合同价中（以打</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为准）。</w:t>
      </w:r>
    </w:p>
    <w:p w14:paraId="71FC51A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本合同为固定总价合同，合同总价为人民币</w:t>
      </w:r>
      <w:r>
        <w:rPr>
          <w:rFonts w:hint="eastAsia" w:ascii="仿宋" w:hAnsi="仿宋" w:eastAsia="仿宋" w:cs="仿宋"/>
          <w:b w:val="0"/>
          <w:bCs w:val="0"/>
          <w:i w:val="0"/>
          <w:iCs w:val="0"/>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lang w:val="en-US" w:eastAsia="zh-CN"/>
        </w:rPr>
        <w:t>元整，此价含税，乙方开具税率</w:t>
      </w:r>
      <w:r>
        <w:rPr>
          <w:rFonts w:hint="eastAsia" w:ascii="仿宋" w:hAnsi="仿宋" w:eastAsia="仿宋" w:cs="仿宋"/>
          <w:b w:val="0"/>
          <w:bCs w:val="0"/>
          <w:i w:val="0"/>
          <w:iCs w:val="0"/>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lang w:val="en-US" w:eastAsia="zh-CN"/>
        </w:rPr>
        <w:t>的增值税专用发票（税率按国家政策执行，如税率调整，合同总价随之调整）。合同总价包含乙方完成合同附件所述内容的费用，除合同另有约定外，不作调整。</w:t>
      </w:r>
    </w:p>
    <w:p w14:paraId="6EB1A8E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20" w:rightChars="-7" w:firstLine="562" w:firstLineChars="200"/>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sym w:font="Wingdings 2" w:char="0052"/>
      </w:r>
      <w:r>
        <w:rPr>
          <w:rFonts w:hint="eastAsia" w:ascii="仿宋" w:hAnsi="仿宋" w:eastAsia="仿宋" w:cs="仿宋"/>
          <w:b/>
          <w:bCs/>
          <w:i w:val="0"/>
          <w:iCs w:val="0"/>
          <w:color w:val="auto"/>
          <w:sz w:val="28"/>
          <w:szCs w:val="28"/>
          <w:highlight w:val="none"/>
          <w:lang w:val="en-US" w:eastAsia="zh-CN"/>
        </w:rPr>
        <w:t>本合同为固定单价合同，工程量按实结算。合同单价（详见附件《报价清单》）为全费用固定综合单价，乙方开具税率</w:t>
      </w:r>
      <w:r>
        <w:rPr>
          <w:rFonts w:hint="eastAsia" w:ascii="仿宋" w:hAnsi="仿宋" w:eastAsia="仿宋" w:cs="仿宋"/>
          <w:b/>
          <w:bCs/>
          <w:i w:val="0"/>
          <w:iCs w:val="0"/>
          <w:color w:val="auto"/>
          <w:sz w:val="28"/>
          <w:szCs w:val="28"/>
          <w:highlight w:val="none"/>
          <w:u w:val="single"/>
          <w:lang w:val="en-US" w:eastAsia="zh-CN"/>
        </w:rPr>
        <w:t xml:space="preserve">   %</w:t>
      </w:r>
      <w:r>
        <w:rPr>
          <w:rFonts w:hint="eastAsia" w:ascii="仿宋" w:hAnsi="仿宋" w:eastAsia="仿宋" w:cs="仿宋"/>
          <w:b/>
          <w:bCs/>
          <w:i w:val="0"/>
          <w:iCs w:val="0"/>
          <w:color w:val="auto"/>
          <w:sz w:val="28"/>
          <w:szCs w:val="28"/>
          <w:highlight w:val="none"/>
          <w:lang w:val="en-US" w:eastAsia="zh-CN"/>
        </w:rPr>
        <w:t>的增值税专用发票（税率按国家政策执行，如税率调整，合同单价随之调整），合同单价包含乙方完成本合同及本合同附件所述内容的全部费用，除合同另有约定外，合同单价不作任何调整。本合同暂定含税总价为人民币</w:t>
      </w:r>
      <w:r>
        <w:rPr>
          <w:rFonts w:hint="eastAsia" w:ascii="仿宋" w:hAnsi="仿宋" w:eastAsia="仿宋" w:cs="仿宋"/>
          <w:b/>
          <w:bCs/>
          <w:i w:val="0"/>
          <w:iCs w:val="0"/>
          <w:color w:val="auto"/>
          <w:sz w:val="28"/>
          <w:szCs w:val="28"/>
          <w:highlight w:val="none"/>
          <w:u w:val="single"/>
          <w:lang w:val="en-US" w:eastAsia="zh-CN"/>
        </w:rPr>
        <w:t xml:space="preserve">   </w:t>
      </w:r>
      <w:r>
        <w:rPr>
          <w:rFonts w:hint="eastAsia" w:ascii="仿宋" w:hAnsi="仿宋" w:eastAsia="仿宋" w:cs="仿宋"/>
          <w:b/>
          <w:bCs/>
          <w:i w:val="0"/>
          <w:iCs w:val="0"/>
          <w:color w:val="auto"/>
          <w:sz w:val="28"/>
          <w:szCs w:val="28"/>
          <w:highlight w:val="none"/>
          <w:lang w:val="en-US" w:eastAsia="zh-CN"/>
        </w:rPr>
        <w:t>元，此价仅供参考，不作结算用途。</w:t>
      </w:r>
    </w:p>
    <w:p w14:paraId="21B588F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77" w:name="_Toc5821"/>
      <w:r>
        <w:rPr>
          <w:rFonts w:hint="eastAsia" w:ascii="仿宋" w:hAnsi="仿宋" w:eastAsia="仿宋" w:cs="仿宋"/>
          <w:b w:val="0"/>
          <w:bCs w:val="0"/>
          <w:i w:val="0"/>
          <w:iCs w:val="0"/>
          <w:color w:val="auto"/>
          <w:sz w:val="28"/>
          <w:szCs w:val="28"/>
          <w:highlight w:val="none"/>
          <w:lang w:val="en-US" w:eastAsia="zh-CN"/>
        </w:rPr>
        <w:t>5.2合同单价适用于本项目用地红线范围内的全部本工程工作内容，已有价格的子目双方无需另行确定单价，均按已确定的合同价格执行。</w:t>
      </w:r>
      <w:bookmarkEnd w:id="77"/>
    </w:p>
    <w:p w14:paraId="2EC74F4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5.3在本合同对应的招标过程中，乙方对招标清单、图纸、施工方案、技术要求等招采文件内容未经甲方同意而擅自更改，删除等，无论是否在本合同正文、附件中有所体现、表述，属乙方欺瞒甲方、不诚信行为，该条款属无效条款，乙方须按甲方的招采要求（以甲方解释为准）执行。甲方因此不承担任何损失和费用，因此产生的损失、后果由乙方承担，给甲方造成的损失由乙方全额赔偿，同时甲方有权单方解除合同且不付款。</w:t>
      </w:r>
    </w:p>
    <w:p w14:paraId="7543C6A3">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eastAsia" w:ascii="仿宋" w:hAnsi="仿宋" w:eastAsia="仿宋" w:cs="仿宋"/>
          <w:b/>
          <w:bCs/>
          <w:i w:val="0"/>
          <w:iCs w:val="0"/>
          <w:color w:val="auto"/>
          <w:sz w:val="28"/>
          <w:szCs w:val="28"/>
          <w:highlight w:val="none"/>
          <w:lang w:val="en-US" w:eastAsia="zh-CN"/>
        </w:rPr>
      </w:pPr>
      <w:bookmarkStart w:id="78" w:name="_Toc12937"/>
      <w:bookmarkStart w:id="79" w:name="_Toc32757"/>
      <w:bookmarkStart w:id="80" w:name="_Toc4378"/>
      <w:bookmarkStart w:id="81" w:name="_Toc6457"/>
      <w:bookmarkStart w:id="82" w:name="_Toc24638"/>
      <w:bookmarkStart w:id="83" w:name="_Toc9761"/>
      <w:bookmarkStart w:id="84" w:name="_Toc30735"/>
      <w:r>
        <w:rPr>
          <w:rFonts w:hint="eastAsia" w:ascii="仿宋" w:hAnsi="仿宋" w:eastAsia="仿宋" w:cs="仿宋"/>
          <w:b/>
          <w:bCs/>
          <w:i w:val="0"/>
          <w:iCs w:val="0"/>
          <w:color w:val="auto"/>
          <w:kern w:val="2"/>
          <w:sz w:val="28"/>
          <w:szCs w:val="28"/>
          <w:highlight w:val="none"/>
          <w:lang w:val="en-US" w:eastAsia="zh-CN" w:bidi="ar-SA"/>
        </w:rPr>
        <w:t>第六章、</w:t>
      </w:r>
      <w:r>
        <w:rPr>
          <w:rFonts w:hint="eastAsia" w:ascii="仿宋" w:hAnsi="仿宋" w:eastAsia="仿宋" w:cs="仿宋"/>
          <w:b/>
          <w:bCs/>
          <w:i w:val="0"/>
          <w:iCs w:val="0"/>
          <w:color w:val="auto"/>
          <w:sz w:val="28"/>
          <w:szCs w:val="28"/>
          <w:highlight w:val="none"/>
          <w:lang w:val="en-US" w:eastAsia="zh-CN"/>
        </w:rPr>
        <w:t>计量计价方式及结算方式</w:t>
      </w:r>
      <w:bookmarkEnd w:id="78"/>
      <w:bookmarkEnd w:id="79"/>
      <w:bookmarkEnd w:id="80"/>
      <w:bookmarkEnd w:id="81"/>
      <w:bookmarkEnd w:id="82"/>
      <w:bookmarkEnd w:id="83"/>
      <w:r>
        <w:rPr>
          <w:rFonts w:hint="eastAsia" w:ascii="仿宋" w:hAnsi="仿宋" w:eastAsia="仿宋" w:cs="仿宋"/>
          <w:b/>
          <w:bCs/>
          <w:i w:val="0"/>
          <w:iCs w:val="0"/>
          <w:color w:val="auto"/>
          <w:sz w:val="28"/>
          <w:szCs w:val="28"/>
          <w:highlight w:val="none"/>
          <w:lang w:val="en-US" w:eastAsia="zh-CN"/>
        </w:rPr>
        <w:tab/>
      </w:r>
      <w:bookmarkEnd w:id="84"/>
    </w:p>
    <w:p w14:paraId="0147051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6.1工程量有竣工图纸部分，按甲方确认的竣工图计算，无图纸部分以甲方与建设单位签字确认的签证单工程量或按照甲方《分包单位签证管理制度》和《临时设施管理制度》等签证相关要求（如本合同第二部分 合同通用条款第五章第5.2条等）执行。经甲方项目部验收合格的工程，按合同约定的计价方式结算。</w:t>
      </w:r>
    </w:p>
    <w:p w14:paraId="6C26D9F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618" w:firstLineChars="221"/>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固定总价合同结算方式：结算总价=固定合同总价-合同内未施工内容+合同外增加内容（</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有</w:t>
      </w:r>
      <w:r>
        <w:rPr>
          <w:rFonts w:hint="eastAsia" w:ascii="仿宋" w:hAnsi="仿宋" w:eastAsia="仿宋" w:cs="仿宋"/>
          <w:color w:val="auto"/>
          <w:sz w:val="28"/>
          <w:szCs w:val="28"/>
          <w:highlight w:val="none"/>
          <w:lang w:val="en-US" w:eastAsia="zh-CN"/>
        </w:rPr>
        <w:t>建设单位与甲方的签证或</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确认的“分包签证确认单”和“分项工程/认质认价申报审批表”等定价文件</w:t>
      </w:r>
      <w:r>
        <w:rPr>
          <w:rFonts w:hint="eastAsia" w:ascii="仿宋" w:hAnsi="仿宋" w:eastAsia="仿宋" w:cs="仿宋"/>
          <w:color w:val="auto"/>
          <w:sz w:val="28"/>
          <w:szCs w:val="28"/>
          <w:highlight w:val="none"/>
        </w:rPr>
        <w:t>）-合同约定扣除费用。</w:t>
      </w:r>
    </w:p>
    <w:p w14:paraId="223319EA">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60" w:lineRule="auto"/>
        <w:ind w:left="-140" w:leftChars="-50" w:right="-20" w:rightChars="-7" w:firstLine="621" w:firstLineChars="221"/>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color w:val="auto"/>
          <w:sz w:val="28"/>
          <w:szCs w:val="28"/>
          <w:highlight w:val="none"/>
        </w:rPr>
        <w:sym w:font="Wingdings 2" w:char="0052"/>
      </w:r>
      <w:r>
        <w:rPr>
          <w:rFonts w:hint="eastAsia" w:ascii="仿宋" w:hAnsi="仿宋" w:eastAsia="仿宋" w:cs="仿宋"/>
          <w:b/>
          <w:bCs/>
          <w:color w:val="auto"/>
          <w:sz w:val="28"/>
          <w:szCs w:val="28"/>
          <w:highlight w:val="none"/>
        </w:rPr>
        <w:t>固定单价合同结算方式：结算总价=完成并达到合同标准的实际工程量×合同单价-合同约定扣除费用。</w:t>
      </w:r>
    </w:p>
    <w:p w14:paraId="07FD1E1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6.2工程量计算原则</w:t>
      </w:r>
    </w:p>
    <w:p w14:paraId="29800E4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6.2.1工程量计算以“米”为计量单位计算。本工程图纸以外的工程凭甲方认可的建设单位签证及相关依据办理结算。任何人的口头指示、通知不作为结算依据。经甲方验收合格的工程，按“完成施工并达到合同标准的实际工程量×相应合同单价”的方式结算。工程量计算规则如下：</w:t>
      </w:r>
    </w:p>
    <w:p w14:paraId="0B9398A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6.2.2工程量按桩入土长度计算（桩尖长度不计），其中空桩按实际送桩长度计量；</w:t>
      </w:r>
    </w:p>
    <w:p w14:paraId="3E85799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6.2.3因乙方配桩或测量等乙方原因须补桩或承台加大或加深，属乙方责任，其费用由乙方承担；</w:t>
      </w:r>
    </w:p>
    <w:p w14:paraId="60A6644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6.2.4自然地面以上的桩不计量；</w:t>
      </w:r>
    </w:p>
    <w:p w14:paraId="6927A7A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6.2.5断桩和破桩等不合格的桩不予计量（建设单位因地质原因同意签证的除外），同时，乙方须按甲方及设计要求完成补桩或其它满足要求方法处理，费用由乙方承担；当发生第1条桩施工不正常时，乙方须立即向甲方报告且须甲方再次明确可施工后方可继续施工。</w:t>
      </w:r>
    </w:p>
    <w:p w14:paraId="59B4772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6.3计价依据</w:t>
      </w:r>
    </w:p>
    <w:p w14:paraId="44FA56B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6.3.1合同范围内的工程，按合同价格执行；</w:t>
      </w:r>
    </w:p>
    <w:p w14:paraId="63B6D44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6.3.2合同范围外的签证、变更、增加工程，按下述办法执行：</w:t>
      </w:r>
    </w:p>
    <w:p w14:paraId="242DF36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6.3.2.1合同中已有适用于该工程的价格时，按合同已有的价格执行；</w:t>
      </w:r>
    </w:p>
    <w:p w14:paraId="6611622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6.3.2.2合同中只有类似于该工程的价格时，可在合理范围内参照类似价格执行；</w:t>
      </w:r>
    </w:p>
    <w:p w14:paraId="3F9CFF0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6.3.2.3合同中没有适用或类似于该工程的价格时，按下述第6.4条规则执行。</w:t>
      </w:r>
    </w:p>
    <w:p w14:paraId="041B0DD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6.4计价规则</w:t>
      </w:r>
    </w:p>
    <w:p w14:paraId="77E9E2E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6.4.1按《江苏省建筑与装饰工程计价定额(2014)》《江苏省安装工程计价定额(2014)》清单计价程序取费。采用清单计价，执行《建设工程工程量清单计价规范》（‌GB 50500-2013）；同时执行《江苏省建筑与装饰工程计价定额(2014)》《江苏省安装工程计价定额(2014)》《江苏省市政工程计价定额(2014)》《江苏省工程量清单计价指引（2013)》及国家建设行政主管部门颁布的相关规定文件；若无合适的定额子目可参考或套用定额子目单价明显偏高的，由乙方按照市场价格合理报价给甲方作认质认价办理，经甲方确认综合单价后作为独立费计入总价（计取税金），经甲方确认综合单价后作为独立费计入总价（计取税金），不参与任何取费及上下浮</w:t>
      </w:r>
      <w:r>
        <w:rPr>
          <w:rFonts w:hint="eastAsia" w:ascii="仿宋" w:hAnsi="仿宋" w:eastAsia="仿宋" w:cs="仿宋"/>
          <w:b w:val="0"/>
          <w:bCs w:val="0"/>
          <w:color w:val="auto"/>
          <w:sz w:val="28"/>
          <w:szCs w:val="28"/>
          <w:highlight w:val="none"/>
          <w:lang w:val="en-US" w:eastAsia="zh-CN"/>
        </w:rPr>
        <w:t>。</w:t>
      </w:r>
    </w:p>
    <w:p w14:paraId="59B65F3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6.4.2</w:t>
      </w:r>
      <w:r>
        <w:rPr>
          <w:rFonts w:hint="eastAsia" w:ascii="仿宋" w:hAnsi="仿宋" w:eastAsia="仿宋" w:cs="仿宋"/>
          <w:color w:val="auto"/>
          <w:sz w:val="28"/>
          <w:szCs w:val="28"/>
          <w:highlight w:val="none"/>
          <w:lang w:val="en-US" w:eastAsia="zh-CN"/>
        </w:rPr>
        <w:t>材料价、人工价：执行本项目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r>
        <w:rPr>
          <w:rFonts w:hint="eastAsia" w:ascii="仿宋" w:hAnsi="仿宋" w:eastAsia="仿宋" w:cs="仿宋"/>
          <w:b w:val="0"/>
          <w:bCs w:val="0"/>
          <w:color w:val="auto"/>
          <w:sz w:val="28"/>
          <w:szCs w:val="28"/>
          <w:highlight w:val="none"/>
          <w:lang w:val="en-US" w:eastAsia="zh-CN"/>
        </w:rPr>
        <w:t>。</w:t>
      </w:r>
    </w:p>
    <w:p w14:paraId="39CB0C4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6.4.3</w:t>
      </w:r>
      <w:r>
        <w:rPr>
          <w:rFonts w:hint="eastAsia" w:ascii="仿宋" w:hAnsi="仿宋" w:eastAsia="仿宋" w:cs="仿宋"/>
          <w:b w:val="0"/>
          <w:bCs w:val="0"/>
          <w:color w:val="auto"/>
          <w:sz w:val="28"/>
          <w:szCs w:val="28"/>
          <w:highlight w:val="none"/>
          <w:lang w:val="en-US" w:eastAsia="zh-CN"/>
        </w:rPr>
        <w:t>计价中除仅计取人工费、材料费、机具费作为直接工程费外，其余按系数计取的各类取费均不计取，另外其他所有措施费均不单独计取费用。</w:t>
      </w:r>
    </w:p>
    <w:p w14:paraId="0246A41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6.4.4税率：按国家建设行政主管部门及国家税务部门的最新规定执行。</w:t>
      </w:r>
    </w:p>
    <w:p w14:paraId="4628C1F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6.4.5上述计费方式得出价款后（甲方直接确认的综合单价不参与上下浮的除外）：包人工包辅材的工程按以上计价方式（仅计取人工费和乙方提供的辅</w:t>
      </w:r>
      <w:r>
        <w:rPr>
          <w:rFonts w:hint="eastAsia" w:ascii="仿宋" w:hAnsi="仿宋" w:eastAsia="仿宋" w:cs="仿宋"/>
          <w:b w:val="0"/>
          <w:bCs w:val="0"/>
          <w:color w:val="auto"/>
          <w:sz w:val="28"/>
          <w:szCs w:val="28"/>
          <w:highlight w:val="none"/>
          <w:lang w:val="en-US" w:eastAsia="zh-CN"/>
        </w:rPr>
        <w:t>材和机械费）税前下浮</w:t>
      </w:r>
      <w:r>
        <w:rPr>
          <w:rFonts w:hint="eastAsia" w:ascii="仿宋" w:hAnsi="仿宋" w:eastAsia="仿宋" w:cs="仿宋"/>
          <w:b w:val="0"/>
          <w:bCs w:val="0"/>
          <w:color w:val="auto"/>
          <w:sz w:val="28"/>
          <w:szCs w:val="28"/>
          <w:highlight w:val="none"/>
          <w:u w:val="single"/>
          <w:lang w:val="en-US" w:eastAsia="zh-CN"/>
        </w:rPr>
        <w:t xml:space="preserve"> 18 %</w:t>
      </w:r>
      <w:r>
        <w:rPr>
          <w:rFonts w:hint="eastAsia" w:ascii="仿宋" w:hAnsi="仿宋" w:eastAsia="仿宋" w:cs="仿宋"/>
          <w:b w:val="0"/>
          <w:bCs w:val="0"/>
          <w:color w:val="auto"/>
          <w:sz w:val="28"/>
          <w:szCs w:val="28"/>
          <w:highlight w:val="none"/>
          <w:lang w:val="en-US" w:eastAsia="zh-CN"/>
        </w:rPr>
        <w:t>后计取税金；包工包料的工程按以上计价方式（仅计取人工费、材料费和机械费）税前下浮</w:t>
      </w:r>
      <w:r>
        <w:rPr>
          <w:rFonts w:hint="eastAsia" w:ascii="仿宋" w:hAnsi="仿宋" w:eastAsia="仿宋" w:cs="仿宋"/>
          <w:b w:val="0"/>
          <w:bCs w:val="0"/>
          <w:color w:val="auto"/>
          <w:sz w:val="28"/>
          <w:szCs w:val="28"/>
          <w:highlight w:val="none"/>
          <w:u w:val="single"/>
          <w:lang w:val="en-US" w:eastAsia="zh-CN"/>
        </w:rPr>
        <w:t xml:space="preserve"> 28% </w:t>
      </w:r>
      <w:r>
        <w:rPr>
          <w:rFonts w:hint="eastAsia" w:ascii="仿宋" w:hAnsi="仿宋" w:eastAsia="仿宋" w:cs="仿宋"/>
          <w:b w:val="0"/>
          <w:bCs w:val="0"/>
          <w:color w:val="auto"/>
          <w:sz w:val="28"/>
          <w:szCs w:val="28"/>
          <w:highlight w:val="none"/>
          <w:lang w:val="en-US" w:eastAsia="zh-CN"/>
        </w:rPr>
        <w:t>后计取税金。（结算时，如乙方已请款部分开具的发票税率与合同约定不同时，须提供已请款金额及相应税率，且须甲方财务签字确认）</w:t>
      </w:r>
      <w:bookmarkStart w:id="85" w:name="_Toc28257"/>
    </w:p>
    <w:p w14:paraId="4EF8CC9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eastAsia" w:ascii="仿宋" w:hAnsi="仿宋" w:eastAsia="仿宋" w:cs="仿宋"/>
          <w:b/>
          <w:bCs/>
          <w:i w:val="0"/>
          <w:iCs w:val="0"/>
          <w:color w:val="auto"/>
          <w:kern w:val="2"/>
          <w:sz w:val="28"/>
          <w:szCs w:val="28"/>
          <w:highlight w:val="none"/>
          <w:lang w:val="en-US" w:eastAsia="zh-CN" w:bidi="ar-SA"/>
        </w:rPr>
      </w:pPr>
      <w:bookmarkStart w:id="86" w:name="_Toc22307"/>
      <w:r>
        <w:rPr>
          <w:rFonts w:hint="eastAsia" w:ascii="仿宋" w:hAnsi="仿宋" w:eastAsia="仿宋" w:cs="仿宋"/>
          <w:b/>
          <w:bCs/>
          <w:i w:val="0"/>
          <w:iCs w:val="0"/>
          <w:color w:val="auto"/>
          <w:kern w:val="2"/>
          <w:sz w:val="28"/>
          <w:szCs w:val="28"/>
          <w:highlight w:val="none"/>
          <w:lang w:val="en-US" w:eastAsia="zh-CN" w:bidi="ar-SA"/>
        </w:rPr>
        <w:t>第七章、付款方式</w:t>
      </w:r>
      <w:bookmarkEnd w:id="85"/>
      <w:bookmarkEnd w:id="86"/>
    </w:p>
    <w:p w14:paraId="2BCF733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3" w:firstLineChars="179"/>
        <w:jc w:val="left"/>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sym w:font="Wingdings 2" w:char="0052"/>
      </w:r>
      <w:r>
        <w:rPr>
          <w:rFonts w:hint="eastAsia" w:ascii="仿宋" w:hAnsi="仿宋" w:eastAsia="仿宋" w:cs="仿宋"/>
          <w:b/>
          <w:bCs/>
          <w:i w:val="0"/>
          <w:iCs w:val="0"/>
          <w:color w:val="auto"/>
          <w:sz w:val="28"/>
          <w:szCs w:val="28"/>
          <w:highlight w:val="none"/>
          <w:lang w:val="en-US" w:eastAsia="zh-CN"/>
        </w:rPr>
        <w:t>7.1付款方式一</w:t>
      </w:r>
    </w:p>
    <w:p w14:paraId="07C9AC4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7.1.1本合同生效且乙方每完成10000米桩基工程并经甲方确认后，甲方付至本工程已完成合格工程量造价的70%</w:t>
      </w:r>
      <w:r>
        <w:rPr>
          <w:rFonts w:hint="eastAsia" w:ascii="仿宋" w:hAnsi="仿宋" w:eastAsia="仿宋" w:cs="仿宋"/>
          <w:color w:val="auto"/>
          <w:sz w:val="28"/>
          <w:szCs w:val="28"/>
          <w:highlight w:val="yellow"/>
          <w:lang w:eastAsia="zh-CN"/>
        </w:rPr>
        <w:t>（</w:t>
      </w:r>
      <w:r>
        <w:rPr>
          <w:rFonts w:hint="eastAsia" w:ascii="仿宋" w:hAnsi="仿宋" w:eastAsia="仿宋" w:cs="仿宋"/>
          <w:color w:val="auto"/>
          <w:sz w:val="28"/>
          <w:szCs w:val="28"/>
          <w:highlight w:val="yellow"/>
          <w:lang w:val="en-US" w:eastAsia="zh-CN"/>
        </w:rPr>
        <w:t>含甲方工人工资专用账户支付给乙方工人工资款额）</w:t>
      </w:r>
      <w:r>
        <w:rPr>
          <w:rFonts w:hint="eastAsia" w:ascii="仿宋" w:hAnsi="仿宋" w:eastAsia="仿宋" w:cs="仿宋"/>
          <w:b w:val="0"/>
          <w:bCs w:val="0"/>
          <w:i w:val="0"/>
          <w:iCs w:val="0"/>
          <w:color w:val="auto"/>
          <w:sz w:val="28"/>
          <w:szCs w:val="28"/>
          <w:highlight w:val="none"/>
          <w:lang w:val="en-US" w:eastAsia="zh-CN"/>
        </w:rPr>
        <w:t>;</w:t>
      </w:r>
    </w:p>
    <w:p w14:paraId="24A83D8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7.1.2本项目全部桩基础工程完工，乙方收集、整理并完善所有相关资料(包括打桩记录、工程桩检测合格报告等)给甲方且本项目桩基验评通过，</w:t>
      </w:r>
      <w:r>
        <w:rPr>
          <w:rFonts w:hint="eastAsia" w:ascii="仿宋" w:hAnsi="仿宋" w:eastAsia="仿宋" w:cs="仿宋"/>
          <w:color w:val="auto"/>
          <w:sz w:val="28"/>
          <w:szCs w:val="28"/>
          <w:highlight w:val="none"/>
          <w:lang w:val="en-US" w:eastAsia="zh-CN"/>
        </w:rPr>
        <w:t>乙方于次月10日前提供本月及次月实名制报备登记和打卡的《建筑工人工资表》</w:t>
      </w:r>
      <w:r>
        <w:rPr>
          <w:rFonts w:hint="eastAsia" w:ascii="仿宋" w:hAnsi="仿宋" w:eastAsia="仿宋" w:cs="仿宋"/>
          <w:b w:val="0"/>
          <w:bCs w:val="0"/>
          <w:i w:val="0"/>
          <w:iCs w:val="0"/>
          <w:color w:val="auto"/>
          <w:sz w:val="28"/>
          <w:szCs w:val="28"/>
          <w:highlight w:val="none"/>
          <w:lang w:val="en-US" w:eastAsia="zh-CN"/>
        </w:rPr>
        <w:t>等相关进度款审批文件给甲方并经甲方确认后，</w:t>
      </w:r>
      <w:r>
        <w:rPr>
          <w:rFonts w:hint="eastAsia" w:ascii="仿宋" w:hAnsi="仿宋" w:eastAsia="仿宋" w:cs="仿宋"/>
          <w:color w:val="auto"/>
          <w:sz w:val="28"/>
          <w:szCs w:val="28"/>
          <w:highlight w:val="none"/>
        </w:rPr>
        <w:t>甲方支付至</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lang w:val="en-US" w:eastAsia="zh-CN"/>
        </w:rPr>
        <w:t>已</w:t>
      </w:r>
      <w:r>
        <w:rPr>
          <w:rFonts w:hint="eastAsia" w:ascii="仿宋" w:hAnsi="仿宋" w:eastAsia="仿宋" w:cs="仿宋"/>
          <w:color w:val="auto"/>
          <w:sz w:val="28"/>
          <w:szCs w:val="28"/>
          <w:highlight w:val="none"/>
        </w:rPr>
        <w:t>完成合格工程量造价的</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yellow"/>
          <w:lang w:eastAsia="zh-CN"/>
        </w:rPr>
        <w:t>（</w:t>
      </w:r>
      <w:r>
        <w:rPr>
          <w:rFonts w:hint="eastAsia" w:ascii="仿宋" w:hAnsi="仿宋" w:eastAsia="仿宋" w:cs="仿宋"/>
          <w:color w:val="auto"/>
          <w:sz w:val="28"/>
          <w:szCs w:val="28"/>
          <w:highlight w:val="yellow"/>
          <w:lang w:val="en-US" w:eastAsia="zh-CN"/>
        </w:rPr>
        <w:t>含甲方工人工资专用账户支付给乙方工人工资款额）</w:t>
      </w:r>
      <w:r>
        <w:rPr>
          <w:rFonts w:hint="eastAsia" w:ascii="仿宋" w:hAnsi="仿宋" w:eastAsia="仿宋" w:cs="仿宋"/>
          <w:color w:val="auto"/>
          <w:sz w:val="28"/>
          <w:szCs w:val="28"/>
          <w:highlight w:val="none"/>
        </w:rPr>
        <w:t>。</w:t>
      </w:r>
    </w:p>
    <w:p w14:paraId="2227EBF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7.1.3本项目的所有增加工程、变更工程、签证工程等工程并入本工程竣工结算并在竣工结算完成一并支付。</w:t>
      </w:r>
    </w:p>
    <w:p w14:paraId="7B3DEA2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color w:val="auto"/>
          <w:sz w:val="28"/>
          <w:szCs w:val="28"/>
          <w:highlight w:val="yellow"/>
        </w:rPr>
      </w:pPr>
      <w:r>
        <w:rPr>
          <w:rFonts w:hint="eastAsia" w:ascii="仿宋" w:hAnsi="仿宋" w:eastAsia="仿宋" w:cs="仿宋"/>
          <w:b w:val="0"/>
          <w:bCs w:val="0"/>
          <w:i w:val="0"/>
          <w:iCs w:val="0"/>
          <w:color w:val="auto"/>
          <w:sz w:val="28"/>
          <w:szCs w:val="28"/>
          <w:highlight w:val="yellow"/>
          <w:lang w:val="en-US" w:eastAsia="zh-CN"/>
        </w:rPr>
        <w:t>7.1.4</w:t>
      </w:r>
      <w:r>
        <w:rPr>
          <w:rFonts w:hint="eastAsia" w:ascii="仿宋" w:hAnsi="仿宋" w:eastAsia="仿宋" w:cs="仿宋"/>
          <w:color w:val="auto"/>
          <w:sz w:val="28"/>
          <w:szCs w:val="28"/>
          <w:highlight w:val="yellow"/>
        </w:rPr>
        <w:t>本项目乙方承包范围内全部工作内容施工完成，并经政府主管部门竣工综合验收通过，乙方将验收通过的政府主管部</w:t>
      </w:r>
      <w:r>
        <w:rPr>
          <w:rFonts w:hint="eastAsia" w:ascii="仿宋" w:hAnsi="仿宋" w:eastAsia="仿宋" w:cs="仿宋"/>
          <w:color w:val="auto"/>
          <w:sz w:val="28"/>
          <w:szCs w:val="28"/>
          <w:highlight w:val="yellow"/>
          <w:lang w:val="en-US" w:eastAsia="zh-CN"/>
        </w:rPr>
        <w:t>门</w:t>
      </w:r>
      <w:r>
        <w:rPr>
          <w:rFonts w:hint="eastAsia" w:ascii="仿宋" w:hAnsi="仿宋" w:eastAsia="仿宋" w:cs="仿宋"/>
          <w:color w:val="auto"/>
          <w:sz w:val="28"/>
          <w:szCs w:val="28"/>
          <w:highlight w:val="yellow"/>
        </w:rPr>
        <w:t>文件、报告原件、所有本工程资料、报告等详细列完整资料清单目录移交甲方签收，且</w:t>
      </w:r>
      <w:r>
        <w:rPr>
          <w:rFonts w:hint="eastAsia" w:ascii="仿宋" w:hAnsi="仿宋" w:eastAsia="仿宋" w:cs="仿宋"/>
          <w:color w:val="auto"/>
          <w:sz w:val="28"/>
          <w:szCs w:val="28"/>
          <w:highlight w:val="yellow"/>
          <w:lang w:val="en-US" w:eastAsia="zh-CN"/>
        </w:rPr>
        <w:t>本工程</w:t>
      </w:r>
      <w:r>
        <w:rPr>
          <w:rFonts w:hint="eastAsia" w:ascii="仿宋" w:hAnsi="仿宋" w:eastAsia="仿宋" w:cs="仿宋"/>
          <w:color w:val="auto"/>
          <w:sz w:val="28"/>
          <w:szCs w:val="28"/>
          <w:highlight w:val="yellow"/>
        </w:rPr>
        <w:t>经建设单位、监理、甲方等验收通过并移交建设单位后，甲乙双方办理</w:t>
      </w:r>
      <w:r>
        <w:rPr>
          <w:rFonts w:hint="eastAsia" w:ascii="仿宋" w:hAnsi="仿宋" w:eastAsia="仿宋" w:cs="仿宋"/>
          <w:color w:val="auto"/>
          <w:sz w:val="28"/>
          <w:szCs w:val="28"/>
          <w:highlight w:val="yellow"/>
          <w:lang w:val="en-US" w:eastAsia="zh-CN"/>
        </w:rPr>
        <w:t>本</w:t>
      </w:r>
      <w:r>
        <w:rPr>
          <w:rFonts w:hint="eastAsia" w:ascii="仿宋" w:hAnsi="仿宋" w:eastAsia="仿宋" w:cs="仿宋"/>
          <w:color w:val="auto"/>
          <w:sz w:val="28"/>
          <w:szCs w:val="28"/>
          <w:highlight w:val="yellow"/>
        </w:rPr>
        <w:t>工程结算，双方就结算金额达成书面一致</w:t>
      </w:r>
      <w:r>
        <w:rPr>
          <w:rFonts w:hint="eastAsia" w:ascii="仿宋" w:hAnsi="仿宋" w:eastAsia="仿宋" w:cs="仿宋"/>
          <w:color w:val="auto"/>
          <w:sz w:val="28"/>
          <w:szCs w:val="28"/>
          <w:highlight w:val="yellow"/>
          <w:lang w:val="en-US" w:eastAsia="zh-CN"/>
        </w:rPr>
        <w:t>且乙方开具金额等于结算总价100%的发票给甲方</w:t>
      </w:r>
      <w:r>
        <w:rPr>
          <w:rFonts w:hint="eastAsia" w:ascii="仿宋" w:hAnsi="仿宋" w:eastAsia="仿宋" w:cs="仿宋"/>
          <w:color w:val="auto"/>
          <w:sz w:val="28"/>
          <w:szCs w:val="28"/>
          <w:highlight w:val="yellow"/>
        </w:rPr>
        <w:t>后，甲方付至结算总价的</w:t>
      </w:r>
      <w:r>
        <w:rPr>
          <w:rFonts w:hint="eastAsia" w:ascii="仿宋" w:hAnsi="仿宋" w:eastAsia="仿宋" w:cs="仿宋"/>
          <w:color w:val="auto"/>
          <w:sz w:val="28"/>
          <w:szCs w:val="28"/>
          <w:highlight w:val="yellow"/>
          <w:lang w:val="en-US" w:eastAsia="zh-CN"/>
        </w:rPr>
        <w:t>97</w:t>
      </w:r>
      <w:r>
        <w:rPr>
          <w:rFonts w:hint="eastAsia" w:ascii="仿宋" w:hAnsi="仿宋" w:eastAsia="仿宋" w:cs="仿宋"/>
          <w:color w:val="auto"/>
          <w:sz w:val="28"/>
          <w:szCs w:val="28"/>
          <w:highlight w:val="yellow"/>
        </w:rPr>
        <w:t>％</w:t>
      </w:r>
      <w:r>
        <w:rPr>
          <w:rFonts w:hint="eastAsia" w:ascii="仿宋" w:hAnsi="仿宋" w:eastAsia="仿宋" w:cs="仿宋"/>
          <w:color w:val="auto"/>
          <w:sz w:val="28"/>
          <w:szCs w:val="28"/>
          <w:highlight w:val="yellow"/>
          <w:lang w:eastAsia="zh-CN"/>
        </w:rPr>
        <w:t>（</w:t>
      </w:r>
      <w:r>
        <w:rPr>
          <w:rFonts w:hint="eastAsia" w:ascii="仿宋" w:hAnsi="仿宋" w:eastAsia="仿宋" w:cs="仿宋"/>
          <w:color w:val="auto"/>
          <w:sz w:val="28"/>
          <w:szCs w:val="28"/>
          <w:highlight w:val="yellow"/>
          <w:lang w:val="en-US" w:eastAsia="zh-CN"/>
        </w:rPr>
        <w:t>含甲方工人工资专用账户支付给乙方工人工资款额）</w:t>
      </w:r>
      <w:r>
        <w:rPr>
          <w:rFonts w:hint="eastAsia" w:ascii="仿宋" w:hAnsi="仿宋" w:eastAsia="仿宋" w:cs="仿宋"/>
          <w:color w:val="auto"/>
          <w:sz w:val="28"/>
          <w:szCs w:val="28"/>
          <w:highlight w:val="yellow"/>
          <w:lang w:eastAsia="zh-CN"/>
        </w:rPr>
        <w:t>。</w:t>
      </w:r>
      <w:bookmarkStart w:id="635" w:name="_GoBack"/>
      <w:bookmarkEnd w:id="635"/>
    </w:p>
    <w:p w14:paraId="5A04DC1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w:t>
      </w:r>
      <w:r>
        <w:rPr>
          <w:rFonts w:hint="default"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lang w:val="en-US" w:eastAsia="zh-CN"/>
        </w:rPr>
        <w:t>5本工程结算总价的3%作为本工程保修金</w:t>
      </w:r>
      <w:r>
        <w:rPr>
          <w:rFonts w:hint="eastAsia" w:ascii="仿宋" w:hAnsi="仿宋" w:eastAsia="仿宋" w:cs="仿宋"/>
          <w:color w:val="auto"/>
          <w:sz w:val="28"/>
          <w:szCs w:val="28"/>
          <w:highlight w:val="yellow"/>
          <w:lang w:eastAsia="zh-CN"/>
        </w:rPr>
        <w:t>（</w:t>
      </w:r>
      <w:r>
        <w:rPr>
          <w:rFonts w:hint="eastAsia" w:ascii="仿宋" w:hAnsi="仿宋" w:eastAsia="仿宋" w:cs="仿宋"/>
          <w:color w:val="auto"/>
          <w:sz w:val="28"/>
          <w:szCs w:val="28"/>
          <w:highlight w:val="yellow"/>
          <w:lang w:val="en-US" w:eastAsia="zh-CN"/>
        </w:rPr>
        <w:t>含甲方工人工资专用账户支付给乙方工人工资款额）</w:t>
      </w:r>
      <w:r>
        <w:rPr>
          <w:rFonts w:hint="default" w:ascii="仿宋" w:hAnsi="仿宋" w:eastAsia="仿宋" w:cs="仿宋"/>
          <w:b w:val="0"/>
          <w:bCs w:val="0"/>
          <w:i w:val="0"/>
          <w:iCs w:val="0"/>
          <w:color w:val="auto"/>
          <w:sz w:val="28"/>
          <w:szCs w:val="28"/>
          <w:highlight w:val="none"/>
          <w:lang w:val="en-US" w:eastAsia="zh-CN"/>
        </w:rPr>
        <w:t>，保修期满</w:t>
      </w:r>
      <w:r>
        <w:rPr>
          <w:rFonts w:hint="eastAsia" w:ascii="仿宋" w:hAnsi="仿宋" w:eastAsia="仿宋" w:cs="仿宋"/>
          <w:b w:val="0"/>
          <w:bCs w:val="0"/>
          <w:i w:val="0"/>
          <w:iCs w:val="0"/>
          <w:color w:val="auto"/>
          <w:sz w:val="28"/>
          <w:szCs w:val="28"/>
          <w:highlight w:val="none"/>
          <w:lang w:val="en-US" w:eastAsia="zh-CN"/>
        </w:rPr>
        <w:t>一年</w:t>
      </w:r>
      <w:r>
        <w:rPr>
          <w:rFonts w:hint="default" w:ascii="仿宋" w:hAnsi="仿宋" w:eastAsia="仿宋" w:cs="仿宋"/>
          <w:b w:val="0"/>
          <w:bCs w:val="0"/>
          <w:i w:val="0"/>
          <w:iCs w:val="0"/>
          <w:color w:val="auto"/>
          <w:sz w:val="28"/>
          <w:szCs w:val="28"/>
          <w:highlight w:val="none"/>
          <w:lang w:val="en-US" w:eastAsia="zh-CN"/>
        </w:rPr>
        <w:t>且乙方如实履行保修义务、责任后，甲乙双方无息结清保修金。甲方付清保修金后，乙方仍须如实履行合同约定的保修义务及责任。</w:t>
      </w:r>
    </w:p>
    <w:p w14:paraId="4F892F5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3" w:firstLineChars="179"/>
        <w:jc w:val="left"/>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sym w:font="Wingdings 2" w:char="00A3"/>
      </w:r>
      <w:r>
        <w:rPr>
          <w:rFonts w:hint="eastAsia" w:ascii="仿宋" w:hAnsi="仿宋" w:eastAsia="仿宋" w:cs="仿宋"/>
          <w:b/>
          <w:bCs/>
          <w:i w:val="0"/>
          <w:iCs w:val="0"/>
          <w:color w:val="auto"/>
          <w:sz w:val="28"/>
          <w:szCs w:val="28"/>
          <w:highlight w:val="none"/>
          <w:lang w:val="en-US" w:eastAsia="zh-CN"/>
        </w:rPr>
        <w:t>7.1付款方式二</w:t>
      </w:r>
    </w:p>
    <w:p w14:paraId="45D7174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u w:val="single"/>
          <w:lang w:val="en-US" w:eastAsia="zh-CN"/>
        </w:rPr>
      </w:pPr>
      <w:r>
        <w:rPr>
          <w:rFonts w:hint="eastAsia" w:ascii="仿宋" w:hAnsi="仿宋" w:eastAsia="仿宋" w:cs="仿宋"/>
          <w:b w:val="0"/>
          <w:bCs w:val="0"/>
          <w:i w:val="0"/>
          <w:iCs w:val="0"/>
          <w:color w:val="auto"/>
          <w:sz w:val="28"/>
          <w:szCs w:val="28"/>
          <w:highlight w:val="none"/>
          <w:u w:val="single"/>
          <w:lang w:val="en-US" w:eastAsia="zh-CN"/>
        </w:rPr>
        <w:t xml:space="preserve">（如定标结果的付款方式与上述“7.1条付款方式一”不一致，则将定标结果的付款方式填写在此处作为合同付款方式） </w:t>
      </w:r>
      <w:bookmarkStart w:id="87" w:name="_Toc5757"/>
      <w:bookmarkStart w:id="88" w:name="_Toc24215"/>
      <w:bookmarkStart w:id="89" w:name="_Toc5830"/>
    </w:p>
    <w:p w14:paraId="23B9CB0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90" w:name="_Toc3638"/>
      <w:r>
        <w:rPr>
          <w:rFonts w:hint="eastAsia" w:ascii="仿宋" w:hAnsi="仿宋" w:eastAsia="仿宋" w:cs="仿宋"/>
          <w:b w:val="0"/>
          <w:bCs w:val="0"/>
          <w:i w:val="0"/>
          <w:iCs w:val="0"/>
          <w:color w:val="auto"/>
          <w:sz w:val="28"/>
          <w:szCs w:val="28"/>
          <w:highlight w:val="none"/>
          <w:lang w:val="en-US" w:eastAsia="zh-CN"/>
        </w:rPr>
        <w:t>7.2合同履约保证金为人民币</w:t>
      </w:r>
      <w:r>
        <w:rPr>
          <w:rFonts w:hint="eastAsia" w:ascii="仿宋" w:hAnsi="仿宋" w:eastAsia="仿宋" w:cs="仿宋"/>
          <w:b w:val="0"/>
          <w:bCs w:val="0"/>
          <w:i w:val="0"/>
          <w:iCs w:val="0"/>
          <w:color w:val="auto"/>
          <w:sz w:val="28"/>
          <w:szCs w:val="28"/>
          <w:highlight w:val="none"/>
          <w:u w:val="single"/>
          <w:lang w:val="en-US" w:eastAsia="zh-CN"/>
        </w:rPr>
        <w:t xml:space="preserve"> 伍万 </w:t>
      </w:r>
      <w:r>
        <w:rPr>
          <w:rFonts w:hint="eastAsia" w:ascii="仿宋" w:hAnsi="仿宋" w:eastAsia="仿宋" w:cs="仿宋"/>
          <w:b w:val="0"/>
          <w:bCs w:val="0"/>
          <w:i w:val="0"/>
          <w:iCs w:val="0"/>
          <w:color w:val="auto"/>
          <w:sz w:val="28"/>
          <w:szCs w:val="28"/>
          <w:highlight w:val="none"/>
          <w:lang w:val="en-US" w:eastAsia="zh-CN"/>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w:t>
      </w:r>
      <w:r>
        <w:rPr>
          <w:rFonts w:hint="eastAsia" w:ascii="仿宋" w:hAnsi="仿宋" w:eastAsia="仿宋" w:cs="仿宋"/>
          <w:b w:val="0"/>
          <w:bCs w:val="0"/>
          <w:color w:val="auto"/>
          <w:sz w:val="28"/>
          <w:szCs w:val="28"/>
          <w:highlight w:val="none"/>
          <w:u w:val="none"/>
          <w:lang w:val="en-US" w:eastAsia="zh-CN"/>
        </w:rPr>
        <w:t>如乙方在合同履行期间无违约行为，则甲方在支付本合同的第一笔合同款时一并无息原路退回剩余的履约保证金</w:t>
      </w:r>
      <w:r>
        <w:rPr>
          <w:rFonts w:hint="eastAsia" w:ascii="仿宋" w:hAnsi="仿宋" w:eastAsia="仿宋" w:cs="仿宋"/>
          <w:b w:val="0"/>
          <w:bCs w:val="0"/>
          <w:i w:val="0"/>
          <w:iCs w:val="0"/>
          <w:color w:val="auto"/>
          <w:sz w:val="28"/>
          <w:szCs w:val="28"/>
          <w:highlight w:val="none"/>
          <w:lang w:val="en-US" w:eastAsia="zh-CN"/>
        </w:rPr>
        <w:t>。</w:t>
      </w:r>
    </w:p>
    <w:p w14:paraId="7E6A33FA">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eastAsia" w:ascii="仿宋" w:hAnsi="仿宋" w:eastAsia="仿宋" w:cs="仿宋"/>
          <w:b/>
          <w:bCs/>
          <w:i w:val="0"/>
          <w:iCs w:val="0"/>
          <w:color w:val="auto"/>
          <w:kern w:val="2"/>
          <w:sz w:val="28"/>
          <w:szCs w:val="28"/>
          <w:highlight w:val="none"/>
          <w:lang w:val="en-US" w:eastAsia="zh-CN" w:bidi="ar-SA"/>
        </w:rPr>
      </w:pPr>
      <w:bookmarkStart w:id="91" w:name="_Toc26381"/>
      <w:r>
        <w:rPr>
          <w:rFonts w:hint="eastAsia" w:ascii="仿宋" w:hAnsi="仿宋" w:eastAsia="仿宋" w:cs="仿宋"/>
          <w:b/>
          <w:bCs/>
          <w:i w:val="0"/>
          <w:iCs w:val="0"/>
          <w:color w:val="auto"/>
          <w:kern w:val="2"/>
          <w:sz w:val="28"/>
          <w:szCs w:val="28"/>
          <w:highlight w:val="none"/>
          <w:lang w:val="en-US" w:eastAsia="zh-CN" w:bidi="ar-SA"/>
        </w:rPr>
        <w:t>第八章、双方责任和权利</w:t>
      </w:r>
      <w:bookmarkEnd w:id="91"/>
    </w:p>
    <w:p w14:paraId="28766B3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1"/>
        <w:rPr>
          <w:rFonts w:hint="eastAsia" w:ascii="仿宋" w:hAnsi="仿宋" w:eastAsia="仿宋" w:cs="仿宋"/>
          <w:b/>
          <w:bCs/>
          <w:color w:val="auto"/>
          <w:sz w:val="28"/>
          <w:szCs w:val="28"/>
          <w:highlight w:val="none"/>
          <w:lang w:val="en-US" w:eastAsia="zh-CN"/>
        </w:rPr>
      </w:pPr>
      <w:bookmarkStart w:id="92" w:name="_Toc15487"/>
      <w:bookmarkStart w:id="93" w:name="_Toc27785"/>
      <w:bookmarkStart w:id="94" w:name="_Toc3708"/>
      <w:r>
        <w:rPr>
          <w:rFonts w:hint="eastAsia" w:ascii="仿宋" w:hAnsi="仿宋" w:eastAsia="仿宋" w:cs="仿宋"/>
          <w:b/>
          <w:bCs/>
          <w:color w:val="auto"/>
          <w:sz w:val="28"/>
          <w:szCs w:val="28"/>
          <w:highlight w:val="none"/>
          <w:lang w:val="en-US" w:eastAsia="zh-CN"/>
        </w:rPr>
        <w:t>8.1甲方责任和权利</w:t>
      </w:r>
      <w:bookmarkEnd w:id="92"/>
      <w:bookmarkEnd w:id="93"/>
      <w:bookmarkEnd w:id="94"/>
    </w:p>
    <w:p w14:paraId="69F6D2A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8.1.1甲方提供给乙方施工图</w:t>
      </w:r>
      <w:r>
        <w:rPr>
          <w:rFonts w:hint="eastAsia" w:ascii="仿宋" w:hAnsi="仿宋" w:eastAsia="仿宋" w:cs="仿宋"/>
          <w:b w:val="0"/>
          <w:bCs w:val="0"/>
          <w:i w:val="0"/>
          <w:iCs w:val="0"/>
          <w:color w:val="auto"/>
          <w:sz w:val="28"/>
          <w:szCs w:val="28"/>
          <w:highlight w:val="none"/>
          <w:u w:val="single"/>
          <w:lang w:val="en-US" w:eastAsia="zh-CN"/>
        </w:rPr>
        <w:t xml:space="preserve"> 1 </w:t>
      </w:r>
      <w:r>
        <w:rPr>
          <w:rFonts w:hint="eastAsia" w:ascii="仿宋" w:hAnsi="仿宋" w:eastAsia="仿宋" w:cs="仿宋"/>
          <w:b w:val="0"/>
          <w:bCs w:val="0"/>
          <w:i w:val="0"/>
          <w:iCs w:val="0"/>
          <w:color w:val="auto"/>
          <w:sz w:val="28"/>
          <w:szCs w:val="28"/>
          <w:highlight w:val="none"/>
          <w:lang w:val="en-US" w:eastAsia="zh-CN"/>
        </w:rPr>
        <w:t xml:space="preserve"> 套及地质钻探资料（含图纸变更通知、图纸会审记录等）；对乙方进行技术交底及质量、安全、进度、文明施工、成本控制等管理。</w:t>
      </w:r>
    </w:p>
    <w:p w14:paraId="2D13822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default" w:ascii="仿宋" w:hAnsi="仿宋" w:eastAsia="仿宋" w:cs="仿宋"/>
          <w:b/>
          <w:bCs/>
          <w:i w:val="0"/>
          <w:iCs w:val="0"/>
          <w:color w:val="auto"/>
          <w:kern w:val="2"/>
          <w:sz w:val="28"/>
          <w:szCs w:val="28"/>
          <w:highlight w:val="none"/>
          <w:lang w:val="en-US" w:eastAsia="zh-CN" w:bidi="ar-SA"/>
        </w:rPr>
      </w:pPr>
      <w:bookmarkStart w:id="95" w:name="_Toc18010"/>
      <w:r>
        <w:rPr>
          <w:rFonts w:hint="eastAsia" w:ascii="仿宋" w:hAnsi="仿宋" w:eastAsia="仿宋" w:cs="仿宋"/>
          <w:b/>
          <w:bCs/>
          <w:i w:val="0"/>
          <w:iCs w:val="0"/>
          <w:color w:val="auto"/>
          <w:kern w:val="2"/>
          <w:sz w:val="28"/>
          <w:szCs w:val="28"/>
          <w:highlight w:val="none"/>
          <w:lang w:val="en-US" w:eastAsia="zh-CN" w:bidi="ar-SA"/>
        </w:rPr>
        <w:t>第九章、验收与保修</w:t>
      </w:r>
      <w:bookmarkEnd w:id="95"/>
    </w:p>
    <w:p w14:paraId="09A27AB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9.1</w:t>
      </w:r>
    </w:p>
    <w:p w14:paraId="74DD3FA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本工程任一</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组团</w:t>
      </w:r>
      <w:r>
        <w:rPr>
          <w:rFonts w:hint="eastAsia" w:ascii="仿宋" w:hAnsi="仿宋" w:eastAsia="仿宋" w:cs="仿宋"/>
          <w:b w:val="0"/>
          <w:bCs w:val="0"/>
          <w:i w:val="0"/>
          <w:iCs w:val="0"/>
          <w:color w:val="auto"/>
          <w:sz w:val="28"/>
          <w:szCs w:val="28"/>
          <w:highlight w:val="none"/>
          <w:lang w:val="en-US" w:eastAsia="zh-CN"/>
        </w:rPr>
        <w:t>内容全部完工，乙方自检符合质量要求后提请甲方及建设单位组织验收，经建设行政主管部门、监理、甲方及建设单位验收合格后，移交给建设单位使用之日为本工程该</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组团</w:t>
      </w:r>
      <w:r>
        <w:rPr>
          <w:rFonts w:hint="eastAsia" w:ascii="仿宋" w:hAnsi="仿宋" w:eastAsia="仿宋" w:cs="仿宋"/>
          <w:b w:val="0"/>
          <w:bCs w:val="0"/>
          <w:i w:val="0"/>
          <w:iCs w:val="0"/>
          <w:color w:val="auto"/>
          <w:sz w:val="28"/>
          <w:szCs w:val="28"/>
          <w:highlight w:val="none"/>
          <w:lang w:val="en-US" w:eastAsia="zh-CN"/>
        </w:rPr>
        <w:t>内容完工之日。保修期内，本工程该组团如出现较大质量缺陷，乙方履行保修义务至验收合格后，工程保修期自此时间开始顺延。</w:t>
      </w:r>
    </w:p>
    <w:p w14:paraId="5BC9F30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本工程全部完工，乙方自检符合质量要求后提请甲方及建设单位组织验收，经建设行政主管部门、监理、甲方及建设单位验收合格后，移交给建设单位使用之日为本工程完工之日。</w:t>
      </w:r>
    </w:p>
    <w:p w14:paraId="4AC2404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pPr>
      <w:bookmarkStart w:id="96" w:name="_Toc18983"/>
      <w:bookmarkStart w:id="97" w:name="_Toc25473"/>
      <w:bookmarkStart w:id="98" w:name="_Toc11721"/>
      <w:r>
        <w:rPr>
          <w:rFonts w:hint="eastAsia" w:ascii="仿宋" w:hAnsi="仿宋" w:eastAsia="仿宋" w:cs="仿宋"/>
          <w:b w:val="0"/>
          <w:bCs w:val="0"/>
          <w:i w:val="0"/>
          <w:iCs w:val="0"/>
          <w:color w:val="auto"/>
          <w:sz w:val="28"/>
          <w:szCs w:val="28"/>
          <w:highlight w:val="none"/>
          <w:lang w:val="en-US" w:eastAsia="zh-CN"/>
        </w:rPr>
        <w:t>9.2本工程保修期内，乙方对本工程出现的质量问题免费进行维修或更换；保修内容包括合同价款所包含的工程项目、设计变更或修改、现场签证或双方或多方会议纪要约定的全部内容；凡因乙方原因造成的质量事故和缺陷，如本工程各部位、部件、整体或单件的损坏、脱落、开裂、变形等，均由乙方无偿保修。本工程</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任一组团内容/</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全部内容的保修期为</w:t>
      </w:r>
      <w:r>
        <w:rPr>
          <w:rFonts w:hint="eastAsia" w:ascii="仿宋" w:hAnsi="仿宋" w:eastAsia="仿宋" w:cs="仿宋"/>
          <w:b w:val="0"/>
          <w:bCs w:val="0"/>
          <w:i w:val="0"/>
          <w:iCs w:val="0"/>
          <w:color w:val="auto"/>
          <w:sz w:val="28"/>
          <w:szCs w:val="28"/>
          <w:highlight w:val="none"/>
          <w:u w:val="single"/>
          <w:lang w:val="en-US" w:eastAsia="zh-CN"/>
        </w:rPr>
        <w:t xml:space="preserve"> 1 </w:t>
      </w:r>
      <w:r>
        <w:rPr>
          <w:rFonts w:hint="eastAsia" w:ascii="仿宋" w:hAnsi="仿宋" w:eastAsia="仿宋" w:cs="仿宋"/>
          <w:b w:val="0"/>
          <w:bCs w:val="0"/>
          <w:i w:val="0"/>
          <w:iCs w:val="0"/>
          <w:color w:val="auto"/>
          <w:sz w:val="28"/>
          <w:szCs w:val="28"/>
          <w:highlight w:val="none"/>
          <w:lang w:val="en-US" w:eastAsia="zh-CN"/>
        </w:rPr>
        <w:t>年（政府主管部门或甲方与本项目建设单位另有更长保修期限规定的，从其规定)，保修期自本工程移交给建设单位使用之日起计。</w:t>
      </w:r>
      <w:bookmarkEnd w:id="96"/>
      <w:bookmarkEnd w:id="97"/>
      <w:bookmarkEnd w:id="98"/>
    </w:p>
    <w:p w14:paraId="65FD9ACE">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default" w:ascii="仿宋" w:hAnsi="仿宋" w:eastAsia="仿宋" w:cs="仿宋"/>
          <w:b/>
          <w:bCs/>
          <w:i w:val="0"/>
          <w:iCs w:val="0"/>
          <w:color w:val="auto"/>
          <w:kern w:val="2"/>
          <w:sz w:val="28"/>
          <w:szCs w:val="28"/>
          <w:highlight w:val="none"/>
          <w:lang w:val="en-US" w:eastAsia="zh-CN" w:bidi="ar-SA"/>
        </w:rPr>
      </w:pPr>
      <w:bookmarkStart w:id="99" w:name="_Toc7246"/>
      <w:r>
        <w:rPr>
          <w:rFonts w:hint="eastAsia" w:ascii="仿宋" w:hAnsi="仿宋" w:eastAsia="仿宋" w:cs="仿宋"/>
          <w:b/>
          <w:bCs/>
          <w:i w:val="0"/>
          <w:iCs w:val="0"/>
          <w:color w:val="auto"/>
          <w:kern w:val="2"/>
          <w:sz w:val="28"/>
          <w:szCs w:val="28"/>
          <w:highlight w:val="none"/>
          <w:lang w:val="en-US" w:eastAsia="zh-CN" w:bidi="ar-SA"/>
        </w:rPr>
        <w:t>第十章、其他</w:t>
      </w:r>
      <w:bookmarkEnd w:id="99"/>
    </w:p>
    <w:p w14:paraId="1B2C10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.1甲乙双方联系人</w:t>
      </w:r>
    </w:p>
    <w:p w14:paraId="538677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.1.1甲方指定</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彭善海</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为本项目的负责人及甲方</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执行联系人，联系电话：</w:t>
      </w:r>
      <w:r>
        <w:rPr>
          <w:rFonts w:hint="eastAsia" w:ascii="仿宋" w:hAnsi="仿宋" w:eastAsia="仿宋" w:cs="仿宋"/>
          <w:color w:val="auto"/>
          <w:sz w:val="28"/>
          <w:szCs w:val="28"/>
          <w:highlight w:val="none"/>
          <w:u w:val="single"/>
        </w:rPr>
        <w:t xml:space="preserve"> 13592796498</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未经甲方加盖公章确认，甲方项目负责人及</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执行联系人、签约代表及其他职员均无权代表甲方做出减损、放弃甲方权利、乙方义务、乙方责任的行为，也无权做出增加甲方义务的行为。甲方对乙方发出的业务通知等文件，须经甲方项目负责人及</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执行联系人签名并加盖</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项目章（样式详见附件）方为有效，否则为无效文件，仅盖章或者</w:t>
      </w:r>
      <w:r>
        <w:rPr>
          <w:rFonts w:hint="eastAsia" w:ascii="仿宋" w:hAnsi="仿宋" w:eastAsia="仿宋" w:cs="仿宋"/>
          <w:color w:val="auto"/>
          <w:sz w:val="28"/>
          <w:szCs w:val="28"/>
          <w:highlight w:val="none"/>
          <w:lang w:eastAsia="zh-CN"/>
        </w:rPr>
        <w:t>仅</w:t>
      </w:r>
      <w:r>
        <w:rPr>
          <w:rFonts w:hint="eastAsia" w:ascii="仿宋" w:hAnsi="仿宋" w:eastAsia="仿宋" w:cs="仿宋"/>
          <w:color w:val="auto"/>
          <w:sz w:val="28"/>
          <w:szCs w:val="28"/>
          <w:highlight w:val="none"/>
        </w:rPr>
        <w:t>签名的文件亦无效。甲方变更项目负责人、</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执行联系人的，甲方将以书面形式通知乙方。</w:t>
      </w:r>
    </w:p>
    <w:p w14:paraId="297694A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.1.2乙方指定</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；手机号码：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lang w:val="en-US" w:eastAsia="zh-CN"/>
        </w:rPr>
        <w:t>本合同的乙方</w:t>
      </w:r>
      <w:r>
        <w:rPr>
          <w:rFonts w:hint="eastAsia" w:ascii="仿宋" w:hAnsi="仿宋" w:eastAsia="仿宋" w:cs="仿宋"/>
          <w:color w:val="auto"/>
          <w:sz w:val="28"/>
          <w:szCs w:val="28"/>
          <w:highlight w:val="none"/>
        </w:rPr>
        <w:t>授权代表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本合同有效期</w:t>
      </w:r>
      <w:r>
        <w:rPr>
          <w:rFonts w:hint="eastAsia" w:ascii="仿宋" w:hAnsi="仿宋" w:eastAsia="仿宋" w:cs="仿宋"/>
          <w:color w:val="auto"/>
          <w:sz w:val="28"/>
          <w:szCs w:val="28"/>
          <w:highlight w:val="none"/>
          <w:lang w:val="en-US" w:eastAsia="zh-CN"/>
        </w:rPr>
        <w:t>内其</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授权</w:t>
      </w:r>
      <w:r>
        <w:rPr>
          <w:rFonts w:hint="eastAsia" w:ascii="仿宋" w:hAnsi="仿宋" w:eastAsia="仿宋" w:cs="仿宋"/>
          <w:color w:val="auto"/>
          <w:sz w:val="28"/>
          <w:szCs w:val="28"/>
          <w:highlight w:val="none"/>
        </w:rPr>
        <w:t>处理与本合同</w:t>
      </w:r>
      <w:r>
        <w:rPr>
          <w:rFonts w:hint="eastAsia" w:ascii="仿宋" w:hAnsi="仿宋" w:eastAsia="仿宋" w:cs="仿宋"/>
          <w:color w:val="auto"/>
          <w:sz w:val="28"/>
          <w:szCs w:val="28"/>
          <w:highlight w:val="none"/>
          <w:lang w:val="en-US" w:eastAsia="zh-CN"/>
        </w:rPr>
        <w:t>相关</w:t>
      </w:r>
      <w:r>
        <w:rPr>
          <w:rFonts w:hint="eastAsia" w:ascii="仿宋" w:hAnsi="仿宋" w:eastAsia="仿宋" w:cs="仿宋"/>
          <w:color w:val="auto"/>
          <w:sz w:val="28"/>
          <w:szCs w:val="28"/>
          <w:highlight w:val="none"/>
        </w:rPr>
        <w:t>事项</w:t>
      </w:r>
      <w:r>
        <w:rPr>
          <w:rFonts w:hint="eastAsia" w:ascii="仿宋" w:hAnsi="仿宋" w:eastAsia="仿宋" w:cs="仿宋"/>
          <w:color w:val="auto"/>
          <w:sz w:val="28"/>
          <w:szCs w:val="28"/>
          <w:highlight w:val="none"/>
          <w:lang w:val="en-US" w:eastAsia="zh-CN"/>
        </w:rPr>
        <w:t>的合同执行代表，负责与甲方公司总部办理</w:t>
      </w:r>
      <w:r>
        <w:rPr>
          <w:rFonts w:hint="eastAsia" w:ascii="仿宋" w:hAnsi="仿宋" w:eastAsia="仿宋" w:cs="仿宋"/>
          <w:color w:val="auto"/>
          <w:sz w:val="28"/>
          <w:szCs w:val="28"/>
          <w:highlight w:val="none"/>
        </w:rPr>
        <w:t>相关事务（如负责双方来往</w:t>
      </w:r>
      <w:r>
        <w:rPr>
          <w:rFonts w:hint="eastAsia" w:ascii="仿宋" w:hAnsi="仿宋" w:eastAsia="仿宋" w:cs="仿宋"/>
          <w:color w:val="auto"/>
          <w:sz w:val="28"/>
          <w:szCs w:val="28"/>
          <w:highlight w:val="none"/>
          <w:lang w:val="en-US" w:eastAsia="zh-CN"/>
        </w:rPr>
        <w:t>函件</w:t>
      </w:r>
      <w:r>
        <w:rPr>
          <w:rFonts w:hint="eastAsia" w:ascii="仿宋" w:hAnsi="仿宋" w:eastAsia="仿宋" w:cs="仿宋"/>
          <w:color w:val="auto"/>
          <w:sz w:val="28"/>
          <w:szCs w:val="28"/>
          <w:highlight w:val="none"/>
        </w:rPr>
        <w:t>签收、签字、验收、确定增减</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款、确定结算金额、</w:t>
      </w:r>
      <w:r>
        <w:rPr>
          <w:rFonts w:hint="eastAsia" w:ascii="仿宋" w:hAnsi="仿宋" w:eastAsia="仿宋" w:cs="仿宋"/>
          <w:color w:val="auto"/>
          <w:sz w:val="28"/>
          <w:szCs w:val="28"/>
          <w:highlight w:val="none"/>
          <w:lang w:val="en-US" w:eastAsia="zh-CN"/>
        </w:rPr>
        <w:t>收</w:t>
      </w:r>
      <w:r>
        <w:rPr>
          <w:rFonts w:hint="eastAsia" w:ascii="仿宋" w:hAnsi="仿宋" w:eastAsia="仿宋" w:cs="仿宋"/>
          <w:color w:val="auto"/>
          <w:sz w:val="28"/>
          <w:szCs w:val="28"/>
          <w:highlight w:val="none"/>
        </w:rPr>
        <w:t>款、签收并签认甲方对乙方违约行为作出的处理通知等行为）</w:t>
      </w:r>
      <w:r>
        <w:rPr>
          <w:rFonts w:hint="eastAsia" w:ascii="仿宋" w:hAnsi="仿宋" w:eastAsia="仿宋" w:cs="仿宋"/>
          <w:color w:val="auto"/>
          <w:sz w:val="28"/>
          <w:szCs w:val="28"/>
          <w:highlight w:val="none"/>
          <w:lang w:eastAsia="zh-CN"/>
        </w:rPr>
        <w:t>。</w:t>
      </w:r>
    </w:p>
    <w:p w14:paraId="080E871B">
      <w:pPr>
        <w:keepNext w:val="0"/>
        <w:keepLines w:val="0"/>
        <w:pageBreakBefore w:val="0"/>
        <w:widowControl w:val="0"/>
        <w:numPr>
          <w:ilvl w:val="-1"/>
          <w:numId w:val="0"/>
        </w:numPr>
        <w:shd w:val="clear" w:color="auto" w:fill="auto"/>
        <w:kinsoku/>
        <w:wordWrap/>
        <w:overflowPunct/>
        <w:topLinePunct w:val="0"/>
        <w:autoSpaceDE/>
        <w:autoSpaceDN/>
        <w:bidi w:val="0"/>
        <w:adjustRightInd w:val="0"/>
        <w:snapToGrid w:val="0"/>
        <w:spacing w:line="360" w:lineRule="auto"/>
        <w:ind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10.1.3</w:t>
      </w:r>
      <w:r>
        <w:rPr>
          <w:rFonts w:hint="eastAsia" w:ascii="仿宋" w:hAnsi="仿宋" w:eastAsia="仿宋" w:cs="仿宋"/>
          <w:color w:val="auto"/>
          <w:sz w:val="28"/>
          <w:szCs w:val="28"/>
          <w:highlight w:val="none"/>
        </w:rPr>
        <w:t>乙方指定</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；手机号码：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lang w:val="en-US" w:eastAsia="zh-CN"/>
        </w:rPr>
        <w:t>本合同的乙方现场负责人，在</w:t>
      </w:r>
      <w:r>
        <w:rPr>
          <w:rFonts w:hint="eastAsia" w:ascii="仿宋" w:hAnsi="仿宋" w:eastAsia="仿宋" w:cs="仿宋"/>
          <w:color w:val="auto"/>
          <w:sz w:val="28"/>
          <w:szCs w:val="28"/>
          <w:highlight w:val="none"/>
        </w:rPr>
        <w:t>本合同有效期</w:t>
      </w:r>
      <w:r>
        <w:rPr>
          <w:rFonts w:hint="eastAsia" w:ascii="仿宋" w:hAnsi="仿宋" w:eastAsia="仿宋" w:cs="仿宋"/>
          <w:color w:val="auto"/>
          <w:sz w:val="28"/>
          <w:szCs w:val="28"/>
          <w:highlight w:val="none"/>
          <w:lang w:val="en-US" w:eastAsia="zh-CN"/>
        </w:rPr>
        <w:t>内其</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lang w:val="en-US" w:eastAsia="zh-CN"/>
        </w:rPr>
        <w:t>乙方授权处理本项目施工现场相关事项的合同执行代表，负责与甲方项目现场的工作签认、安排甲方材料出入库签名等项目现场等全部事务。现场负责人必</w:t>
      </w:r>
      <w:r>
        <w:rPr>
          <w:rFonts w:hint="eastAsia" w:ascii="仿宋" w:hAnsi="仿宋" w:eastAsia="仿宋" w:cs="仿宋"/>
          <w:color w:val="auto"/>
          <w:sz w:val="28"/>
          <w:szCs w:val="28"/>
          <w:highlight w:val="none"/>
        </w:rPr>
        <w:t>须常</w:t>
      </w:r>
      <w:r>
        <w:rPr>
          <w:rFonts w:hint="eastAsia" w:ascii="仿宋" w:hAnsi="仿宋" w:eastAsia="仿宋" w:cs="仿宋"/>
          <w:color w:val="auto"/>
          <w:sz w:val="28"/>
          <w:szCs w:val="28"/>
          <w:highlight w:val="none"/>
          <w:lang w:val="en-US" w:eastAsia="zh-CN"/>
        </w:rPr>
        <w:t>驻本项目</w:t>
      </w:r>
      <w:r>
        <w:rPr>
          <w:rFonts w:hint="eastAsia" w:ascii="仿宋" w:hAnsi="仿宋" w:eastAsia="仿宋" w:cs="仿宋"/>
          <w:color w:val="auto"/>
          <w:sz w:val="28"/>
          <w:szCs w:val="28"/>
          <w:highlight w:val="none"/>
        </w:rPr>
        <w:t>施工现场。</w:t>
      </w:r>
      <w:r>
        <w:rPr>
          <w:rFonts w:hint="eastAsia" w:ascii="仿宋" w:hAnsi="仿宋" w:eastAsia="仿宋" w:cs="仿宋"/>
          <w:b w:val="0"/>
          <w:bCs w:val="0"/>
          <w:i w:val="0"/>
          <w:iCs w:val="0"/>
          <w:color w:val="auto"/>
          <w:sz w:val="28"/>
          <w:szCs w:val="28"/>
          <w:highlight w:val="none"/>
          <w:lang w:val="en-US" w:eastAsia="zh-CN"/>
        </w:rPr>
        <w:t>乙方对乙方授权代表及乙方现场负责人的行为均予认可并承担一切责任。乙方如需更换授权或现场负责人，应提前三个工作日书面报经甲方同意，否则不得更换。</w:t>
      </w:r>
    </w:p>
    <w:p w14:paraId="5D35DA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lang w:val="en-US" w:eastAsia="zh-CN"/>
        </w:rPr>
      </w:pPr>
      <w:r>
        <w:rPr>
          <w:rFonts w:hint="eastAsia" w:ascii="仿宋" w:hAnsi="仿宋" w:eastAsia="仿宋" w:cs="仿宋"/>
          <w:i w:val="0"/>
          <w:iCs w:val="0"/>
          <w:color w:val="auto"/>
          <w:sz w:val="28"/>
          <w:szCs w:val="28"/>
          <w:highlight w:val="none"/>
          <w:shd w:val="clear" w:color="auto" w:fill="auto"/>
        </w:rPr>
        <w:t>【以下无正文】</w:t>
      </w:r>
    </w:p>
    <w:p w14:paraId="779480C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甲方</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东莞市中泰建安工程有限公司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乙方</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  </w:t>
      </w:r>
    </w:p>
    <w:p w14:paraId="54A8DD7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default"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盖章</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盖章</w:t>
      </w:r>
      <w:r>
        <w:rPr>
          <w:rFonts w:hint="eastAsia" w:ascii="仿宋" w:hAnsi="仿宋" w:eastAsia="仿宋" w:cs="仿宋"/>
          <w:b/>
          <w:bCs/>
          <w:i w:val="0"/>
          <w:iCs w:val="0"/>
          <w:color w:val="auto"/>
          <w:sz w:val="24"/>
          <w:szCs w:val="24"/>
          <w:highlight w:val="none"/>
          <w:shd w:val="clear" w:color="auto" w:fill="auto"/>
          <w:lang w:eastAsia="zh-CN"/>
        </w:rPr>
        <w:t>）</w:t>
      </w:r>
    </w:p>
    <w:p w14:paraId="5F9D4E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lang w:val="en-US" w:eastAsia="zh-CN"/>
        </w:rPr>
      </w:pPr>
    </w:p>
    <w:p w14:paraId="57A7617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签约代表</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签约代表</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   </w:t>
      </w:r>
    </w:p>
    <w:p w14:paraId="4D098F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i w:val="0"/>
          <w:iCs w:val="0"/>
          <w:color w:val="auto"/>
          <w:sz w:val="24"/>
          <w:szCs w:val="24"/>
          <w:highlight w:val="none"/>
          <w:shd w:val="clear" w:color="auto" w:fill="auto"/>
        </w:rPr>
        <w:t xml:space="preserve">：91441900732168546R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i w:val="0"/>
          <w:iCs w:val="0"/>
          <w:color w:val="auto"/>
          <w:sz w:val="24"/>
          <w:szCs w:val="24"/>
          <w:highlight w:val="none"/>
          <w:shd w:val="clear" w:color="auto" w:fill="auto"/>
        </w:rPr>
        <w:t>：</w:t>
      </w:r>
    </w:p>
    <w:p w14:paraId="07E8AF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i w:val="0"/>
          <w:iCs w:val="0"/>
          <w:color w:val="auto"/>
          <w:sz w:val="24"/>
          <w:szCs w:val="24"/>
          <w:highlight w:val="none"/>
          <w:shd w:val="clear" w:color="auto" w:fill="auto"/>
        </w:rPr>
        <w:t>账  号：548000013639239</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账  号：</w:t>
      </w:r>
    </w:p>
    <w:p w14:paraId="4DDFA8E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 xml:space="preserve">开户行：东莞银行股份有限公司元美支行    开户行：               </w:t>
      </w:r>
    </w:p>
    <w:p w14:paraId="05A77A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地 址：广东省东莞市南城街道鸿福路106</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地  址：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w:t>
      </w:r>
    </w:p>
    <w:p w14:paraId="3651604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0"/>
        <w:rPr>
          <w:rFonts w:hint="eastAsia" w:ascii="仿宋" w:hAnsi="仿宋" w:eastAsia="仿宋" w:cs="仿宋"/>
          <w:b/>
          <w:bCs/>
          <w:i w:val="0"/>
          <w:iCs w:val="0"/>
          <w:color w:val="auto"/>
          <w:sz w:val="24"/>
          <w:szCs w:val="24"/>
          <w:highlight w:val="none"/>
          <w:shd w:val="clear" w:color="auto" w:fill="auto"/>
        </w:rPr>
      </w:pPr>
      <w:bookmarkStart w:id="100" w:name="_Toc18858"/>
      <w:r>
        <w:rPr>
          <w:rFonts w:hint="eastAsia" w:ascii="仿宋" w:hAnsi="仿宋" w:eastAsia="仿宋" w:cs="仿宋"/>
          <w:b/>
          <w:bCs/>
          <w:i w:val="0"/>
          <w:iCs w:val="0"/>
          <w:color w:val="auto"/>
          <w:sz w:val="24"/>
          <w:szCs w:val="24"/>
          <w:highlight w:val="none"/>
          <w:shd w:val="clear" w:color="auto" w:fill="auto"/>
        </w:rPr>
        <w:t>号1栋1712室01</w:t>
      </w:r>
      <w:bookmarkEnd w:id="100"/>
    </w:p>
    <w:p w14:paraId="16A6F55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电  话：0769-22311322                   电  话</w:t>
      </w:r>
      <w:r>
        <w:rPr>
          <w:rFonts w:hint="eastAsia" w:ascii="仿宋" w:hAnsi="仿宋" w:eastAsia="仿宋" w:cs="仿宋"/>
          <w:b/>
          <w:bCs/>
          <w:i w:val="0"/>
          <w:iCs w:val="0"/>
          <w:color w:val="auto"/>
          <w:sz w:val="24"/>
          <w:szCs w:val="24"/>
          <w:highlight w:val="none"/>
          <w:shd w:val="clear" w:color="auto" w:fill="auto"/>
          <w:lang w:eastAsia="zh-CN"/>
        </w:rPr>
        <w:t>：</w:t>
      </w:r>
    </w:p>
    <w:p w14:paraId="5B5A6EFE">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r>
        <w:rPr>
          <w:rFonts w:hint="eastAsia" w:ascii="仿宋" w:hAnsi="仿宋" w:eastAsia="仿宋" w:cs="仿宋"/>
          <w:b/>
          <w:bCs/>
          <w:i w:val="0"/>
          <w:iCs w:val="0"/>
          <w:color w:val="auto"/>
          <w:sz w:val="28"/>
          <w:szCs w:val="28"/>
          <w:highlight w:val="none"/>
          <w:u w:val="none"/>
          <w:shd w:val="clear" w:color="auto" w:fill="auto"/>
          <w:lang w:val="en-US" w:eastAsia="zh-CN"/>
        </w:rPr>
        <w:t>【</w:t>
      </w:r>
      <w:r>
        <w:rPr>
          <w:rFonts w:hint="eastAsia" w:ascii="仿宋" w:hAnsi="仿宋" w:eastAsia="仿宋" w:cs="仿宋"/>
          <w:b/>
          <w:bCs/>
          <w:i w:val="0"/>
          <w:iCs w:val="0"/>
          <w:color w:val="auto"/>
          <w:sz w:val="24"/>
          <w:szCs w:val="24"/>
          <w:highlight w:val="none"/>
          <w:u w:val="none"/>
          <w:shd w:val="clear" w:color="auto" w:fill="auto"/>
          <w:lang w:val="en-US" w:eastAsia="zh-CN"/>
        </w:rPr>
        <w:t>甲方人员如有营私舞弊、吃拿卡要等损害乙方合法权益的行为，乙方可拨打投诉专线 4000968086或发邮件至投诉邮箱：zhglzx@nanfeng.cn，也可至广东省东莞市南城街道鸿福路106号南峰中心12楼内控中心办公室面诉。</w:t>
      </w:r>
      <w:r>
        <w:rPr>
          <w:rFonts w:hint="eastAsia" w:ascii="仿宋" w:hAnsi="仿宋" w:eastAsia="仿宋" w:cs="仿宋"/>
          <w:b/>
          <w:bCs/>
          <w:i w:val="0"/>
          <w:iCs w:val="0"/>
          <w:color w:val="auto"/>
          <w:sz w:val="28"/>
          <w:szCs w:val="28"/>
          <w:highlight w:val="none"/>
          <w:u w:val="none"/>
          <w:shd w:val="clear" w:color="auto" w:fill="auto"/>
          <w:lang w:val="en-US" w:eastAsia="zh-CN"/>
        </w:rPr>
        <w:t>】</w:t>
      </w:r>
    </w:p>
    <w:p w14:paraId="0C068D3C">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right="-20" w:rightChars="-7" w:firstLine="560" w:firstLineChars="200"/>
        <w:jc w:val="both"/>
        <w:textAlignment w:val="auto"/>
        <w:rPr>
          <w:rFonts w:hint="default" w:ascii="仿宋" w:hAnsi="仿宋" w:eastAsia="仿宋" w:cs="仿宋"/>
          <w:b w:val="0"/>
          <w:bCs w:val="0"/>
          <w:i w:val="0"/>
          <w:iCs w:val="0"/>
          <w:color w:val="auto"/>
          <w:sz w:val="28"/>
          <w:szCs w:val="28"/>
          <w:highlight w:val="none"/>
          <w:lang w:val="en-US" w:eastAsia="zh-CN"/>
        </w:rPr>
      </w:pPr>
    </w:p>
    <w:p w14:paraId="12EC128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pPr>
    </w:p>
    <w:p w14:paraId="4C78202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pPr>
    </w:p>
    <w:p w14:paraId="1501274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lang w:val="en-US" w:eastAsia="zh-CN"/>
        </w:rPr>
      </w:pPr>
    </w:p>
    <w:p w14:paraId="2884A82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lang w:val="en-US" w:eastAsia="zh-CN"/>
        </w:rPr>
      </w:pPr>
    </w:p>
    <w:p w14:paraId="47E9359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lang w:val="en-US" w:eastAsia="zh-CN"/>
        </w:rPr>
      </w:pPr>
    </w:p>
    <w:p w14:paraId="745FE4F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lang w:val="en-US" w:eastAsia="zh-CN"/>
        </w:rPr>
      </w:pPr>
    </w:p>
    <w:p w14:paraId="4849E07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lang w:val="en-US" w:eastAsia="zh-CN"/>
        </w:rPr>
      </w:pPr>
    </w:p>
    <w:p w14:paraId="6EE4101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lang w:val="en-US" w:eastAsia="zh-CN"/>
        </w:rPr>
      </w:pPr>
    </w:p>
    <w:p w14:paraId="25BFC91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lang w:val="en-US" w:eastAsia="zh-CN"/>
        </w:rPr>
      </w:pPr>
    </w:p>
    <w:p w14:paraId="7D7FC4F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lang w:val="en-US" w:eastAsia="zh-CN"/>
        </w:rPr>
      </w:pPr>
    </w:p>
    <w:bookmarkEnd w:id="87"/>
    <w:bookmarkEnd w:id="88"/>
    <w:bookmarkEnd w:id="89"/>
    <w:bookmarkEnd w:id="90"/>
    <w:p w14:paraId="661539A5">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140" w:leftChars="-50" w:right="-770" w:rightChars="-275"/>
        <w:jc w:val="center"/>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bookmarkStart w:id="101" w:name="_Toc15155"/>
      <w:bookmarkStart w:id="102" w:name="_Toc25956"/>
      <w:bookmarkStart w:id="103" w:name="_Toc26522"/>
      <w:bookmarkStart w:id="104" w:name="_Toc19370"/>
      <w:bookmarkStart w:id="105" w:name="_Toc18171"/>
      <w:bookmarkStart w:id="106" w:name="_Toc21850"/>
      <w:bookmarkStart w:id="107" w:name="_Toc22003"/>
      <w:bookmarkStart w:id="108" w:name="_Toc20415"/>
      <w:r>
        <w:rPr>
          <w:rFonts w:hint="eastAsia" w:ascii="仿宋_GB2312" w:hAnsi="仿宋_GB2312" w:eastAsia="仿宋_GB2312" w:cs="仿宋_GB2312"/>
          <w:b/>
          <w:bCs/>
          <w:i w:val="0"/>
          <w:iCs w:val="0"/>
          <w:color w:val="auto"/>
          <w:kern w:val="0"/>
          <w:sz w:val="28"/>
          <w:szCs w:val="28"/>
          <w:highlight w:val="none"/>
          <w:shd w:val="clear" w:fill="auto"/>
          <w:lang w:val="en-US" w:eastAsia="zh-CN" w:bidi="ar-SA"/>
        </w:rPr>
        <w:t xml:space="preserve">第二部分 </w:t>
      </w:r>
      <w:r>
        <w:rPr>
          <w:rFonts w:hint="eastAsia" w:ascii="仿宋_GB2312" w:hAnsi="仿宋_GB2312" w:eastAsia="仿宋_GB2312" w:cs="仿宋_GB2312"/>
          <w:b/>
          <w:bCs/>
          <w:i w:val="0"/>
          <w:iCs w:val="0"/>
          <w:color w:val="auto"/>
          <w:kern w:val="0"/>
          <w:sz w:val="28"/>
          <w:szCs w:val="28"/>
          <w:highlight w:val="none"/>
          <w:u w:val="none"/>
          <w:shd w:val="clear" w:color="auto" w:fill="auto"/>
          <w:lang w:val="en-US" w:eastAsia="zh-CN"/>
        </w:rPr>
        <w:t>合同通用条款</w:t>
      </w:r>
      <w:bookmarkEnd w:id="101"/>
      <w:bookmarkEnd w:id="102"/>
      <w:bookmarkEnd w:id="103"/>
      <w:bookmarkEnd w:id="104"/>
      <w:bookmarkEnd w:id="105"/>
    </w:p>
    <w:p w14:paraId="6879ADBA">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09" w:name="_Toc6210"/>
      <w:bookmarkStart w:id="110" w:name="_Toc16558"/>
      <w:bookmarkStart w:id="111" w:name="_Toc4601"/>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第一章、乙方承包范围及主要工程内容</w:t>
      </w:r>
      <w:bookmarkEnd w:id="109"/>
      <w:bookmarkEnd w:id="110"/>
      <w:bookmarkEnd w:id="111"/>
    </w:p>
    <w:p w14:paraId="23B9221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甲方提供的，经甲方权限流程审批的本工程施工图及施工做法、报价清单、交楼标准、图纸会审、施工方案或施工组织设计等文件所含内容也由乙方施工，本合同另有约定的除外。甲方有权调整乙方的承包范围及内容，乙方不得以任何理由拒绝，否则甲方有权单方解除合同。</w:t>
      </w:r>
    </w:p>
    <w:p w14:paraId="2C59A8A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乙方施工前，须在甲方施工员组织下对甲方（或其他单位）交付的施工界面进行检查，并签订好《工完场清交接单》（格式详见附件）后方可进场施工；如乙方未签订《工完场清交接单》即施工的，视乙方认为适于施工并作为乙方施工前提，因该界面导致乙方施工内容不符合合同要求的，乙方自费返工至符合合同要求且不向甲方（或其他施工单位）索赔。</w:t>
      </w:r>
    </w:p>
    <w:p w14:paraId="5414BAA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1.3乙方自行控制好施工管理，自行组织对施工的有关质量、安全、进度、成本等现场组织管理工作，按甲方项目部确定的施工方案进行施工。</w:t>
      </w:r>
    </w:p>
    <w:p w14:paraId="1884D40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1.4乙方对本工程质量按合同约定承担责任，对本工程安全生产、文明施工、工期进度和甲供材料限额使用等相关事项承担全部责任。</w:t>
      </w:r>
    </w:p>
    <w:p w14:paraId="6BDAC55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1.5乙方自备机具的维修及养护由乙方自行负责；乙方自备/采购的材料、设备或小型机具必须符合设计规范及本项目施工总承包合同的要求。</w:t>
      </w:r>
    </w:p>
    <w:p w14:paraId="5A82E93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1.6乙方负责协调、处理本工程涉及的各类关系（包括但不限于政府主管部门、周边居民等关系），确保进退场及施工过程中合法、合规、不扰民，相关费用已包含在本合同价款内，不另行计取。</w:t>
      </w:r>
    </w:p>
    <w:p w14:paraId="05F976B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乙方负责购买其在本项目工作的所有人员的社会保险、工伤保险、人身意外伤害保险及建筑施工人员团体意外伤害保险，对本工程质量按合同约定承担保修责任，对本工程的施工质量、安全生产、文明施工、工期进度和甲供材限额使用等相关事项承担全部责任，相关费用等已包含在本合同第一部分合同专用条款第五章约定的合同价格中，甲方无需另行支付费用给乙方。</w:t>
      </w:r>
    </w:p>
    <w:p w14:paraId="11C612C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1.8本项目设计变更引起的增加工程，无论工程量大小及施工难度系数高低，如甲方要求乙方施工，乙方须按甲方要求施工，相关费用按本合同约定办理。</w:t>
      </w:r>
    </w:p>
    <w:p w14:paraId="0D704C6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鉴于本合同所列单价未必完善，如本工程施工过程中发生新的工程变更内容（例：工程设计变更或增加承包内容等导致的新工程等）且无适用的合同单价，乙方须按甲方要求先行施工（否则每延迟一天乙方向甲方承担违约金人民币两千元），并在甲方通知施工之日起三个工作日内书面向甲方申报工程单价（申报格式以甲方确定的为准），逾期不申报视为乙方同意甲方单方确定的结算价格。</w:t>
      </w:r>
    </w:p>
    <w:p w14:paraId="25B251D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1.9乙方负责本工程施工现场内所需材料、机具的运输。</w:t>
      </w:r>
    </w:p>
    <w:p w14:paraId="2D2DFBE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1.10乙方负责本工程材料、机具堆放场的文明施工工作。</w:t>
      </w:r>
    </w:p>
    <w:p w14:paraId="5CFE4715">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12" w:name="_Toc2553"/>
      <w:bookmarkStart w:id="113" w:name="_Toc28153"/>
      <w:bookmarkStart w:id="114" w:name="_Toc29791"/>
      <w:bookmarkStart w:id="115" w:name="_Toc3824"/>
      <w:bookmarkStart w:id="116" w:name="_Toc2207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第二章、工期</w:t>
      </w:r>
      <w:bookmarkEnd w:id="112"/>
      <w:bookmarkEnd w:id="113"/>
      <w:bookmarkEnd w:id="114"/>
    </w:p>
    <w:p w14:paraId="78B1A10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2.1本合同工期为计划工期，实际应开工、竣工时间以甲方书面通知为准，甲方书面通知形式包括不限于微信、短信、传真、电子邮件、纸质文件等，乙方无条件按甲方要求调整开工、竣工时间。如甲方变更工期，乙方自行调整其人员、材料物资、资金的安排，随时配合甲方开工、竣工并按本合同约定执行。因甲方变更工期导致乙方损失的补偿费用已经包含在</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合同单价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合同总价内，甲方不另补偿或增加任何费用给乙方。因甲方原因导致乙方延迟进场的，经甲方书面确认后工期相应顺延，但甲方不额外支付窝工费、停工费等费用给乙方，乙方不因此追究甲方任何责任及索赔。</w:t>
      </w:r>
    </w:p>
    <w:p w14:paraId="693C194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2.2乙方必须满足甲方工期要求，配合甲方随时增加或减少乙方人员以满足本工程施工要求。</w:t>
      </w:r>
    </w:p>
    <w:p w14:paraId="31F0451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2.3乙方提交的开工资料须满足甲方要求，乙方收到甲方项目经理签发并加盖甲方项目章的开工令（格式详见附件）后，须按开工令要求进场。</w:t>
      </w:r>
    </w:p>
    <w:p w14:paraId="5E72669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2.4乙方的施工物资须持有上述甲方签发的有效书面开工令后方可进场，否则视乙方物资未经甲方允许而占用本项目场地，乙方须立即按甲方要求将物资退场。用于本项目的进场物资由乙方自行保管。如乙方的行为给甲方造成损失，乙方自愿承担全部损失及费用：包括但不限于人工清理费用、修复费用、场地租赁费用、延误赔偿金等。</w:t>
      </w:r>
    </w:p>
    <w:p w14:paraId="5FBA5DA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2.5乙方须严格遵照甲方制订的施工进度计划施工及完成相关工作，接受甲方项目部施工任务安排，否则乙方按合同向甲方承担违约金。</w:t>
      </w:r>
    </w:p>
    <w:p w14:paraId="4FB8C4D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2.6乙方已充分考虑天气因素、除不可抗力（如：地震、海啸、瘟疫、骚乱、戒严、暴动、战争等法定情形）外其他原因可能对工期的影响，乙方同意不因任何原因要求延长工期。</w:t>
      </w:r>
    </w:p>
    <w:p w14:paraId="16647A1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2.7本工程施工过程出现赶工、交叉作业、停工（包括本项目建设单位原因造成的停工）及工人工资、材料费、机具费上涨等导致乙方成本、费用发生增加的，乙方不因此要求甲方对合同价格进行调整和另行增补费用。</w:t>
      </w:r>
    </w:p>
    <w:p w14:paraId="77B958E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2.8春节、元旦、五一、十一、周末等法定节假日及技术要求或进度计划要求乙方赶工、加班等费用已包含在本合同约定的□合同总价☑合同单价内，甲方无需另行付费给乙方。</w:t>
      </w:r>
    </w:p>
    <w:p w14:paraId="614303B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2.9乙方在本合同签订前已勘察本项目现场场地，对本工程特性全部清楚，因甲方原因导致施工计划调整的，乙方免费积极配合。</w:t>
      </w:r>
    </w:p>
    <w:p w14:paraId="663C23B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2.10乙方认为甲方或其他单位未配合提供所需工作面、机具及材料而影响施工进度时，须书面告知甲方并按甲方要求办理相关事宜，否则视为不影响乙方施工，乙方不得因此要求延长工期。</w:t>
      </w:r>
    </w:p>
    <w:p w14:paraId="716A404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2.11乙方须严格遵照甲方制订的施工进度计划开展施工，每周必须到甲方项目部在《施工任务表》上签认施工任务并保证完成，否则向甲方承担违约金伍仟元/次。</w:t>
      </w:r>
    </w:p>
    <w:p w14:paraId="7FA32CC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2.12本项目竣工验收移交甲方后、保修期结束前，如甲方在本项目内有新增工程且要求乙方进行报价施工时，乙方须予配合。</w:t>
      </w:r>
    </w:p>
    <w:bookmarkEnd w:id="115"/>
    <w:bookmarkEnd w:id="116"/>
    <w:p w14:paraId="504C716B">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17" w:name="_Toc25419"/>
      <w:bookmarkStart w:id="118" w:name="_Toc24123"/>
      <w:bookmarkStart w:id="119" w:name="_Toc2287"/>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工程质量标准</w:t>
      </w:r>
      <w:bookmarkEnd w:id="117"/>
      <w:bookmarkEnd w:id="118"/>
      <w:bookmarkEnd w:id="119"/>
    </w:p>
    <w:p w14:paraId="60171C0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3.1质量标准：本工程须达到国家、行业相关施工质量验收规范的</w:t>
      </w:r>
      <w:r>
        <w:rPr>
          <w:rFonts w:hint="eastAsia" w:ascii="仿宋" w:hAnsi="仿宋" w:eastAsia="仿宋" w:cs="仿宋"/>
          <w:b w:val="0"/>
          <w:bCs w:val="0"/>
          <w:i w:val="0"/>
          <w:iCs w:val="0"/>
          <w:color w:val="auto"/>
          <w:sz w:val="28"/>
          <w:szCs w:val="28"/>
          <w:highlight w:val="none"/>
          <w:u w:val="single"/>
          <w:lang w:val="en-US" w:eastAsia="zh-CN"/>
        </w:rPr>
        <w:t xml:space="preserve"> 优良 </w:t>
      </w:r>
      <w:r>
        <w:rPr>
          <w:rFonts w:hint="eastAsia" w:ascii="仿宋" w:hAnsi="仿宋" w:eastAsia="仿宋" w:cs="仿宋"/>
          <w:b w:val="0"/>
          <w:bCs w:val="0"/>
          <w:i w:val="0"/>
          <w:iCs w:val="0"/>
          <w:color w:val="auto"/>
          <w:sz w:val="28"/>
          <w:szCs w:val="28"/>
          <w:highlight w:val="none"/>
          <w:lang w:val="en-US" w:eastAsia="zh-CN"/>
        </w:rPr>
        <w:t>标准，本合同另有约定的亦须同时符合该约定。</w:t>
      </w:r>
    </w:p>
    <w:p w14:paraId="066ACED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3.2质量要点</w:t>
      </w:r>
    </w:p>
    <w:p w14:paraId="373B7FF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3.2.1由于乙方原因导致工程任一部位质量达不到约定的质量标准或不符合施工规范的，该部位按相应的合同价下调10％结算且乙方无条件完成整改，所发生一切费用由乙方自行承担。</w:t>
      </w:r>
    </w:p>
    <w:p w14:paraId="0DC6868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3.2.2乙方必须以甲方验收合格为标准，无条件的接受返工、整改，工期不得顺延。 </w:t>
      </w:r>
    </w:p>
    <w:p w14:paraId="65A326E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3.2.3管桩质量控制要求：甲方项目部成立管桩验收小组，参加单位有甲方、管桩厂、乙方、建设单位、监理单位，管桩到场卸桩时，对卸桩至地面每根桩全过程共同验收并且签名确认，验收合格后，移交给乙方进行管桩拖、吊运就位施压，全过程均须签名确认。乙方按设计控制标高控制，送桩不得采取管桩送桩，必须釆用专门送桩器送桩。</w:t>
      </w:r>
    </w:p>
    <w:p w14:paraId="35994B8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3.3乙方负责的内容还包括但不限于：</w:t>
      </w:r>
    </w:p>
    <w:p w14:paraId="4076640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3.3.1严格执行甲方发布的质量通病细则；</w:t>
      </w:r>
    </w:p>
    <w:p w14:paraId="063D576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3.3.2配备本工程所需电工，且电工须持证上岗。甲方电工仅对乙方电工进行监督、检查、管理、指导；</w:t>
      </w:r>
    </w:p>
    <w:p w14:paraId="44BF904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3.3.3本工程具体作法以甲方与建设单位书面确认的交楼标准及施工图纸为准；</w:t>
      </w:r>
    </w:p>
    <w:p w14:paraId="4D6618C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3.4本工程图纸内出现漏项、错项、无重大工程量变更的图纸调整、图纸及清单未列明但属于本工程合理施工范围或基于完成本工程所需进行的施工范围等情形均属于乙方施工范围；上述所有内容产生的各项费用均包含在</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合同单价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合同总价内，不属于增加工程，除非双方额外签证，否则结算时不另行计费。</w:t>
      </w:r>
    </w:p>
    <w:p w14:paraId="6A9B359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3.5施工现场内本工程所需材料、机具的运输不另计费。材料进、出场时，派工人上、下车，上下车费用包含在</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合同单价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合同总价内。甲供材料的卸车由乙方负责且费用已包含在</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合同单价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合同总价中。</w:t>
      </w:r>
    </w:p>
    <w:p w14:paraId="7926F16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3.6甲方（或监理、建设单位、政府部门）检查、验收本工程或本项目时，乙方须安排管理人员配合检查、验收，否则每次向甲方承担违约金人民币壹万元。乙方施工过程中必须进行质量检查，并按甲方要求做好标记及书面资料，严格执行三级检查制度。乙方须坚决落实甲方、政府部门提出的整改要求，凡未按要求落实整改的，甲方有权对乙方罚款贰仟至伍万元/次，整改二次以上的甲方有权对本工程按□合同总价</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 xml:space="preserve">合同单价下浮5%予以结算。 </w:t>
      </w:r>
    </w:p>
    <w:p w14:paraId="5384007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3.7乙方须按甲方确定的样品、合同要求（如本合同书附件、本工程施工图纸等）和有关标准要求供应材料，并提供材料合格证明及对质量负责，乙方提供的材料必须是全新的原装正品且是优等品。</w:t>
      </w:r>
    </w:p>
    <w:p w14:paraId="47FD2E7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3.8乙方使用代用材料前须经甲方书面确认同意，否则不得使用，由此增减的合同价款双方以书面形式议定。</w:t>
      </w:r>
    </w:p>
    <w:p w14:paraId="63E0D64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3.9甲方发现乙方使用不符合设计或合同要求的材料时，乙方重新供应符合合同要求的材料并承担费用（含重新施工费用），同时乙方每次向甲方支付人民币壹万元作为违约金（甲方可直接从合同款中扣款），由此延误的工期不予顺延。</w:t>
      </w:r>
    </w:p>
    <w:p w14:paraId="4C61520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3.10材料使用前应按国家及当地政府主管部门的规定，依相关要求进行必要的现场抽样送检，相关费用由乙方承担，不合格的不得使用。送检人员须由甲方、监理单位及乙方人员组成，按政府相关规定取得检测合格证明后方可投入使用。</w:t>
      </w:r>
    </w:p>
    <w:p w14:paraId="23D1A05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lang w:val="en-US" w:eastAsia="zh-CN"/>
        </w:rPr>
        <w:t xml:space="preserve">3.11材料或设备的保管费用及责任由乙方承担，乙方应对进场材料及设备进行妥善的包装、围蔽、保护等。非经甲方书面同意，所有已进场材、料设备不能运出工地。   </w:t>
      </w:r>
    </w:p>
    <w:p w14:paraId="5A5852A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3.12由于乙方原因导致工程任一部位质量达不到约定的质量标准或不符合施工规范的，该部位按相应的合同单价下调10％结算且乙方无条件完成整改，所发生一切费用由乙方自行承担。                    </w:t>
      </w:r>
    </w:p>
    <w:p w14:paraId="6AD28CA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120" w:name="_Toc21417"/>
      <w:bookmarkStart w:id="121" w:name="_Toc6863"/>
      <w:bookmarkStart w:id="122" w:name="_Toc13568"/>
      <w:bookmarkStart w:id="123" w:name="_Toc3675"/>
      <w:bookmarkStart w:id="124" w:name="_Toc14414"/>
      <w:bookmarkStart w:id="125" w:name="_Toc20800"/>
      <w:bookmarkStart w:id="126" w:name="_Toc25507"/>
      <w:r>
        <w:rPr>
          <w:rFonts w:hint="eastAsia" w:ascii="仿宋" w:hAnsi="仿宋" w:eastAsia="仿宋" w:cs="仿宋"/>
          <w:b w:val="0"/>
          <w:bCs w:val="0"/>
          <w:i w:val="0"/>
          <w:iCs w:val="0"/>
          <w:color w:val="auto"/>
          <w:sz w:val="28"/>
          <w:szCs w:val="28"/>
          <w:highlight w:val="none"/>
          <w:lang w:val="en-US" w:eastAsia="zh-CN"/>
        </w:rPr>
        <w:t>3.13乙供材料收货验收流程及标准</w:t>
      </w:r>
      <w:bookmarkEnd w:id="120"/>
      <w:bookmarkEnd w:id="121"/>
      <w:bookmarkEnd w:id="122"/>
      <w:bookmarkEnd w:id="123"/>
      <w:bookmarkEnd w:id="124"/>
      <w:bookmarkEnd w:id="125"/>
      <w:bookmarkEnd w:id="126"/>
    </w:p>
    <w:p w14:paraId="211EACC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3.13.1乙方签订本合同起1日内须将所有计划进入施工现场的材料、机械、仪表、设备等编制“订货、进场计划申报清单”，并将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2C39639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乙方运输材料、机具、设备时，须提前报备至甲方项目部安全员，选择适合的路线准时抵达，避免现场拥堵，运输车辆总重不得超过现场道路限载，并须服从甲方项目人员指挥，装卸时做到安全作业。</w:t>
      </w:r>
    </w:p>
    <w:p w14:paraId="0BA627F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施工周转材料和小型机具进场前应报甲方项目部检查，做好特殊标记，并由备案人员进行清点后方可使用，无特殊标记的周转材料不得进场，私自进场的不得外运。</w:t>
      </w:r>
    </w:p>
    <w:p w14:paraId="6F4FCD8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lang w:val="en-US" w:eastAsia="zh-CN"/>
        </w:rPr>
        <w:t>3.13.2</w:t>
      </w:r>
      <w:r>
        <w:rPr>
          <w:rFonts w:hint="eastAsia" w:ascii="仿宋" w:hAnsi="仿宋" w:eastAsia="仿宋" w:cs="仿宋"/>
          <w:color w:val="auto"/>
          <w:sz w:val="28"/>
          <w:highlight w:val="none"/>
          <w:u w:val="none"/>
          <w:shd w:val="clear" w:color="auto" w:fill="auto"/>
          <w:lang w:val="en-US" w:eastAsia="zh-CN"/>
        </w:rPr>
        <w:t>乙方送货前须提前向甲方项目部告知送货司机的姓名、联系电话、车辆规格、车牌号，乙方送货单须盖乙方公章。</w:t>
      </w:r>
    </w:p>
    <w:p w14:paraId="3AC4A0C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3.13.3</w:t>
      </w:r>
      <w:r>
        <w:rPr>
          <w:rFonts w:hint="eastAsia" w:ascii="仿宋" w:hAnsi="仿宋" w:eastAsia="仿宋" w:cs="仿宋"/>
          <w:color w:val="auto"/>
          <w:sz w:val="28"/>
          <w:highlight w:val="none"/>
          <w:u w:val="none"/>
          <w:shd w:val="clear" w:color="auto" w:fill="auto"/>
          <w:lang w:val="en-US" w:eastAsia="zh-CN"/>
        </w:rPr>
        <w:t>乙供材料进场时，乙方须向甲方提供产品出厂合格证、出厂质量证明书等相关资料并在当天移交甲方存档。</w:t>
      </w:r>
    </w:p>
    <w:p w14:paraId="04F4E31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3.13.4甲方项目施工员在乙供材料、设备进场时，有权对品牌、规格、型号、质量等进行抽检并拍照留存。</w:t>
      </w:r>
    </w:p>
    <w:p w14:paraId="54B34C3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3.13.5对不符合合同要求的乙供材料（如材料的品牌、规格、型号、质量等），由甲方本合同执行联系人按合同要求直接拒收、退场并作好记录备查，不允许折价收货不符合合同要求的材料，且乙方向甲方承担违约金（违约金金额等于不符合合同约定的材料金额的三倍但最少不低于壹万元/次），甲方有权在任意应付乙方的合同款中自行扣取违约金。</w:t>
      </w:r>
    </w:p>
    <w:p w14:paraId="4A6AD46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3.13.6乙方使用于本工程的所有材料及机械设备必须符合现行国家及项目当地的相关规定，同时按甲方《分包单位材料管理制度》执行。 </w:t>
      </w:r>
    </w:p>
    <w:p w14:paraId="5141525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3.14乙方必须以甲方验收合格为标准，无条件的接受返工、整改，工期不得顺延。 </w:t>
      </w:r>
    </w:p>
    <w:p w14:paraId="0BF3F094">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27" w:name="_Toc13917"/>
      <w:bookmarkStart w:id="128" w:name="_Toc26644"/>
      <w:bookmarkStart w:id="129" w:name="_Toc10809"/>
      <w:bookmarkStart w:id="130" w:name="_Toc1336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第四章、合同价款</w:t>
      </w:r>
      <w:bookmarkEnd w:id="127"/>
      <w:bookmarkEnd w:id="128"/>
      <w:bookmarkEnd w:id="129"/>
      <w:bookmarkEnd w:id="130"/>
    </w:p>
    <w:p w14:paraId="0E7D54D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131" w:name="_Toc29001"/>
      <w:bookmarkStart w:id="132" w:name="_Toc29896"/>
      <w:bookmarkStart w:id="133" w:name="_Toc27539"/>
      <w:bookmarkStart w:id="134" w:name="_Toc2871"/>
      <w:bookmarkStart w:id="135" w:name="_Toc9531"/>
      <w:bookmarkStart w:id="136" w:name="_Toc12707"/>
      <w:bookmarkStart w:id="137" w:name="_Toc4027"/>
      <w:r>
        <w:rPr>
          <w:rFonts w:hint="eastAsia" w:ascii="仿宋" w:hAnsi="仿宋" w:eastAsia="仿宋" w:cs="仿宋"/>
          <w:b w:val="0"/>
          <w:bCs w:val="0"/>
          <w:i w:val="0"/>
          <w:iCs w:val="0"/>
          <w:color w:val="auto"/>
          <w:sz w:val="28"/>
          <w:szCs w:val="28"/>
          <w:highlight w:val="none"/>
          <w:lang w:val="en-US" w:eastAsia="zh-CN"/>
        </w:rPr>
        <w:t>4.1合同价还包括乙方完成下述工作及应对下述情况的费用、风险的费用，甲方无需另行付费给乙方：</w:t>
      </w:r>
      <w:bookmarkEnd w:id="131"/>
      <w:bookmarkEnd w:id="132"/>
      <w:bookmarkEnd w:id="133"/>
      <w:bookmarkEnd w:id="134"/>
      <w:bookmarkEnd w:id="135"/>
      <w:bookmarkEnd w:id="136"/>
      <w:bookmarkEnd w:id="137"/>
    </w:p>
    <w:p w14:paraId="799BC4F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（1）确保本工程满足本项目所在地建设安全管理标准化施工要求，一次性达到本项目所在地政府主管部门的达标要求及本合同要求。</w:t>
      </w:r>
    </w:p>
    <w:p w14:paraId="3727A6F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（2）配备本工程所需电工，且电工须持证上岗。甲方电工仅对乙方电工进行监督、检查、管理、指导。</w:t>
      </w:r>
    </w:p>
    <w:p w14:paraId="5369A92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（3）春节、元旦、五一、十一、周末等法定节假日及技术要求或进度计划要求进行赶工、加班。</w:t>
      </w:r>
    </w:p>
    <w:p w14:paraId="4F6E80E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（4）参与甲供材料申报采购、验收和收货，其数量作为乙方使用材料损耗率指标的核算依据。</w:t>
      </w:r>
    </w:p>
    <w:p w14:paraId="318C7DA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本工程施工过程出现赶工、交叉作业、停工（包括本项目建设单位原因造成的停工）及工人工资、材料费、机具费上涨等导致乙方成本、费用发生增加，乙方不因此要求甲方对合同价格进行调整和另行增补费用。</w:t>
      </w:r>
    </w:p>
    <w:p w14:paraId="5FBEC13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4.2</w:t>
      </w:r>
      <w:r>
        <w:rPr>
          <w:rFonts w:hint="eastAsia" w:ascii="仿宋" w:hAnsi="仿宋" w:eastAsia="仿宋" w:cs="仿宋"/>
          <w:b w:val="0"/>
          <w:bCs w:val="0"/>
          <w:color w:val="auto"/>
          <w:sz w:val="28"/>
          <w:highlight w:val="none"/>
          <w:lang w:val="en-US" w:eastAsia="zh-CN"/>
        </w:rPr>
        <w:t>合同价及合同条款</w:t>
      </w:r>
      <w:r>
        <w:rPr>
          <w:rFonts w:hint="eastAsia" w:ascii="仿宋" w:hAnsi="仿宋" w:eastAsia="仿宋" w:cs="仿宋"/>
          <w:b w:val="0"/>
          <w:bCs w:val="0"/>
          <w:i w:val="0"/>
          <w:iCs w:val="0"/>
          <w:color w:val="auto"/>
          <w:sz w:val="28"/>
          <w:szCs w:val="28"/>
          <w:highlight w:val="none"/>
          <w:lang w:val="en-US" w:eastAsia="zh-CN"/>
        </w:rPr>
        <w:t>已考虑突发疫情等流行疾病影响因素，乙方不以疫情防控为由要求甲方对合同价、合同结算办法及工期等合同条款进行调整，防疫措施的一切费用已包含在合同价内，不另计费。</w:t>
      </w:r>
    </w:p>
    <w:p w14:paraId="14C745A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4.3对于增加或变更工程，须凭甲方项目经理签认的签证单及相关资料办理结算。甲方签证单须有本合同授权的甲方项目经理亲自签字确认并加盖公章的书面文件方为有效签证。甲方项目经理委托/授权他人代签均为无效签证，甲方不予办理付款及结算。任何人口头指示、通知不作为结算依据。未经甲方盖章书面签证确认或乙方超出图纸、合同清单范围施工的工程量，不属于增加工程，不纳入结算。</w:t>
      </w:r>
    </w:p>
    <w:p w14:paraId="2C09CF3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4.4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0D3A3BB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4.5履约过程中，乙方报送甲方项目部签名的台班记录单、送货单、对账单等单据中，表述的各种违背本合同约定的文字内容均无效，乙方承诺均按本合同执行。</w:t>
      </w:r>
    </w:p>
    <w:p w14:paraId="065B852C">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38" w:name="_Toc23577"/>
      <w:bookmarkStart w:id="139" w:name="_Toc8137"/>
      <w:bookmarkStart w:id="140" w:name="_Toc1310"/>
      <w:bookmarkStart w:id="141" w:name="_Toc19006"/>
      <w:bookmarkStart w:id="142" w:name="_Toc1793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第五章、计量计价方式及结算方式</w:t>
      </w:r>
      <w:bookmarkEnd w:id="138"/>
      <w:bookmarkEnd w:id="139"/>
      <w:bookmarkEnd w:id="140"/>
      <w:bookmarkEnd w:id="141"/>
      <w:bookmarkEnd w:id="142"/>
    </w:p>
    <w:p w14:paraId="504D1F8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143" w:name="_Toc11193"/>
      <w:bookmarkStart w:id="144" w:name="_Toc7648"/>
      <w:bookmarkStart w:id="145" w:name="_Toc20328"/>
      <w:bookmarkStart w:id="146" w:name="_Toc15070"/>
      <w:bookmarkStart w:id="147" w:name="_Toc24978"/>
      <w:bookmarkStart w:id="148" w:name="_Toc10016"/>
      <w:bookmarkStart w:id="149" w:name="_Toc15500"/>
      <w:r>
        <w:rPr>
          <w:rFonts w:hint="eastAsia" w:ascii="仿宋" w:hAnsi="仿宋" w:eastAsia="仿宋" w:cs="仿宋"/>
          <w:b w:val="0"/>
          <w:bCs w:val="0"/>
          <w:i w:val="0"/>
          <w:iCs w:val="0"/>
          <w:color w:val="auto"/>
          <w:sz w:val="28"/>
          <w:szCs w:val="28"/>
          <w:highlight w:val="none"/>
          <w:lang w:val="en-US" w:eastAsia="zh-CN"/>
        </w:rPr>
        <w:t>5.1计量依据（须完成施工并验收合格的方可作为计量依据）</w:t>
      </w:r>
      <w:bookmarkEnd w:id="143"/>
      <w:bookmarkEnd w:id="144"/>
      <w:bookmarkEnd w:id="145"/>
      <w:bookmarkEnd w:id="146"/>
      <w:bookmarkEnd w:id="147"/>
      <w:bookmarkEnd w:id="148"/>
      <w:bookmarkEnd w:id="149"/>
    </w:p>
    <w:p w14:paraId="73C9E31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5.1.1甲方招标报价版施工图纸或甲方签认下发的施工图；</w:t>
      </w:r>
    </w:p>
    <w:p w14:paraId="56F0E45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5.1.2设计变更、甲方与建设单位签认的交楼标准、联系单及签证单；</w:t>
      </w:r>
    </w:p>
    <w:p w14:paraId="3B53AD2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5.1.3甲方、建设单位、监理签认的竣工图；</w:t>
      </w:r>
    </w:p>
    <w:p w14:paraId="623B978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5.1.4图纸会审纪要；</w:t>
      </w:r>
    </w:p>
    <w:p w14:paraId="497367E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5.1.5甲方书面另行安排要求施工的内容。</w:t>
      </w:r>
    </w:p>
    <w:p w14:paraId="4D5F47C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150" w:name="_Toc23593"/>
      <w:bookmarkStart w:id="151" w:name="_Toc25272"/>
      <w:bookmarkStart w:id="152" w:name="_Toc11040"/>
      <w:bookmarkStart w:id="153" w:name="_Toc6631"/>
      <w:bookmarkStart w:id="154" w:name="_Toc17448"/>
      <w:bookmarkStart w:id="155" w:name="_Toc13803"/>
      <w:bookmarkStart w:id="156" w:name="_Toc3431"/>
      <w:r>
        <w:rPr>
          <w:rFonts w:hint="eastAsia" w:ascii="仿宋" w:hAnsi="仿宋" w:eastAsia="仿宋" w:cs="仿宋"/>
          <w:b w:val="0"/>
          <w:bCs w:val="0"/>
          <w:i w:val="0"/>
          <w:iCs w:val="0"/>
          <w:color w:val="auto"/>
          <w:sz w:val="28"/>
          <w:szCs w:val="28"/>
          <w:highlight w:val="none"/>
          <w:lang w:val="en-US" w:eastAsia="zh-CN"/>
        </w:rPr>
        <w:t>5.2签证工程管理制度</w:t>
      </w:r>
      <w:bookmarkEnd w:id="150"/>
      <w:bookmarkEnd w:id="151"/>
      <w:bookmarkEnd w:id="152"/>
      <w:bookmarkEnd w:id="153"/>
      <w:bookmarkEnd w:id="154"/>
      <w:bookmarkEnd w:id="155"/>
      <w:bookmarkEnd w:id="156"/>
    </w:p>
    <w:p w14:paraId="282FD7A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5.2.1签证必须包括的内容资料及要求（格式详见合同附件）   </w:t>
      </w:r>
    </w:p>
    <w:p w14:paraId="48AA316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5.2.1.1签证单签发时间及编号；</w:t>
      </w:r>
    </w:p>
    <w:p w14:paraId="46D33DE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5.2.1.2签证事实发生的原因、工作内容、完成的工程量；</w:t>
      </w:r>
    </w:p>
    <w:p w14:paraId="5D30CDC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5.2.1.3签证单（含附件：①草签单，②通知单/联系单/设计变更文件，③影像资料）由乙方按甲方规定的格式填写。</w:t>
      </w:r>
    </w:p>
    <w:p w14:paraId="01F0729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5.2.1.4执行签证事实的依据：例如建设单位签发的建设单位通知、联系函、设计变更等文件。</w:t>
      </w:r>
    </w:p>
    <w:p w14:paraId="4B64AFA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5.2.1.5对于无法按图计算的工程内容或者比较重要的签证，须附现场彩色相片，特别是临时增补工程，比如：园林苗木的更换、基础换填、零星工程、隐蔽工程、水电迁移、拆改过程等。</w:t>
      </w:r>
    </w:p>
    <w:p w14:paraId="2EB4E6D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5.2.1.6对于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5957219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5.2.1.7签证执行“一事一签证”的原则，分别列明，不能混编，当出现零星维修、抢修、改造工程，工程量少，过程中间接工序多，无法实际、准确反映乙方实际成本的，必须清楚记录具体部位和实际用工记录。</w:t>
      </w:r>
    </w:p>
    <w:p w14:paraId="4CA4385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5.2.1.8经乙方现场执行人签名或盖章，但内容不清楚、不齐全的签证单或工程量计算单，甲方项目部有权拒收。</w:t>
      </w:r>
    </w:p>
    <w:p w14:paraId="15B234B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5.2.1.9甲方与乙方的签证和建设单位与甲方的签证，以小的量、价对乙方签证确认。</w:t>
      </w:r>
    </w:p>
    <w:p w14:paraId="55300D1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5.2.1.10甲方与建设单位办理了签证单，而该签证单内容甲方又分给了多家施工单位完成的，则乙方须提供甲乙双方确认的《签证单分包说明》（格式详见附件）作为乙方结算依据，乙方方可结算。</w:t>
      </w:r>
    </w:p>
    <w:p w14:paraId="4BB6FFA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5.2.1.11对甲方与建设单位未办理签证单，属于绿色文明施工范围内或因其它原因（如临时设施等），而甲方确需与乙方办理签证的情况，则须有《分包签证确认单》（格式详见附件）方可作为结算依据。</w:t>
      </w:r>
    </w:p>
    <w:p w14:paraId="1BB281A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5.2.1.12签证单必须有甲方项目经理签名且加盖甲方项目章方为有效签证，否则甲方不予办理结算。</w:t>
      </w:r>
    </w:p>
    <w:p w14:paraId="7F02B0A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5.2.2乙方申报签证程序</w:t>
      </w:r>
    </w:p>
    <w:p w14:paraId="106047D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5.2.2.1乙方须在工程部位隐蔽前（变更工程被隐蔽后无法计量的，甲方有权拒绝签证）组织甲方等相关单位共同对工程量以草签单形式进行确认。乙方须在签证内容完成之日起7天内提交签证单及相应的签证预算书（各一式两份，含电子版）由乙方现场执行人签字并加盖公章后报甲方，超过7天提报的，甲方不再受理，一切责任及损失由乙方自行承担。</w:t>
      </w:r>
    </w:p>
    <w:p w14:paraId="11C560F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5.2.2.2草签单由甲方的施工员、成本管理员、副经理共同现场收方、见证完成并签名，乙方则由合同约定的现场执行人签认。</w:t>
      </w:r>
    </w:p>
    <w:p w14:paraId="359690E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5.2.2.3草签单须提供施工前、施工中、施工后的照片、签证预算书作为乙方向甲方办理“分包签证确认单”的必备附件。</w:t>
      </w:r>
    </w:p>
    <w:p w14:paraId="2AEE3D7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5.2.3零星工时计价及相关规定</w:t>
      </w:r>
    </w:p>
    <w:p w14:paraId="69EB9DE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5.2.3.1零星用工以分包签证确认单的方式结算，工程量以该签证单确认工程量计算。</w:t>
      </w:r>
    </w:p>
    <w:p w14:paraId="64C6646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5.2.3.2甲方范围内的零星用工单价：按230元/工日（含税）计取。</w:t>
      </w:r>
    </w:p>
    <w:p w14:paraId="6A8E3AB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5.2.3.3零星时工填写签证单时，格式按甲方规定的格式填写，属甲方承担的填写《分包签证确认单》、《工程量现场草签记录表》（格式详见附件）；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w:t>
      </w:r>
    </w:p>
    <w:p w14:paraId="123F4FA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5.2.3.4零星时工签证要求及申报程序按照本合同上述第5.2.1~5.2.3条款执行。</w:t>
      </w:r>
    </w:p>
    <w:p w14:paraId="0104A2E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5.3甲方巡检发现存在质量问题或验收不合格的工程，工程量不予结算。</w:t>
      </w:r>
    </w:p>
    <w:p w14:paraId="73FF3BD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5.4乙方未按甲方要求完成自身工作的，甲方有权安排他人完成并500元/工日/人计价且从应付给乙方的款项中直接扣款，如实际费用超出500元/工日/人，甲方按实际发生的费用从应付给乙方的款项中直接扣款。</w:t>
      </w:r>
    </w:p>
    <w:p w14:paraId="23FD939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5.5乙方递交的结算资料要求：①递交完整的结算书一式两份（正副本各一份）及电子档文件（计价软件、模型算量要求使用“广联达”，计算表格要求“Excel”格式，图纸要求PDF和 CAD格式）、结算书扫描件、中泰供材确认表等；②装订要求：胶装、盖骑缝章、法人代表签章；③ 结算资料排序：封面、目录、结算申请表、承包单位工程结算送审承诺书、工程结算资料审查表、工程合同、工程验收单、分包单位结算情况说明、工程结算支付证明单（格式详见附件）、分包签证确认单（签证单必须有甲方项目经理签名方为有效签证）、分项工程/认质认价申报审批表（格式详见附件）、工程结算书、签证预算书、变更单、签证联系函及签证单、照片及相关图纸、记录文件、竣工图或竣工图移交清单等（具体详见附件《工程结算资料目录》的分包单位结算申请书所包含资料）；④乙方递交结算资料的前提是甲方已有建设单位签字的完整版竣工图，否则甲方有权不接收结算资料且不办理结算；⑤递交结算资料须按《结算申请表》、《工程结算资料审查表》填写；⑥总价包干合同则必须专页提供未施工内容或减少工程量、材料品牌、规格不符合本合同约定或修改的相关内容及资料。</w:t>
      </w:r>
    </w:p>
    <w:p w14:paraId="3C46426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5.6乙方办理结算时必须按甲方要求对合同范围内每个组团或每个地块或每栋楼单独结算，否则甲方有权不予结算且不承担任何违约责任。</w:t>
      </w:r>
    </w:p>
    <w:p w14:paraId="4824D82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5.7乙方办理工程进度款申请书、结算书时必须提供甲方主管施工员和项目经理签名的“工完场清交接单”，否则甲方有权不予办理付款及结算。</w:t>
      </w:r>
    </w:p>
    <w:p w14:paraId="4078A77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5.8乙方须实事求是办理结算，不得虚报工程结算。</w:t>
      </w:r>
    </w:p>
    <w:p w14:paraId="1232ABA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5.9合同内未施工的清单分项、图纸内容，乙方在申报结算书中未扣减其相应费用的而向甲方申报结算的，乙方按上述其未施工项目申报的结算金额的200%向甲方支付违约金，甲方可在与乙方相关的任意合同款中直接扣除违约金。</w:t>
      </w:r>
    </w:p>
    <w:p w14:paraId="3888C57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5.10本工程结算书及相关结算资料由乙方自行编制并一次性报齐给甲方，申报次数仅限一次，申报一次后不得再行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10%以上，核减超过10%以外的金额乘以20%作为违约金在结算中一次性扣除。同一事件或所有同样性质的违约，乙方承诺均按本条款及“结算竣工图承诺书”叠加承担违约金。</w:t>
      </w:r>
    </w:p>
    <w:p w14:paraId="1BA1CD6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5.11乙方提交的结算资料须符合本合同其他条款的要求（如附件《工程结算资料目录》等的要求），否则甲方有权不予办理结算且不违约。</w:t>
      </w:r>
      <w:bookmarkStart w:id="157" w:name="_Toc15296"/>
      <w:bookmarkStart w:id="158" w:name="_Toc16700"/>
      <w:bookmarkStart w:id="159" w:name="_Toc26012"/>
      <w:bookmarkStart w:id="160" w:name="_Toc15793"/>
      <w:bookmarkStart w:id="161" w:name="_Toc11671"/>
    </w:p>
    <w:p w14:paraId="706B11B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5.12</w:t>
      </w:r>
      <w:r>
        <w:rPr>
          <w:rFonts w:hint="default" w:ascii="仿宋" w:hAnsi="仿宋" w:eastAsia="仿宋" w:cs="仿宋"/>
          <w:b w:val="0"/>
          <w:bCs w:val="0"/>
          <w:i w:val="0"/>
          <w:iCs w:val="0"/>
          <w:color w:val="auto"/>
          <w:sz w:val="28"/>
          <w:szCs w:val="28"/>
          <w:highlight w:val="none"/>
          <w:lang w:val="en-US" w:eastAsia="zh-CN"/>
        </w:rPr>
        <w:t>乙方承诺（</w:t>
      </w:r>
      <w:r>
        <w:rPr>
          <w:rFonts w:hint="eastAsia" w:ascii="仿宋" w:hAnsi="仿宋" w:eastAsia="仿宋" w:cs="仿宋"/>
          <w:b w:val="0"/>
          <w:bCs w:val="0"/>
          <w:i w:val="0"/>
          <w:iCs w:val="0"/>
          <w:color w:val="auto"/>
          <w:sz w:val="28"/>
          <w:szCs w:val="28"/>
          <w:highlight w:val="none"/>
          <w:lang w:val="en-US" w:eastAsia="zh-CN"/>
        </w:rPr>
        <w:t>承诺书格式</w:t>
      </w:r>
      <w:r>
        <w:rPr>
          <w:rFonts w:hint="default" w:ascii="仿宋" w:hAnsi="仿宋" w:eastAsia="仿宋" w:cs="仿宋"/>
          <w:b w:val="0"/>
          <w:bCs w:val="0"/>
          <w:i w:val="0"/>
          <w:iCs w:val="0"/>
          <w:color w:val="auto"/>
          <w:sz w:val="28"/>
          <w:szCs w:val="28"/>
          <w:highlight w:val="none"/>
          <w:lang w:val="en-US" w:eastAsia="zh-CN"/>
        </w:rPr>
        <w:t>详见附件《结算竣工图承诺书》）按甲方要求编汇竣工图并按甲方要求提报</w:t>
      </w:r>
      <w:r>
        <w:rPr>
          <w:rFonts w:hint="eastAsia" w:ascii="仿宋" w:hAnsi="仿宋" w:eastAsia="仿宋" w:cs="仿宋"/>
          <w:b w:val="0"/>
          <w:bCs w:val="0"/>
          <w:i w:val="0"/>
          <w:iCs w:val="0"/>
          <w:color w:val="auto"/>
          <w:sz w:val="28"/>
          <w:szCs w:val="28"/>
          <w:highlight w:val="none"/>
          <w:lang w:val="en-US" w:eastAsia="zh-CN"/>
        </w:rPr>
        <w:t>给</w:t>
      </w:r>
      <w:r>
        <w:rPr>
          <w:rFonts w:hint="default" w:ascii="仿宋" w:hAnsi="仿宋" w:eastAsia="仿宋" w:cs="仿宋"/>
          <w:b w:val="0"/>
          <w:bCs w:val="0"/>
          <w:i w:val="0"/>
          <w:iCs w:val="0"/>
          <w:color w:val="auto"/>
          <w:sz w:val="28"/>
          <w:szCs w:val="28"/>
          <w:highlight w:val="none"/>
          <w:lang w:val="en-US" w:eastAsia="zh-CN"/>
        </w:rPr>
        <w:t>甲方</w:t>
      </w:r>
      <w:r>
        <w:rPr>
          <w:rFonts w:hint="eastAsia" w:ascii="仿宋" w:hAnsi="仿宋" w:eastAsia="仿宋" w:cs="仿宋"/>
          <w:b w:val="0"/>
          <w:bCs w:val="0"/>
          <w:i w:val="0"/>
          <w:iCs w:val="0"/>
          <w:color w:val="auto"/>
          <w:sz w:val="28"/>
          <w:szCs w:val="28"/>
          <w:highlight w:val="yellow"/>
          <w:lang w:val="en-US" w:eastAsia="zh-CN"/>
        </w:rPr>
        <w:t>（如有）</w:t>
      </w:r>
      <w:r>
        <w:rPr>
          <w:rFonts w:hint="default" w:ascii="仿宋" w:hAnsi="仿宋" w:eastAsia="仿宋" w:cs="仿宋"/>
          <w:b w:val="0"/>
          <w:bCs w:val="0"/>
          <w:i w:val="0"/>
          <w:iCs w:val="0"/>
          <w:color w:val="auto"/>
          <w:sz w:val="28"/>
          <w:szCs w:val="28"/>
          <w:highlight w:val="none"/>
          <w:lang w:val="en-US" w:eastAsia="zh-CN"/>
        </w:rPr>
        <w:t>，承诺竣工图内容与现场实际完全相符，如</w:t>
      </w:r>
      <w:r>
        <w:rPr>
          <w:rFonts w:hint="eastAsia" w:ascii="仿宋" w:hAnsi="仿宋" w:eastAsia="仿宋" w:cs="仿宋"/>
          <w:b w:val="0"/>
          <w:bCs w:val="0"/>
          <w:i w:val="0"/>
          <w:iCs w:val="0"/>
          <w:color w:val="auto"/>
          <w:sz w:val="28"/>
          <w:szCs w:val="28"/>
          <w:highlight w:val="none"/>
          <w:lang w:val="en-US" w:eastAsia="zh-CN"/>
        </w:rPr>
        <w:t>乙方存在</w:t>
      </w:r>
      <w:r>
        <w:rPr>
          <w:rFonts w:hint="default" w:ascii="仿宋" w:hAnsi="仿宋" w:eastAsia="仿宋" w:cs="仿宋"/>
          <w:b w:val="0"/>
          <w:bCs w:val="0"/>
          <w:i w:val="0"/>
          <w:iCs w:val="0"/>
          <w:color w:val="auto"/>
          <w:sz w:val="28"/>
          <w:szCs w:val="28"/>
          <w:highlight w:val="none"/>
          <w:lang w:val="en-US" w:eastAsia="zh-CN"/>
        </w:rPr>
        <w:t>合同内未施工的清单分项、图纸内容或竣工图内容或工程量大于现场实际的情形或虚报等弄虚作假行为，其金额超过</w:t>
      </w:r>
      <w:r>
        <w:rPr>
          <w:rFonts w:hint="eastAsia" w:ascii="仿宋" w:hAnsi="仿宋" w:eastAsia="仿宋" w:cs="仿宋"/>
          <w:b w:val="0"/>
          <w:bCs w:val="0"/>
          <w:i w:val="0"/>
          <w:iCs w:val="0"/>
          <w:color w:val="auto"/>
          <w:sz w:val="28"/>
          <w:szCs w:val="28"/>
          <w:highlight w:val="none"/>
          <w:lang w:val="en-US" w:eastAsia="zh-CN"/>
        </w:rPr>
        <w:t>甲乙</w:t>
      </w:r>
      <w:r>
        <w:rPr>
          <w:rFonts w:hint="default" w:ascii="仿宋" w:hAnsi="仿宋" w:eastAsia="仿宋" w:cs="仿宋"/>
          <w:b w:val="0"/>
          <w:bCs w:val="0"/>
          <w:i w:val="0"/>
          <w:iCs w:val="0"/>
          <w:color w:val="auto"/>
          <w:sz w:val="28"/>
          <w:szCs w:val="28"/>
          <w:highlight w:val="none"/>
          <w:lang w:val="en-US" w:eastAsia="zh-CN"/>
        </w:rPr>
        <w:t>双方最终确认结算价10%及以上的，</w:t>
      </w:r>
      <w:r>
        <w:rPr>
          <w:rFonts w:hint="eastAsia" w:ascii="仿宋" w:hAnsi="仿宋" w:eastAsia="仿宋" w:cs="仿宋"/>
          <w:b w:val="0"/>
          <w:bCs w:val="0"/>
          <w:i w:val="0"/>
          <w:iCs w:val="0"/>
          <w:color w:val="auto"/>
          <w:sz w:val="28"/>
          <w:szCs w:val="28"/>
          <w:highlight w:val="none"/>
          <w:lang w:val="en-US" w:eastAsia="zh-CN"/>
        </w:rPr>
        <w:t>乙方</w:t>
      </w:r>
      <w:r>
        <w:rPr>
          <w:rFonts w:hint="default" w:ascii="仿宋" w:hAnsi="仿宋" w:eastAsia="仿宋" w:cs="仿宋"/>
          <w:b w:val="0"/>
          <w:bCs w:val="0"/>
          <w:i w:val="0"/>
          <w:iCs w:val="0"/>
          <w:color w:val="auto"/>
          <w:sz w:val="28"/>
          <w:szCs w:val="28"/>
          <w:highlight w:val="none"/>
          <w:lang w:val="en-US" w:eastAsia="zh-CN"/>
        </w:rPr>
        <w:t>同意承担甲方因此产生的全部损失并同意按虚报工程量造价金额的20%支付违约金，违约金在结算中扣除。违约金与合同</w:t>
      </w:r>
      <w:r>
        <w:rPr>
          <w:rFonts w:hint="eastAsia" w:ascii="仿宋" w:hAnsi="仿宋" w:eastAsia="仿宋" w:cs="仿宋"/>
          <w:b w:val="0"/>
          <w:bCs w:val="0"/>
          <w:i w:val="0"/>
          <w:iCs w:val="0"/>
          <w:color w:val="auto"/>
          <w:sz w:val="28"/>
          <w:szCs w:val="28"/>
          <w:highlight w:val="none"/>
          <w:lang w:val="en-US" w:eastAsia="zh-CN"/>
        </w:rPr>
        <w:t>其他约定</w:t>
      </w:r>
      <w:r>
        <w:rPr>
          <w:rFonts w:hint="default" w:ascii="仿宋" w:hAnsi="仿宋" w:eastAsia="仿宋" w:cs="仿宋"/>
          <w:b w:val="0"/>
          <w:bCs w:val="0"/>
          <w:i w:val="0"/>
          <w:iCs w:val="0"/>
          <w:color w:val="auto"/>
          <w:sz w:val="28"/>
          <w:szCs w:val="28"/>
          <w:highlight w:val="none"/>
          <w:lang w:val="en-US" w:eastAsia="zh-CN"/>
        </w:rPr>
        <w:t>不一致的，按违约金金额高的标准执行。</w:t>
      </w:r>
    </w:p>
    <w:p w14:paraId="38E4880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3" w:firstLineChars="179"/>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62" w:name="_Toc2534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第六章、付款方式</w:t>
      </w:r>
      <w:bookmarkEnd w:id="157"/>
      <w:bookmarkEnd w:id="158"/>
      <w:bookmarkEnd w:id="159"/>
      <w:bookmarkEnd w:id="160"/>
      <w:bookmarkEnd w:id="161"/>
      <w:bookmarkEnd w:id="162"/>
    </w:p>
    <w:p w14:paraId="1889776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6.1每笔进度款支付分配安排如下：</w:t>
      </w:r>
    </w:p>
    <w:p w14:paraId="105C340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乙方每月的工人工资款项从甲方工人工资专用账户直接发放至工人本人的银行账户上。用于支付工人工资的银行账户所绑定的乙方工人本人银行卡，乙方及其他人员不得以任何理由扣押或者变相扣押。乙方申请进度款时须按甲方要求提交工人工资表等资料，例如：乙方申请3月份进度款时，须在4月10日前将3月份实名制报备登记和打卡的《建筑工人工资表》、3月份发放工人工资金额、4月份实名制报备登记和打卡的《建筑工人工资表》、4月份预计发放的工人工资金额作为附件资料提供给甲方项目部。如乙方违反前述任一约定，甲方有权中止后续合同付款且不构成违约。乙方须如实提供本项目工人工资表数据，并负责工人工资个税申报。工资发放的次月15日前，乙方须提供加盖乙方公司公章的上月工人工资个税申报表至甲方项目部，否则甲方有权中止后续合同付款并视为乙方违约。乙方工人考勤打卡及实名要求按甲方《项目实名制及劳资管理制度》执行。</w:t>
      </w:r>
      <w:r>
        <w:rPr>
          <w:rFonts w:hint="eastAsia" w:ascii="仿宋" w:hAnsi="仿宋" w:eastAsia="仿宋" w:cs="仿宋"/>
          <w:b w:val="0"/>
          <w:bCs w:val="0"/>
          <w:i w:val="0"/>
          <w:iCs w:val="0"/>
          <w:color w:val="auto"/>
          <w:sz w:val="28"/>
          <w:szCs w:val="28"/>
          <w:highlight w:val="none"/>
          <w:lang w:val="en-US" w:eastAsia="zh-CN"/>
        </w:rPr>
        <w:br w:type="textWrapping"/>
      </w:r>
      <w:r>
        <w:rPr>
          <w:rFonts w:hint="eastAsia" w:ascii="仿宋" w:hAnsi="仿宋" w:eastAsia="仿宋" w:cs="仿宋"/>
          <w:b w:val="0"/>
          <w:bCs w:val="0"/>
          <w:i w:val="0"/>
          <w:iCs w:val="0"/>
          <w:color w:val="auto"/>
          <w:sz w:val="28"/>
          <w:szCs w:val="28"/>
          <w:highlight w:val="none"/>
          <w:lang w:val="en-US" w:eastAsia="zh-CN"/>
        </w:rPr>
        <w:t xml:space="preserve">    若乙方当次申请的、达到付款条件的工程款金额不足以覆盖当次待付工人工资的，差额部分由乙方在提交工人工资表当日内支付至甲方公司账户，由甲方对乙方工人工资进行统一全额支付，若乙方未及时向甲方支付差额部分导致甲方垫付工人工资的，甲方有权追偿或在下一次工程款中直接扣除。该行为属乙方违约，甲方按垫支付额的150%扣减费用。若乙方当次申请的、达到付款条件的工程款金额支付当次待付工人工资后尚有余额，余额由甲方直接支付至乙方公司账户。</w:t>
      </w:r>
    </w:p>
    <w:p w14:paraId="72E0876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6.2甲方每次支付乙方款项前，乙方向甲方支付所有罚款、代付款、赔偿及违约金等所有应付款项，否则甲方有权不付款。凡甲方收取的款项（包括但不限于：各类押金、保证金、违约金、罚款、垃圾处理费、水电费、租金、代收代缴款项等），乙方必须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0BAD4F9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6.3付款形式：优先使用网银、银行承兑汇票等，支票、电汇视情况而定。甲方选择其中任意一种支付形式给乙方合同款，均视为乙方收到该合同款。</w:t>
      </w:r>
    </w:p>
    <w:p w14:paraId="5D3A9E3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6.4</w:t>
      </w:r>
      <w:r>
        <w:rPr>
          <w:rFonts w:hint="eastAsia" w:ascii="仿宋" w:hAnsi="仿宋" w:eastAsia="仿宋" w:cs="仿宋"/>
          <w:color w:val="auto"/>
          <w:sz w:val="28"/>
          <w:szCs w:val="28"/>
          <w:highlight w:val="none"/>
          <w:lang w:val="en-US" w:eastAsia="zh-CN"/>
        </w:rPr>
        <w:t>乙方每次向甲方请款时</w:t>
      </w:r>
      <w:r>
        <w:rPr>
          <w:rFonts w:hint="eastAsia" w:ascii="仿宋" w:hAnsi="仿宋" w:eastAsia="仿宋" w:cs="仿宋"/>
          <w:b w:val="0"/>
          <w:bCs w:val="0"/>
          <w:i w:val="0"/>
          <w:iCs w:val="0"/>
          <w:color w:val="auto"/>
          <w:sz w:val="28"/>
          <w:szCs w:val="28"/>
          <w:highlight w:val="none"/>
          <w:lang w:val="en-US" w:eastAsia="zh-CN"/>
        </w:rPr>
        <w:t>必须提供甲方认可且符合合同约定的等额合法增值税专用发票（开票内容须与合同内容一致，各组团或各地块独立开具发票，以甲方要求为准），否则甲方有权不付款。甲方以实际收到乙方请款资料（包括《工人工资发放承诺书》等，格式详见附件）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2DD1388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6.5乙方每次向甲方请款时，应按甲方要求注明该次请款所含的每个组团、每个地块、每栋楼具体金额，否则甲方有权不付款且不违约。</w:t>
      </w:r>
    </w:p>
    <w:p w14:paraId="5364444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6.6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5EA55D2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6.7如甲乙双方对应付款金额、结算金额产生争议，甲方有权暂缓付款且不违约，甲方无须向乙方支付违约金或利息，直至双方达成一致意见后方可按甲方相应流程办理付款手续。</w:t>
      </w:r>
    </w:p>
    <w:p w14:paraId="3A7770A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6.8甲乙双方完成本工程结算且结算款（扣除预留的保修金）支付完毕后，视为乙方关于除保修金外的合同款收付事宜的全部权利全部消灭，乙方不得基于合同款收付事宜向甲方提出任何权利主张或追索其他任何费用。</w:t>
      </w:r>
    </w:p>
    <w:p w14:paraId="73A4A40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6.9乙方必须按税法规定的四流合一执行合同，即合同流、货物流、发票流、资金流一致，否则视为乙方违约，且由乙方承担所有责任及损失，直至满足四流合一，甲方方才付款。</w:t>
      </w:r>
    </w:p>
    <w:p w14:paraId="56A7408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6.10乙方在本项目工作的人员如未在本项目进行实名制登记备案、打卡，甲方不计发该人员在工人工资专用账号的工资，由乙方自行解决，由此所导致的一切后果和全部责任均由乙方承担，同时甲方就此对乙方按1000元/人/次收取违约金。</w:t>
      </w:r>
    </w:p>
    <w:p w14:paraId="0B17EBE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6.11凡是乙方申报了乙方不在本项目工作人员的工人工资，属于乙方违约，由此所导致的一切后果和责任均由乙方承担，同时乙方向甲方承担违约金1000元/人/次。</w:t>
      </w:r>
    </w:p>
    <w:p w14:paraId="62FE976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6.12对报价清单（详见合同附件）说明清单“编制依据”不是“审图通过版图纸”的建筑物/构筑物：在建设单位提供“审图通过版图纸”后，如按该图纸计算出来的工程量与招标清单所列工程量偏差＞±3%，则甲乙双方按审图通过版图纸计算出来的工程量及合同单价调整相应建筑物/构筑物的合同暂定价及合同暂定总价，随后的付款金额则以最新的相应建筑物/构筑物的合同暂定价及合同暂定总价为基数进行计算，付款节点、付款比例不作调整。如按该图纸计算出来的工程量与招标清单所列工程量偏差≤±3%，则合同暂定总价、付款方式、各建筑物/构筑物的合同暂定价不作调整。</w:t>
      </w:r>
    </w:p>
    <w:p w14:paraId="4AF936C9">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63" w:name="_Toc9906"/>
      <w:bookmarkStart w:id="164" w:name="_Toc23840"/>
      <w:bookmarkStart w:id="165" w:name="_Toc14934"/>
      <w:bookmarkStart w:id="166" w:name="_Toc3265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第七章、双方责任和权利</w:t>
      </w:r>
      <w:bookmarkEnd w:id="163"/>
      <w:bookmarkEnd w:id="164"/>
      <w:bookmarkEnd w:id="165"/>
      <w:bookmarkEnd w:id="166"/>
    </w:p>
    <w:p w14:paraId="5AEE133B">
      <w:pPr>
        <w:keepNext w:val="0"/>
        <w:keepLines w:val="0"/>
        <w:pageBreakBefore w:val="0"/>
        <w:widowControl w:val="0"/>
        <w:kinsoku/>
        <w:wordWrap/>
        <w:overflowPunct/>
        <w:topLinePunct w:val="0"/>
        <w:autoSpaceDE/>
        <w:autoSpaceDN/>
        <w:bidi w:val="0"/>
        <w:adjustRightInd w:val="0"/>
        <w:snapToGrid w:val="0"/>
        <w:spacing w:line="360" w:lineRule="auto"/>
        <w:ind w:left="-140" w:leftChars="-50" w:right="112" w:rightChars="40" w:firstLine="562" w:firstLineChars="200"/>
        <w:textAlignment w:val="auto"/>
        <w:outlineLvl w:val="2"/>
        <w:rPr>
          <w:rFonts w:hint="eastAsia" w:ascii="仿宋" w:hAnsi="仿宋" w:eastAsia="仿宋" w:cs="仿宋"/>
          <w:b/>
          <w:bCs/>
          <w:i w:val="0"/>
          <w:iCs w:val="0"/>
          <w:color w:val="auto"/>
          <w:sz w:val="28"/>
          <w:szCs w:val="28"/>
          <w:highlight w:val="none"/>
          <w:shd w:val="clear" w:color="auto" w:fill="auto"/>
        </w:rPr>
      </w:pPr>
      <w:bookmarkStart w:id="167" w:name="_Toc3945"/>
      <w:bookmarkStart w:id="168" w:name="_Toc7257"/>
      <w:bookmarkStart w:id="169" w:name="_Toc10420"/>
      <w:bookmarkStart w:id="170" w:name="_Toc31047"/>
      <w:bookmarkStart w:id="171" w:name="_Toc9016"/>
      <w:bookmarkStart w:id="172" w:name="_Toc6947"/>
      <w:bookmarkStart w:id="173" w:name="_Toc31294"/>
      <w:r>
        <w:rPr>
          <w:rFonts w:hint="eastAsia" w:ascii="仿宋" w:hAnsi="仿宋" w:eastAsia="仿宋" w:cs="仿宋"/>
          <w:b/>
          <w:bCs/>
          <w:i w:val="0"/>
          <w:iCs w:val="0"/>
          <w:color w:val="auto"/>
          <w:sz w:val="28"/>
          <w:szCs w:val="28"/>
          <w:highlight w:val="none"/>
          <w:shd w:val="clear" w:color="auto" w:fill="auto"/>
          <w:lang w:val="en-US" w:eastAsia="zh-CN"/>
        </w:rPr>
        <w:t>7</w:t>
      </w:r>
      <w:r>
        <w:rPr>
          <w:rFonts w:hint="eastAsia" w:ascii="仿宋" w:hAnsi="仿宋" w:eastAsia="仿宋" w:cs="仿宋"/>
          <w:b/>
          <w:bCs/>
          <w:i w:val="0"/>
          <w:iCs w:val="0"/>
          <w:color w:val="auto"/>
          <w:sz w:val="28"/>
          <w:szCs w:val="28"/>
          <w:highlight w:val="none"/>
          <w:shd w:val="clear" w:color="auto" w:fill="auto"/>
          <w:lang w:eastAsia="zh-CN"/>
        </w:rPr>
        <w:t>.</w:t>
      </w:r>
      <w:r>
        <w:rPr>
          <w:rFonts w:hint="eastAsia" w:ascii="仿宋" w:hAnsi="仿宋" w:eastAsia="仿宋" w:cs="仿宋"/>
          <w:b/>
          <w:bCs/>
          <w:i w:val="0"/>
          <w:iCs w:val="0"/>
          <w:color w:val="auto"/>
          <w:sz w:val="28"/>
          <w:szCs w:val="28"/>
          <w:highlight w:val="none"/>
          <w:shd w:val="clear" w:color="auto" w:fill="auto"/>
        </w:rPr>
        <w:t>1甲方责任和权利</w:t>
      </w:r>
      <w:bookmarkEnd w:id="167"/>
      <w:bookmarkEnd w:id="168"/>
      <w:bookmarkEnd w:id="169"/>
      <w:bookmarkEnd w:id="170"/>
      <w:bookmarkEnd w:id="171"/>
      <w:bookmarkEnd w:id="172"/>
      <w:bookmarkEnd w:id="173"/>
    </w:p>
    <w:p w14:paraId="28C471F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618" w:firstLineChars="221"/>
        <w:textAlignment w:val="auto"/>
        <w:rPr>
          <w:rFonts w:hint="eastAsia" w:ascii="仿宋" w:hAnsi="仿宋" w:eastAsia="仿宋" w:cs="仿宋"/>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7.1.1</w:t>
      </w:r>
      <w:r>
        <w:rPr>
          <w:rFonts w:hint="eastAsia" w:ascii="仿宋" w:hAnsi="仿宋" w:eastAsia="仿宋" w:cs="仿宋"/>
          <w:i w:val="0"/>
          <w:iCs w:val="0"/>
          <w:color w:val="auto"/>
          <w:sz w:val="28"/>
          <w:szCs w:val="28"/>
          <w:highlight w:val="none"/>
        </w:rPr>
        <w:t>按国家工程质量标准</w:t>
      </w:r>
      <w:r>
        <w:rPr>
          <w:rFonts w:hint="eastAsia" w:ascii="仿宋" w:hAnsi="仿宋" w:eastAsia="仿宋" w:cs="仿宋"/>
          <w:i w:val="0"/>
          <w:iCs w:val="0"/>
          <w:color w:val="auto"/>
          <w:sz w:val="28"/>
          <w:szCs w:val="28"/>
          <w:highlight w:val="none"/>
          <w:lang w:val="en-US" w:eastAsia="zh-CN"/>
        </w:rPr>
        <w:t>及本工程设计文件</w:t>
      </w:r>
      <w:r>
        <w:rPr>
          <w:rFonts w:hint="eastAsia" w:ascii="仿宋" w:hAnsi="仿宋" w:eastAsia="仿宋" w:cs="仿宋"/>
          <w:i w:val="0"/>
          <w:iCs w:val="0"/>
          <w:color w:val="auto"/>
          <w:sz w:val="28"/>
          <w:szCs w:val="28"/>
          <w:highlight w:val="none"/>
        </w:rPr>
        <w:t>对乙方施工成品进行内部核验，并办理过程验收手续和完工后总体验收手续。在验收合格情况下按照合同及时结算及付</w:t>
      </w:r>
      <w:r>
        <w:rPr>
          <w:rFonts w:hint="eastAsia" w:ascii="仿宋" w:hAnsi="仿宋" w:eastAsia="仿宋" w:cs="仿宋"/>
          <w:i w:val="0"/>
          <w:iCs w:val="0"/>
          <w:color w:val="auto"/>
          <w:sz w:val="28"/>
          <w:szCs w:val="28"/>
          <w:highlight w:val="none"/>
          <w:lang w:val="en-US" w:eastAsia="zh-CN"/>
        </w:rPr>
        <w:t>款</w:t>
      </w:r>
      <w:r>
        <w:rPr>
          <w:rFonts w:hint="eastAsia" w:ascii="仿宋" w:hAnsi="仿宋" w:eastAsia="仿宋" w:cs="仿宋"/>
          <w:i w:val="0"/>
          <w:iCs w:val="0"/>
          <w:color w:val="auto"/>
          <w:sz w:val="28"/>
          <w:szCs w:val="28"/>
          <w:highlight w:val="none"/>
        </w:rPr>
        <w:t>。</w:t>
      </w:r>
    </w:p>
    <w:p w14:paraId="6A3D2E9D">
      <w:pPr>
        <w:keepNext w:val="0"/>
        <w:keepLines w:val="0"/>
        <w:pageBreakBefore w:val="0"/>
        <w:widowControl w:val="0"/>
        <w:kinsoku/>
        <w:wordWrap/>
        <w:overflowPunct/>
        <w:topLinePunct w:val="0"/>
        <w:autoSpaceDE/>
        <w:autoSpaceDN/>
        <w:bidi w:val="0"/>
        <w:adjustRightInd w:val="0"/>
        <w:snapToGrid w:val="0"/>
        <w:spacing w:line="360" w:lineRule="auto"/>
        <w:ind w:left="-140" w:leftChars="-50" w:right="-238" w:rightChars="-85" w:firstLine="627" w:firstLineChars="224"/>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7.1.2乙方进场前，甲方应做好“三通一平”和施工前的准备工作，主要为：接通水源、电源，办理报建、临时占用道路等手续，排除地下障碍物，包括不可迁移的地下管线和四周建筑物的安全防护措施（如需加固及完工后的维修等费用由甲方负责）。施工期间，非乙方原因造成的地下管线及四周建筑物损坏均由甲方承担。但在施工中，乙方须关注地下管线和四周建筑物的安全，如发现险情须立即停止施工并通知甲方共同制定有效的安全处理措施，不得冒险作业。</w:t>
      </w:r>
    </w:p>
    <w:p w14:paraId="21D437B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7.1.3甲方提供座标和高程基准点，作为乙方为本工程桩位测设的依据。</w:t>
      </w:r>
    </w:p>
    <w:p w14:paraId="1B00ED0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7.1.4甲方有权根据本项目总体情况安排、调整本工程工期，规定乙方先做某部位后做某部位，何时增加工人何时减少工人，乙方必须服从调动及安排。</w:t>
      </w:r>
    </w:p>
    <w:p w14:paraId="4746889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7.1.5甲方有权对乙方在施工中出现的不符合设计图纸、违反施工规范和安全操作规程、材料浪费等违规行为强行制止，并要求乙方在规定时间内按要求整改，同时有权根据具体情况对乙方收取相关违约金。</w:t>
      </w:r>
    </w:p>
    <w:p w14:paraId="071445A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7.1.6甲方有权对乙方及其人员进行技术考核，考核不合格的人员不能上岗且乙方按甲方要求调换合格人员接替上岗。</w:t>
      </w:r>
    </w:p>
    <w:p w14:paraId="3E9028E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7.1.7甲方对乙方向乙方人员发放报酬的情况有知情权，乙方工人工资金额由乙方提供书面文件给甲方项目部及甲方工程部核实确定。甲方有权知晓乙方工人的工资分配制度和实施情况，对不合理、违规的分配甲方有权制止及干预。乙方须及时支付工人工资及材料款，如乙方欠款导致甲方被追索，甲方有权自应付给乙方的款项中扣款代付，但此举不视为甲方同意对乙方债务承担责任。乙方对甲方代付行为及金额无异议，如应付给乙方的工程款不足以代付导致甲方需垫付费用，乙方需在甲方发出书面通知起3个日历天内还清甲方垫付款并自甲方垫付之日起按一年期贷款市场报价利率（LPR）的4倍为标准支付利息给甲方。</w:t>
      </w:r>
    </w:p>
    <w:p w14:paraId="7191A1B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7.1.8对乙方违反合同约定、行业标准、国家或地方政策规范、设计要求的事宜，甲方有权要求乙方整改，乙方拒不整改或整改二次后仍不能满足甲方要求的，甲方有权单方解除本合同且不付款，同时乙方赔偿甲方的损失（包括但不限于甲方因本工程逾期完工而须对建设单位承担的违约责任、损失赔偿责任等）。</w:t>
      </w:r>
    </w:p>
    <w:p w14:paraId="14D8A1D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7.1.9凡甲方认为会影响本工程质量或可能导致安全事故的乙方自备材料、机具等，乙方不得用于本项目，否则乙方无条件更换且每次向甲方承担违约金壹万元及不延长工期。</w:t>
      </w:r>
    </w:p>
    <w:p w14:paraId="71EEA16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7.1.10甲方因参与本合同履行而发出、或与乙方达成合意所形成的一切相关文件，均须同时加盖甲方公章及经法定代表人（或授权代表人）签名，否则均不对甲方产生约束力，除非事后获得甲方另行追认。</w:t>
      </w:r>
    </w:p>
    <w:p w14:paraId="388D60C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7.1.11对乙方不按合同约定时间向甲方申报其工人工资资料等行为，甲方有权对乙方收取违约金，每逾期一天的违约金不少于伍佰元/人（按乙方在本工程施工工人人数计）。</w:t>
      </w:r>
    </w:p>
    <w:p w14:paraId="5041824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7.1.12若乙方原因导致其工人工资不能及时发放，工人发生停工或静坐、闹事等不良行为的，甲方有权按本合同相关条款（如本合同第二部分合同通用条款第十二章等）向乙方收取违约金。</w:t>
      </w:r>
    </w:p>
    <w:p w14:paraId="1B93829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7.1.13工程若有变更，甲方必须以书面形式通知乙方，若因工程变更导致增加工程量，甲方须给予乙方合理的备料期（具体时间双方协商）并办理签证确认</w:t>
      </w:r>
    </w:p>
    <w:p w14:paraId="391D547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3" w:firstLineChars="179"/>
        <w:textAlignment w:val="auto"/>
        <w:rPr>
          <w:rFonts w:hint="eastAsia" w:ascii="仿宋" w:hAnsi="仿宋" w:eastAsia="仿宋" w:cs="仿宋"/>
          <w:b/>
          <w:bCs/>
          <w:i w:val="0"/>
          <w:iCs w:val="0"/>
          <w:color w:val="auto"/>
          <w:sz w:val="28"/>
          <w:szCs w:val="28"/>
          <w:highlight w:val="none"/>
        </w:rPr>
      </w:pPr>
      <w:r>
        <w:rPr>
          <w:rFonts w:hint="eastAsia" w:ascii="仿宋" w:hAnsi="仿宋" w:eastAsia="仿宋" w:cs="仿宋"/>
          <w:b/>
          <w:bCs/>
          <w:i w:val="0"/>
          <w:iCs w:val="0"/>
          <w:color w:val="auto"/>
          <w:sz w:val="28"/>
          <w:szCs w:val="28"/>
          <w:highlight w:val="none"/>
          <w:lang w:val="en-US" w:eastAsia="zh-CN"/>
        </w:rPr>
        <w:t>7.</w:t>
      </w:r>
      <w:r>
        <w:rPr>
          <w:rFonts w:hint="eastAsia" w:ascii="仿宋" w:hAnsi="仿宋" w:eastAsia="仿宋" w:cs="仿宋"/>
          <w:b/>
          <w:bCs/>
          <w:i w:val="0"/>
          <w:iCs w:val="0"/>
          <w:color w:val="auto"/>
          <w:sz w:val="28"/>
          <w:szCs w:val="28"/>
          <w:highlight w:val="none"/>
        </w:rPr>
        <w:t>2乙方责任和权利</w:t>
      </w:r>
    </w:p>
    <w:p w14:paraId="61402DB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7.2.1施工前，乙方须仔细阅读本工程相关地质资料，并明确现场施工场地是否与地质资料相符，提出合理化建议。因乙方未对地质资料进行实际核查而导致的不良后果、责任及损失由乙方承担。</w:t>
      </w:r>
    </w:p>
    <w:p w14:paraId="63A83FE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7.2.2乙方须按设计图纸和施工规范施工，保证施工成品质量满足合同要求。因乙方原因导致的质量事故，由乙方赔偿甲方损失，并根据甲方提供的座标和高程基准点对本工程进行测量、放线，对测设结果负责。</w:t>
      </w:r>
    </w:p>
    <w:p w14:paraId="4C45473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7.2.3乙方负责本工程所有资料的编制（包括</w:t>
      </w:r>
      <w:r>
        <w:rPr>
          <w:rFonts w:hint="eastAsia" w:ascii="仿宋" w:hAnsi="仿宋" w:eastAsia="仿宋" w:cs="仿宋"/>
          <w:b w:val="0"/>
          <w:bCs w:val="0"/>
          <w:i w:val="0"/>
          <w:iCs w:val="0"/>
          <w:color w:val="auto"/>
          <w:sz w:val="28"/>
          <w:szCs w:val="28"/>
          <w:highlight w:val="none"/>
        </w:rPr>
        <w:t>打桩、压桩</w:t>
      </w:r>
      <w:r>
        <w:rPr>
          <w:rFonts w:hint="eastAsia" w:ascii="仿宋" w:hAnsi="仿宋" w:eastAsia="仿宋" w:cs="仿宋"/>
          <w:b w:val="0"/>
          <w:bCs w:val="0"/>
          <w:i w:val="0"/>
          <w:iCs w:val="0"/>
          <w:color w:val="auto"/>
          <w:sz w:val="28"/>
          <w:szCs w:val="28"/>
          <w:highlight w:val="none"/>
          <w:lang w:val="en-US" w:eastAsia="zh-CN"/>
        </w:rPr>
        <w:t>的</w:t>
      </w:r>
      <w:r>
        <w:rPr>
          <w:rFonts w:hint="eastAsia" w:ascii="仿宋" w:hAnsi="仿宋" w:eastAsia="仿宋" w:cs="仿宋"/>
          <w:b w:val="0"/>
          <w:bCs w:val="0"/>
          <w:i w:val="0"/>
          <w:iCs w:val="0"/>
          <w:color w:val="auto"/>
          <w:sz w:val="28"/>
          <w:szCs w:val="28"/>
          <w:highlight w:val="none"/>
        </w:rPr>
        <w:t>施工记录</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，并在施工当日经甲方、建设单位、监理方共同签字确认，否则向甲方承担违约金壹万元/次</w:t>
      </w:r>
      <w:r>
        <w:rPr>
          <w:rFonts w:hint="eastAsia" w:ascii="仿宋" w:hAnsi="仿宋" w:eastAsia="仿宋" w:cs="仿宋"/>
          <w:b w:val="0"/>
          <w:bCs w:val="0"/>
          <w:i w:val="0"/>
          <w:iCs w:val="0"/>
          <w:color w:val="auto"/>
          <w:sz w:val="28"/>
          <w:szCs w:val="28"/>
          <w:highlight w:val="none"/>
        </w:rPr>
        <w:t>。</w:t>
      </w:r>
    </w:p>
    <w:p w14:paraId="45A3708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7.</w:t>
      </w:r>
      <w:r>
        <w:rPr>
          <w:rFonts w:hint="eastAsia" w:ascii="仿宋" w:hAnsi="仿宋" w:eastAsia="仿宋" w:cs="仿宋"/>
          <w:b w:val="0"/>
          <w:bCs w:val="0"/>
          <w:i w:val="0"/>
          <w:iCs w:val="0"/>
          <w:color w:val="auto"/>
          <w:sz w:val="28"/>
          <w:szCs w:val="28"/>
          <w:highlight w:val="none"/>
        </w:rPr>
        <w:t>2.4遵守甲方管理制度，服从甲方管理</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如甲方需要乙方配合施工，乙方必须安排相应技工或工作人员配合、值班，费用已包含在合同价内，甲方不另计费给乙方</w:t>
      </w:r>
      <w:r>
        <w:rPr>
          <w:rFonts w:hint="eastAsia" w:ascii="仿宋" w:hAnsi="仿宋" w:eastAsia="仿宋" w:cs="仿宋"/>
          <w:b w:val="0"/>
          <w:bCs w:val="0"/>
          <w:i w:val="0"/>
          <w:iCs w:val="0"/>
          <w:color w:val="auto"/>
          <w:sz w:val="28"/>
          <w:szCs w:val="28"/>
          <w:highlight w:val="none"/>
        </w:rPr>
        <w:t>。</w:t>
      </w:r>
    </w:p>
    <w:p w14:paraId="12B9E1F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7.</w:t>
      </w:r>
      <w:r>
        <w:rPr>
          <w:rFonts w:hint="eastAsia" w:ascii="仿宋" w:hAnsi="仿宋" w:eastAsia="仿宋" w:cs="仿宋"/>
          <w:b w:val="0"/>
          <w:bCs w:val="0"/>
          <w:i w:val="0"/>
          <w:iCs w:val="0"/>
          <w:color w:val="auto"/>
          <w:sz w:val="28"/>
          <w:szCs w:val="28"/>
          <w:highlight w:val="none"/>
        </w:rPr>
        <w:t>2.5</w:t>
      </w:r>
      <w:r>
        <w:rPr>
          <w:rFonts w:hint="eastAsia" w:ascii="仿宋" w:hAnsi="仿宋" w:eastAsia="仿宋" w:cs="仿宋"/>
          <w:b w:val="0"/>
          <w:bCs w:val="0"/>
          <w:i w:val="0"/>
          <w:iCs w:val="0"/>
          <w:color w:val="auto"/>
          <w:sz w:val="28"/>
          <w:szCs w:val="28"/>
          <w:highlight w:val="none"/>
          <w:lang w:val="en-US" w:eastAsia="zh-CN"/>
        </w:rPr>
        <w:t>乙方必须严格按照国家、省《建筑地基基础施工及验收规范》和设计图纸的要求进行施工，在施工过程中，发现有质量问题或深度不够等，应及时向甲方、建设单位、设计单位提出书面意见，征得甲方、建设单位和设计单位同意后方能改变施工方案。乙方</w:t>
      </w:r>
      <w:r>
        <w:rPr>
          <w:rFonts w:hint="eastAsia" w:ascii="仿宋" w:hAnsi="仿宋" w:eastAsia="仿宋" w:cs="仿宋"/>
          <w:b w:val="0"/>
          <w:bCs w:val="0"/>
          <w:i w:val="0"/>
          <w:iCs w:val="0"/>
          <w:color w:val="auto"/>
          <w:sz w:val="28"/>
          <w:szCs w:val="28"/>
          <w:highlight w:val="none"/>
        </w:rPr>
        <w:t>对完成的每一</w:t>
      </w:r>
      <w:r>
        <w:rPr>
          <w:rFonts w:hint="eastAsia" w:ascii="仿宋" w:hAnsi="仿宋" w:eastAsia="仿宋" w:cs="仿宋"/>
          <w:b w:val="0"/>
          <w:bCs w:val="0"/>
          <w:i w:val="0"/>
          <w:iCs w:val="0"/>
          <w:color w:val="auto"/>
          <w:sz w:val="28"/>
          <w:szCs w:val="28"/>
          <w:highlight w:val="none"/>
          <w:lang w:eastAsia="zh-CN"/>
        </w:rPr>
        <w:t>道</w:t>
      </w:r>
      <w:r>
        <w:rPr>
          <w:rFonts w:hint="eastAsia" w:ascii="仿宋" w:hAnsi="仿宋" w:eastAsia="仿宋" w:cs="仿宋"/>
          <w:b w:val="0"/>
          <w:bCs w:val="0"/>
          <w:i w:val="0"/>
          <w:iCs w:val="0"/>
          <w:color w:val="auto"/>
          <w:sz w:val="28"/>
          <w:szCs w:val="28"/>
          <w:highlight w:val="none"/>
        </w:rPr>
        <w:t>工序及时、认真进行自检，自检合格后提请甲方验收。对验收中</w:t>
      </w:r>
      <w:r>
        <w:rPr>
          <w:rFonts w:hint="eastAsia" w:ascii="仿宋" w:hAnsi="仿宋" w:eastAsia="仿宋" w:cs="仿宋"/>
          <w:b w:val="0"/>
          <w:bCs w:val="0"/>
          <w:i w:val="0"/>
          <w:iCs w:val="0"/>
          <w:color w:val="auto"/>
          <w:sz w:val="28"/>
          <w:szCs w:val="28"/>
          <w:highlight w:val="none"/>
          <w:lang w:val="en-US" w:eastAsia="zh-CN"/>
        </w:rPr>
        <w:t>甲方</w:t>
      </w:r>
      <w:r>
        <w:rPr>
          <w:rFonts w:hint="eastAsia" w:ascii="仿宋" w:hAnsi="仿宋" w:eastAsia="仿宋" w:cs="仿宋"/>
          <w:b w:val="0"/>
          <w:bCs w:val="0"/>
          <w:i w:val="0"/>
          <w:iCs w:val="0"/>
          <w:color w:val="auto"/>
          <w:sz w:val="28"/>
          <w:szCs w:val="28"/>
          <w:highlight w:val="none"/>
        </w:rPr>
        <w:t>提出的问题</w:t>
      </w:r>
      <w:r>
        <w:rPr>
          <w:rFonts w:hint="eastAsia" w:ascii="仿宋" w:hAnsi="仿宋" w:eastAsia="仿宋" w:cs="仿宋"/>
          <w:b w:val="0"/>
          <w:bCs w:val="0"/>
          <w:i w:val="0"/>
          <w:iCs w:val="0"/>
          <w:color w:val="auto"/>
          <w:sz w:val="28"/>
          <w:szCs w:val="28"/>
          <w:highlight w:val="none"/>
          <w:lang w:val="en-US" w:eastAsia="zh-CN"/>
        </w:rPr>
        <w:t>按甲方要求的时间、质量要求</w:t>
      </w:r>
      <w:r>
        <w:rPr>
          <w:rFonts w:hint="eastAsia" w:ascii="仿宋" w:hAnsi="仿宋" w:eastAsia="仿宋" w:cs="仿宋"/>
          <w:b w:val="0"/>
          <w:bCs w:val="0"/>
          <w:i w:val="0"/>
          <w:iCs w:val="0"/>
          <w:color w:val="auto"/>
          <w:sz w:val="28"/>
          <w:szCs w:val="28"/>
          <w:highlight w:val="none"/>
        </w:rPr>
        <w:t>及时彻底整改</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每延误一天完成整改，向甲方承担违约金伍仟元</w:t>
      </w:r>
      <w:r>
        <w:rPr>
          <w:rFonts w:hint="eastAsia" w:ascii="仿宋" w:hAnsi="仿宋" w:eastAsia="仿宋" w:cs="仿宋"/>
          <w:b w:val="0"/>
          <w:bCs w:val="0"/>
          <w:i w:val="0"/>
          <w:iCs w:val="0"/>
          <w:color w:val="auto"/>
          <w:sz w:val="28"/>
          <w:szCs w:val="28"/>
          <w:highlight w:val="none"/>
        </w:rPr>
        <w:t>。</w:t>
      </w:r>
    </w:p>
    <w:p w14:paraId="3EB8FDA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7.2.6乙方须如实向甲方提供《建筑工人工资表》，每月第十个日历天前向甲方完成申报工人工资，否则甲方有权中止支付任何款项且不违约。乙方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p>
    <w:p w14:paraId="6E46EC0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7.2.7任意一</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组团</w:t>
      </w:r>
      <w:r>
        <w:rPr>
          <w:rFonts w:hint="eastAsia" w:ascii="仿宋" w:hAnsi="仿宋" w:eastAsia="仿宋" w:cs="仿宋"/>
          <w:b w:val="0"/>
          <w:bCs w:val="0"/>
          <w:i w:val="0"/>
          <w:iCs w:val="0"/>
          <w:color w:val="auto"/>
          <w:sz w:val="28"/>
          <w:szCs w:val="28"/>
          <w:highlight w:val="none"/>
          <w:lang w:val="en-US" w:eastAsia="zh-CN"/>
        </w:rPr>
        <w:t>进场开工之日三天前，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办理结算和不付款。</w:t>
      </w:r>
    </w:p>
    <w:p w14:paraId="0C3C655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7.2.8乙方须如实主动申报及发放工人工资，甲方有权核对，如发现乙方弄虚作假，甲方暂停支付乙方合同款。</w:t>
      </w:r>
    </w:p>
    <w:p w14:paraId="0B10C02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7.2.9乙方有权要求甲方按合同约定提供充足的甲供施工材料、机具。乙方自备的机具、材料经甲方验收合格后方可进场使用。甲供材料、机具十天以上（不含十天）不到位，或其它非乙方原因造成的阶段性、区域停工十天以上（不含十天），乙方有权调离多余工人，因此形成的短期怠工（十天以内）及进出场的费用已包括在本合同价中，不另计价。</w:t>
      </w:r>
    </w:p>
    <w:p w14:paraId="31E12EF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7.2.10合同履行过程中，如乙方中途自行退场，甲方不支付任何款项，因此造成甲方损失的由乙方赔偿。</w:t>
      </w:r>
    </w:p>
    <w:p w14:paraId="33472B9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7.2.11乙方须合理使用甲供材，在保证质量的情况下，按合同约定及相应规范控制使用。</w:t>
      </w:r>
    </w:p>
    <w:p w14:paraId="22EECB3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7.2.12乙方施工中须与其他分包单位积极配合，保护所有成品，保护费用及责任由乙方承担。非经甲方书面同意，所有已进场材料设备不能运出工地。</w:t>
      </w:r>
    </w:p>
    <w:p w14:paraId="5937445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7.2.13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所有电费用及空调使用费，并按扣除后的金额申请进度款。</w:t>
      </w:r>
    </w:p>
    <w:p w14:paraId="23E4347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7.2.14对违章指挥，乙方有权拒绝服从。</w:t>
      </w:r>
    </w:p>
    <w:p w14:paraId="7E94D9C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7.</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5</w:t>
      </w:r>
      <w:r>
        <w:rPr>
          <w:rFonts w:hint="eastAsia" w:ascii="仿宋" w:hAnsi="仿宋" w:eastAsia="仿宋" w:cs="仿宋"/>
          <w:b w:val="0"/>
          <w:bCs w:val="0"/>
          <w:i w:val="0"/>
          <w:iCs w:val="0"/>
          <w:color w:val="auto"/>
          <w:sz w:val="28"/>
          <w:szCs w:val="28"/>
          <w:highlight w:val="none"/>
        </w:rPr>
        <w:t>因乙方的材料及施工质量问题引起的返工、维修、更换、损失及工期的延误等造成的一切费用由乙方承担。</w:t>
      </w:r>
    </w:p>
    <w:p w14:paraId="522A4C4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7.2.16乙方供应的每批材料必须经甲方现场管理人员（或甲方施工员）确认是否符合合同要求及本工程所需，如不符合，一律不准进场并按甲方要求更换且不得因此延长工期，同时乙方每次向甲方承担违约金壹万元。 </w:t>
      </w:r>
    </w:p>
    <w:p w14:paraId="2749CA0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7.2.17乙方确保本工程的质量和进度一次性达到合同要求，否则造成的一切损失由乙方承担且每次向甲方承担违约金壹万元。</w:t>
      </w:r>
    </w:p>
    <w:p w14:paraId="55E6F0B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7.2.18乙方充分了解本工程现场实际情况，确定本合同约定的☑合同单价/□合同总价已包含处理现场各种因素导致的多次进退场、怠工、误工等不能正常开工情形的费用，甲方无需另行计费给乙方。</w:t>
      </w:r>
    </w:p>
    <w:p w14:paraId="580BAA2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7.2.19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14:paraId="59CA984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7.2.20本合同履行过程中，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01035E8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7.2.21乙方须按甲方书面确定的图纸、设计变更通知单施工，未经甲方书面同意而脱离图纸、设计变更通知单而擅自施工的，无论是否影响本工程质量或工期，乙方每次须支付违约金人民币壹万元给甲方，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6B56B7C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7.2.22乙方原因导致的一切安全事故，属乙方责任，所有损失及费用由乙方承担。</w:t>
      </w:r>
    </w:p>
    <w:p w14:paraId="1B4F25EB">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jc w:val="left"/>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7.2.23</w:t>
      </w:r>
      <w:r>
        <w:rPr>
          <w:rFonts w:hint="eastAsia" w:ascii="仿宋" w:hAnsi="仿宋" w:eastAsia="仿宋" w:cs="仿宋"/>
          <w:b w:val="0"/>
          <w:bCs w:val="0"/>
          <w:i w:val="0"/>
          <w:iCs w:val="0"/>
          <w:color w:val="auto"/>
          <w:sz w:val="28"/>
          <w:highlight w:val="none"/>
          <w:u w:val="none"/>
          <w:shd w:val="clear" w:color="auto" w:fill="auto"/>
          <w:lang w:val="en-US" w:eastAsia="zh-CN"/>
        </w:rPr>
        <w:t>乙方人员在本合同履行期间所发生的所有安全事故，均由乙方承担所发生的全部费用及损失，对甲方造成损失的则由乙方赔偿甲方损失。</w:t>
      </w:r>
    </w:p>
    <w:p w14:paraId="1D5B9C8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7.2.24乙方人员（包括乙方家属、朋友等人员）在本项目地点发生的所有安全事故均与甲方无关，甲方不承担任何责任和费用，一切责任和费用均由乙方承担。</w:t>
      </w:r>
    </w:p>
    <w:p w14:paraId="27BC483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w:t>
      </w:r>
      <w:r>
        <w:rPr>
          <w:rFonts w:hint="default" w:ascii="仿宋" w:hAnsi="仿宋" w:eastAsia="仿宋" w:cs="仿宋"/>
          <w:b w:val="0"/>
          <w:bCs w:val="0"/>
          <w:i w:val="0"/>
          <w:iCs w:val="0"/>
          <w:color w:val="auto"/>
          <w:sz w:val="28"/>
          <w:szCs w:val="28"/>
          <w:highlight w:val="none"/>
          <w:lang w:val="en-US" w:eastAsia="zh-CN"/>
        </w:rPr>
        <w:t>.2.</w:t>
      </w:r>
      <w:r>
        <w:rPr>
          <w:rFonts w:hint="eastAsia" w:ascii="仿宋" w:hAnsi="仿宋" w:eastAsia="仿宋" w:cs="仿宋"/>
          <w:b w:val="0"/>
          <w:bCs w:val="0"/>
          <w:i w:val="0"/>
          <w:iCs w:val="0"/>
          <w:color w:val="auto"/>
          <w:sz w:val="28"/>
          <w:szCs w:val="28"/>
          <w:highlight w:val="none"/>
          <w:lang w:val="en-US" w:eastAsia="zh-CN"/>
        </w:rPr>
        <w:t>25</w:t>
      </w:r>
      <w:r>
        <w:rPr>
          <w:rFonts w:hint="default" w:ascii="仿宋" w:hAnsi="仿宋" w:eastAsia="仿宋" w:cs="仿宋"/>
          <w:b w:val="0"/>
          <w:bCs w:val="0"/>
          <w:i w:val="0"/>
          <w:iCs w:val="0"/>
          <w:color w:val="auto"/>
          <w:sz w:val="28"/>
          <w:szCs w:val="28"/>
          <w:highlight w:val="none"/>
          <w:lang w:val="en-US" w:eastAsia="zh-CN"/>
        </w:rPr>
        <w:t>乙方与第三方发生的任何经济往来、债务纠纷均与甲方无关。乙方须保证所供应材料无权属上的瑕疵或无知识产权的争议，若因此对甲方造成损失，则由乙方负全责赔偿。</w:t>
      </w:r>
    </w:p>
    <w:p w14:paraId="369491B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w:t>
      </w:r>
      <w:r>
        <w:rPr>
          <w:rFonts w:hint="default" w:ascii="仿宋" w:hAnsi="仿宋" w:eastAsia="仿宋" w:cs="仿宋"/>
          <w:b w:val="0"/>
          <w:bCs w:val="0"/>
          <w:i w:val="0"/>
          <w:iCs w:val="0"/>
          <w:color w:val="auto"/>
          <w:sz w:val="28"/>
          <w:szCs w:val="28"/>
          <w:highlight w:val="none"/>
          <w:lang w:val="en-US" w:eastAsia="zh-CN"/>
        </w:rPr>
        <w:t>.2.</w:t>
      </w:r>
      <w:r>
        <w:rPr>
          <w:rFonts w:hint="eastAsia" w:ascii="仿宋" w:hAnsi="仿宋" w:eastAsia="仿宋" w:cs="仿宋"/>
          <w:b w:val="0"/>
          <w:bCs w:val="0"/>
          <w:i w:val="0"/>
          <w:iCs w:val="0"/>
          <w:color w:val="auto"/>
          <w:sz w:val="28"/>
          <w:szCs w:val="28"/>
          <w:highlight w:val="none"/>
          <w:lang w:val="en-US" w:eastAsia="zh-CN"/>
        </w:rPr>
        <w:t>26</w:t>
      </w:r>
      <w:r>
        <w:rPr>
          <w:rFonts w:hint="default" w:ascii="仿宋" w:hAnsi="仿宋" w:eastAsia="仿宋" w:cs="仿宋"/>
          <w:b w:val="0"/>
          <w:bCs w:val="0"/>
          <w:i w:val="0"/>
          <w:iCs w:val="0"/>
          <w:color w:val="auto"/>
          <w:sz w:val="28"/>
          <w:szCs w:val="28"/>
          <w:highlight w:val="none"/>
          <w:lang w:val="en-US" w:eastAsia="zh-CN"/>
        </w:rPr>
        <w:t>乙方与第三人签订的劳动、租赁、买卖等一切合同，与甲方无关。乙方在施工期间</w:t>
      </w:r>
      <w:r>
        <w:rPr>
          <w:rFonts w:hint="eastAsia" w:ascii="仿宋" w:hAnsi="仿宋" w:eastAsia="仿宋" w:cs="仿宋"/>
          <w:b w:val="0"/>
          <w:bCs w:val="0"/>
          <w:i w:val="0"/>
          <w:iCs w:val="0"/>
          <w:color w:val="auto"/>
          <w:sz w:val="28"/>
          <w:szCs w:val="28"/>
          <w:highlight w:val="none"/>
          <w:lang w:val="en-US" w:eastAsia="zh-CN"/>
        </w:rPr>
        <w:t>产生</w:t>
      </w:r>
      <w:r>
        <w:rPr>
          <w:rFonts w:hint="default" w:ascii="仿宋" w:hAnsi="仿宋" w:eastAsia="仿宋" w:cs="仿宋"/>
          <w:b w:val="0"/>
          <w:bCs w:val="0"/>
          <w:i w:val="0"/>
          <w:iCs w:val="0"/>
          <w:color w:val="auto"/>
          <w:sz w:val="28"/>
          <w:szCs w:val="28"/>
          <w:highlight w:val="none"/>
          <w:lang w:val="en-US" w:eastAsia="zh-CN"/>
        </w:rPr>
        <w:t>的与第三方一切债务，由乙方负全责处理并承担责任。</w:t>
      </w:r>
    </w:p>
    <w:p w14:paraId="1AF8887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7.2.27非甲方原因导致的乙方人员在本合同履行期间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0E081D6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7.2.28乙方施工过程中，负责本工程工作面上所用材料、机具、垃圾的清理，做到工完场清，并自行负责所有建筑垃圾、生活垃圾的处置。如乙方未能自行处置，必须于每道工序验收前把工作面有关的建筑垃圾、生活垃圾等清理到甲方指定位置，由甲方统一就该部分垃圾处理费（含外运及机械台班费等）按责、按量进行分摊后，由乙方及相关分包单位承担，并以书面形式确认，在结算时予以扣除。乙方提交的结算书须包含甲方项目部按照垃圾产生的责任单位进行数量和全部费用的分摊表，该表须甲方施工员、项目副经理、项目经理签认，否则甲方有权不予办理结算且不违约。</w:t>
      </w:r>
    </w:p>
    <w:p w14:paraId="0E90ACE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乙方负责本工程工作面上所用材料、机具、垃圾的清理，乙方每天施工过程中须做到工完场清，并自行负责有机物垃圾的处置，隐蔽工程验收前把工作面有关材料、机具、垃圾清理到甲方指定位置，相关费用已含于本合同第一部分合同专用条款第五章约定的合同价中，甲方无需另行计费给乙方。</w:t>
      </w:r>
    </w:p>
    <w:p w14:paraId="6D4C89A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7.2.29乙方进入穿插施工工作面前必须按甲方项目部要求办理“工完场清交接单”，如乙方对穿插工作面不能接收，须对进场施工产生的增加费用及工程量在“工完场清交接单”中填报并报甲方项目部确认。乙方不得因穿插工作面达不到接收要求而拒绝进场施工，否则视作延迟开工。</w:t>
      </w:r>
    </w:p>
    <w:p w14:paraId="40E86E5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7.2.30乙方应根据工程需要，提供施工使用的围栏设施，负责安全保卫工作，合理安排施工作业时间，避免施工影响周边居民正常生活。乙方如需使用甲方位于施工区域周边的残旧建筑作为材料库、员工临时宿舍等用途，因建筑本身导致消防、安全等事故造成的一切损失由乙方承担。</w:t>
      </w:r>
    </w:p>
    <w:p w14:paraId="6089466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w:t>
      </w:r>
      <w:r>
        <w:rPr>
          <w:rFonts w:hint="default" w:ascii="仿宋" w:hAnsi="仿宋" w:eastAsia="仿宋" w:cs="仿宋"/>
          <w:b w:val="0"/>
          <w:bCs w:val="0"/>
          <w:i w:val="0"/>
          <w:iCs w:val="0"/>
          <w:color w:val="auto"/>
          <w:sz w:val="28"/>
          <w:szCs w:val="28"/>
          <w:highlight w:val="none"/>
          <w:lang w:val="en-US" w:eastAsia="zh-CN"/>
        </w:rPr>
        <w:t>.2.3</w:t>
      </w:r>
      <w:r>
        <w:rPr>
          <w:rFonts w:hint="eastAsia" w:ascii="仿宋" w:hAnsi="仿宋" w:eastAsia="仿宋" w:cs="仿宋"/>
          <w:b w:val="0"/>
          <w:bCs w:val="0"/>
          <w:i w:val="0"/>
          <w:iCs w:val="0"/>
          <w:color w:val="auto"/>
          <w:sz w:val="28"/>
          <w:szCs w:val="28"/>
          <w:highlight w:val="none"/>
          <w:lang w:val="en-US" w:eastAsia="zh-CN"/>
        </w:rPr>
        <w:t>1</w:t>
      </w:r>
      <w:r>
        <w:rPr>
          <w:rFonts w:hint="default" w:ascii="仿宋" w:hAnsi="仿宋" w:eastAsia="仿宋" w:cs="仿宋"/>
          <w:b w:val="0"/>
          <w:bCs w:val="0"/>
          <w:i w:val="0"/>
          <w:iCs w:val="0"/>
          <w:color w:val="auto"/>
          <w:sz w:val="28"/>
          <w:szCs w:val="28"/>
          <w:highlight w:val="none"/>
          <w:lang w:val="en-US" w:eastAsia="zh-CN"/>
        </w:rPr>
        <w:t>乙方组织施工人员进场时，须向甲方实名申报《技术工人素质承诺书》（格式详见附件），否则不得进场，并且须按甲方要求提供技术工人现场实操施工样板或组织甲方观摩技术工人现场分步分项施工技能，经甲方检验合格后乙方相关技术工人方可进入本项目施工，技术不合格人员须无条件按甲方要求当天退场且甲方不因此承担任何费用和责任，乙方同时按甲方要求另行组织合格人员进场施工。</w:t>
      </w:r>
    </w:p>
    <w:p w14:paraId="23814FD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bCs/>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lang w:val="en-US" w:eastAsia="zh-CN"/>
        </w:rPr>
        <w:t>7.2</w:t>
      </w:r>
      <w:r>
        <w:rPr>
          <w:rFonts w:hint="default" w:ascii="仿宋" w:hAnsi="仿宋" w:eastAsia="仿宋" w:cs="仿宋"/>
          <w:b w:val="0"/>
          <w:bCs w:val="0"/>
          <w:i w:val="0"/>
          <w:iCs w:val="0"/>
          <w:color w:val="auto"/>
          <w:sz w:val="28"/>
          <w:szCs w:val="28"/>
          <w:highlight w:val="none"/>
          <w:lang w:val="en-US" w:eastAsia="zh-CN"/>
        </w:rPr>
        <w:t>.</w:t>
      </w:r>
      <w:r>
        <w:rPr>
          <w:rFonts w:hint="eastAsia" w:ascii="仿宋" w:hAnsi="仿宋" w:eastAsia="仿宋" w:cs="仿宋"/>
          <w:b w:val="0"/>
          <w:bCs w:val="0"/>
          <w:i w:val="0"/>
          <w:iCs w:val="0"/>
          <w:color w:val="auto"/>
          <w:sz w:val="28"/>
          <w:szCs w:val="28"/>
          <w:highlight w:val="none"/>
          <w:lang w:val="en-US" w:eastAsia="zh-CN"/>
        </w:rPr>
        <w:t>32</w:t>
      </w:r>
      <w:r>
        <w:rPr>
          <w:rFonts w:hint="default" w:ascii="仿宋" w:hAnsi="仿宋" w:eastAsia="仿宋" w:cs="仿宋"/>
          <w:b w:val="0"/>
          <w:bCs w:val="0"/>
          <w:i w:val="0"/>
          <w:iCs w:val="0"/>
          <w:color w:val="auto"/>
          <w:sz w:val="28"/>
          <w:szCs w:val="28"/>
          <w:highlight w:val="none"/>
          <w:lang w:val="en-US" w:eastAsia="zh-CN"/>
        </w:rPr>
        <w:t>乙方必须按本合同施工图纸及甲方签发的《施工交楼标准》准确预留、预埋或开凿槽施工【包括但不限于：楼地面、屋面找平层、墙体、柱子天棚抹灰等施工前完成(甲方另行签证除外）】。禁止乙方在泥水找平或抹灰工程完成后再开凿槽、开洞，进行影响工程质量及观感的工作。因乙方原因造成上述情况发生的，属乙方违约，找平层、抹灰层、面层等工程恢复由甲方指定专业泥水分包单位完成，按所产生全部费用的200%（包含但不限于工期延误、材料、劳务等费用）由乙方承担。同时乙方就此违约行为按本合同（暂定）总价的30%向甲方支付违约金，并按1000元/处接受甲方对乙方处罚，相应违约金及扣款在乙方任一工程款中扣除。</w:t>
      </w:r>
    </w:p>
    <w:p w14:paraId="3B62C619">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74" w:name="_Toc32184"/>
      <w:bookmarkStart w:id="175" w:name="_Toc17239"/>
      <w:bookmarkStart w:id="176" w:name="_Toc22397"/>
      <w:bookmarkStart w:id="177" w:name="_Toc11160"/>
      <w:bookmarkStart w:id="178" w:name="_Toc807"/>
      <w:bookmarkStart w:id="179" w:name="_Toc2179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第八章、安全生产、文明施工要求</w:t>
      </w:r>
      <w:bookmarkEnd w:id="174"/>
      <w:bookmarkEnd w:id="175"/>
      <w:bookmarkEnd w:id="176"/>
      <w:bookmarkEnd w:id="177"/>
      <w:bookmarkEnd w:id="178"/>
      <w:bookmarkEnd w:id="179"/>
    </w:p>
    <w:p w14:paraId="0348333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180" w:name="_Toc17044"/>
      <w:bookmarkStart w:id="181" w:name="_Toc2948"/>
      <w:bookmarkStart w:id="182" w:name="_Toc29611"/>
      <w:bookmarkStart w:id="183" w:name="_Toc5758"/>
      <w:bookmarkStart w:id="184" w:name="_Toc27493"/>
      <w:bookmarkStart w:id="185" w:name="_Toc30676"/>
      <w:bookmarkStart w:id="186" w:name="_Toc16313"/>
      <w:r>
        <w:rPr>
          <w:rFonts w:hint="eastAsia" w:ascii="仿宋" w:hAnsi="仿宋" w:eastAsia="仿宋" w:cs="仿宋"/>
          <w:b w:val="0"/>
          <w:bCs w:val="0"/>
          <w:i w:val="0"/>
          <w:iCs w:val="0"/>
          <w:color w:val="auto"/>
          <w:sz w:val="28"/>
          <w:szCs w:val="28"/>
          <w:highlight w:val="none"/>
          <w:lang w:val="en-US" w:eastAsia="zh-CN"/>
        </w:rPr>
        <w:t>8.1甲方应对乙方进场的施工人员进行安全教育。</w:t>
      </w:r>
      <w:bookmarkEnd w:id="180"/>
      <w:bookmarkEnd w:id="181"/>
      <w:bookmarkEnd w:id="182"/>
      <w:bookmarkEnd w:id="183"/>
      <w:bookmarkEnd w:id="184"/>
      <w:bookmarkEnd w:id="185"/>
      <w:bookmarkEnd w:id="186"/>
    </w:p>
    <w:p w14:paraId="0BFF2E2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8.2甲方不得违反《建设工程安全生产管理条例》（有更新版本则按最新版本执行）的规定要求乙方违章施工。因甲方指挥失误导致的安全事故由甲方承担相应责任和费用。</w:t>
      </w:r>
    </w:p>
    <w:p w14:paraId="1408795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8.3乙方须严格遵守《建筑施工安全检查标准》（JGJ59-2011标准，有更新版本则按最新版本执）、《建设工程安全生产管理条例》（有更新版本则按最新版本执行）等地方政府相关法律法规文件及甲方针对本工程的安全生产、文明施工管理制度的规定，组织安排工人施工，消除安全隐患，乙方进场施工人员年龄必须在18至55周岁之间（政府部门有更严格要求的，从其要求）。乙方保证甲方不承担任何因乙方原因导致的人身伤亡或财产损失所发生的一切责任，保障甲方不承担任何属于乙方及其人员引起的诉讼，控告、索赔责任及可能发生的相关费用，否则甲方的全部损失由乙方赔偿。</w:t>
      </w:r>
    </w:p>
    <w:p w14:paraId="552F02B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8.4乙方施工过程中，上道工序完成与下道工序必须进行工作面交接并以书面形式确认，甲乙双方及相关单位签字确认的“隐蔽验收表”作为工程进度款申请书及结算书的附件。</w:t>
      </w:r>
    </w:p>
    <w:p w14:paraId="28985D3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187" w:name="_Toc9774"/>
      <w:bookmarkStart w:id="188" w:name="_Toc8"/>
      <w:bookmarkStart w:id="189" w:name="_Toc18465"/>
      <w:bookmarkStart w:id="190" w:name="_Toc17839"/>
      <w:bookmarkStart w:id="191" w:name="_Toc7882"/>
      <w:bookmarkStart w:id="192" w:name="_Toc5694"/>
      <w:bookmarkStart w:id="193" w:name="_Toc18060"/>
      <w:r>
        <w:rPr>
          <w:rFonts w:hint="eastAsia" w:ascii="仿宋" w:hAnsi="仿宋" w:eastAsia="仿宋" w:cs="仿宋"/>
          <w:b w:val="0"/>
          <w:bCs w:val="0"/>
          <w:i w:val="0"/>
          <w:iCs w:val="0"/>
          <w:color w:val="auto"/>
          <w:sz w:val="28"/>
          <w:szCs w:val="28"/>
          <w:highlight w:val="none"/>
          <w:lang w:val="en-US" w:eastAsia="zh-CN"/>
        </w:rPr>
        <w:t>8.5其它事项：</w:t>
      </w:r>
      <w:bookmarkEnd w:id="187"/>
      <w:bookmarkEnd w:id="188"/>
      <w:bookmarkEnd w:id="189"/>
      <w:bookmarkEnd w:id="190"/>
      <w:bookmarkEnd w:id="191"/>
      <w:bookmarkEnd w:id="192"/>
      <w:bookmarkEnd w:id="193"/>
    </w:p>
    <w:p w14:paraId="0E07FFB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8.5.1拆除作业时不得高空抛弃材料，必须通过机械或人工传递至地面；</w:t>
      </w:r>
    </w:p>
    <w:p w14:paraId="12D56A7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8.5.2必须正确佩戴安全帽及安全带；</w:t>
      </w:r>
    </w:p>
    <w:p w14:paraId="4E56971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8.5.3不许酒后上班；</w:t>
      </w:r>
    </w:p>
    <w:p w14:paraId="70F749B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8.5.4不许穿拖鞋、硬底鞋上班。</w:t>
      </w:r>
    </w:p>
    <w:p w14:paraId="3F1D2A59">
      <w:pPr>
        <w:keepNext w:val="0"/>
        <w:keepLines w:val="0"/>
        <w:pageBreakBefore w:val="0"/>
        <w:widowControl w:val="0"/>
        <w:numPr>
          <w:ilvl w:val="0"/>
          <w:numId w:val="3"/>
        </w:numPr>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94" w:name="_Toc31919"/>
      <w:bookmarkStart w:id="195" w:name="_Toc13291"/>
      <w:bookmarkStart w:id="196" w:name="_Toc25785"/>
      <w:bookmarkStart w:id="197" w:name="_Toc24173"/>
      <w:bookmarkStart w:id="198" w:name="_Toc28272"/>
      <w:bookmarkStart w:id="199" w:name="_Toc1138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验收及保修</w:t>
      </w:r>
      <w:bookmarkEnd w:id="194"/>
      <w:bookmarkEnd w:id="195"/>
      <w:bookmarkEnd w:id="196"/>
      <w:bookmarkEnd w:id="197"/>
      <w:bookmarkEnd w:id="198"/>
      <w:bookmarkEnd w:id="199"/>
    </w:p>
    <w:p w14:paraId="1149887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9.1保修期内，本工程如因乙方原因出现质量问题，乙方须在接到甲方通知起24小时内派人到达现场处理解决，否则甲方有权自行或委托第三方处理，乙方承担相关费用、责任并向甲方支付违约金一万元/次；如发生的问题或事故系乙方导致或属于乙方保修内容，甲方所耗费用有权从乙方的保修金中扣除，不足部分由乙方在甲方发出书面通知之日起10个日历天内支付；如非乙方原因所致，乙方仍应提供维修服务，但费用经双方商定后由责任方承担。</w:t>
      </w:r>
    </w:p>
    <w:p w14:paraId="05BD61D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9.2保修期内若发生乙方原因导致的质量问题，乙方须赔偿甲方因此造成的一切损失；出现较大质量缺陷，乙方履行保修义务至验收合格后，工程保修期自此时间开始顺延。</w:t>
      </w:r>
    </w:p>
    <w:p w14:paraId="7369D0F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200" w:name="_Toc4352"/>
      <w:bookmarkStart w:id="201" w:name="_Toc12967"/>
      <w:bookmarkStart w:id="202" w:name="_Toc454"/>
      <w:bookmarkStart w:id="203" w:name="_Toc23115"/>
      <w:bookmarkStart w:id="204" w:name="_Toc3973"/>
      <w:r>
        <w:rPr>
          <w:rFonts w:hint="eastAsia" w:ascii="仿宋" w:hAnsi="仿宋" w:eastAsia="仿宋" w:cs="仿宋"/>
          <w:b w:val="0"/>
          <w:bCs w:val="0"/>
          <w:i w:val="0"/>
          <w:iCs w:val="0"/>
          <w:color w:val="auto"/>
          <w:sz w:val="28"/>
          <w:szCs w:val="28"/>
          <w:highlight w:val="none"/>
          <w:lang w:val="en-US" w:eastAsia="zh-CN"/>
        </w:rPr>
        <w:t>9.3保修期内若发生乙方原因导致的质量问题，乙方须赔偿甲方因此造成的一切损失并进行整改；如出现较大质量缺陷，乙方履行保修整改义务至整改验收合格后，工程保修期自整改验收合格之日起顺延。</w:t>
      </w:r>
    </w:p>
    <w:p w14:paraId="363E3C1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9.4保修期届满后第一周内，由甲方工程部组织主导乙方、建设单位、本项目使用单位等相关单位人员验收，验收合格后由甲方工程部出具《保修验收合格报告》，若验收不通过，由乙方整改后进行整改验收，相关费用由乙方负责。本工程整改两次才通过保修验收的，保修期按乙方整改天数顺延，整改三次以上验收合格的，保修期自整改验收合格之日起顺延一年。</w:t>
      </w:r>
    </w:p>
    <w:p w14:paraId="088459D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9.5如本工程在保修期满后发现乙方原因导致的质量问题（如乙方施工瑕疵、施工错误、乙供材料不合格等），乙方仍须承担修复责任，必须按甲方要求无偿修复并赔偿甲方因此遭受的损失，否则甲方有权另行安排第三方修复，同时乙方同意甲方从与乙方签订的其他合同款项中直接扣款用于抵扣上述修复费用和损失。甲乙双方特别约定本条款不因本合同终止而失效。</w:t>
      </w:r>
    </w:p>
    <w:p w14:paraId="10C7435D">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05" w:name="_Toc364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第十章、保险</w:t>
      </w:r>
      <w:bookmarkEnd w:id="200"/>
      <w:bookmarkEnd w:id="201"/>
      <w:bookmarkEnd w:id="202"/>
      <w:bookmarkEnd w:id="203"/>
      <w:bookmarkEnd w:id="204"/>
      <w:bookmarkEnd w:id="205"/>
    </w:p>
    <w:p w14:paraId="3FA8285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10.1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临设工程因乙方原因出现损失、损害或损坏，乙方须立即修复、补救及更换或维修任何受破坏或损坏之部位，同时按甲方要求清理及弃置任何残骸。</w:t>
      </w:r>
    </w:p>
    <w:p w14:paraId="453B538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10.2甲方未办理“建筑工程社会保险——工伤保险”时，对乙方导致的任何安全事故及工伤人员的全部安全事故，由乙方全部承担责任和费用，相关费用已综合包含在本协议约定的合同单价中，甲方不承担任何责任和费用。</w:t>
      </w:r>
    </w:p>
    <w:p w14:paraId="38A7F6E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10.3乙方须为其属下人员、财产、现场各种施工设施、设备、材料购买保险，相关费用已含在本合同约定的合同价格中无需甲方另行支付给乙方。因各种原因导致乙方需要延长保险期所需增加的保险费由乙方自行承担，其费用已包含在本合同约定价格内，乙方人员或因乙方原因造成任何事故(包括第三方人员在内)导致的损失、赔偿、补偿等责任和费用由乙方承担。</w:t>
      </w:r>
    </w:p>
    <w:p w14:paraId="517B543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10.4甲乙双方在签订各自的保险合同时，其第三方责任险应将对方互相视为第三方。</w:t>
      </w:r>
    </w:p>
    <w:p w14:paraId="6729F03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10.5乙方须对本工程涉及的乙方人员购买人身意外伤害险等保险，保额不低于死亡赔偿人民币150万元/人及伤害赔偿人民币15万元/人，相关费用已含于本合同约定的合同价中甲方无需另行支付给乙方。乙方须自保险合同生效之日起5个日历天内将保险合同复印件（加盖乙方公章）提交甲方项目部留存。</w:t>
      </w:r>
    </w:p>
    <w:p w14:paraId="5357279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10.6无论甲乙任何一方有无按照本合同约定办理相关保险事宜，乙方人员或因乙方原因导致在本项目范围内发生的伤亡事故，均由乙方承担责任和费用。 </w:t>
      </w:r>
    </w:p>
    <w:p w14:paraId="068F5228">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06" w:name="_Toc9446"/>
      <w:bookmarkStart w:id="207" w:name="_Toc2911"/>
      <w:bookmarkStart w:id="208" w:name="_Toc20713"/>
      <w:bookmarkStart w:id="209" w:name="_Toc25283"/>
      <w:bookmarkStart w:id="210" w:name="_Toc14887"/>
      <w:bookmarkStart w:id="211" w:name="_Toc19955"/>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第十一章、奖罚条款</w:t>
      </w:r>
      <w:bookmarkEnd w:id="206"/>
      <w:bookmarkEnd w:id="207"/>
      <w:bookmarkEnd w:id="208"/>
      <w:bookmarkEnd w:id="209"/>
      <w:bookmarkEnd w:id="210"/>
      <w:bookmarkEnd w:id="211"/>
    </w:p>
    <w:p w14:paraId="1F91A0D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212" w:name="_Toc20288"/>
      <w:bookmarkStart w:id="213" w:name="_Toc21565"/>
      <w:bookmarkStart w:id="214" w:name="_Toc9459"/>
      <w:bookmarkStart w:id="215" w:name="_Toc27789"/>
      <w:bookmarkStart w:id="216" w:name="_Toc26899"/>
      <w:bookmarkStart w:id="217" w:name="_Toc4943"/>
      <w:bookmarkStart w:id="218" w:name="_Toc31201"/>
      <w:r>
        <w:rPr>
          <w:rFonts w:hint="eastAsia" w:ascii="仿宋" w:hAnsi="仿宋" w:eastAsia="仿宋" w:cs="仿宋"/>
          <w:b w:val="0"/>
          <w:bCs w:val="0"/>
          <w:i w:val="0"/>
          <w:iCs w:val="0"/>
          <w:color w:val="auto"/>
          <w:sz w:val="28"/>
          <w:szCs w:val="28"/>
          <w:highlight w:val="none"/>
          <w:lang w:val="en-US" w:eastAsia="zh-CN"/>
        </w:rPr>
        <w:t>11.1奖励</w:t>
      </w:r>
      <w:bookmarkEnd w:id="212"/>
      <w:bookmarkEnd w:id="213"/>
      <w:bookmarkEnd w:id="214"/>
      <w:bookmarkEnd w:id="215"/>
      <w:bookmarkEnd w:id="216"/>
      <w:bookmarkEnd w:id="217"/>
      <w:bookmarkEnd w:id="218"/>
    </w:p>
    <w:p w14:paraId="1558973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11.1.1如乙方施工的产品质量优质，施工进度快，安全生产、文明施工达标，作业队伍整体形象受各方好评且有下列情况之一的，甲方给予乙方一定的奖励（奖励额度按有关规定执行，最终解释权在甲方，甲方亦有权取消奖励，本条款不视为甲方对乙方作出的承诺）：</w:t>
      </w:r>
    </w:p>
    <w:p w14:paraId="3F0E8CD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11.1.1.1甲方组织的各类检查验收中，乙方组建的施工队伍被评为优质作业队。</w:t>
      </w:r>
    </w:p>
    <w:p w14:paraId="3E4A3CF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11.1.1.2乙方负责施工的成品受到省、市有关部门表彰。</w:t>
      </w:r>
    </w:p>
    <w:p w14:paraId="432B8F7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11.1.1.3乙方负责施工的成品受到建设单位、监理好评。</w:t>
      </w:r>
    </w:p>
    <w:p w14:paraId="7BDCD58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11.1.1.4特定情况下，由于乙方的主观努力使甲方避免遭受巨大损失。</w:t>
      </w:r>
    </w:p>
    <w:p w14:paraId="37C3163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12.1.1.5乙方工人安全生产、文明施工、节约用料、质量优、进度快。</w:t>
      </w:r>
    </w:p>
    <w:p w14:paraId="0E70F41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219" w:name="_Toc7955"/>
      <w:bookmarkStart w:id="220" w:name="_Toc20986"/>
      <w:bookmarkStart w:id="221" w:name="_Toc30232"/>
      <w:bookmarkStart w:id="222" w:name="_Toc29516"/>
      <w:bookmarkStart w:id="223" w:name="_Toc22406"/>
      <w:bookmarkStart w:id="224" w:name="_Toc5991"/>
      <w:bookmarkStart w:id="225" w:name="_Toc14079"/>
      <w:r>
        <w:rPr>
          <w:rFonts w:hint="eastAsia" w:ascii="仿宋" w:hAnsi="仿宋" w:eastAsia="仿宋" w:cs="仿宋"/>
          <w:b w:val="0"/>
          <w:bCs w:val="0"/>
          <w:i w:val="0"/>
          <w:iCs w:val="0"/>
          <w:color w:val="auto"/>
          <w:sz w:val="28"/>
          <w:szCs w:val="28"/>
          <w:highlight w:val="none"/>
          <w:lang w:val="en-US" w:eastAsia="zh-CN"/>
        </w:rPr>
        <w:t>11.2惩罚</w:t>
      </w:r>
      <w:bookmarkEnd w:id="219"/>
      <w:bookmarkEnd w:id="220"/>
      <w:bookmarkEnd w:id="221"/>
      <w:bookmarkEnd w:id="222"/>
      <w:bookmarkEnd w:id="223"/>
      <w:bookmarkEnd w:id="224"/>
      <w:bookmarkEnd w:id="225"/>
    </w:p>
    <w:p w14:paraId="448EE6C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11.2.1如乙方出现下列任一情况，甲方有权单方解除本合同，同时乙方赔偿甲方损失（包括但不限于因工期延误而使得甲方对建设单位承担的违约责任、损失赔偿责任等）：</w:t>
      </w:r>
    </w:p>
    <w:p w14:paraId="538C33A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11.2.1.1乙方在质量、进度、安全、管理等方面经甲方二次警告或处罚后仍不能明显改善；</w:t>
      </w:r>
    </w:p>
    <w:p w14:paraId="4EB1B80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11.2.1.2乙方将本工程以各种形式转包、分包给他人；</w:t>
      </w:r>
    </w:p>
    <w:p w14:paraId="3F5D4EF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11.2.1.3乙方发生偷工减料、以次充好、弄虚作假等情形。</w:t>
      </w:r>
    </w:p>
    <w:p w14:paraId="5CD006F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11.2.2因下列情况导致的甲方损失均由乙方赔偿（包括但不限于因逾期完工而使得甲方对建设单位承担的违约责任、损失赔偿责任等）：</w:t>
      </w:r>
    </w:p>
    <w:p w14:paraId="5198E58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①因乙方施工质量事故造成的损失；</w:t>
      </w:r>
    </w:p>
    <w:p w14:paraId="7A3619E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②因乙方中途退场造成的损失；</w:t>
      </w:r>
    </w:p>
    <w:p w14:paraId="12E7B64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③乙方发生偷工减料、以次充好、弄虚作假等情形。</w:t>
      </w:r>
    </w:p>
    <w:p w14:paraId="6956C5E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11.2.3因乙方导致工程质量或工期达不到合同要求或使用甲供材料用量超标的，均属乙方违约，甲方有权单方解除合同且不付款，同时乙方赔偿甲方由此造成的损失及费用。</w:t>
      </w:r>
    </w:p>
    <w:p w14:paraId="0CB0E60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11.2.4乙方或其人员有下列情况之一的，造成甲方损失的由乙方全额赔偿甲方，同时甲方有权对乙方采取每人或每次收取违约金壹佰元至叁万元的措施：</w:t>
      </w:r>
    </w:p>
    <w:p w14:paraId="6A5ECB7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11.2.4.1隐蔽工程一次验收不合格；</w:t>
      </w:r>
    </w:p>
    <w:p w14:paraId="366EC6F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11.2.4.2不能按甲方确定的周进度计划完成施工作业延误工期一天；</w:t>
      </w:r>
    </w:p>
    <w:p w14:paraId="6855374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11.2.4.3出现因质量、安全不满足本合同约定需整改；</w:t>
      </w:r>
    </w:p>
    <w:p w14:paraId="2FABAB5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11.2.4.4聚众赌博，影响他人休息；</w:t>
      </w:r>
    </w:p>
    <w:p w14:paraId="5BAFE94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11.2.4.5聚众闹事、打人、打架、偷抢行为；</w:t>
      </w:r>
    </w:p>
    <w:p w14:paraId="680EAEC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11.2.4.6容留非本工程现场人员在本项目宿舍住宿；</w:t>
      </w:r>
    </w:p>
    <w:p w14:paraId="7153583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11.2.4.7不按甲方要求加班或人员不足导致延误工期一天；</w:t>
      </w:r>
    </w:p>
    <w:p w14:paraId="5DA1D24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11.2.4.8浪费材料、损坏机具或破坏其它设施及成品；</w:t>
      </w:r>
    </w:p>
    <w:p w14:paraId="46ADA19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11.2.4.9在生活区存放易燃易爆物品或其它危险品；</w:t>
      </w:r>
    </w:p>
    <w:p w14:paraId="0D0E130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11.2.4.10收留、聘用未成年人；（罚款的同时驱逐未成年人离开本项目）</w:t>
      </w:r>
    </w:p>
    <w:p w14:paraId="22A0792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11.2.4.11在宿舍内做饭、使用大功率电器设备，如电磁炉、电饭煲、电热棒等。</w:t>
      </w:r>
    </w:p>
    <w:p w14:paraId="299FBF4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11.2.5乙方或其人员有下列情况之一的，造成甲方损失的由乙方全额赔偿给甲方，同时，甲方有权对乙方采取每人或每次收取违约金壹佰元至叁万元。</w:t>
      </w:r>
    </w:p>
    <w:p w14:paraId="6C1274B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11.2.5.1管理人员未经甲方同意离开工地两天以内；</w:t>
      </w:r>
    </w:p>
    <w:p w14:paraId="7577047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11.2.5.2未戴好安全帽、穿拖鞋或赤脚、赤膊进入作业区；</w:t>
      </w:r>
    </w:p>
    <w:p w14:paraId="082F313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11.2.5.3不戴工卡上岗；</w:t>
      </w:r>
    </w:p>
    <w:p w14:paraId="0809E2D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11.2.5.4施工人员进场三天内不办理工作卡；</w:t>
      </w:r>
    </w:p>
    <w:p w14:paraId="4D402A6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11.2.5.5未经甲方批准擅带家属及小孩进入施工现场或在宿舍居住；</w:t>
      </w:r>
    </w:p>
    <w:p w14:paraId="22A6386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11.2.5.6工棚内乱拉乱接电线，违反生活区管理制度；</w:t>
      </w:r>
    </w:p>
    <w:p w14:paraId="08C90AC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11.2.5.7宿舍卫生不合格；</w:t>
      </w:r>
    </w:p>
    <w:p w14:paraId="101BC0A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11.2.5.8材料、机具未按甲方要求堆放，建筑垃圾未按甲方要求处理，随地大小便，随意吸烟，在墙上乱涂乱画。</w:t>
      </w:r>
    </w:p>
    <w:p w14:paraId="6C1FBBF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11.2.5.9乙方人员、车辆不接受甲方门岗保卫检查。</w:t>
      </w:r>
    </w:p>
    <w:p w14:paraId="5BB32454">
      <w:pPr>
        <w:keepNext w:val="0"/>
        <w:keepLines w:val="0"/>
        <w:pageBreakBefore w:val="0"/>
        <w:widowControl w:val="0"/>
        <w:shd w:val="clear" w:color="auto" w:fill="auto"/>
        <w:kinsoku/>
        <w:wordWrap/>
        <w:overflowPunct/>
        <w:topLinePunct w:val="0"/>
        <w:autoSpaceDE/>
        <w:autoSpaceDN/>
        <w:bidi w:val="0"/>
        <w:adjustRightInd w:val="0"/>
        <w:snapToGrid w:val="0"/>
        <w:spacing w:before="0" w:beforeLines="-2147483648" w:line="360" w:lineRule="auto"/>
        <w:ind w:left="-140" w:leftChars="-50" w:right="-20" w:rightChars="-7" w:firstLine="503" w:firstLineChars="179"/>
        <w:jc w:val="left"/>
        <w:textAlignment w:val="auto"/>
        <w:outlineLvl w:val="9"/>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26" w:name="_Toc16982"/>
      <w:bookmarkStart w:id="227" w:name="_Toc30520"/>
      <w:bookmarkStart w:id="228" w:name="_Toc27799"/>
      <w:bookmarkStart w:id="229" w:name="_Toc24467"/>
      <w:bookmarkStart w:id="230" w:name="_Toc21006"/>
      <w:bookmarkStart w:id="231" w:name="_Toc12741"/>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第十二章、违约条款</w:t>
      </w:r>
      <w:bookmarkEnd w:id="226"/>
      <w:bookmarkEnd w:id="227"/>
      <w:bookmarkEnd w:id="228"/>
      <w:bookmarkEnd w:id="229"/>
      <w:bookmarkEnd w:id="230"/>
      <w:bookmarkEnd w:id="231"/>
    </w:p>
    <w:p w14:paraId="34BA1E5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乙方延迟开工或不能按合同约定的工期完成本工程任一节点内容的，每延迟一个日历天，乙方向甲方承担违约金人民币伍仟元整，延迟超过三个日历天的，甲方有权单方解除合同，已完工工程无偿归甲方，甲方无需支付合同款并有权委托其他单位继续完成本工程；乙方还须按</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合同暂定总价/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的20%承担违约金并按甲方要求准时退场，每延迟一个日历天退场，乙方向甲方另行支承担违约金人民币伍万元整，甲方的损失（包括但不限于因逾期而使得甲方需对建设单位承担的违约责任、损失赔偿责任等）由乙方赔偿。</w:t>
      </w:r>
      <w:r>
        <w:rPr>
          <w:rFonts w:hint="eastAsia" w:ascii="仿宋" w:hAnsi="仿宋" w:eastAsia="仿宋" w:cs="仿宋"/>
          <w:b w:val="0"/>
          <w:bCs w:val="0"/>
          <w:i w:val="0"/>
          <w:iCs w:val="0"/>
          <w:color w:val="auto"/>
          <w:sz w:val="28"/>
          <w:szCs w:val="28"/>
          <w:highlight w:val="none"/>
          <w:lang w:val="en-US" w:eastAsia="zh-CN"/>
        </w:rPr>
        <w:br w:type="textWrapping"/>
      </w:r>
      <w:r>
        <w:rPr>
          <w:rFonts w:hint="eastAsia" w:ascii="仿宋" w:hAnsi="仿宋" w:eastAsia="仿宋" w:cs="仿宋"/>
          <w:b w:val="0"/>
          <w:bCs w:val="0"/>
          <w:i w:val="0"/>
          <w:iCs w:val="0"/>
          <w:color w:val="auto"/>
          <w:sz w:val="28"/>
          <w:szCs w:val="28"/>
          <w:highlight w:val="none"/>
          <w:lang w:val="en-US" w:eastAsia="zh-CN"/>
        </w:rPr>
        <w:t xml:space="preserve">   12.2乙方原因造成本工程质量达不到约定的质量标准的，乙方无条件返工整改至合格为止。甲方要求之日起2个日历天内，乙方仍未采取有效返工措施或未在甲方要求的期限内完成整改并通过甲方验收的，每延迟一个日历天，乙方向甲方承担违约金人民币伍仟元整并赔偿甲方损失（包括但不限于因逾期完工而使得甲方需对建设单位承担的违约责任、损失赔偿责任等），同时甲方有权：①单方解除合同并要求乙方期限内无条件撤场，乙方向甲方承担金额等于</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合同暂定总价/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合同总价20%的违约金和赔偿甲方全部损失，已完工工程无偿归甲方，甲方无需支付合同款；②另行委托其他单位对本工程返修整改，乙方须无条件接受并配合，由此产生的一切费用乙方承担。</w:t>
      </w:r>
    </w:p>
    <w:p w14:paraId="60C581C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12.3经甲方验核达不到约定质量标准的检验批（分项或分部），甲方有权对乙方按相应检验批的工程量收取相当于</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合同暂定总价/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合同总价5%的违约金，如果甲方被政府部门或建设单位处罚而须承担违约、赔偿责任或费用的，则由乙方全部承担，同时甲方保留对乙方追偿的权利。</w:t>
      </w:r>
    </w:p>
    <w:p w14:paraId="0E27437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12.4合同履行期间，因乙方原因造成甲方或本工程或本项目被政府部门停工、整改导致扣分的，按贰万元/分由乙方支付给甲方（甲方亦可从任意合同款中扣款）。</w:t>
      </w:r>
    </w:p>
    <w:p w14:paraId="3A8D479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12.5乙方及其人员、供应商不得以任何理由去政府部门上访、投诉，不得去建设单位投诉、静坐，否则视情节轻重向甲方支付违约金壹万至壹拾万元/次。</w:t>
      </w:r>
      <w:r>
        <w:rPr>
          <w:rFonts w:hint="eastAsia" w:ascii="仿宋" w:hAnsi="仿宋" w:eastAsia="仿宋" w:cs="仿宋"/>
          <w:b w:val="0"/>
          <w:bCs w:val="0"/>
          <w:i w:val="0"/>
          <w:iCs w:val="0"/>
          <w:color w:val="auto"/>
          <w:sz w:val="28"/>
          <w:szCs w:val="28"/>
          <w:highlight w:val="none"/>
          <w:lang w:val="en-US" w:eastAsia="zh-CN"/>
        </w:rPr>
        <w:br w:type="textWrapping"/>
      </w:r>
      <w:r>
        <w:rPr>
          <w:rFonts w:hint="eastAsia" w:ascii="仿宋" w:hAnsi="仿宋" w:eastAsia="仿宋" w:cs="仿宋"/>
          <w:b w:val="0"/>
          <w:bCs w:val="0"/>
          <w:i w:val="0"/>
          <w:iCs w:val="0"/>
          <w:color w:val="auto"/>
          <w:sz w:val="28"/>
          <w:szCs w:val="28"/>
          <w:highlight w:val="none"/>
          <w:lang w:val="en-US" w:eastAsia="zh-CN"/>
        </w:rPr>
        <w:t xml:space="preserve">    12.6乙方无正当理由停工或提出不履行合同或拖延工期或不能正常开展工作连续3天以上或无力将本工程顺利开展下去的，属乙方违约，甲方有权单方解除合同且对乙方按</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合同暂定总价/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合同总价的20%收取违约金，并对乙方另外收取贰万元以上的违约金，同时乙方按甲方要求限时退场，且承担给甲方造成的所有损失。</w:t>
      </w:r>
    </w:p>
    <w:p w14:paraId="63F4779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12.7乙方未及时发放工人工资或及时支付货款，导致影响甲方或本项目或本项目的，甲方有权收取乙方违约金，每发生一次劳资纠纷或货款纠纷事件，乙方向甲方另行承担违约金叁万元。若因乙方拖欠工人工资或货款，导致媒体曝光或政府部门介入的，乙方另向甲方承担违约金不少于伍万元/次。无论乙方实际是否欠薪或欠货款，乙方人员或供应商每发起一次欠薪或欠货款纠纷，影响甲方且甲方被政府主管部门询问的、协调的情形，乙方均须向甲方支付违约金十万元/次；若因此导致媒体曝光，乙方须另向甲方支付违约金十万元/次。</w:t>
      </w:r>
    </w:p>
    <w:p w14:paraId="42917C5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12.8凡乙方发生偷工减料行为，甲方视情节轻重计收乙方贰万至壹拾万元/次的违约金。</w:t>
      </w:r>
    </w:p>
    <w:p w14:paraId="13AC4EF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12.9</w:t>
      </w:r>
      <w:r>
        <w:rPr>
          <w:rFonts w:hint="eastAsia" w:ascii="仿宋" w:hAnsi="仿宋" w:eastAsia="仿宋" w:cs="仿宋"/>
          <w:b w:val="0"/>
          <w:bCs w:val="0"/>
          <w:i w:val="0"/>
          <w:iCs w:val="0"/>
          <w:color w:val="auto"/>
          <w:sz w:val="28"/>
          <w:szCs w:val="28"/>
          <w:highlight w:val="yellow"/>
          <w:lang w:val="en-US" w:eastAsia="zh-CN"/>
        </w:rPr>
        <w:t>合同履行期间，乙方无条件执行甲方与建设单位签订的《江苏溢丰华创环保科技有限公司施工现场管理办法》，因乙方原因导致建设单位或其他部门对甲方进行处罚扣款的，乙方按该处罚金额的2倍向甲方承担违约金。</w:t>
      </w:r>
    </w:p>
    <w:p w14:paraId="1766A16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12.10因乙方原因导致甲方被起诉或被处分的，乙方除赔偿甲方损失外，甲方每被起诉或处分一次，乙方向甲方承担五万元违约金。若因此导致甲方账户被冻结，乙方按冻结资金总额的日千分之一向甲方支付利息；因出现此情形属乙方自身管理不当，乙方自愿赔偿甲方遭受的所有损失，并根据账户被冻结次数，每次额外再向甲方承担壹拾万元违约金。</w:t>
      </w:r>
    </w:p>
    <w:p w14:paraId="2CD6FCF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12.11乙方出现上述第12.1条~第12.10条所述任一行为或未履行合同任一义务的，均属乙方严重违约，乙方除按上述条款承担包括但不限于以上所述的违约责任外，甲方可随时单方解除本合同，所产生的损失由乙方赔偿甲方。</w:t>
      </w:r>
    </w:p>
    <w:p w14:paraId="0595E40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12.12因建设单位、设计变更或非甲方原因导致本合同不能履行的，甲、乙双方互不追究违约责任，按照乙方已完成且经甲方验收合格的工程量进行结算，同时双方各自承担自身损失。</w:t>
      </w:r>
    </w:p>
    <w:p w14:paraId="36F7535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12.13乙方不得因停工损失向甲方索赔，同意不追究甲方在本合同履行过程中因付款延迟、停工而产生的违约责任。</w:t>
      </w:r>
    </w:p>
    <w:p w14:paraId="5BBADBB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12.14合同有效期内，乙方须确保自身持续具备履行合同义务的合法资质资格（尤其须符合政府主管部门的要求），否则甲方有权：①自乙方不具备合法资质、资格之日起，乙方每日向甲方支付违约金人民币伍佰元，直至乙方恢复相关资质、资格；②甲方单方解除合同并收回所有已付款项。</w:t>
      </w:r>
    </w:p>
    <w:p w14:paraId="4DBC8FE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12.15在本合同履行过程中，可能因乙方原因造成施工质量、安全文明措施等无法满足甲方及规范要求的，乙方须提供不属于其责任的证明并得到甲方的书面认可，否则视为乙方违约，全部责任及费用和损失由乙方承担。</w:t>
      </w:r>
    </w:p>
    <w:p w14:paraId="0B182B6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12.16乙方原因造成本工程质量达不到本合同约定的质量标准或出现影响使用功能和工程结构安全，即使通过技术整改措施仍然无法达到设计要求等永久质量问题的，无论是否在保修期内，乙方须无条件返工整改至合格为止，并须赔偿甲方因此造成的一切损失，所有费用甲方可在与乙方关联的任意款项中扣除，乙方关联款项不足以赔偿甲方损失的，由乙方在甲方通知5个日历天内自行筹备资金向甲方付清。若该永久质量问题无法满足设计及合同约定质量标准，而甲方和建设单位也接受现状质量，乙方仍承担违约责任，自愿接受不合格部位造价20%以上的违约金，同时向甲方承担5000元以上的违约金。</w:t>
      </w:r>
    </w:p>
    <w:p w14:paraId="03BF5E5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default"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lang w:val="en-US" w:eastAsia="zh-CN"/>
        </w:rPr>
        <w:t>2</w:t>
      </w:r>
      <w:r>
        <w:rPr>
          <w:rFonts w:hint="default"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lang w:val="en-US" w:eastAsia="zh-CN"/>
        </w:rPr>
        <w:t>7乙方同意：</w:t>
      </w:r>
      <w:r>
        <w:rPr>
          <w:rFonts w:hint="default" w:ascii="仿宋" w:hAnsi="仿宋" w:eastAsia="仿宋" w:cs="仿宋"/>
          <w:b w:val="0"/>
          <w:bCs w:val="0"/>
          <w:i w:val="0"/>
          <w:iCs w:val="0"/>
          <w:color w:val="auto"/>
          <w:sz w:val="28"/>
          <w:szCs w:val="28"/>
          <w:highlight w:val="none"/>
          <w:lang w:val="en-US" w:eastAsia="zh-CN"/>
        </w:rPr>
        <w:t>本项目如出现可能因乙方原因导致的施工材料不合格或工程质量</w:t>
      </w:r>
      <w:r>
        <w:rPr>
          <w:rFonts w:hint="eastAsia" w:ascii="仿宋" w:hAnsi="仿宋" w:eastAsia="仿宋" w:cs="仿宋"/>
          <w:b w:val="0"/>
          <w:bCs w:val="0"/>
          <w:i w:val="0"/>
          <w:iCs w:val="0"/>
          <w:color w:val="auto"/>
          <w:sz w:val="28"/>
          <w:szCs w:val="28"/>
          <w:highlight w:val="none"/>
          <w:lang w:val="en-US" w:eastAsia="zh-CN"/>
        </w:rPr>
        <w:t>不合格</w:t>
      </w:r>
      <w:r>
        <w:rPr>
          <w:rFonts w:hint="default" w:ascii="仿宋" w:hAnsi="仿宋" w:eastAsia="仿宋" w:cs="仿宋"/>
          <w:b w:val="0"/>
          <w:bCs w:val="0"/>
          <w:i w:val="0"/>
          <w:iCs w:val="0"/>
          <w:color w:val="auto"/>
          <w:sz w:val="28"/>
          <w:szCs w:val="28"/>
          <w:highlight w:val="none"/>
          <w:lang w:val="en-US" w:eastAsia="zh-CN"/>
        </w:rPr>
        <w:t>，甲方有权按自行估算的最大损失金额在</w:t>
      </w:r>
      <w:r>
        <w:rPr>
          <w:rFonts w:hint="eastAsia" w:ascii="仿宋" w:hAnsi="仿宋" w:eastAsia="仿宋" w:cs="仿宋"/>
          <w:b w:val="0"/>
          <w:bCs w:val="0"/>
          <w:i w:val="0"/>
          <w:iCs w:val="0"/>
          <w:color w:val="auto"/>
          <w:sz w:val="28"/>
          <w:szCs w:val="28"/>
          <w:highlight w:val="none"/>
          <w:lang w:val="en-US" w:eastAsia="zh-CN"/>
        </w:rPr>
        <w:t>甲乙双方签订的</w:t>
      </w:r>
      <w:r>
        <w:rPr>
          <w:rFonts w:hint="default" w:ascii="仿宋" w:hAnsi="仿宋" w:eastAsia="仿宋" w:cs="仿宋"/>
          <w:b w:val="0"/>
          <w:bCs w:val="0"/>
          <w:i w:val="0"/>
          <w:iCs w:val="0"/>
          <w:color w:val="auto"/>
          <w:sz w:val="28"/>
          <w:szCs w:val="28"/>
          <w:highlight w:val="none"/>
          <w:lang w:val="en-US" w:eastAsia="zh-CN"/>
        </w:rPr>
        <w:t>任何合同应付款项中进行暂扣，待责任及损失金额确定后，甲方无息返还非乙方责任的暂扣金额。</w:t>
      </w:r>
    </w:p>
    <w:p w14:paraId="4E979BF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default"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lang w:val="en-US" w:eastAsia="zh-CN"/>
        </w:rPr>
        <w:t>2</w:t>
      </w:r>
      <w:r>
        <w:rPr>
          <w:rFonts w:hint="default" w:ascii="仿宋" w:hAnsi="仿宋" w:eastAsia="仿宋" w:cs="仿宋"/>
          <w:b w:val="0"/>
          <w:bCs w:val="0"/>
          <w:i w:val="0"/>
          <w:iCs w:val="0"/>
          <w:color w:val="auto"/>
          <w:sz w:val="28"/>
          <w:szCs w:val="28"/>
          <w:highlight w:val="none"/>
          <w:lang w:val="en-US" w:eastAsia="zh-CN"/>
        </w:rPr>
        <w:t>.</w:t>
      </w:r>
      <w:r>
        <w:rPr>
          <w:rFonts w:hint="eastAsia" w:ascii="仿宋" w:hAnsi="仿宋" w:eastAsia="仿宋" w:cs="仿宋"/>
          <w:b w:val="0"/>
          <w:bCs w:val="0"/>
          <w:i w:val="0"/>
          <w:iCs w:val="0"/>
          <w:color w:val="auto"/>
          <w:sz w:val="28"/>
          <w:szCs w:val="28"/>
          <w:highlight w:val="none"/>
          <w:lang w:val="en-US" w:eastAsia="zh-CN"/>
        </w:rPr>
        <w:t>18</w:t>
      </w:r>
      <w:r>
        <w:rPr>
          <w:rFonts w:hint="default" w:ascii="仿宋" w:hAnsi="仿宋" w:eastAsia="仿宋" w:cs="仿宋"/>
          <w:b w:val="0"/>
          <w:bCs w:val="0"/>
          <w:i w:val="0"/>
          <w:iCs w:val="0"/>
          <w:color w:val="auto"/>
          <w:sz w:val="28"/>
          <w:szCs w:val="28"/>
          <w:highlight w:val="none"/>
          <w:lang w:val="en-US" w:eastAsia="zh-CN"/>
        </w:rPr>
        <w:t>乙方须对甲供材料进行质量检查，发现有质量问题或异常的材料，必须立即书面（包括但不限于微信、短信等方式）报告甲方，否则如乙方施工部分的甲供材料出现质量</w:t>
      </w:r>
      <w:r>
        <w:rPr>
          <w:rFonts w:hint="eastAsia" w:ascii="仿宋" w:hAnsi="仿宋" w:eastAsia="仿宋" w:cs="仿宋"/>
          <w:b w:val="0"/>
          <w:bCs w:val="0"/>
          <w:i w:val="0"/>
          <w:iCs w:val="0"/>
          <w:color w:val="auto"/>
          <w:sz w:val="28"/>
          <w:szCs w:val="28"/>
          <w:highlight w:val="none"/>
          <w:lang w:val="en-US" w:eastAsia="zh-CN"/>
        </w:rPr>
        <w:t>不合格</w:t>
      </w:r>
      <w:r>
        <w:rPr>
          <w:rFonts w:hint="default" w:ascii="仿宋" w:hAnsi="仿宋" w:eastAsia="仿宋" w:cs="仿宋"/>
          <w:b w:val="0"/>
          <w:bCs w:val="0"/>
          <w:i w:val="0"/>
          <w:iCs w:val="0"/>
          <w:color w:val="auto"/>
          <w:sz w:val="28"/>
          <w:szCs w:val="28"/>
          <w:highlight w:val="none"/>
          <w:lang w:val="en-US" w:eastAsia="zh-CN"/>
        </w:rPr>
        <w:t>，甲方有权扣除乙方在该施工部分的费用，如造成甲方损失，乙方须承担责任和损失。</w:t>
      </w:r>
    </w:p>
    <w:p w14:paraId="62E9614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default"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lang w:val="en-US" w:eastAsia="zh-CN"/>
        </w:rPr>
        <w:t>2</w:t>
      </w:r>
      <w:r>
        <w:rPr>
          <w:rFonts w:hint="default"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lang w:val="en-US" w:eastAsia="zh-CN"/>
        </w:rPr>
        <w:t>9</w:t>
      </w:r>
      <w:r>
        <w:rPr>
          <w:rFonts w:hint="default" w:ascii="仿宋" w:hAnsi="仿宋" w:eastAsia="仿宋" w:cs="仿宋"/>
          <w:b w:val="0"/>
          <w:bCs w:val="0"/>
          <w:i w:val="0"/>
          <w:iCs w:val="0"/>
          <w:color w:val="auto"/>
          <w:sz w:val="28"/>
          <w:szCs w:val="28"/>
          <w:highlight w:val="none"/>
          <w:lang w:val="en-US" w:eastAsia="zh-CN"/>
        </w:rPr>
        <w:t>基于本项目特殊性，乙方已充分了解其施工责任并自愿承担相应风险，合同所约定的违约金标准经双方友好协商确定，乙方同意不对违约金标准提出任何主张或抗辩。</w:t>
      </w:r>
    </w:p>
    <w:p w14:paraId="1FBD2ABE">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32" w:name="_Toc16038"/>
      <w:bookmarkStart w:id="233" w:name="_Toc9673"/>
      <w:bookmarkStart w:id="234" w:name="_Toc7356"/>
      <w:bookmarkStart w:id="235" w:name="_Toc31952"/>
      <w:bookmarkStart w:id="236" w:name="_Toc5697"/>
      <w:bookmarkStart w:id="237" w:name="_Toc28798"/>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第十三章、廉洁条款</w:t>
      </w:r>
      <w:bookmarkEnd w:id="232"/>
      <w:bookmarkEnd w:id="233"/>
      <w:bookmarkEnd w:id="234"/>
      <w:bookmarkEnd w:id="235"/>
      <w:bookmarkEnd w:id="236"/>
      <w:bookmarkEnd w:id="237"/>
    </w:p>
    <w:p w14:paraId="1D23952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13.1乙方在与甲方合作期间（包括本合同招标、签订、履行期间），不得向甲方职员提供请吃、送礼、旅游、色情服务、行贿、回扣或其他好处，如有违反，乙方每次向甲方支付</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合同暂定总价/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合同总价的10％作为违约金（甲方可从任意合同款中扣款），造成甲方经济或其他损失的，乙方全额赔偿甲方。</w:t>
      </w:r>
    </w:p>
    <w:p w14:paraId="6408378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13.2甲乙双方管理人员有权拒绝执行合同以外的违法要求。甲方发现乙方向甲方人员或甲方委托的其他人员行贿或输送不正当利益的，甲方有权对乙方进行处罚并单方解除合同，对所发生的工程量/工作量不予结算及不支付费用。</w:t>
      </w:r>
    </w:p>
    <w:p w14:paraId="4A4CD3D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13.3 如甲方发现乙方可能存在违反廉洁条款的行为时，甲方有权暂扣违约金/争议工程款/处罚款等对应等额的合同款，直至调查完毕后根据调查结果再作处理，甲方暂不付款的行为不违约。</w:t>
      </w:r>
    </w:p>
    <w:p w14:paraId="08A483B7">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38" w:name="_Toc30636"/>
      <w:bookmarkStart w:id="239" w:name="_Toc28499"/>
      <w:bookmarkStart w:id="240" w:name="_Toc14868"/>
      <w:bookmarkStart w:id="241" w:name="_Toc22153"/>
      <w:bookmarkStart w:id="242" w:name="_Toc10466"/>
      <w:bookmarkStart w:id="243" w:name="_Toc1009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第十四章、其他</w:t>
      </w:r>
      <w:bookmarkEnd w:id="238"/>
      <w:bookmarkEnd w:id="239"/>
      <w:bookmarkEnd w:id="240"/>
      <w:bookmarkEnd w:id="241"/>
      <w:bookmarkEnd w:id="242"/>
      <w:bookmarkEnd w:id="243"/>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 xml:space="preserve"> </w:t>
      </w:r>
    </w:p>
    <w:p w14:paraId="360E341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14.1甲乙双方确认，甲方用于本项目的项目章，仅供甲方项目部与乙方联系工作和确认施工技术、资料之用。乙方知悉并同意，该项目章用于以下情形时无效：</w:t>
      </w:r>
    </w:p>
    <w:p w14:paraId="1857409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14.1.1签订工程合同或工程分包合同及机械设备、周材租赁及材料采购类等合同；</w:t>
      </w:r>
    </w:p>
    <w:p w14:paraId="175A8CC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14.1.2任何类型的欠条或收据；</w:t>
      </w:r>
    </w:p>
    <w:p w14:paraId="4636280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14.1.3任何形式的经济结算凭证；</w:t>
      </w:r>
    </w:p>
    <w:p w14:paraId="59A4D45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14.1.4为他人或他单位提供任何形式的担保；</w:t>
      </w:r>
    </w:p>
    <w:p w14:paraId="7C193FB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14.1.5确认任何形式的包含权利义务及责任承担的文件。</w:t>
      </w:r>
    </w:p>
    <w:p w14:paraId="7676C65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14.2甲方编制的《施工交楼标准》、《常见建筑工程质量通病的标准化施工细则》、《隐蔽工程管理制度》、《分包单位施工现场签证管理制度》、《工程类单价认质认价管理制度》、《分包单位材料管理制度》、《竣工图管理制度》等公司现行制度、规定为本合同不可分割的组成部分，与合同正文具有同等效力，乙方须照章施工。</w:t>
      </w:r>
    </w:p>
    <w:p w14:paraId="070CBCE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14.3本合同除《工完场清交接单》、《甲方项目章样式》、《签证单分包说明》、《施工图纸》外，其余合同附件在办理相关手续时，乙方须加盖公章且法人代表签章。</w:t>
      </w:r>
    </w:p>
    <w:p w14:paraId="04A3E85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244" w:name="_Toc13519"/>
      <w:bookmarkStart w:id="245" w:name="_Toc11774"/>
      <w:bookmarkStart w:id="246" w:name="_Toc6917"/>
      <w:bookmarkStart w:id="247" w:name="_Toc31707"/>
      <w:bookmarkStart w:id="248" w:name="_Toc19206"/>
      <w:bookmarkStart w:id="249" w:name="_Toc10212"/>
      <w:bookmarkStart w:id="250" w:name="_Toc10994"/>
      <w:r>
        <w:rPr>
          <w:rFonts w:hint="eastAsia" w:ascii="仿宋" w:hAnsi="仿宋" w:eastAsia="仿宋" w:cs="仿宋"/>
          <w:b w:val="0"/>
          <w:bCs w:val="0"/>
          <w:i w:val="0"/>
          <w:iCs w:val="0"/>
          <w:color w:val="auto"/>
          <w:sz w:val="28"/>
          <w:szCs w:val="28"/>
          <w:highlight w:val="none"/>
          <w:lang w:val="en-US" w:eastAsia="zh-CN"/>
        </w:rPr>
        <w:t>14.4本合同条款互为矛盾或不一致之处，按最有利于甲方的条款执行。</w:t>
      </w:r>
      <w:bookmarkEnd w:id="244"/>
      <w:bookmarkEnd w:id="245"/>
      <w:bookmarkEnd w:id="246"/>
      <w:bookmarkEnd w:id="247"/>
      <w:bookmarkEnd w:id="248"/>
      <w:bookmarkEnd w:id="249"/>
      <w:bookmarkEnd w:id="250"/>
    </w:p>
    <w:p w14:paraId="7959019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14.5本合同未尽事宜，须经甲乙双方协商一致后签订补充协议进行明确。补充协议与本合同具有同等法律效力。</w:t>
      </w:r>
    </w:p>
    <w:p w14:paraId="63607CA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14.6本合同未尽事宜或需变更的，甲乙双方另行签订补充协议进行明确。与本合同相关的争议，双方友好协商解决，协商不成则提交甲方所在地人民法院以诉讼方式解决。甲乙双方因履行本合同的往来文件及法院送达的文书以合同签章处所列地址为有效地址，以邮寄方式送达的，通过邮政特快专递寄出第三日视为送达。</w:t>
      </w:r>
    </w:p>
    <w:p w14:paraId="052934D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14.7乙方违反本合同约定给甲方造成损失的，须按本合同约定承担违约责任外，甲方有权直接从任意合同款中直接扣除乙方应承担的违约金、罚款等款项，如所扣款额不足补偿甲方损失，乙方在甲方通知之日起七个日历天内补齐差额给甲方，且甲方向乙方追偿责任所产生的律师费、诉讼费、鉴定费、</w:t>
      </w:r>
      <w:r>
        <w:rPr>
          <w:rFonts w:hint="eastAsia" w:ascii="仿宋" w:hAnsi="仿宋" w:eastAsia="仿宋" w:cs="仿宋"/>
          <w:color w:val="auto"/>
          <w:sz w:val="28"/>
          <w:highlight w:val="none"/>
          <w:u w:val="none"/>
          <w:lang w:val="en-US" w:eastAsia="zh-CN"/>
        </w:rPr>
        <w:t>财产保全及相关担保费由乙方全额承担。</w:t>
      </w:r>
    </w:p>
    <w:p w14:paraId="2556FAC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14.8本合同正文为清洁打印文本，如双方对此合同有任何修改及补充均应另行签订补充协议。合同正文中任何非打印的文字或者图形，除非经双方确认同意，否则不产生约束力</w:t>
      </w:r>
    </w:p>
    <w:p w14:paraId="6064897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14.9甲乙双方均确认已经审阅并理解本合同条款，且已经就条款的所有疑问得到满意解释，并确认合同条款为双方本着诚信互利的原则友好协商一致的结果，不属于任何一方的格式条款。</w:t>
      </w:r>
    </w:p>
    <w:p w14:paraId="4F57F51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14.10本合同执行期间，甲方制度文件及合同附件表格格式如有更新，按甲方最新版要求执行，甲方拥有最终解释权。</w:t>
      </w:r>
    </w:p>
    <w:p w14:paraId="5330C72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14.11以下文件均为合同文件有效组成部分，各文件互相解释，互为说明。当合同文件中出现不一致时，除合同另有约定外，以下排列顺序就是各合同文件的优先解释顺序：</w:t>
      </w:r>
    </w:p>
    <w:p w14:paraId="06BDD1F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① 合同履行过程中，双方法人代表或授权人签字并加盖公章的本合同补充协议；</w:t>
      </w:r>
    </w:p>
    <w:p w14:paraId="795F67E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② 本合同第一部分，合同专用条款；</w:t>
      </w:r>
    </w:p>
    <w:p w14:paraId="61F26FB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③ 本合同第二部分，合同通用条款；</w:t>
      </w:r>
    </w:p>
    <w:p w14:paraId="4D1012A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④ 经甲方确认的方案及相关设计变更；</w:t>
      </w:r>
    </w:p>
    <w:p w14:paraId="7E9F16F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⑤ 本工程招标文件（含相关答疑、补充通知等）；</w:t>
      </w:r>
    </w:p>
    <w:p w14:paraId="533BFE5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⑥ 乙方发出的、经甲方确认的本工程投标文件及相关澄清文件；</w:t>
      </w:r>
    </w:p>
    <w:p w14:paraId="6A790FE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⑦ 本工程所在地现行的法律、法规、标准、规范。</w:t>
      </w:r>
    </w:p>
    <w:p w14:paraId="5EE9092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14.12本合同一式叁份，甲方执贰份，乙方执壹份，均具同等效力。</w:t>
      </w:r>
    </w:p>
    <w:p w14:paraId="231F64F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14.13本合同自甲乙双方签字并加盖公章（或合同章）之日起生效，本工程结算完毕、乙方向甲方交付合格工程，乙方收到保修金，双方履行完合同义务（保修义务除外）、责任之日，本合同自动终止（保修条款除外）。</w:t>
      </w:r>
    </w:p>
    <w:p w14:paraId="489E535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0" w:leftChars="-50"/>
        <w:jc w:val="left"/>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color w:val="auto"/>
          <w:sz w:val="28"/>
          <w:highlight w:val="none"/>
          <w:u w:val="none"/>
          <w:lang w:eastAsia="zh-CN"/>
        </w:rPr>
        <w:t>（以下无正文）</w:t>
      </w:r>
    </w:p>
    <w:p w14:paraId="35B59CD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3" w:firstLineChars="179"/>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bookmarkStart w:id="251" w:name="_Toc11818"/>
      <w:bookmarkStart w:id="252" w:name="_Toc4833"/>
      <w:bookmarkStart w:id="253" w:name="_Toc18930"/>
      <w:bookmarkStart w:id="254" w:name="_Toc16367"/>
      <w:bookmarkStart w:id="255" w:name="_Toc16843"/>
      <w:bookmarkStart w:id="256" w:name="_Toc28946"/>
      <w:bookmarkStart w:id="257" w:name="_Toc13721"/>
      <w:bookmarkStart w:id="258" w:name="_Toc2547"/>
      <w:bookmarkStart w:id="259" w:name="_Toc30304"/>
      <w:r>
        <w:rPr>
          <w:rFonts w:hint="eastAsia" w:ascii="仿宋" w:hAnsi="仿宋" w:eastAsia="仿宋" w:cs="仿宋"/>
          <w:b/>
          <w:bCs/>
          <w:i w:val="0"/>
          <w:iCs w:val="0"/>
          <w:color w:val="auto"/>
          <w:sz w:val="28"/>
          <w:szCs w:val="28"/>
          <w:highlight w:val="none"/>
          <w:shd w:val="clear" w:color="auto" w:fill="auto"/>
          <w:lang w:val="en-US" w:eastAsia="zh-CN"/>
        </w:rPr>
        <w:t>合同附件：</w:t>
      </w:r>
      <w:bookmarkEnd w:id="251"/>
      <w:bookmarkEnd w:id="252"/>
      <w:bookmarkEnd w:id="253"/>
      <w:bookmarkEnd w:id="254"/>
      <w:bookmarkEnd w:id="255"/>
      <w:bookmarkEnd w:id="256"/>
      <w:bookmarkEnd w:id="257"/>
      <w:bookmarkEnd w:id="258"/>
    </w:p>
    <w:bookmarkEnd w:id="106"/>
    <w:bookmarkEnd w:id="107"/>
    <w:bookmarkEnd w:id="108"/>
    <w:bookmarkEnd w:id="259"/>
    <w:p w14:paraId="38C3930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60" w:name="_Toc7599"/>
      <w:bookmarkStart w:id="261" w:name="_Toc11189"/>
      <w:bookmarkStart w:id="262" w:name="_Toc27829"/>
      <w:bookmarkStart w:id="263" w:name="_Toc8825"/>
      <w:bookmarkStart w:id="264" w:name="_Toc25846"/>
      <w:bookmarkStart w:id="265" w:name="_Toc20897"/>
      <w:bookmarkStart w:id="266" w:name="_Toc24379"/>
      <w:bookmarkStart w:id="267" w:name="_Toc4707"/>
      <w:bookmarkStart w:id="268" w:name="_Toc23629"/>
      <w:bookmarkStart w:id="269" w:name="_Toc18676"/>
      <w:bookmarkStart w:id="270" w:name="_Toc22858"/>
      <w:bookmarkStart w:id="271" w:name="_Toc8154"/>
      <w:bookmarkStart w:id="272" w:name="_Toc16115"/>
      <w:bookmarkStart w:id="273" w:name="_Toc6254"/>
      <w:bookmarkStart w:id="274" w:name="_Toc6278"/>
      <w:bookmarkStart w:id="275" w:name="_Toc11947"/>
      <w:r>
        <w:rPr>
          <w:rFonts w:hint="eastAsia" w:ascii="仿宋" w:hAnsi="仿宋" w:eastAsia="仿宋" w:cs="仿宋"/>
          <w:i w:val="0"/>
          <w:iCs w:val="0"/>
          <w:color w:val="auto"/>
          <w:sz w:val="28"/>
          <w:szCs w:val="28"/>
          <w:highlight w:val="none"/>
          <w:shd w:val="clear" w:color="auto" w:fill="auto"/>
          <w:lang w:val="en-US" w:eastAsia="zh-CN"/>
        </w:rPr>
        <w:t>附件一《分包单位开工令》格式；</w:t>
      </w:r>
      <w:bookmarkEnd w:id="260"/>
      <w:bookmarkEnd w:id="261"/>
      <w:bookmarkEnd w:id="262"/>
      <w:bookmarkEnd w:id="263"/>
      <w:bookmarkEnd w:id="264"/>
      <w:bookmarkEnd w:id="265"/>
      <w:bookmarkEnd w:id="266"/>
      <w:bookmarkEnd w:id="267"/>
      <w:bookmarkEnd w:id="268"/>
      <w:bookmarkEnd w:id="269"/>
      <w:bookmarkEnd w:id="270"/>
      <w:bookmarkEnd w:id="271"/>
    </w:p>
    <w:p w14:paraId="3378280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76" w:name="_Toc16598"/>
      <w:bookmarkStart w:id="277" w:name="_Toc29710"/>
      <w:bookmarkStart w:id="278" w:name="_Toc3457"/>
      <w:bookmarkStart w:id="279" w:name="_Toc29237"/>
      <w:bookmarkStart w:id="280" w:name="_Toc25336"/>
      <w:bookmarkStart w:id="281" w:name="_Toc11948"/>
      <w:bookmarkStart w:id="282" w:name="_Toc22678"/>
      <w:bookmarkStart w:id="283" w:name="_Toc32302"/>
      <w:bookmarkStart w:id="284" w:name="_Toc25490"/>
      <w:bookmarkStart w:id="285" w:name="_Toc23949"/>
      <w:bookmarkStart w:id="286" w:name="_Toc27191"/>
      <w:bookmarkStart w:id="287" w:name="_Toc11604"/>
      <w:bookmarkStart w:id="288" w:name="_Toc31644"/>
      <w:bookmarkStart w:id="289" w:name="_Toc27699"/>
      <w:bookmarkStart w:id="290" w:name="_Toc26373"/>
      <w:bookmarkStart w:id="291" w:name="_Toc4786"/>
      <w:bookmarkStart w:id="292" w:name="_Toc4136"/>
      <w:bookmarkStart w:id="293" w:name="_Toc6961"/>
      <w:bookmarkStart w:id="294" w:name="_Toc27040"/>
      <w:bookmarkStart w:id="295" w:name="_Toc17284"/>
      <w:bookmarkStart w:id="296" w:name="_Toc6688"/>
      <w:bookmarkStart w:id="297" w:name="_Toc21271"/>
      <w:bookmarkStart w:id="298" w:name="_Toc28459"/>
      <w:bookmarkStart w:id="299" w:name="_Toc10650"/>
      <w:bookmarkStart w:id="300" w:name="_Toc23329"/>
      <w:bookmarkStart w:id="301" w:name="_Toc15971"/>
      <w:bookmarkStart w:id="302" w:name="_Toc29648"/>
      <w:bookmarkStart w:id="303" w:name="_Toc13862"/>
      <w:bookmarkStart w:id="304" w:name="_Toc12070"/>
      <w:bookmarkStart w:id="305" w:name="_Toc16643"/>
      <w:r>
        <w:rPr>
          <w:rFonts w:hint="eastAsia" w:ascii="仿宋" w:hAnsi="仿宋" w:eastAsia="仿宋" w:cs="仿宋"/>
          <w:i w:val="0"/>
          <w:iCs w:val="0"/>
          <w:color w:val="auto"/>
          <w:sz w:val="28"/>
          <w:szCs w:val="28"/>
          <w:highlight w:val="none"/>
          <w:shd w:val="clear" w:color="auto" w:fill="auto"/>
          <w:lang w:val="en-US" w:eastAsia="zh-CN"/>
        </w:rPr>
        <w:t>附件二《分包签证确认单》</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Pr>
          <w:rFonts w:hint="eastAsia" w:ascii="仿宋" w:hAnsi="仿宋" w:eastAsia="仿宋" w:cs="仿宋"/>
          <w:i w:val="0"/>
          <w:iCs w:val="0"/>
          <w:color w:val="auto"/>
          <w:sz w:val="28"/>
          <w:szCs w:val="28"/>
          <w:highlight w:val="none"/>
          <w:shd w:val="clear" w:color="auto" w:fill="auto"/>
          <w:lang w:val="en-US" w:eastAsia="zh-CN"/>
        </w:rPr>
        <w:t>格式；</w:t>
      </w:r>
      <w:bookmarkEnd w:id="296"/>
      <w:bookmarkEnd w:id="297"/>
      <w:bookmarkEnd w:id="298"/>
      <w:bookmarkEnd w:id="299"/>
      <w:bookmarkEnd w:id="300"/>
      <w:bookmarkEnd w:id="301"/>
      <w:bookmarkEnd w:id="302"/>
      <w:bookmarkEnd w:id="303"/>
      <w:bookmarkEnd w:id="304"/>
      <w:bookmarkEnd w:id="305"/>
    </w:p>
    <w:p w14:paraId="5CEA32C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306" w:name="_Toc9220"/>
      <w:bookmarkStart w:id="307" w:name="_Toc24903"/>
      <w:bookmarkStart w:id="308" w:name="_Toc28426"/>
      <w:bookmarkStart w:id="309" w:name="_Toc14829"/>
      <w:bookmarkStart w:id="310" w:name="_Toc19406"/>
      <w:bookmarkStart w:id="311" w:name="_Toc5095"/>
      <w:bookmarkStart w:id="312" w:name="_Toc25184"/>
      <w:bookmarkStart w:id="313" w:name="_Toc3046"/>
      <w:bookmarkStart w:id="314" w:name="_Toc21727"/>
      <w:bookmarkStart w:id="315" w:name="_Toc30478"/>
      <w:bookmarkStart w:id="316" w:name="_Toc11696"/>
      <w:bookmarkStart w:id="317" w:name="_Toc27842"/>
      <w:bookmarkStart w:id="318" w:name="_Toc14339"/>
      <w:bookmarkStart w:id="319" w:name="_Toc19825"/>
      <w:bookmarkStart w:id="320" w:name="_Toc3526"/>
      <w:bookmarkStart w:id="321" w:name="_Toc21366"/>
      <w:bookmarkStart w:id="322" w:name="_Toc26221"/>
      <w:bookmarkStart w:id="323" w:name="_Toc4256"/>
      <w:bookmarkStart w:id="324" w:name="_Toc19810"/>
      <w:bookmarkStart w:id="325" w:name="_Toc3355"/>
      <w:bookmarkStart w:id="326" w:name="_Toc25146"/>
      <w:bookmarkStart w:id="327" w:name="_Toc18083"/>
      <w:bookmarkStart w:id="328" w:name="_Toc23456"/>
      <w:bookmarkStart w:id="329" w:name="_Toc8243"/>
      <w:bookmarkStart w:id="330" w:name="_Toc25120"/>
      <w:bookmarkStart w:id="331" w:name="_Toc31647"/>
      <w:bookmarkStart w:id="332" w:name="_Toc1181"/>
      <w:bookmarkStart w:id="333" w:name="_Toc12457"/>
      <w:bookmarkStart w:id="334" w:name="_Toc30623"/>
      <w:bookmarkStart w:id="335" w:name="_Toc918"/>
      <w:r>
        <w:rPr>
          <w:rFonts w:hint="eastAsia" w:ascii="仿宋" w:hAnsi="仿宋" w:eastAsia="仿宋" w:cs="仿宋"/>
          <w:i w:val="0"/>
          <w:iCs w:val="0"/>
          <w:color w:val="auto"/>
          <w:sz w:val="28"/>
          <w:szCs w:val="28"/>
          <w:highlight w:val="none"/>
          <w:shd w:val="clear" w:color="auto" w:fill="auto"/>
          <w:lang w:val="en-US" w:eastAsia="zh-CN"/>
        </w:rPr>
        <w:t>附件三《分项工程/认质认价申报审批表》</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rFonts w:hint="eastAsia" w:ascii="仿宋" w:hAnsi="仿宋" w:eastAsia="仿宋" w:cs="仿宋"/>
          <w:i w:val="0"/>
          <w:iCs w:val="0"/>
          <w:color w:val="auto"/>
          <w:sz w:val="28"/>
          <w:szCs w:val="28"/>
          <w:highlight w:val="none"/>
          <w:shd w:val="clear" w:color="auto" w:fill="auto"/>
          <w:lang w:val="en-US" w:eastAsia="zh-CN"/>
        </w:rPr>
        <w:t>格式；</w:t>
      </w:r>
      <w:bookmarkEnd w:id="326"/>
      <w:bookmarkEnd w:id="327"/>
      <w:bookmarkEnd w:id="328"/>
      <w:bookmarkEnd w:id="329"/>
      <w:bookmarkEnd w:id="330"/>
      <w:bookmarkEnd w:id="331"/>
      <w:bookmarkEnd w:id="332"/>
      <w:bookmarkEnd w:id="333"/>
      <w:bookmarkEnd w:id="334"/>
      <w:bookmarkEnd w:id="335"/>
    </w:p>
    <w:p w14:paraId="39C33AF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default" w:ascii="仿宋" w:hAnsi="仿宋" w:eastAsia="仿宋" w:cs="仿宋"/>
          <w:i w:val="0"/>
          <w:iCs w:val="0"/>
          <w:color w:val="auto"/>
          <w:sz w:val="28"/>
          <w:szCs w:val="28"/>
          <w:highlight w:val="none"/>
          <w:shd w:val="clear" w:color="auto" w:fill="auto"/>
          <w:lang w:val="en-US" w:eastAsia="zh-CN"/>
        </w:rPr>
      </w:pPr>
      <w:bookmarkStart w:id="336" w:name="_Toc12708"/>
      <w:bookmarkStart w:id="337" w:name="_Toc2953"/>
      <w:bookmarkStart w:id="338" w:name="_Toc8225"/>
      <w:bookmarkStart w:id="339" w:name="_Toc625"/>
      <w:bookmarkStart w:id="340" w:name="_Toc32243"/>
      <w:bookmarkStart w:id="341" w:name="_Toc4675"/>
      <w:bookmarkStart w:id="342" w:name="_Toc4124"/>
      <w:bookmarkStart w:id="343" w:name="_Toc29658"/>
      <w:bookmarkStart w:id="344" w:name="_Toc4351"/>
      <w:bookmarkStart w:id="345" w:name="_Toc8276"/>
      <w:bookmarkStart w:id="346" w:name="_Toc27559"/>
      <w:bookmarkStart w:id="347" w:name="_Toc29665"/>
      <w:bookmarkStart w:id="348" w:name="_Toc8789"/>
      <w:bookmarkStart w:id="349" w:name="_Toc30526"/>
      <w:bookmarkStart w:id="350" w:name="_Toc29231"/>
      <w:bookmarkStart w:id="351" w:name="_Toc14408"/>
      <w:bookmarkStart w:id="352" w:name="_Toc30996"/>
      <w:bookmarkStart w:id="353" w:name="_Toc10580"/>
      <w:r>
        <w:rPr>
          <w:rFonts w:hint="eastAsia" w:ascii="仿宋" w:hAnsi="仿宋" w:eastAsia="仿宋" w:cs="仿宋"/>
          <w:i w:val="0"/>
          <w:iCs w:val="0"/>
          <w:color w:val="auto"/>
          <w:sz w:val="28"/>
          <w:szCs w:val="28"/>
          <w:highlight w:val="none"/>
          <w:shd w:val="clear" w:color="auto" w:fill="auto"/>
          <w:lang w:val="en-US" w:eastAsia="zh-CN"/>
        </w:rPr>
        <w:t>附件四《签证单分包说明》</w:t>
      </w:r>
      <w:bookmarkEnd w:id="336"/>
      <w:bookmarkEnd w:id="337"/>
      <w:bookmarkEnd w:id="338"/>
      <w:bookmarkEnd w:id="339"/>
      <w:bookmarkEnd w:id="340"/>
      <w:bookmarkEnd w:id="341"/>
      <w:bookmarkEnd w:id="342"/>
      <w:bookmarkEnd w:id="343"/>
      <w:r>
        <w:rPr>
          <w:rFonts w:hint="eastAsia" w:ascii="仿宋" w:hAnsi="仿宋" w:eastAsia="仿宋" w:cs="仿宋"/>
          <w:i w:val="0"/>
          <w:iCs w:val="0"/>
          <w:color w:val="auto"/>
          <w:sz w:val="28"/>
          <w:szCs w:val="28"/>
          <w:highlight w:val="none"/>
          <w:shd w:val="clear" w:color="auto" w:fill="auto"/>
          <w:lang w:val="en-US" w:eastAsia="zh-CN"/>
        </w:rPr>
        <w:t>格式；</w:t>
      </w:r>
      <w:bookmarkEnd w:id="344"/>
      <w:bookmarkEnd w:id="345"/>
      <w:bookmarkEnd w:id="346"/>
      <w:bookmarkEnd w:id="347"/>
      <w:bookmarkEnd w:id="348"/>
      <w:bookmarkEnd w:id="349"/>
      <w:bookmarkEnd w:id="350"/>
      <w:bookmarkEnd w:id="351"/>
      <w:bookmarkEnd w:id="352"/>
      <w:bookmarkEnd w:id="353"/>
    </w:p>
    <w:p w14:paraId="69E033D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354" w:name="_Toc9015"/>
      <w:bookmarkStart w:id="355" w:name="_Toc18174"/>
      <w:bookmarkStart w:id="356" w:name="_Toc7977"/>
      <w:bookmarkStart w:id="357" w:name="_Toc20020"/>
      <w:bookmarkStart w:id="358" w:name="_Toc14040"/>
      <w:bookmarkStart w:id="359" w:name="_Toc12321"/>
      <w:bookmarkStart w:id="360" w:name="_Toc5880"/>
      <w:bookmarkStart w:id="361" w:name="_Toc29501"/>
      <w:bookmarkStart w:id="362" w:name="_Toc2302"/>
      <w:bookmarkStart w:id="363" w:name="_Toc1628"/>
      <w:bookmarkStart w:id="364" w:name="_Toc30595"/>
      <w:bookmarkStart w:id="365" w:name="_Toc19765"/>
      <w:bookmarkStart w:id="366" w:name="_Toc7170"/>
      <w:bookmarkStart w:id="367" w:name="_Toc17895"/>
      <w:bookmarkStart w:id="368" w:name="_Toc26757"/>
      <w:bookmarkStart w:id="369" w:name="_Toc20516"/>
      <w:bookmarkStart w:id="370" w:name="_Toc23449"/>
      <w:bookmarkStart w:id="371" w:name="_Toc4532"/>
      <w:bookmarkStart w:id="372" w:name="_Toc13787"/>
      <w:bookmarkStart w:id="373" w:name="_Toc32363"/>
      <w:bookmarkStart w:id="374" w:name="_Toc10036"/>
      <w:bookmarkStart w:id="375" w:name="_Toc20848"/>
      <w:bookmarkStart w:id="376" w:name="_Toc25706"/>
      <w:bookmarkStart w:id="377" w:name="_Toc4713"/>
      <w:bookmarkStart w:id="378" w:name="_Toc11025"/>
      <w:bookmarkStart w:id="379" w:name="_Toc7316"/>
      <w:bookmarkStart w:id="380" w:name="_Toc27338"/>
      <w:bookmarkStart w:id="381" w:name="_Toc11437"/>
      <w:bookmarkStart w:id="382" w:name="_Toc31683"/>
      <w:bookmarkStart w:id="383" w:name="_Toc19832"/>
      <w:r>
        <w:rPr>
          <w:rFonts w:hint="eastAsia" w:ascii="仿宋" w:hAnsi="仿宋" w:eastAsia="仿宋" w:cs="仿宋"/>
          <w:i w:val="0"/>
          <w:iCs w:val="0"/>
          <w:color w:val="auto"/>
          <w:sz w:val="28"/>
          <w:szCs w:val="28"/>
          <w:highlight w:val="none"/>
          <w:shd w:val="clear" w:color="auto" w:fill="auto"/>
          <w:lang w:val="en-US" w:eastAsia="zh-CN"/>
        </w:rPr>
        <w:t>附件五《工程量现场草签记录表》</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hint="eastAsia" w:ascii="仿宋" w:hAnsi="仿宋" w:eastAsia="仿宋" w:cs="仿宋"/>
          <w:i w:val="0"/>
          <w:iCs w:val="0"/>
          <w:color w:val="auto"/>
          <w:sz w:val="28"/>
          <w:szCs w:val="28"/>
          <w:highlight w:val="none"/>
          <w:shd w:val="clear" w:color="auto" w:fill="auto"/>
          <w:lang w:val="en-US" w:eastAsia="zh-CN"/>
        </w:rPr>
        <w:t>格式；</w:t>
      </w:r>
      <w:bookmarkEnd w:id="374"/>
      <w:bookmarkEnd w:id="375"/>
      <w:bookmarkEnd w:id="376"/>
      <w:bookmarkEnd w:id="377"/>
      <w:bookmarkEnd w:id="378"/>
      <w:bookmarkEnd w:id="379"/>
      <w:bookmarkEnd w:id="380"/>
      <w:bookmarkEnd w:id="381"/>
      <w:bookmarkEnd w:id="382"/>
      <w:bookmarkEnd w:id="383"/>
    </w:p>
    <w:p w14:paraId="13DE889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384" w:name="_Toc11623"/>
      <w:bookmarkStart w:id="385" w:name="_Toc5989"/>
      <w:bookmarkStart w:id="386" w:name="_Toc15102"/>
      <w:bookmarkStart w:id="387" w:name="_Toc9377"/>
      <w:bookmarkStart w:id="388" w:name="_Toc22271"/>
      <w:bookmarkStart w:id="389" w:name="_Toc2307"/>
      <w:bookmarkStart w:id="390" w:name="_Toc12149"/>
      <w:bookmarkStart w:id="391" w:name="_Toc8957"/>
      <w:bookmarkStart w:id="392" w:name="_Toc15617"/>
      <w:bookmarkStart w:id="393" w:name="_Toc5662"/>
      <w:bookmarkStart w:id="394" w:name="_Toc25345"/>
      <w:bookmarkStart w:id="395" w:name="_Toc15998"/>
      <w:bookmarkStart w:id="396" w:name="_Toc19655"/>
      <w:bookmarkStart w:id="397" w:name="_Toc29999"/>
      <w:bookmarkStart w:id="398" w:name="_Toc24739"/>
      <w:bookmarkStart w:id="399" w:name="_Toc1613"/>
      <w:bookmarkStart w:id="400" w:name="_Toc25421"/>
      <w:bookmarkStart w:id="401" w:name="_Toc32730"/>
      <w:bookmarkStart w:id="402" w:name="_Toc7073"/>
      <w:bookmarkStart w:id="403" w:name="_Toc27592"/>
      <w:bookmarkStart w:id="404" w:name="_Toc28908"/>
      <w:bookmarkStart w:id="405" w:name="_Toc28300"/>
      <w:bookmarkStart w:id="406" w:name="_Toc24213"/>
      <w:bookmarkStart w:id="407" w:name="_Toc22231"/>
      <w:bookmarkStart w:id="408" w:name="_Toc8058"/>
      <w:bookmarkStart w:id="409" w:name="_Toc24504"/>
      <w:bookmarkStart w:id="410" w:name="_Toc21579"/>
      <w:bookmarkStart w:id="411" w:name="_Toc16339"/>
      <w:bookmarkStart w:id="412" w:name="_Toc26175"/>
      <w:bookmarkStart w:id="413" w:name="_Toc18835"/>
      <w:r>
        <w:rPr>
          <w:rFonts w:hint="eastAsia" w:ascii="仿宋" w:hAnsi="仿宋" w:eastAsia="仿宋" w:cs="仿宋"/>
          <w:i w:val="0"/>
          <w:iCs w:val="0"/>
          <w:color w:val="auto"/>
          <w:sz w:val="28"/>
          <w:szCs w:val="28"/>
          <w:highlight w:val="none"/>
          <w:shd w:val="clear" w:color="auto" w:fill="auto"/>
          <w:lang w:val="en-US" w:eastAsia="zh-CN"/>
        </w:rPr>
        <w:t>附件六《工程结算支付证明单》</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hint="eastAsia" w:ascii="仿宋" w:hAnsi="仿宋" w:eastAsia="仿宋" w:cs="仿宋"/>
          <w:i w:val="0"/>
          <w:iCs w:val="0"/>
          <w:color w:val="auto"/>
          <w:sz w:val="28"/>
          <w:szCs w:val="28"/>
          <w:highlight w:val="none"/>
          <w:shd w:val="clear" w:color="auto" w:fill="auto"/>
          <w:lang w:val="en-US" w:eastAsia="zh-CN"/>
        </w:rPr>
        <w:t>格式；</w:t>
      </w:r>
      <w:bookmarkEnd w:id="404"/>
      <w:bookmarkEnd w:id="405"/>
      <w:bookmarkEnd w:id="406"/>
      <w:bookmarkEnd w:id="407"/>
      <w:bookmarkEnd w:id="408"/>
      <w:bookmarkEnd w:id="409"/>
      <w:bookmarkEnd w:id="410"/>
      <w:bookmarkEnd w:id="411"/>
      <w:bookmarkEnd w:id="412"/>
      <w:bookmarkEnd w:id="413"/>
    </w:p>
    <w:p w14:paraId="225421D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14" w:name="_Toc25447"/>
      <w:bookmarkStart w:id="415" w:name="_Toc7252"/>
      <w:bookmarkStart w:id="416" w:name="_Toc28993"/>
      <w:bookmarkStart w:id="417" w:name="_Toc16687"/>
      <w:bookmarkStart w:id="418" w:name="_Toc27211"/>
      <w:bookmarkStart w:id="419" w:name="_Toc32535"/>
      <w:bookmarkStart w:id="420" w:name="_Toc27703"/>
      <w:bookmarkStart w:id="421" w:name="_Toc25112"/>
      <w:bookmarkStart w:id="422" w:name="_Toc17584"/>
      <w:bookmarkStart w:id="423" w:name="_Toc7317"/>
      <w:r>
        <w:rPr>
          <w:rFonts w:hint="eastAsia" w:ascii="仿宋" w:hAnsi="仿宋" w:eastAsia="仿宋" w:cs="仿宋"/>
          <w:i w:val="0"/>
          <w:iCs w:val="0"/>
          <w:color w:val="auto"/>
          <w:sz w:val="28"/>
          <w:szCs w:val="28"/>
          <w:highlight w:val="none"/>
          <w:shd w:val="clear" w:color="auto" w:fill="auto"/>
          <w:lang w:val="en-US" w:eastAsia="zh-CN"/>
        </w:rPr>
        <w:t>附件七《工完场清交接单》格式；</w:t>
      </w:r>
      <w:bookmarkEnd w:id="414"/>
      <w:bookmarkEnd w:id="415"/>
      <w:bookmarkEnd w:id="416"/>
      <w:bookmarkEnd w:id="417"/>
      <w:bookmarkEnd w:id="418"/>
      <w:bookmarkEnd w:id="419"/>
      <w:bookmarkEnd w:id="420"/>
      <w:bookmarkEnd w:id="421"/>
      <w:bookmarkEnd w:id="422"/>
      <w:bookmarkEnd w:id="423"/>
    </w:p>
    <w:p w14:paraId="08F9CCE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24" w:name="_Toc6059"/>
      <w:bookmarkStart w:id="425" w:name="_Toc21391"/>
      <w:bookmarkStart w:id="426" w:name="_Toc15804"/>
      <w:bookmarkStart w:id="427" w:name="_Toc10838"/>
      <w:bookmarkStart w:id="428" w:name="_Toc8489"/>
      <w:bookmarkStart w:id="429" w:name="_Toc13138"/>
      <w:bookmarkStart w:id="430" w:name="_Toc2384"/>
      <w:bookmarkStart w:id="431" w:name="_Toc11278"/>
      <w:bookmarkStart w:id="432" w:name="_Toc1933"/>
      <w:bookmarkStart w:id="433" w:name="_Toc8673"/>
      <w:bookmarkStart w:id="434" w:name="_Toc16033"/>
      <w:bookmarkStart w:id="435" w:name="_Toc17795"/>
      <w:r>
        <w:rPr>
          <w:rFonts w:hint="eastAsia" w:ascii="仿宋" w:hAnsi="仿宋" w:eastAsia="仿宋" w:cs="仿宋"/>
          <w:i w:val="0"/>
          <w:iCs w:val="0"/>
          <w:color w:val="auto"/>
          <w:sz w:val="28"/>
          <w:szCs w:val="28"/>
          <w:highlight w:val="none"/>
          <w:shd w:val="clear" w:color="auto" w:fill="auto"/>
          <w:lang w:val="en-US" w:eastAsia="zh-CN"/>
        </w:rPr>
        <w:t>附件八《工程结算资料目录》格式</w:t>
      </w:r>
      <w:bookmarkEnd w:id="424"/>
      <w:bookmarkEnd w:id="425"/>
      <w:bookmarkEnd w:id="426"/>
      <w:bookmarkEnd w:id="427"/>
      <w:r>
        <w:rPr>
          <w:rFonts w:hint="eastAsia" w:ascii="仿宋" w:hAnsi="仿宋" w:eastAsia="仿宋" w:cs="仿宋"/>
          <w:i w:val="0"/>
          <w:iCs w:val="0"/>
          <w:color w:val="auto"/>
          <w:sz w:val="28"/>
          <w:szCs w:val="28"/>
          <w:highlight w:val="none"/>
          <w:shd w:val="clear" w:color="auto" w:fill="auto"/>
          <w:lang w:val="en-US" w:eastAsia="zh-CN"/>
        </w:rPr>
        <w:t>；</w:t>
      </w:r>
      <w:bookmarkEnd w:id="428"/>
      <w:bookmarkEnd w:id="429"/>
      <w:bookmarkEnd w:id="430"/>
      <w:bookmarkEnd w:id="431"/>
      <w:bookmarkEnd w:id="432"/>
      <w:bookmarkEnd w:id="433"/>
      <w:bookmarkEnd w:id="434"/>
      <w:bookmarkEnd w:id="435"/>
    </w:p>
    <w:p w14:paraId="47A5F9A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36" w:name="_Toc18640"/>
      <w:bookmarkStart w:id="437" w:name="_Toc25618"/>
      <w:bookmarkStart w:id="438" w:name="_Toc30237"/>
      <w:bookmarkStart w:id="439" w:name="_Toc341"/>
      <w:bookmarkStart w:id="440" w:name="_Toc19704"/>
      <w:bookmarkStart w:id="441" w:name="_Toc22636"/>
      <w:bookmarkStart w:id="442" w:name="_Toc10114"/>
      <w:bookmarkStart w:id="443" w:name="_Toc12607"/>
      <w:bookmarkStart w:id="444" w:name="_Toc14821"/>
      <w:bookmarkStart w:id="445" w:name="_Toc26020"/>
      <w:bookmarkStart w:id="446" w:name="_Toc26903"/>
      <w:bookmarkStart w:id="447" w:name="_Toc31415"/>
      <w:bookmarkStart w:id="448" w:name="_Toc19119"/>
      <w:bookmarkStart w:id="449" w:name="_Toc7399"/>
      <w:bookmarkStart w:id="450" w:name="_Toc4335"/>
      <w:bookmarkStart w:id="451" w:name="_Toc25734"/>
      <w:bookmarkStart w:id="452" w:name="_Toc18259"/>
      <w:bookmarkStart w:id="453" w:name="_Toc31008"/>
      <w:r>
        <w:rPr>
          <w:rFonts w:hint="eastAsia" w:ascii="仿宋" w:hAnsi="仿宋" w:eastAsia="仿宋" w:cs="仿宋"/>
          <w:i w:val="0"/>
          <w:iCs w:val="0"/>
          <w:color w:val="auto"/>
          <w:sz w:val="28"/>
          <w:szCs w:val="28"/>
          <w:highlight w:val="none"/>
          <w:shd w:val="clear" w:color="auto" w:fill="auto"/>
          <w:lang w:val="en-US" w:eastAsia="zh-CN"/>
        </w:rPr>
        <w:t>附件九《结算竣工图承诺书》</w:t>
      </w:r>
      <w:bookmarkEnd w:id="436"/>
      <w:bookmarkEnd w:id="437"/>
      <w:bookmarkEnd w:id="438"/>
      <w:bookmarkEnd w:id="439"/>
      <w:bookmarkEnd w:id="440"/>
      <w:bookmarkEnd w:id="441"/>
      <w:bookmarkEnd w:id="442"/>
      <w:bookmarkEnd w:id="443"/>
      <w:r>
        <w:rPr>
          <w:rFonts w:hint="eastAsia" w:ascii="仿宋" w:hAnsi="仿宋" w:eastAsia="仿宋" w:cs="仿宋"/>
          <w:i w:val="0"/>
          <w:iCs w:val="0"/>
          <w:color w:val="auto"/>
          <w:sz w:val="28"/>
          <w:szCs w:val="28"/>
          <w:highlight w:val="none"/>
          <w:shd w:val="clear" w:color="auto" w:fill="auto"/>
          <w:lang w:val="en-US" w:eastAsia="zh-CN"/>
        </w:rPr>
        <w:t>格式；</w:t>
      </w:r>
      <w:bookmarkEnd w:id="444"/>
      <w:bookmarkEnd w:id="445"/>
      <w:bookmarkEnd w:id="446"/>
      <w:bookmarkEnd w:id="447"/>
      <w:bookmarkEnd w:id="448"/>
      <w:bookmarkEnd w:id="449"/>
      <w:bookmarkEnd w:id="450"/>
      <w:bookmarkEnd w:id="451"/>
      <w:bookmarkEnd w:id="452"/>
      <w:bookmarkEnd w:id="453"/>
    </w:p>
    <w:p w14:paraId="309A3B5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54" w:name="_Toc16561"/>
      <w:bookmarkStart w:id="455" w:name="_Toc764"/>
      <w:bookmarkStart w:id="456" w:name="_Toc1544"/>
      <w:bookmarkStart w:id="457" w:name="_Toc21989"/>
      <w:bookmarkStart w:id="458" w:name="_Toc26774"/>
      <w:bookmarkStart w:id="459" w:name="_Toc24794"/>
      <w:bookmarkStart w:id="460" w:name="_Toc6281"/>
      <w:bookmarkStart w:id="461" w:name="_Toc23263"/>
      <w:bookmarkStart w:id="462" w:name="_Toc13891"/>
      <w:bookmarkStart w:id="463" w:name="_Toc20322"/>
      <w:bookmarkStart w:id="464" w:name="_Toc25579"/>
      <w:bookmarkStart w:id="465" w:name="_Toc30239"/>
      <w:bookmarkStart w:id="466" w:name="_Toc2495"/>
      <w:bookmarkStart w:id="467" w:name="_Toc4480"/>
      <w:bookmarkStart w:id="468" w:name="_Toc4534"/>
      <w:bookmarkStart w:id="469" w:name="_Toc32090"/>
      <w:bookmarkStart w:id="470" w:name="_Toc26828"/>
      <w:bookmarkStart w:id="471" w:name="_Toc23503"/>
      <w:r>
        <w:rPr>
          <w:rFonts w:hint="eastAsia" w:ascii="仿宋" w:hAnsi="仿宋" w:eastAsia="仿宋" w:cs="仿宋"/>
          <w:i w:val="0"/>
          <w:iCs w:val="0"/>
          <w:color w:val="auto"/>
          <w:sz w:val="28"/>
          <w:szCs w:val="28"/>
          <w:highlight w:val="none"/>
          <w:shd w:val="clear" w:color="auto" w:fill="auto"/>
          <w:lang w:val="en-US" w:eastAsia="zh-CN"/>
        </w:rPr>
        <w:t>附件十《工人工资发放承诺书》</w:t>
      </w:r>
      <w:bookmarkEnd w:id="454"/>
      <w:bookmarkEnd w:id="455"/>
      <w:bookmarkEnd w:id="456"/>
      <w:bookmarkEnd w:id="457"/>
      <w:bookmarkEnd w:id="458"/>
      <w:bookmarkEnd w:id="459"/>
      <w:bookmarkEnd w:id="460"/>
      <w:bookmarkEnd w:id="461"/>
      <w:r>
        <w:rPr>
          <w:rFonts w:hint="eastAsia" w:ascii="仿宋" w:hAnsi="仿宋" w:eastAsia="仿宋" w:cs="仿宋"/>
          <w:i w:val="0"/>
          <w:iCs w:val="0"/>
          <w:color w:val="auto"/>
          <w:sz w:val="28"/>
          <w:szCs w:val="28"/>
          <w:highlight w:val="none"/>
          <w:shd w:val="clear" w:color="auto" w:fill="auto"/>
          <w:lang w:val="en-US" w:eastAsia="zh-CN"/>
        </w:rPr>
        <w:t>格式；</w:t>
      </w:r>
      <w:bookmarkEnd w:id="462"/>
      <w:bookmarkEnd w:id="463"/>
      <w:bookmarkEnd w:id="464"/>
      <w:bookmarkEnd w:id="465"/>
      <w:bookmarkEnd w:id="466"/>
      <w:bookmarkEnd w:id="467"/>
      <w:bookmarkEnd w:id="468"/>
      <w:bookmarkEnd w:id="469"/>
      <w:bookmarkEnd w:id="470"/>
      <w:bookmarkEnd w:id="471"/>
    </w:p>
    <w:p w14:paraId="46E1BBA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72" w:name="_Toc20899"/>
      <w:bookmarkStart w:id="473" w:name="_Toc3842"/>
      <w:bookmarkStart w:id="474" w:name="_Toc14035"/>
      <w:bookmarkStart w:id="475" w:name="_Toc1927"/>
      <w:r>
        <w:rPr>
          <w:rFonts w:hint="eastAsia" w:ascii="仿宋" w:hAnsi="仿宋" w:eastAsia="仿宋" w:cs="仿宋"/>
          <w:i w:val="0"/>
          <w:iCs w:val="0"/>
          <w:color w:val="auto"/>
          <w:sz w:val="28"/>
          <w:szCs w:val="28"/>
          <w:highlight w:val="none"/>
          <w:shd w:val="clear" w:color="auto" w:fill="auto"/>
          <w:lang w:val="en-US" w:eastAsia="zh-CN"/>
        </w:rPr>
        <w:t>附件十一《承诺书（工人个人版）》格式；</w:t>
      </w:r>
      <w:bookmarkEnd w:id="472"/>
      <w:bookmarkEnd w:id="473"/>
      <w:bookmarkEnd w:id="474"/>
      <w:bookmarkEnd w:id="475"/>
    </w:p>
    <w:p w14:paraId="34FF0F3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附件十二《</w:t>
      </w:r>
      <w:r>
        <w:rPr>
          <w:rFonts w:hint="default" w:ascii="仿宋" w:hAnsi="仿宋" w:eastAsia="仿宋" w:cs="仿宋"/>
          <w:i w:val="0"/>
          <w:iCs w:val="0"/>
          <w:color w:val="auto"/>
          <w:sz w:val="28"/>
          <w:szCs w:val="28"/>
          <w:highlight w:val="none"/>
          <w:shd w:val="clear" w:color="auto" w:fill="auto"/>
          <w:lang w:val="en-US" w:eastAsia="zh-CN"/>
        </w:rPr>
        <w:t>技术工人素质承诺书</w:t>
      </w:r>
      <w:r>
        <w:rPr>
          <w:rFonts w:hint="eastAsia" w:ascii="仿宋" w:hAnsi="仿宋" w:eastAsia="仿宋" w:cs="仿宋"/>
          <w:i w:val="0"/>
          <w:iCs w:val="0"/>
          <w:color w:val="auto"/>
          <w:sz w:val="28"/>
          <w:szCs w:val="28"/>
          <w:highlight w:val="none"/>
          <w:shd w:val="clear" w:color="auto" w:fill="auto"/>
          <w:lang w:val="en-US" w:eastAsia="zh-CN"/>
        </w:rPr>
        <w:t>》格式；</w:t>
      </w:r>
    </w:p>
    <w:p w14:paraId="3C7D573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76" w:name="_Toc10168"/>
      <w:bookmarkStart w:id="477" w:name="_Toc7371"/>
      <w:bookmarkStart w:id="478" w:name="_Toc11973"/>
      <w:bookmarkStart w:id="479" w:name="_Toc3430"/>
      <w:bookmarkStart w:id="480" w:name="_Toc27059"/>
      <w:bookmarkStart w:id="481" w:name="_Toc26887"/>
      <w:bookmarkStart w:id="482" w:name="_Toc21822"/>
      <w:bookmarkStart w:id="483" w:name="_Toc16929"/>
      <w:bookmarkStart w:id="484" w:name="_Toc27917"/>
      <w:bookmarkStart w:id="485" w:name="_Toc26713"/>
      <w:bookmarkStart w:id="486" w:name="_Toc18689"/>
      <w:bookmarkStart w:id="487" w:name="_Toc18635"/>
      <w:bookmarkStart w:id="488" w:name="_Toc30233"/>
      <w:bookmarkStart w:id="489" w:name="_Toc13230"/>
      <w:bookmarkStart w:id="490" w:name="_Toc31017"/>
      <w:bookmarkStart w:id="491" w:name="_Toc7184"/>
      <w:bookmarkStart w:id="492" w:name="_Toc30940"/>
      <w:bookmarkStart w:id="493" w:name="_Toc32697"/>
      <w:bookmarkStart w:id="494" w:name="_Toc22619"/>
      <w:bookmarkStart w:id="495" w:name="_Toc26926"/>
      <w:bookmarkStart w:id="496" w:name="_Toc26891"/>
      <w:bookmarkStart w:id="497" w:name="_Toc20722"/>
      <w:bookmarkStart w:id="498" w:name="_Toc972"/>
      <w:bookmarkStart w:id="499" w:name="_Toc1716"/>
      <w:bookmarkStart w:id="500" w:name="_Toc31032"/>
      <w:bookmarkStart w:id="501" w:name="_Toc9097"/>
      <w:bookmarkStart w:id="502" w:name="_Toc32611"/>
      <w:bookmarkStart w:id="503" w:name="_Toc31464"/>
      <w:bookmarkStart w:id="504" w:name="_Toc28296"/>
      <w:bookmarkStart w:id="505" w:name="_Toc248"/>
      <w:r>
        <w:rPr>
          <w:rFonts w:hint="eastAsia" w:ascii="仿宋" w:hAnsi="仿宋" w:eastAsia="仿宋" w:cs="仿宋"/>
          <w:i w:val="0"/>
          <w:iCs w:val="0"/>
          <w:color w:val="auto"/>
          <w:sz w:val="28"/>
          <w:szCs w:val="28"/>
          <w:highlight w:val="none"/>
          <w:shd w:val="clear" w:color="auto" w:fill="auto"/>
          <w:lang w:val="en-US" w:eastAsia="zh-CN"/>
        </w:rPr>
        <w:t>附件十三《出险声明函》</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Pr>
          <w:rFonts w:hint="eastAsia" w:ascii="仿宋" w:hAnsi="仿宋" w:eastAsia="仿宋" w:cs="仿宋"/>
          <w:i w:val="0"/>
          <w:iCs w:val="0"/>
          <w:color w:val="auto"/>
          <w:sz w:val="28"/>
          <w:szCs w:val="28"/>
          <w:highlight w:val="none"/>
          <w:shd w:val="clear" w:color="auto" w:fill="auto"/>
          <w:lang w:val="en-US" w:eastAsia="zh-CN"/>
        </w:rPr>
        <w:t>格式</w:t>
      </w:r>
      <w:bookmarkEnd w:id="496"/>
      <w:bookmarkEnd w:id="497"/>
      <w:bookmarkEnd w:id="498"/>
      <w:bookmarkEnd w:id="499"/>
      <w:bookmarkEnd w:id="500"/>
      <w:bookmarkEnd w:id="501"/>
      <w:r>
        <w:rPr>
          <w:rFonts w:hint="eastAsia" w:ascii="仿宋" w:hAnsi="仿宋" w:eastAsia="仿宋" w:cs="仿宋"/>
          <w:i w:val="0"/>
          <w:iCs w:val="0"/>
          <w:color w:val="auto"/>
          <w:sz w:val="28"/>
          <w:szCs w:val="28"/>
          <w:highlight w:val="none"/>
          <w:shd w:val="clear" w:color="auto" w:fill="auto"/>
          <w:lang w:val="en-US" w:eastAsia="zh-CN"/>
        </w:rPr>
        <w:t>；</w:t>
      </w:r>
      <w:bookmarkEnd w:id="502"/>
      <w:bookmarkEnd w:id="503"/>
      <w:bookmarkEnd w:id="504"/>
      <w:bookmarkEnd w:id="505"/>
    </w:p>
    <w:p w14:paraId="4E22F7A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附件十四《甲方项目章样式》；</w:t>
      </w:r>
    </w:p>
    <w:p w14:paraId="31E7298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yellow"/>
          <w:shd w:val="clear" w:color="auto" w:fill="auto"/>
          <w:lang w:val="en-US" w:eastAsia="zh-CN"/>
        </w:rPr>
      </w:pPr>
      <w:r>
        <w:rPr>
          <w:rFonts w:hint="eastAsia" w:ascii="仿宋" w:hAnsi="仿宋" w:eastAsia="仿宋" w:cs="仿宋"/>
          <w:b w:val="0"/>
          <w:bCs w:val="0"/>
          <w:i w:val="0"/>
          <w:iCs w:val="0"/>
          <w:color w:val="auto"/>
          <w:sz w:val="28"/>
          <w:szCs w:val="28"/>
          <w:highlight w:val="yellow"/>
          <w:lang w:val="en-US" w:eastAsia="zh-CN"/>
        </w:rPr>
        <w:t xml:space="preserve">附件十五 </w:t>
      </w:r>
      <w:r>
        <w:rPr>
          <w:rFonts w:hint="eastAsia" w:ascii="仿宋" w:hAnsi="仿宋" w:eastAsia="仿宋" w:cs="仿宋"/>
          <w:i w:val="0"/>
          <w:iCs w:val="0"/>
          <w:color w:val="auto"/>
          <w:sz w:val="28"/>
          <w:szCs w:val="28"/>
          <w:highlight w:val="yellow"/>
          <w:shd w:val="clear" w:color="auto" w:fill="auto"/>
          <w:lang w:val="en-US" w:eastAsia="zh-CN"/>
        </w:rPr>
        <w:t>乙方资质文件</w:t>
      </w:r>
      <w:r>
        <w:rPr>
          <w:rFonts w:hint="eastAsia" w:ascii="仿宋" w:hAnsi="仿宋" w:eastAsia="仿宋" w:cs="仿宋"/>
          <w:b w:val="0"/>
          <w:bCs w:val="0"/>
          <w:i w:val="0"/>
          <w:iCs w:val="0"/>
          <w:color w:val="auto"/>
          <w:sz w:val="28"/>
          <w:szCs w:val="28"/>
          <w:highlight w:val="yellow"/>
          <w:lang w:val="en-US" w:eastAsia="zh-CN"/>
        </w:rPr>
        <w:t>；</w:t>
      </w:r>
    </w:p>
    <w:p w14:paraId="1A2D964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yellow"/>
          <w:shd w:val="clear" w:color="auto" w:fill="auto"/>
          <w:lang w:val="en-US" w:eastAsia="zh-CN"/>
        </w:rPr>
      </w:pPr>
      <w:r>
        <w:rPr>
          <w:rFonts w:hint="eastAsia" w:ascii="仿宋" w:hAnsi="仿宋" w:eastAsia="仿宋" w:cs="仿宋"/>
          <w:i w:val="0"/>
          <w:iCs w:val="0"/>
          <w:color w:val="auto"/>
          <w:sz w:val="28"/>
          <w:szCs w:val="28"/>
          <w:highlight w:val="yellow"/>
          <w:shd w:val="clear" w:color="auto" w:fill="auto"/>
          <w:lang w:val="en-US" w:eastAsia="zh-CN"/>
        </w:rPr>
        <w:t>附件十六《报价清单》；</w:t>
      </w:r>
    </w:p>
    <w:p w14:paraId="71337CC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default" w:ascii="仿宋" w:hAnsi="仿宋" w:eastAsia="仿宋" w:cs="仿宋"/>
          <w:i w:val="0"/>
          <w:iCs w:val="0"/>
          <w:color w:val="auto"/>
          <w:sz w:val="28"/>
          <w:szCs w:val="28"/>
          <w:highlight w:val="yellow"/>
          <w:shd w:val="clear" w:color="auto" w:fill="auto"/>
          <w:lang w:val="en-US" w:eastAsia="zh-CN"/>
        </w:rPr>
      </w:pPr>
      <w:r>
        <w:rPr>
          <w:rFonts w:hint="eastAsia" w:ascii="仿宋" w:hAnsi="仿宋" w:eastAsia="仿宋" w:cs="仿宋"/>
          <w:i w:val="0"/>
          <w:iCs w:val="0"/>
          <w:color w:val="auto"/>
          <w:sz w:val="28"/>
          <w:szCs w:val="28"/>
          <w:highlight w:val="yellow"/>
          <w:shd w:val="clear" w:color="auto" w:fill="auto"/>
          <w:lang w:val="en-US" w:eastAsia="zh-CN"/>
        </w:rPr>
        <w:t>附件十七《图纸》。</w:t>
      </w:r>
    </w:p>
    <w:p w14:paraId="633903B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06" w:name="_Toc29240"/>
      <w:bookmarkStart w:id="507" w:name="_Toc30280"/>
      <w:bookmarkStart w:id="508" w:name="_Toc18988"/>
      <w:bookmarkStart w:id="509" w:name="_Toc6751"/>
      <w:bookmarkStart w:id="510" w:name="_Toc24436"/>
      <w:bookmarkStart w:id="511" w:name="_Toc26371"/>
      <w:bookmarkStart w:id="512" w:name="_Toc30618"/>
      <w:bookmarkStart w:id="513" w:name="_Toc5837"/>
      <w:bookmarkStart w:id="514" w:name="_Toc26856"/>
      <w:bookmarkStart w:id="515" w:name="_Toc13080"/>
      <w:bookmarkStart w:id="516" w:name="_Toc24665"/>
      <w:bookmarkStart w:id="517" w:name="_Toc20974"/>
      <w:bookmarkStart w:id="518" w:name="_Toc18518"/>
      <w:bookmarkStart w:id="519" w:name="_Toc21258"/>
      <w:bookmarkStart w:id="520" w:name="_Toc25445"/>
    </w:p>
    <w:p w14:paraId="62948DF3">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E79CDB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FDDD7E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637C0D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651C50E">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310D4A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23C6727E">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82CD84E">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278EE7FA">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06"/>
      <w:bookmarkEnd w:id="507"/>
      <w:bookmarkEnd w:id="508"/>
      <w:bookmarkEnd w:id="509"/>
      <w:bookmarkEnd w:id="510"/>
      <w:bookmarkEnd w:id="511"/>
      <w:bookmarkEnd w:id="512"/>
      <w:bookmarkEnd w:id="513"/>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一</w:t>
      </w:r>
    </w:p>
    <w:p w14:paraId="6FBB6C6B">
      <w:pPr>
        <w:spacing w:after="156" w:afterLines="50"/>
        <w:ind w:right="0" w:rightChars="0"/>
        <w:jc w:val="center"/>
        <w:outlineLvl w:val="2"/>
        <w:rPr>
          <w:rFonts w:ascii="黑体" w:hAnsi="黑体" w:eastAsia="黑体"/>
          <w:color w:val="000000" w:themeColor="text1"/>
          <w:sz w:val="40"/>
          <w:szCs w:val="40"/>
          <w:highlight w:val="none"/>
          <w14:textFill>
            <w14:solidFill>
              <w14:schemeClr w14:val="tx1"/>
            </w14:solidFill>
          </w14:textFill>
        </w:rPr>
      </w:pPr>
      <w:bookmarkStart w:id="521" w:name="_Toc32477"/>
      <w:bookmarkStart w:id="522" w:name="_Toc12609"/>
      <w:bookmarkStart w:id="523" w:name="_Toc14012"/>
      <w:r>
        <w:rPr>
          <w:rFonts w:hint="eastAsia" w:ascii="黑体" w:hAnsi="黑体" w:eastAsia="黑体" w:cs="仿宋"/>
          <w:b/>
          <w:bCs/>
          <w:color w:val="000000" w:themeColor="text1"/>
          <w:sz w:val="40"/>
          <w:szCs w:val="40"/>
          <w:highlight w:val="none"/>
          <w:lang w:val="en-US" w:eastAsia="zh-CN"/>
          <w14:textFill>
            <w14:solidFill>
              <w14:schemeClr w14:val="tx1"/>
            </w14:solidFill>
          </w14:textFill>
        </w:rPr>
        <w:t>分包单位</w:t>
      </w:r>
      <w:r>
        <w:rPr>
          <w:rFonts w:hint="eastAsia" w:ascii="黑体" w:hAnsi="黑体" w:eastAsia="黑体" w:cs="仿宋"/>
          <w:b/>
          <w:bCs/>
          <w:color w:val="000000" w:themeColor="text1"/>
          <w:sz w:val="40"/>
          <w:szCs w:val="40"/>
          <w:highlight w:val="none"/>
          <w14:textFill>
            <w14:solidFill>
              <w14:schemeClr w14:val="tx1"/>
            </w14:solidFill>
          </w14:textFill>
        </w:rPr>
        <w:t>开工令</w:t>
      </w:r>
      <w:bookmarkEnd w:id="521"/>
      <w:bookmarkEnd w:id="522"/>
      <w:bookmarkEnd w:id="523"/>
    </w:p>
    <w:p w14:paraId="24957FB6">
      <w:pPr>
        <w:spacing w:line="360" w:lineRule="auto"/>
        <w:ind w:right="0" w:righ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合同名称：</w:t>
      </w:r>
      <w:r>
        <w:rPr>
          <w:color w:val="000000" w:themeColor="text1"/>
          <w:highlight w:val="none"/>
          <w14:textFill>
            <w14:solidFill>
              <w14:schemeClr w14:val="tx1"/>
            </w14:solidFill>
          </w14:textFill>
        </w:rPr>
        <w:t xml:space="preserve"> </w:t>
      </w:r>
    </w:p>
    <w:p w14:paraId="774AA5FF">
      <w:pPr>
        <w:spacing w:line="360" w:lineRule="auto"/>
        <w:ind w:right="0" w:righ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合同编号：                           </w:t>
      </w:r>
    </w:p>
    <w:p w14:paraId="6B04DCBA">
      <w:pPr>
        <w:ind w:right="0" w:rightChars="0"/>
        <w:rPr>
          <w:color w:val="000000" w:themeColor="text1"/>
          <w:highlight w:val="none"/>
          <w14:textFill>
            <w14:solidFill>
              <w14:schemeClr w14:val="tx1"/>
            </w14:solidFill>
          </w14:textFill>
        </w:rPr>
      </w:pPr>
    </w:p>
    <w:tbl>
      <w:tblPr>
        <w:tblStyle w:val="17"/>
        <w:tblW w:w="513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44"/>
      </w:tblGrid>
      <w:tr w14:paraId="6219EF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70" w:hRule="atLeast"/>
        </w:trPr>
        <w:tc>
          <w:tcPr>
            <w:tcW w:w="5000" w:type="pct"/>
            <w:tcBorders>
              <w:tl2br w:val="nil"/>
              <w:tr2bl w:val="nil"/>
            </w:tcBorders>
            <w:noWrap/>
            <w:tcMar>
              <w:top w:w="15" w:type="dxa"/>
              <w:left w:w="15" w:type="dxa"/>
              <w:right w:w="15" w:type="dxa"/>
            </w:tcMar>
            <w:vAlign w:val="center"/>
          </w:tcPr>
          <w:p w14:paraId="6AB18085">
            <w:pPr>
              <w:ind w:right="0" w:rightChars="0"/>
              <w:rPr>
                <w:rFonts w:ascii="宋体" w:hAnsi="宋体" w:eastAsia="宋体" w:cs="宋体"/>
                <w:color w:val="000000" w:themeColor="text1"/>
                <w:sz w:val="22"/>
                <w:szCs w:val="22"/>
                <w:highlight w:val="none"/>
                <w14:textFill>
                  <w14:solidFill>
                    <w14:schemeClr w14:val="tx1"/>
                  </w14:solidFill>
                </w14:textFill>
              </w:rPr>
            </w:pPr>
          </w:p>
          <w:p w14:paraId="7101225C">
            <w:pPr>
              <w:spacing w:line="48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致：（</w:t>
            </w:r>
            <w:r>
              <w:rPr>
                <w:rFonts w:hint="eastAsia" w:ascii="宋体" w:hAnsi="宋体" w:cs="宋体"/>
                <w:b/>
                <w:bCs/>
                <w:color w:val="000000" w:themeColor="text1"/>
                <w:sz w:val="22"/>
                <w:szCs w:val="22"/>
                <w:highlight w:val="none"/>
                <w:lang w:val="en-US" w:eastAsia="zh-CN"/>
                <w14:textFill>
                  <w14:solidFill>
                    <w14:schemeClr w14:val="tx1"/>
                  </w14:solidFill>
                </w14:textFill>
              </w:rPr>
              <w:t>分包单位全称</w:t>
            </w:r>
            <w:r>
              <w:rPr>
                <w:rFonts w:hint="eastAsia" w:ascii="宋体" w:hAnsi="宋体" w:eastAsia="宋体" w:cs="宋体"/>
                <w:b/>
                <w:bCs/>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6696FC74">
            <w:pPr>
              <w:spacing w:line="480" w:lineRule="auto"/>
              <w:ind w:right="0" w:rightChars="0" w:firstLine="440"/>
              <w:rPr>
                <w:rFonts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你方</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承接的</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X X </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工程</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X X </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分部/项</w:t>
            </w:r>
            <w:r>
              <w:rPr>
                <w:rFonts w:hint="eastAsia" w:ascii="宋体" w:hAnsi="宋体" w:eastAsia="宋体" w:cs="宋体"/>
                <w:color w:val="000000" w:themeColor="text1"/>
                <w:sz w:val="22"/>
                <w:szCs w:val="22"/>
                <w:highlight w:val="none"/>
                <w:lang w:val="en-US" w:eastAsia="zh-CN"/>
                <w14:textFill>
                  <w14:solidFill>
                    <w14:schemeClr w14:val="tx1"/>
                  </w14:solidFill>
                </w14:textFill>
              </w:rPr>
              <w:t>工程</w:t>
            </w:r>
            <w:r>
              <w:rPr>
                <w:rFonts w:hint="eastAsia" w:ascii="宋体" w:hAnsi="宋体" w:cs="宋体"/>
                <w:color w:val="000000" w:themeColor="text1"/>
                <w:sz w:val="22"/>
                <w:szCs w:val="22"/>
                <w:highlight w:val="none"/>
                <w:lang w:val="en-US" w:eastAsia="zh-CN"/>
                <w14:textFill>
                  <w14:solidFill>
                    <w14:schemeClr w14:val="tx1"/>
                  </w14:solidFill>
                </w14:textFill>
              </w:rPr>
              <w:t>经审查，</w:t>
            </w:r>
            <w:r>
              <w:rPr>
                <w:rFonts w:hint="eastAsia" w:ascii="宋体" w:hAnsi="宋体" w:eastAsia="宋体" w:cs="宋体"/>
                <w:color w:val="000000" w:themeColor="text1"/>
                <w:sz w:val="22"/>
                <w:szCs w:val="22"/>
                <w:highlight w:val="none"/>
                <w:lang w:val="en-US" w:eastAsia="zh-CN"/>
                <w14:textFill>
                  <w14:solidFill>
                    <w14:schemeClr w14:val="tx1"/>
                  </w14:solidFill>
                </w14:textFill>
              </w:rPr>
              <w:t>已具备</w:t>
            </w:r>
            <w:r>
              <w:rPr>
                <w:rFonts w:hint="eastAsia" w:ascii="宋体" w:hAnsi="宋体" w:eastAsia="宋体" w:cs="宋体"/>
                <w:color w:val="000000" w:themeColor="text1"/>
                <w:sz w:val="22"/>
                <w:szCs w:val="22"/>
                <w:highlight w:val="none"/>
                <w14:textFill>
                  <w14:solidFill>
                    <w14:schemeClr w14:val="tx1"/>
                  </w14:solidFill>
                </w14:textFill>
              </w:rPr>
              <w:t>施工合同约定的开工条件，</w:t>
            </w:r>
            <w:r>
              <w:rPr>
                <w:rFonts w:hint="eastAsia" w:ascii="宋体" w:hAnsi="宋体" w:eastAsia="宋体" w:cs="宋体"/>
                <w:color w:val="000000" w:themeColor="text1"/>
                <w:sz w:val="22"/>
                <w:szCs w:val="22"/>
                <w:highlight w:val="none"/>
                <w:lang w:val="en-US" w:eastAsia="zh-CN"/>
                <w14:textFill>
                  <w14:solidFill>
                    <w14:schemeClr w14:val="tx1"/>
                  </w14:solidFill>
                </w14:textFill>
              </w:rPr>
              <w:t>现通知你方正式开工</w:t>
            </w:r>
            <w:r>
              <w:rPr>
                <w:rFonts w:hint="eastAsia" w:ascii="宋体" w:hAnsi="宋体" w:eastAsia="宋体" w:cs="宋体"/>
                <w:color w:val="000000" w:themeColor="text1"/>
                <w:sz w:val="22"/>
                <w:szCs w:val="22"/>
                <w:highlight w:val="none"/>
                <w14:textFill>
                  <w14:solidFill>
                    <w14:schemeClr w14:val="tx1"/>
                  </w14:solidFill>
                </w14:textFill>
              </w:rPr>
              <w:t>。</w:t>
            </w:r>
          </w:p>
          <w:p w14:paraId="4D800C00">
            <w:pPr>
              <w:spacing w:line="480" w:lineRule="auto"/>
              <w:ind w:right="0" w:rightChars="0" w:firstLine="44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本开工令确定此合同的实际开工日期为</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月</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日。</w:t>
            </w:r>
          </w:p>
          <w:p w14:paraId="0A3C98E0">
            <w:pPr>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6459EFDF">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施工总包单位：</w:t>
            </w:r>
            <w:r>
              <w:rPr>
                <w:rFonts w:hint="eastAsia" w:ascii="宋体" w:hAnsi="宋体" w:eastAsia="宋体" w:cs="宋体"/>
                <w:color w:val="000000" w:themeColor="text1"/>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（全称及</w:t>
            </w:r>
            <w:r>
              <w:rPr>
                <w:rFonts w:hint="eastAsia" w:ascii="宋体" w:hAnsi="宋体" w:eastAsia="宋体" w:cs="宋体"/>
                <w:color w:val="000000" w:themeColor="text1"/>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盖章）</w:t>
            </w:r>
          </w:p>
          <w:p w14:paraId="77CF9C18">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项目负责人：（签名）</w:t>
            </w:r>
          </w:p>
          <w:p w14:paraId="4D40FF9F">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      年    月    日</w:t>
            </w:r>
          </w:p>
          <w:p w14:paraId="50FBF971">
            <w:pPr>
              <w:ind w:right="0" w:rightChars="0"/>
              <w:rPr>
                <w:rFonts w:ascii="宋体" w:hAnsi="宋体" w:eastAsia="宋体" w:cs="宋体"/>
                <w:color w:val="000000" w:themeColor="text1"/>
                <w:sz w:val="22"/>
                <w:szCs w:val="22"/>
                <w:highlight w:val="none"/>
                <w14:textFill>
                  <w14:solidFill>
                    <w14:schemeClr w14:val="tx1"/>
                  </w14:solidFill>
                </w14:textFill>
              </w:rPr>
            </w:pPr>
          </w:p>
        </w:tc>
      </w:tr>
      <w:tr w14:paraId="502BFE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5000" w:type="pct"/>
            <w:tcBorders>
              <w:tl2br w:val="nil"/>
              <w:tr2bl w:val="nil"/>
            </w:tcBorders>
            <w:noWrap/>
            <w:tcMar>
              <w:top w:w="15" w:type="dxa"/>
              <w:left w:w="15" w:type="dxa"/>
              <w:right w:w="15" w:type="dxa"/>
            </w:tcMar>
            <w:vAlign w:val="center"/>
          </w:tcPr>
          <w:p w14:paraId="74FA160F">
            <w:pPr>
              <w:ind w:right="0" w:rightChars="0"/>
              <w:rPr>
                <w:rFonts w:ascii="宋体" w:hAnsi="宋体" w:eastAsia="宋体" w:cs="宋体"/>
                <w:color w:val="000000" w:themeColor="text1"/>
                <w:sz w:val="22"/>
                <w:szCs w:val="22"/>
                <w:highlight w:val="none"/>
                <w14:textFill>
                  <w14:solidFill>
                    <w14:schemeClr w14:val="tx1"/>
                  </w14:solidFill>
                </w14:textFill>
              </w:rPr>
            </w:pPr>
          </w:p>
          <w:p w14:paraId="677D0B04">
            <w:pPr>
              <w:pStyle w:val="16"/>
              <w:tabs>
                <w:tab w:val="left" w:pos="840"/>
                <w:tab w:val="clear" w:pos="-116"/>
                <w:tab w:val="clear" w:pos="420"/>
              </w:tabs>
              <w:ind w:right="0" w:rightChars="0"/>
              <w:rPr>
                <w:color w:val="000000" w:themeColor="text1"/>
                <w:highlight w:val="none"/>
                <w14:textFill>
                  <w14:solidFill>
                    <w14:schemeClr w14:val="tx1"/>
                  </w14:solidFill>
                </w14:textFill>
              </w:rPr>
            </w:pPr>
          </w:p>
          <w:p w14:paraId="428F4DEF">
            <w:pPr>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今已收到项目的开工令。</w:t>
            </w:r>
          </w:p>
          <w:p w14:paraId="256D3906">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p>
          <w:p w14:paraId="74A18822">
            <w:pPr>
              <w:pStyle w:val="16"/>
              <w:tabs>
                <w:tab w:val="left" w:pos="840"/>
                <w:tab w:val="clear" w:pos="-116"/>
                <w:tab w:val="clear" w:pos="420"/>
              </w:tabs>
              <w:ind w:right="0" w:rightChars="0"/>
              <w:rPr>
                <w:color w:val="000000" w:themeColor="text1"/>
                <w:highlight w:val="none"/>
                <w14:textFill>
                  <w14:solidFill>
                    <w14:schemeClr w14:val="tx1"/>
                  </w14:solidFill>
                </w14:textFill>
              </w:rPr>
            </w:pPr>
          </w:p>
          <w:p w14:paraId="2DF6AFC5">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分包单位：（全称及盖章）</w:t>
            </w:r>
          </w:p>
          <w:p w14:paraId="598AD2AA">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lang w:val="en-US" w:eastAsia="zh-CN"/>
                <w14:textFill>
                  <w14:solidFill>
                    <w14:schemeClr w14:val="tx1"/>
                  </w14:solidFill>
                </w14:textFill>
              </w:rPr>
              <w:t>现场</w:t>
            </w:r>
            <w:r>
              <w:rPr>
                <w:rFonts w:hint="eastAsia" w:ascii="宋体" w:hAnsi="宋体" w:eastAsia="宋体" w:cs="宋体"/>
                <w:color w:val="000000" w:themeColor="text1"/>
                <w:sz w:val="22"/>
                <w:szCs w:val="22"/>
                <w:highlight w:val="none"/>
                <w14:textFill>
                  <w14:solidFill>
                    <w14:schemeClr w14:val="tx1"/>
                  </w14:solidFill>
                </w14:textFill>
              </w:rPr>
              <w:t>负责人：（签名）</w:t>
            </w:r>
          </w:p>
          <w:p w14:paraId="5E872B94">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      年    月    </w:t>
            </w:r>
            <w:r>
              <w:rPr>
                <w:rFonts w:hint="eastAsia" w:ascii="宋体" w:hAnsi="宋体" w:eastAsia="宋体" w:cs="宋体"/>
                <w:color w:val="000000" w:themeColor="text1"/>
                <w:sz w:val="22"/>
                <w:szCs w:val="22"/>
                <w:highlight w:val="none"/>
                <w:lang w:val="en-US" w:eastAsia="zh-CN"/>
                <w14:textFill>
                  <w14:solidFill>
                    <w14:schemeClr w14:val="tx1"/>
                  </w14:solidFill>
                </w14:textFill>
              </w:rPr>
              <w:t>日</w:t>
            </w:r>
          </w:p>
        </w:tc>
      </w:tr>
    </w:tbl>
    <w:p w14:paraId="3198163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B19532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5A5032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601A42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9CA45A0">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24" w:name="_Toc1879"/>
      <w:bookmarkStart w:id="525" w:name="_Toc12826"/>
      <w:bookmarkStart w:id="526" w:name="_Toc25837"/>
      <w:bookmarkStart w:id="527" w:name="_Toc23686"/>
      <w:bookmarkStart w:id="528" w:name="_Toc1063"/>
      <w:bookmarkStart w:id="529" w:name="_Toc7310"/>
      <w:bookmarkStart w:id="530" w:name="_Toc7418"/>
      <w:bookmarkStart w:id="531" w:name="_Toc21603"/>
      <w:bookmarkStart w:id="532" w:name="_Toc5408"/>
      <w:bookmarkStart w:id="533" w:name="_Toc2480"/>
      <w:bookmarkStart w:id="534" w:name="_Toc12620"/>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24"/>
      <w:bookmarkEnd w:id="525"/>
      <w:bookmarkEnd w:id="526"/>
      <w:bookmarkEnd w:id="527"/>
      <w:bookmarkEnd w:id="528"/>
      <w:bookmarkEnd w:id="529"/>
      <w:bookmarkEnd w:id="530"/>
      <w:bookmarkEnd w:id="531"/>
      <w:bookmarkEnd w:id="532"/>
      <w:bookmarkEnd w:id="533"/>
      <w:bookmarkEnd w:id="534"/>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二</w:t>
      </w:r>
    </w:p>
    <w:tbl>
      <w:tblPr>
        <w:tblStyle w:val="17"/>
        <w:tblW w:w="5138" w:type="pct"/>
        <w:tblInd w:w="-127" w:type="dxa"/>
        <w:tblLayout w:type="fixed"/>
        <w:tblCellMar>
          <w:top w:w="15" w:type="dxa"/>
          <w:left w:w="15" w:type="dxa"/>
          <w:bottom w:w="15" w:type="dxa"/>
          <w:right w:w="15" w:type="dxa"/>
        </w:tblCellMar>
      </w:tblPr>
      <w:tblGrid>
        <w:gridCol w:w="10046"/>
      </w:tblGrid>
      <w:tr w14:paraId="22BB407F">
        <w:tblPrEx>
          <w:tblCellMar>
            <w:top w:w="15" w:type="dxa"/>
            <w:left w:w="15" w:type="dxa"/>
            <w:bottom w:w="15" w:type="dxa"/>
            <w:right w:w="15" w:type="dxa"/>
          </w:tblCellMar>
        </w:tblPrEx>
        <w:trPr>
          <w:trHeight w:val="13066" w:hRule="atLeast"/>
        </w:trPr>
        <w:tc>
          <w:tcPr>
            <w:tcW w:w="5000" w:type="pct"/>
            <w:noWrap w:val="0"/>
            <w:vAlign w:val="center"/>
          </w:tcPr>
          <w:p w14:paraId="4E18CDC4">
            <w:pPr>
              <w:spacing w:before="90" w:line="226" w:lineRule="auto"/>
              <w:ind w:left="3175"/>
              <w:outlineLvl w:val="0"/>
              <w:rPr>
                <w:rFonts w:ascii="仿宋" w:hAnsi="仿宋" w:eastAsia="仿宋" w:cs="仿宋"/>
                <w:color w:val="000000" w:themeColor="text1"/>
                <w:sz w:val="31"/>
                <w:szCs w:val="31"/>
                <w:highlight w:val="none"/>
                <w14:textFill>
                  <w14:solidFill>
                    <w14:schemeClr w14:val="tx1"/>
                  </w14:solidFill>
                </w14:textFill>
              </w:rPr>
            </w:pPr>
            <w:bookmarkStart w:id="535" w:name="_Toc1475"/>
            <w:bookmarkStart w:id="536" w:name="_Toc5587"/>
            <w:bookmarkStart w:id="537" w:name="_Toc11791"/>
            <w:bookmarkStart w:id="538" w:name="_Toc8418"/>
            <w:bookmarkStart w:id="539" w:name="_Toc30698"/>
            <w:bookmarkStart w:id="540" w:name="_Toc2581"/>
            <w:bookmarkStart w:id="541" w:name="_Toc2053"/>
            <w:bookmarkStart w:id="542" w:name="_Toc19511"/>
            <w:bookmarkStart w:id="543" w:name="_Toc27619"/>
            <w:bookmarkStart w:id="544" w:name="_Toc15779"/>
            <w:bookmarkStart w:id="545" w:name="_Toc9291"/>
            <w:r>
              <w:rPr>
                <w:rFonts w:ascii="仿宋" w:hAnsi="仿宋" w:eastAsia="仿宋" w:cs="仿宋"/>
                <w:color w:val="000000" w:themeColor="text1"/>
                <w:spacing w:val="9"/>
                <w:sz w:val="31"/>
                <w:szCs w:val="31"/>
                <w:highlight w:val="none"/>
                <w14:textFill>
                  <w14:solidFill>
                    <w14:schemeClr w14:val="tx1"/>
                  </w14:solidFill>
                </w14:textFill>
              </w:rPr>
              <w:t>分</w:t>
            </w:r>
            <w:r>
              <w:rPr>
                <w:rFonts w:ascii="仿宋" w:hAnsi="仿宋" w:eastAsia="仿宋" w:cs="仿宋"/>
                <w:color w:val="000000" w:themeColor="text1"/>
                <w:spacing w:val="7"/>
                <w:sz w:val="31"/>
                <w:szCs w:val="31"/>
                <w:highlight w:val="none"/>
                <w14:textFill>
                  <w14:solidFill>
                    <w14:schemeClr w14:val="tx1"/>
                  </w14:solidFill>
                </w14:textFill>
              </w:rPr>
              <w:t>包签证确认单</w:t>
            </w:r>
            <w:bookmarkEnd w:id="535"/>
            <w:bookmarkEnd w:id="536"/>
            <w:bookmarkEnd w:id="537"/>
            <w:bookmarkEnd w:id="538"/>
            <w:bookmarkEnd w:id="539"/>
            <w:bookmarkEnd w:id="540"/>
            <w:bookmarkEnd w:id="541"/>
            <w:bookmarkEnd w:id="542"/>
            <w:bookmarkEnd w:id="543"/>
            <w:bookmarkEnd w:id="544"/>
            <w:bookmarkEnd w:id="545"/>
          </w:p>
          <w:tbl>
            <w:tblPr>
              <w:tblStyle w:val="30"/>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703D4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noWrap w:val="0"/>
                  <w:vAlign w:val="top"/>
                </w:tcPr>
                <w:p w14:paraId="19D93B0E">
                  <w:pPr>
                    <w:spacing w:before="149" w:line="230" w:lineRule="auto"/>
                    <w:ind w:left="3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工</w:t>
                  </w:r>
                  <w:r>
                    <w:rPr>
                      <w:rFonts w:hint="eastAsia" w:ascii="仿宋" w:hAnsi="仿宋" w:eastAsia="仿宋" w:cs="仿宋"/>
                      <w:color w:val="000000" w:themeColor="text1"/>
                      <w:spacing w:val="4"/>
                      <w:sz w:val="20"/>
                      <w:szCs w:val="20"/>
                      <w:highlight w:val="none"/>
                      <w14:textFill>
                        <w14:solidFill>
                          <w14:schemeClr w14:val="tx1"/>
                        </w14:solidFill>
                      </w14:textFill>
                    </w:rPr>
                    <w:t>程名称：</w:t>
                  </w:r>
                </w:p>
              </w:tc>
              <w:tc>
                <w:tcPr>
                  <w:tcW w:w="7385" w:type="dxa"/>
                  <w:gridSpan w:val="3"/>
                  <w:tcBorders>
                    <w:left w:val="nil"/>
                  </w:tcBorders>
                  <w:noWrap w:val="0"/>
                  <w:vAlign w:val="top"/>
                </w:tcPr>
                <w:p w14:paraId="569EABC2">
                  <w:pPr>
                    <w:spacing w:before="149" w:line="230" w:lineRule="auto"/>
                    <w:ind w:left="2506"/>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0"/>
                      <w:sz w:val="20"/>
                      <w:szCs w:val="20"/>
                      <w:highlight w:val="none"/>
                      <w14:textFill>
                        <w14:solidFill>
                          <w14:schemeClr w14:val="tx1"/>
                        </w14:solidFill>
                      </w14:textFill>
                    </w:rPr>
                    <w:t>分</w:t>
                  </w:r>
                  <w:r>
                    <w:rPr>
                      <w:rFonts w:hint="eastAsia" w:ascii="仿宋" w:hAnsi="仿宋" w:eastAsia="仿宋" w:cs="仿宋"/>
                      <w:color w:val="000000" w:themeColor="text1"/>
                      <w:spacing w:val="6"/>
                      <w:sz w:val="20"/>
                      <w:szCs w:val="20"/>
                      <w:highlight w:val="none"/>
                      <w14:textFill>
                        <w14:solidFill>
                          <w14:schemeClr w14:val="tx1"/>
                        </w14:solidFill>
                      </w14:textFill>
                    </w:rPr>
                    <w:t>包工程名称：</w:t>
                  </w:r>
                </w:p>
              </w:tc>
            </w:tr>
            <w:tr w14:paraId="4F9C5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noWrap w:val="0"/>
                  <w:vAlign w:val="top"/>
                </w:tcPr>
                <w:p w14:paraId="715C77BC">
                  <w:pPr>
                    <w:spacing w:before="125" w:line="230"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分</w:t>
                  </w:r>
                  <w:r>
                    <w:rPr>
                      <w:rFonts w:hint="eastAsia" w:ascii="仿宋" w:hAnsi="仿宋" w:eastAsia="仿宋" w:cs="仿宋"/>
                      <w:color w:val="000000" w:themeColor="text1"/>
                      <w:spacing w:val="5"/>
                      <w:sz w:val="20"/>
                      <w:szCs w:val="20"/>
                      <w:highlight w:val="none"/>
                      <w14:textFill>
                        <w14:solidFill>
                          <w14:schemeClr w14:val="tx1"/>
                        </w14:solidFill>
                      </w14:textFill>
                    </w:rPr>
                    <w:t>包单位：</w:t>
                  </w:r>
                </w:p>
              </w:tc>
              <w:tc>
                <w:tcPr>
                  <w:tcW w:w="4717" w:type="dxa"/>
                  <w:gridSpan w:val="2"/>
                  <w:tcBorders>
                    <w:left w:val="nil"/>
                    <w:right w:val="nil"/>
                  </w:tcBorders>
                  <w:noWrap w:val="0"/>
                  <w:vAlign w:val="top"/>
                </w:tcPr>
                <w:p w14:paraId="6AFE6279">
                  <w:pPr>
                    <w:spacing w:before="125" w:line="232" w:lineRule="auto"/>
                    <w:ind w:left="2908"/>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填</w:t>
                  </w:r>
                  <w:r>
                    <w:rPr>
                      <w:rFonts w:hint="eastAsia" w:ascii="仿宋" w:hAnsi="仿宋" w:eastAsia="仿宋" w:cs="仿宋"/>
                      <w:color w:val="000000" w:themeColor="text1"/>
                      <w:spacing w:val="5"/>
                      <w:sz w:val="20"/>
                      <w:szCs w:val="20"/>
                      <w:highlight w:val="none"/>
                      <w14:textFill>
                        <w14:solidFill>
                          <w14:schemeClr w14:val="tx1"/>
                        </w14:solidFill>
                      </w14:textFill>
                    </w:rPr>
                    <w:t>表日期：</w:t>
                  </w:r>
                </w:p>
              </w:tc>
              <w:tc>
                <w:tcPr>
                  <w:tcW w:w="2668" w:type="dxa"/>
                  <w:tcBorders>
                    <w:left w:val="nil"/>
                  </w:tcBorders>
                  <w:noWrap w:val="0"/>
                  <w:vAlign w:val="top"/>
                </w:tcPr>
                <w:p w14:paraId="07868549">
                  <w:pPr>
                    <w:spacing w:before="124" w:line="233" w:lineRule="auto"/>
                    <w:ind w:left="63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2"/>
                      <w:sz w:val="20"/>
                      <w:szCs w:val="20"/>
                      <w:highlight w:val="none"/>
                      <w14:textFill>
                        <w14:solidFill>
                          <w14:schemeClr w14:val="tx1"/>
                        </w14:solidFill>
                      </w14:textFill>
                    </w:rPr>
                    <w:t>编号</w:t>
                  </w:r>
                  <w:r>
                    <w:rPr>
                      <w:rFonts w:hint="eastAsia" w:ascii="仿宋" w:hAnsi="仿宋" w:eastAsia="仿宋" w:cs="仿宋"/>
                      <w:color w:val="000000" w:themeColor="text1"/>
                      <w:spacing w:val="1"/>
                      <w:sz w:val="20"/>
                      <w:szCs w:val="20"/>
                      <w:highlight w:val="none"/>
                      <w14:textFill>
                        <w14:solidFill>
                          <w14:schemeClr w14:val="tx1"/>
                        </w14:solidFill>
                      </w14:textFill>
                    </w:rPr>
                    <w:t>：</w:t>
                  </w:r>
                </w:p>
              </w:tc>
            </w:tr>
            <w:tr w14:paraId="387E8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noWrap w:val="0"/>
                  <w:vAlign w:val="top"/>
                </w:tcPr>
                <w:p w14:paraId="735AC2FE">
                  <w:pPr>
                    <w:spacing w:before="67" w:line="230" w:lineRule="auto"/>
                    <w:ind w:left="677"/>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□减少项目      □增加项目    □变更     □点工    □机械台班     □</w:t>
                  </w:r>
                  <w:r>
                    <w:rPr>
                      <w:rFonts w:hint="eastAsia" w:ascii="仿宋" w:hAnsi="仿宋" w:eastAsia="仿宋" w:cs="仿宋"/>
                      <w:color w:val="000000" w:themeColor="text1"/>
                      <w:spacing w:val="6"/>
                      <w:sz w:val="20"/>
                      <w:szCs w:val="20"/>
                      <w:highlight w:val="none"/>
                      <w14:textFill>
                        <w14:solidFill>
                          <w14:schemeClr w14:val="tx1"/>
                        </w14:solidFill>
                      </w14:textFill>
                    </w:rPr>
                    <w:t>其</w:t>
                  </w:r>
                  <w:r>
                    <w:rPr>
                      <w:rFonts w:hint="eastAsia" w:ascii="仿宋" w:hAnsi="仿宋" w:eastAsia="仿宋" w:cs="仿宋"/>
                      <w:color w:val="000000" w:themeColor="text1"/>
                      <w:sz w:val="20"/>
                      <w:szCs w:val="20"/>
                      <w:highlight w:val="none"/>
                      <w14:textFill>
                        <w14:solidFill>
                          <w14:schemeClr w14:val="tx1"/>
                        </w14:solidFill>
                      </w14:textFill>
                    </w:rPr>
                    <w:t>它</w:t>
                  </w:r>
                </w:p>
              </w:tc>
            </w:tr>
            <w:tr w14:paraId="5AD19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noWrap w:val="0"/>
                  <w:vAlign w:val="top"/>
                </w:tcPr>
                <w:p w14:paraId="59D74247">
                  <w:pPr>
                    <w:spacing w:before="175" w:line="231" w:lineRule="auto"/>
                    <w:ind w:left="26"/>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施</w:t>
                  </w:r>
                  <w:r>
                    <w:rPr>
                      <w:rFonts w:hint="eastAsia" w:ascii="仿宋" w:hAnsi="仿宋" w:eastAsia="仿宋" w:cs="仿宋"/>
                      <w:color w:val="000000" w:themeColor="text1"/>
                      <w:spacing w:val="6"/>
                      <w:sz w:val="20"/>
                      <w:szCs w:val="20"/>
                      <w:highlight w:val="none"/>
                      <w14:textFill>
                        <w14:solidFill>
                          <w14:schemeClr w14:val="tx1"/>
                        </w14:solidFill>
                      </w14:textFill>
                    </w:rPr>
                    <w:t>工部位</w:t>
                  </w:r>
                </w:p>
              </w:tc>
              <w:tc>
                <w:tcPr>
                  <w:tcW w:w="7385" w:type="dxa"/>
                  <w:gridSpan w:val="3"/>
                  <w:noWrap w:val="0"/>
                  <w:vAlign w:val="top"/>
                </w:tcPr>
                <w:p w14:paraId="6F79E663">
                  <w:pPr>
                    <w:rPr>
                      <w:rFonts w:hint="eastAsia" w:ascii="仿宋" w:hAnsi="仿宋" w:eastAsia="仿宋" w:cs="仿宋"/>
                      <w:color w:val="000000" w:themeColor="text1"/>
                      <w:sz w:val="22"/>
                      <w:szCs w:val="22"/>
                      <w:highlight w:val="none"/>
                      <w14:textFill>
                        <w14:solidFill>
                          <w14:schemeClr w14:val="tx1"/>
                        </w14:solidFill>
                      </w14:textFill>
                    </w:rPr>
                  </w:pPr>
                </w:p>
              </w:tc>
            </w:tr>
            <w:tr w14:paraId="0F2E4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noWrap w:val="0"/>
                  <w:vAlign w:val="top"/>
                </w:tcPr>
                <w:p w14:paraId="786CE4C5">
                  <w:pPr>
                    <w:spacing w:before="176" w:line="230" w:lineRule="auto"/>
                    <w:ind w:left="3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0"/>
                      <w:sz w:val="20"/>
                      <w:szCs w:val="20"/>
                      <w:highlight w:val="none"/>
                      <w14:textFill>
                        <w14:solidFill>
                          <w14:schemeClr w14:val="tx1"/>
                        </w14:solidFill>
                      </w14:textFill>
                    </w:rPr>
                    <w:t>费</w:t>
                  </w:r>
                  <w:r>
                    <w:rPr>
                      <w:rFonts w:hint="eastAsia" w:ascii="仿宋" w:hAnsi="仿宋" w:eastAsia="仿宋" w:cs="仿宋"/>
                      <w:color w:val="000000" w:themeColor="text1"/>
                      <w:spacing w:val="6"/>
                      <w:sz w:val="20"/>
                      <w:szCs w:val="20"/>
                      <w:highlight w:val="none"/>
                      <w14:textFill>
                        <w14:solidFill>
                          <w14:schemeClr w14:val="tx1"/>
                        </w14:solidFill>
                      </w14:textFill>
                    </w:rPr>
                    <w:t>用承担单位</w:t>
                  </w:r>
                </w:p>
              </w:tc>
              <w:tc>
                <w:tcPr>
                  <w:tcW w:w="7385" w:type="dxa"/>
                  <w:gridSpan w:val="3"/>
                  <w:noWrap w:val="0"/>
                  <w:vAlign w:val="top"/>
                </w:tcPr>
                <w:p w14:paraId="36CC49B5">
                  <w:pPr>
                    <w:rPr>
                      <w:rFonts w:hint="eastAsia" w:ascii="仿宋" w:hAnsi="仿宋" w:eastAsia="仿宋" w:cs="仿宋"/>
                      <w:color w:val="000000" w:themeColor="text1"/>
                      <w:sz w:val="22"/>
                      <w:szCs w:val="22"/>
                      <w:highlight w:val="none"/>
                      <w14:textFill>
                        <w14:solidFill>
                          <w14:schemeClr w14:val="tx1"/>
                        </w14:solidFill>
                      </w14:textFill>
                    </w:rPr>
                  </w:pPr>
                </w:p>
              </w:tc>
            </w:tr>
            <w:tr w14:paraId="2A3C4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noWrap w:val="0"/>
                  <w:vAlign w:val="top"/>
                </w:tcPr>
                <w:p w14:paraId="08F60C38">
                  <w:pPr>
                    <w:spacing w:before="152" w:line="229" w:lineRule="auto"/>
                    <w:ind w:left="34"/>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4"/>
                      <w:sz w:val="20"/>
                      <w:szCs w:val="20"/>
                      <w:highlight w:val="none"/>
                      <w14:textFill>
                        <w14:solidFill>
                          <w14:schemeClr w14:val="tx1"/>
                        </w14:solidFill>
                      </w14:textFill>
                    </w:rPr>
                    <w:t>与建</w:t>
                  </w:r>
                  <w:r>
                    <w:rPr>
                      <w:rFonts w:hint="eastAsia" w:ascii="仿宋" w:hAnsi="仿宋" w:eastAsia="仿宋" w:cs="仿宋"/>
                      <w:color w:val="000000" w:themeColor="text1"/>
                      <w:spacing w:val="3"/>
                      <w:sz w:val="20"/>
                      <w:szCs w:val="20"/>
                      <w:highlight w:val="none"/>
                      <w14:textFill>
                        <w14:solidFill>
                          <w14:schemeClr w14:val="tx1"/>
                        </w14:solidFill>
                      </w14:textFill>
                    </w:rPr>
                    <w:t>设</w:t>
                  </w:r>
                  <w:r>
                    <w:rPr>
                      <w:rFonts w:hint="eastAsia" w:ascii="仿宋" w:hAnsi="仿宋" w:eastAsia="仿宋" w:cs="仿宋"/>
                      <w:color w:val="000000" w:themeColor="text1"/>
                      <w:spacing w:val="2"/>
                      <w:sz w:val="20"/>
                      <w:szCs w:val="20"/>
                      <w:highlight w:val="none"/>
                      <w14:textFill>
                        <w14:solidFill>
                          <w14:schemeClr w14:val="tx1"/>
                        </w14:solidFill>
                      </w14:textFill>
                    </w:rPr>
                    <w:t xml:space="preserve">单位是否办理签证  </w:t>
                  </w:r>
                  <w:r>
                    <w:rPr>
                      <w:rFonts w:hint="eastAsia" w:ascii="仿宋" w:hAnsi="仿宋" w:eastAsia="仿宋" w:cs="仿宋"/>
                      <w:color w:val="000000" w:themeColor="text1"/>
                      <w:position w:val="-4"/>
                      <w:sz w:val="20"/>
                      <w:szCs w:val="20"/>
                      <w:highlight w:val="none"/>
                      <w14:textFill>
                        <w14:solidFill>
                          <w14:schemeClr w14:val="tx1"/>
                        </w14:solidFill>
                      </w14:textFill>
                    </w:rPr>
                    <w:drawing>
                      <wp:inline distT="0" distB="0" distL="114300" distR="114300">
                        <wp:extent cx="90805" cy="139700"/>
                        <wp:effectExtent l="0" t="0" r="4445" b="13335"/>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9"/>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000000" w:themeColor="text1"/>
                      <w:spacing w:val="2"/>
                      <w:sz w:val="20"/>
                      <w:szCs w:val="20"/>
                      <w:highlight w:val="none"/>
                      <w14:textFill>
                        <w14:solidFill>
                          <w14:schemeClr w14:val="tx1"/>
                        </w14:solidFill>
                      </w14:textFill>
                    </w:rPr>
                    <w:t>是 签证编号：</w:t>
                  </w:r>
                  <w:r>
                    <w:rPr>
                      <w:rFonts w:hint="eastAsia" w:ascii="仿宋" w:hAnsi="仿宋" w:eastAsia="仿宋" w:cs="仿宋"/>
                      <w:color w:val="000000" w:themeColor="text1"/>
                      <w:spacing w:val="2"/>
                      <w:sz w:val="20"/>
                      <w:szCs w:val="20"/>
                      <w:highlight w:val="none"/>
                      <w:u w:val="single" w:color="auto"/>
                      <w14:textFill>
                        <w14:solidFill>
                          <w14:schemeClr w14:val="tx1"/>
                        </w14:solidFill>
                      </w14:textFill>
                    </w:rPr>
                    <w:t xml:space="preserve">                                  </w:t>
                  </w:r>
                  <w:r>
                    <w:rPr>
                      <w:rFonts w:hint="eastAsia" w:ascii="仿宋" w:hAnsi="仿宋" w:eastAsia="仿宋" w:cs="仿宋"/>
                      <w:color w:val="000000" w:themeColor="text1"/>
                      <w:position w:val="-4"/>
                      <w:sz w:val="20"/>
                      <w:szCs w:val="20"/>
                      <w:highlight w:val="none"/>
                      <w14:textFill>
                        <w14:solidFill>
                          <w14:schemeClr w14:val="tx1"/>
                        </w14:solidFill>
                      </w14:textFill>
                    </w:rPr>
                    <w:drawing>
                      <wp:inline distT="0" distB="0" distL="114300" distR="114300">
                        <wp:extent cx="90805" cy="139700"/>
                        <wp:effectExtent l="0" t="0" r="4445" b="13335"/>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9"/>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000000" w:themeColor="text1"/>
                      <w:spacing w:val="2"/>
                      <w:sz w:val="20"/>
                      <w:szCs w:val="20"/>
                      <w:highlight w:val="none"/>
                      <w14:textFill>
                        <w14:solidFill>
                          <w14:schemeClr w14:val="tx1"/>
                        </w14:solidFill>
                      </w14:textFill>
                    </w:rPr>
                    <w:t>否</w:t>
                  </w:r>
                </w:p>
              </w:tc>
            </w:tr>
            <w:tr w14:paraId="55632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noWrap w:val="0"/>
                  <w:vAlign w:val="top"/>
                </w:tcPr>
                <w:p w14:paraId="5CFDD30F">
                  <w:pPr>
                    <w:spacing w:before="48" w:line="231" w:lineRule="auto"/>
                    <w:ind w:left="3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4"/>
                      <w:sz w:val="20"/>
                      <w:szCs w:val="20"/>
                      <w:highlight w:val="none"/>
                      <w14:textFill>
                        <w14:solidFill>
                          <w14:schemeClr w14:val="tx1"/>
                        </w14:solidFill>
                      </w14:textFill>
                    </w:rPr>
                    <w:t>签</w:t>
                  </w:r>
                  <w:r>
                    <w:rPr>
                      <w:rFonts w:hint="eastAsia" w:ascii="仿宋" w:hAnsi="仿宋" w:eastAsia="仿宋" w:cs="仿宋"/>
                      <w:color w:val="000000" w:themeColor="text1"/>
                      <w:spacing w:val="8"/>
                      <w:sz w:val="20"/>
                      <w:szCs w:val="20"/>
                      <w:highlight w:val="none"/>
                      <w14:textFill>
                        <w14:solidFill>
                          <w14:schemeClr w14:val="tx1"/>
                        </w14:solidFill>
                      </w14:textFill>
                    </w:rPr>
                    <w:t>证情况说明 (签证原因、工作内容、完成工程量) ：</w:t>
                  </w:r>
                </w:p>
              </w:tc>
            </w:tr>
            <w:tr w14:paraId="1B7E6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noWrap w:val="0"/>
                  <w:vAlign w:val="top"/>
                </w:tcPr>
                <w:p w14:paraId="358F54EF">
                  <w:pPr>
                    <w:spacing w:before="48" w:line="233" w:lineRule="auto"/>
                    <w:ind w:left="1752"/>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分</w:t>
                  </w:r>
                  <w:r>
                    <w:rPr>
                      <w:rFonts w:hint="eastAsia" w:ascii="仿宋" w:hAnsi="仿宋" w:eastAsia="仿宋" w:cs="仿宋"/>
                      <w:color w:val="000000" w:themeColor="text1"/>
                      <w:spacing w:val="4"/>
                      <w:sz w:val="20"/>
                      <w:szCs w:val="20"/>
                      <w:highlight w:val="none"/>
                      <w14:textFill>
                        <w14:solidFill>
                          <w14:schemeClr w14:val="tx1"/>
                        </w14:solidFill>
                      </w14:textFill>
                    </w:rPr>
                    <w:t>包方</w:t>
                  </w:r>
                </w:p>
              </w:tc>
              <w:tc>
                <w:tcPr>
                  <w:tcW w:w="4872" w:type="dxa"/>
                  <w:gridSpan w:val="2"/>
                  <w:noWrap w:val="0"/>
                  <w:vAlign w:val="top"/>
                </w:tcPr>
                <w:p w14:paraId="431A86BE">
                  <w:pPr>
                    <w:spacing w:before="48" w:line="233" w:lineRule="auto"/>
                    <w:ind w:left="197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承</w:t>
                  </w:r>
                  <w:r>
                    <w:rPr>
                      <w:rFonts w:hint="eastAsia" w:ascii="仿宋" w:hAnsi="仿宋" w:eastAsia="仿宋" w:cs="仿宋"/>
                      <w:color w:val="000000" w:themeColor="text1"/>
                      <w:spacing w:val="5"/>
                      <w:sz w:val="20"/>
                      <w:szCs w:val="20"/>
                      <w:highlight w:val="none"/>
                      <w14:textFill>
                        <w14:solidFill>
                          <w14:schemeClr w14:val="tx1"/>
                        </w14:solidFill>
                      </w14:textFill>
                    </w:rPr>
                    <w:t>包方</w:t>
                  </w:r>
                </w:p>
              </w:tc>
            </w:tr>
            <w:tr w14:paraId="1E635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noWrap w:val="0"/>
                  <w:vAlign w:val="top"/>
                </w:tcPr>
                <w:p w14:paraId="238E34FD">
                  <w:pPr>
                    <w:spacing w:before="48" w:line="230"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分包单位确认 (签字盖章) ：</w:t>
                  </w:r>
                </w:p>
              </w:tc>
              <w:tc>
                <w:tcPr>
                  <w:tcW w:w="4872" w:type="dxa"/>
                  <w:gridSpan w:val="2"/>
                  <w:noWrap w:val="0"/>
                  <w:vAlign w:val="top"/>
                </w:tcPr>
                <w:p w14:paraId="2236C574">
                  <w:pPr>
                    <w:spacing w:before="49" w:line="232" w:lineRule="auto"/>
                    <w:ind w:left="24"/>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现场施工员意见：</w:t>
                  </w:r>
                </w:p>
                <w:p w14:paraId="6307857B">
                  <w:pPr>
                    <w:spacing w:before="279"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1E50C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noWrap w:val="0"/>
                  <w:vAlign w:val="top"/>
                </w:tcPr>
                <w:p w14:paraId="551034E6">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3BA4B3EC">
                  <w:pPr>
                    <w:spacing w:before="49" w:line="233"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项目副经理意见</w:t>
                  </w:r>
                  <w:r>
                    <w:rPr>
                      <w:rFonts w:hint="eastAsia" w:ascii="仿宋" w:hAnsi="仿宋" w:eastAsia="仿宋" w:cs="仿宋"/>
                      <w:color w:val="000000" w:themeColor="text1"/>
                      <w:spacing w:val="6"/>
                      <w:sz w:val="20"/>
                      <w:szCs w:val="20"/>
                      <w:highlight w:val="none"/>
                      <w14:textFill>
                        <w14:solidFill>
                          <w14:schemeClr w14:val="tx1"/>
                        </w14:solidFill>
                      </w14:textFill>
                    </w:rPr>
                    <w:t>：</w:t>
                  </w:r>
                </w:p>
                <w:p w14:paraId="75D8DF6E">
                  <w:pPr>
                    <w:spacing w:before="278"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753A5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noWrap w:val="0"/>
                  <w:vAlign w:val="top"/>
                </w:tcPr>
                <w:p w14:paraId="4E8A06A6">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63B97765">
                  <w:pPr>
                    <w:spacing w:before="50" w:line="516" w:lineRule="exact"/>
                    <w:ind w:left="25"/>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position w:val="24"/>
                      <w:sz w:val="20"/>
                      <w:szCs w:val="20"/>
                      <w:highlight w:val="none"/>
                      <w14:textFill>
                        <w14:solidFill>
                          <w14:schemeClr w14:val="tx1"/>
                        </w14:solidFill>
                      </w14:textFill>
                    </w:rPr>
                    <w:t>技</w:t>
                  </w:r>
                  <w:r>
                    <w:rPr>
                      <w:rFonts w:hint="eastAsia" w:ascii="仿宋" w:hAnsi="仿宋" w:eastAsia="仿宋" w:cs="仿宋"/>
                      <w:color w:val="000000" w:themeColor="text1"/>
                      <w:spacing w:val="8"/>
                      <w:position w:val="24"/>
                      <w:sz w:val="20"/>
                      <w:szCs w:val="20"/>
                      <w:highlight w:val="none"/>
                      <w14:textFill>
                        <w14:solidFill>
                          <w14:schemeClr w14:val="tx1"/>
                        </w14:solidFill>
                      </w14:textFill>
                    </w:rPr>
                    <w:t>术负责人意见 (对工作内容及工程量见证) ：</w:t>
                  </w:r>
                </w:p>
                <w:p w14:paraId="38E083D6">
                  <w:pPr>
                    <w:spacing w:before="1" w:line="231"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2D855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noWrap w:val="0"/>
                  <w:vAlign w:val="top"/>
                </w:tcPr>
                <w:p w14:paraId="0EB200B7">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60AE8712">
                  <w:pPr>
                    <w:spacing w:before="49" w:line="231"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sz w:val="20"/>
                      <w:szCs w:val="20"/>
                      <w:highlight w:val="none"/>
                      <w14:textFill>
                        <w14:solidFill>
                          <w14:schemeClr w14:val="tx1"/>
                        </w14:solidFill>
                      </w14:textFill>
                    </w:rPr>
                    <w:t>项</w:t>
                  </w:r>
                  <w:r>
                    <w:rPr>
                      <w:rFonts w:hint="eastAsia" w:ascii="仿宋" w:hAnsi="仿宋" w:eastAsia="仿宋" w:cs="仿宋"/>
                      <w:color w:val="000000" w:themeColor="text1"/>
                      <w:spacing w:val="7"/>
                      <w:sz w:val="20"/>
                      <w:szCs w:val="20"/>
                      <w:highlight w:val="none"/>
                      <w14:textFill>
                        <w14:solidFill>
                          <w14:schemeClr w14:val="tx1"/>
                        </w14:solidFill>
                      </w14:textFill>
                    </w:rPr>
                    <w:t>目成本管理员意见：</w:t>
                  </w:r>
                </w:p>
                <w:p w14:paraId="5F9A53C6">
                  <w:pPr>
                    <w:spacing w:before="280"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63D83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noWrap w:val="0"/>
                  <w:vAlign w:val="top"/>
                </w:tcPr>
                <w:p w14:paraId="66225A6D">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68FF5D25">
                  <w:pPr>
                    <w:spacing w:before="47" w:line="233"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项</w:t>
                  </w:r>
                  <w:r>
                    <w:rPr>
                      <w:rFonts w:hint="eastAsia" w:ascii="仿宋" w:hAnsi="仿宋" w:eastAsia="仿宋" w:cs="仿宋"/>
                      <w:color w:val="000000" w:themeColor="text1"/>
                      <w:spacing w:val="6"/>
                      <w:sz w:val="20"/>
                      <w:szCs w:val="20"/>
                      <w:highlight w:val="none"/>
                      <w14:textFill>
                        <w14:solidFill>
                          <w14:schemeClr w14:val="tx1"/>
                        </w14:solidFill>
                      </w14:textFill>
                    </w:rPr>
                    <w:t>目经理意见：</w:t>
                  </w:r>
                </w:p>
                <w:p w14:paraId="20683686">
                  <w:pPr>
                    <w:spacing w:before="278"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2BF90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noWrap w:val="0"/>
                  <w:vAlign w:val="top"/>
                </w:tcPr>
                <w:p w14:paraId="0F4FED25">
                  <w:pPr>
                    <w:spacing w:before="49" w:line="231" w:lineRule="auto"/>
                    <w:ind w:left="32"/>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3"/>
                      <w:sz w:val="20"/>
                      <w:szCs w:val="20"/>
                      <w:highlight w:val="none"/>
                      <w14:textFill>
                        <w14:solidFill>
                          <w14:schemeClr w14:val="tx1"/>
                        </w14:solidFill>
                      </w14:textFill>
                    </w:rPr>
                    <w:t>注</w:t>
                  </w:r>
                  <w:r>
                    <w:rPr>
                      <w:rFonts w:hint="eastAsia" w:ascii="仿宋" w:hAnsi="仿宋" w:eastAsia="仿宋" w:cs="仿宋"/>
                      <w:color w:val="000000" w:themeColor="text1"/>
                      <w:spacing w:val="8"/>
                      <w:sz w:val="20"/>
                      <w:szCs w:val="20"/>
                      <w:highlight w:val="none"/>
                      <w14:textFill>
                        <w14:solidFill>
                          <w14:schemeClr w14:val="tx1"/>
                        </w14:solidFill>
                      </w14:textFill>
                    </w:rPr>
                    <w:t>：1.通知单、工程变更(联系)单、工程量审核表、图像资料(事前、事中、事后)及其它相关依</w:t>
                  </w:r>
                </w:p>
                <w:p w14:paraId="5B4B9589">
                  <w:pPr>
                    <w:spacing w:before="21" w:line="260" w:lineRule="exact"/>
                    <w:ind w:left="27"/>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position w:val="4"/>
                      <w:sz w:val="20"/>
                      <w:szCs w:val="20"/>
                      <w:highlight w:val="none"/>
                      <w14:textFill>
                        <w14:solidFill>
                          <w14:schemeClr w14:val="tx1"/>
                        </w14:solidFill>
                      </w14:textFill>
                    </w:rPr>
                    <w:t>据</w:t>
                  </w:r>
                  <w:r>
                    <w:rPr>
                      <w:rFonts w:hint="eastAsia" w:ascii="仿宋" w:hAnsi="仿宋" w:eastAsia="仿宋" w:cs="仿宋"/>
                      <w:color w:val="000000" w:themeColor="text1"/>
                      <w:spacing w:val="9"/>
                      <w:position w:val="4"/>
                      <w:sz w:val="20"/>
                      <w:szCs w:val="20"/>
                      <w:highlight w:val="none"/>
                      <w14:textFill>
                        <w14:solidFill>
                          <w14:schemeClr w14:val="tx1"/>
                        </w14:solidFill>
                      </w14:textFill>
                    </w:rPr>
                    <w:t>附后；一式二份原件，</w:t>
                  </w:r>
                  <w:r>
                    <w:rPr>
                      <w:rFonts w:hint="eastAsia" w:ascii="仿宋" w:hAnsi="仿宋" w:eastAsia="仿宋" w:cs="仿宋"/>
                      <w:color w:val="000000" w:themeColor="text1"/>
                      <w:spacing w:val="9"/>
                      <w:position w:val="4"/>
                      <w:sz w:val="20"/>
                      <w:szCs w:val="20"/>
                      <w:highlight w:val="none"/>
                      <w:lang w:val="en-US" w:eastAsia="zh-CN"/>
                      <w14:textFill>
                        <w14:solidFill>
                          <w14:schemeClr w14:val="tx1"/>
                        </w14:solidFill>
                      </w14:textFill>
                    </w:rPr>
                    <w:t>承包方</w:t>
                  </w:r>
                  <w:r>
                    <w:rPr>
                      <w:rFonts w:hint="eastAsia" w:ascii="仿宋" w:hAnsi="仿宋" w:eastAsia="仿宋" w:cs="仿宋"/>
                      <w:color w:val="000000" w:themeColor="text1"/>
                      <w:spacing w:val="9"/>
                      <w:position w:val="4"/>
                      <w:sz w:val="20"/>
                      <w:szCs w:val="20"/>
                      <w:highlight w:val="none"/>
                      <w14:textFill>
                        <w14:solidFill>
                          <w14:schemeClr w14:val="tx1"/>
                        </w14:solidFill>
                      </w14:textFill>
                    </w:rPr>
                    <w:t>项目成本管理员和分包方各一份。</w:t>
                  </w:r>
                </w:p>
                <w:p w14:paraId="4D3E33E1">
                  <w:pPr>
                    <w:spacing w:line="258" w:lineRule="exact"/>
                    <w:ind w:left="12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5"/>
                      <w:position w:val="1"/>
                      <w:sz w:val="20"/>
                      <w:szCs w:val="20"/>
                      <w:highlight w:val="none"/>
                      <w14:textFill>
                        <w14:solidFill>
                          <w14:schemeClr w14:val="tx1"/>
                        </w14:solidFill>
                      </w14:textFill>
                    </w:rPr>
                    <w:t>2</w:t>
                  </w:r>
                  <w:r>
                    <w:rPr>
                      <w:rFonts w:hint="eastAsia" w:ascii="仿宋" w:hAnsi="仿宋" w:eastAsia="仿宋" w:cs="仿宋"/>
                      <w:color w:val="000000" w:themeColor="text1"/>
                      <w:spacing w:val="8"/>
                      <w:position w:val="1"/>
                      <w:sz w:val="20"/>
                      <w:szCs w:val="20"/>
                      <w:highlight w:val="none"/>
                      <w14:textFill>
                        <w14:solidFill>
                          <w14:schemeClr w14:val="tx1"/>
                        </w14:solidFill>
                      </w14:textFill>
                    </w:rPr>
                    <w:t>.本签证单仅用于确认存在工程变更事宜。</w:t>
                  </w:r>
                </w:p>
                <w:p w14:paraId="5DC6BA84">
                  <w:pPr>
                    <w:spacing w:before="129" w:line="386" w:lineRule="auto"/>
                    <w:ind w:left="26" w:right="87" w:firstLine="98"/>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8"/>
                      <w:sz w:val="20"/>
                      <w:szCs w:val="20"/>
                      <w:highlight w:val="none"/>
                      <w14:textFill>
                        <w14:solidFill>
                          <w14:schemeClr w14:val="tx1"/>
                        </w14:solidFill>
                      </w14:textFill>
                    </w:rPr>
                    <w:t>3.</w:t>
                  </w:r>
                  <w:r>
                    <w:rPr>
                      <w:rFonts w:hint="eastAsia" w:ascii="仿宋" w:hAnsi="仿宋" w:eastAsia="仿宋" w:cs="仿宋"/>
                      <w:color w:val="000000" w:themeColor="text1"/>
                      <w:spacing w:val="10"/>
                      <w:sz w:val="20"/>
                      <w:szCs w:val="20"/>
                      <w:highlight w:val="none"/>
                      <w14:textFill>
                        <w14:solidFill>
                          <w14:schemeClr w14:val="tx1"/>
                        </w14:solidFill>
                      </w14:textFill>
                    </w:rPr>
                    <w:t>本</w:t>
                  </w:r>
                  <w:r>
                    <w:rPr>
                      <w:rFonts w:hint="eastAsia" w:ascii="仿宋" w:hAnsi="仿宋" w:eastAsia="仿宋" w:cs="仿宋"/>
                      <w:color w:val="000000" w:themeColor="text1"/>
                      <w:spacing w:val="9"/>
                      <w:sz w:val="20"/>
                      <w:szCs w:val="20"/>
                      <w:highlight w:val="none"/>
                      <w14:textFill>
                        <w14:solidFill>
                          <w14:schemeClr w14:val="tx1"/>
                        </w14:solidFill>
                      </w14:textFill>
                    </w:rPr>
                    <w:t>签证单所述内容为双方对事项发生的签认，本签证单结算价款以分包方主合同工程结算时与</w:t>
                  </w:r>
                  <w:r>
                    <w:rPr>
                      <w:rFonts w:hint="eastAsia" w:ascii="仿宋" w:hAnsi="仿宋" w:eastAsia="仿宋" w:cs="仿宋"/>
                      <w:color w:val="000000" w:themeColor="text1"/>
                      <w:spacing w:val="14"/>
                      <w:sz w:val="20"/>
                      <w:szCs w:val="20"/>
                      <w:highlight w:val="none"/>
                      <w14:textFill>
                        <w14:solidFill>
                          <w14:schemeClr w14:val="tx1"/>
                        </w14:solidFill>
                      </w14:textFill>
                    </w:rPr>
                    <w:t>承</w:t>
                  </w:r>
                  <w:r>
                    <w:rPr>
                      <w:rFonts w:hint="eastAsia" w:ascii="仿宋" w:hAnsi="仿宋" w:eastAsia="仿宋" w:cs="仿宋"/>
                      <w:color w:val="000000" w:themeColor="text1"/>
                      <w:spacing w:val="8"/>
                      <w:sz w:val="20"/>
                      <w:szCs w:val="20"/>
                      <w:highlight w:val="none"/>
                      <w14:textFill>
                        <w14:solidFill>
                          <w14:schemeClr w14:val="tx1"/>
                        </w14:solidFill>
                      </w14:textFill>
                    </w:rPr>
                    <w:t>包</w:t>
                  </w:r>
                  <w:r>
                    <w:rPr>
                      <w:rFonts w:hint="eastAsia" w:ascii="仿宋" w:hAnsi="仿宋" w:eastAsia="仿宋" w:cs="仿宋"/>
                      <w:color w:val="000000" w:themeColor="text1"/>
                      <w:spacing w:val="7"/>
                      <w:sz w:val="20"/>
                      <w:szCs w:val="20"/>
                      <w:highlight w:val="none"/>
                      <w14:textFill>
                        <w14:solidFill>
                          <w14:schemeClr w14:val="tx1"/>
                        </w14:solidFill>
                      </w14:textFill>
                    </w:rPr>
                    <w:t>方共同确认的为准。</w:t>
                  </w:r>
                </w:p>
              </w:tc>
            </w:tr>
          </w:tbl>
          <w:p w14:paraId="0F2E38E3">
            <w:pPr>
              <w:widowControl/>
              <w:snapToGrid w:val="0"/>
              <w:spacing w:line="192" w:lineRule="auto"/>
              <w:ind w:left="0" w:leftChars="0" w:firstLine="552" w:firstLineChars="276"/>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p>
        </w:tc>
      </w:tr>
    </w:tbl>
    <w:p w14:paraId="557FD465">
      <w:pPr>
        <w:keepNext w:val="0"/>
        <w:keepLines w:val="0"/>
        <w:pageBreakBefore w:val="0"/>
        <w:shd w:val="clear" w:color="auto" w:fill="auto"/>
        <w:wordWrap w:val="0"/>
        <w:overflowPunct/>
        <w:topLinePunct w:val="0"/>
        <w:bidi w:val="0"/>
        <w:snapToGrid w:val="0"/>
        <w:spacing w:line="360" w:lineRule="auto"/>
        <w:ind w:right="-896" w:rightChars="-320"/>
        <w:jc w:val="center"/>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附件三</w:t>
      </w:r>
    </w:p>
    <w:p w14:paraId="5B6972D7">
      <w:pPr>
        <w:pStyle w:val="16"/>
        <w:tabs>
          <w:tab w:val="left" w:pos="840"/>
          <w:tab w:val="clear" w:pos="-116"/>
          <w:tab w:val="clear" w:pos="420"/>
        </w:tabs>
        <w:ind w:firstLine="2409" w:firstLineChars="1000"/>
        <w:jc w:val="left"/>
        <w:rPr>
          <w:rFonts w:hint="eastAsia"/>
          <w:color w:val="000000" w:themeColor="text1"/>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分项工程</w:t>
      </w:r>
      <w:r>
        <w:rPr>
          <w:rFonts w:hint="eastAsia" w:ascii="仿宋" w:hAnsi="仿宋" w:eastAsia="仿宋" w:cs="仿宋"/>
          <w:b/>
          <w:color w:val="000000" w:themeColor="text1"/>
          <w:sz w:val="24"/>
          <w:szCs w:val="24"/>
          <w:highlight w:val="none"/>
          <w:lang w:val="en-US" w:eastAsia="zh-CN"/>
          <w14:textFill>
            <w14:solidFill>
              <w14:schemeClr w14:val="tx1"/>
            </w14:solidFill>
          </w14:textFill>
        </w:rPr>
        <w:t>/认质认价申报审批表</w:t>
      </w:r>
    </w:p>
    <w:tbl>
      <w:tblPr>
        <w:tblStyle w:val="17"/>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0D373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noWrap w:val="0"/>
            <w:vAlign w:val="center"/>
          </w:tcPr>
          <w:p w14:paraId="3F99A466">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标题</w:t>
            </w:r>
          </w:p>
        </w:tc>
        <w:tc>
          <w:tcPr>
            <w:tcW w:w="1831" w:type="dxa"/>
            <w:gridSpan w:val="2"/>
            <w:noWrap w:val="0"/>
            <w:vAlign w:val="center"/>
          </w:tcPr>
          <w:p w14:paraId="7CEE1208">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c>
          <w:tcPr>
            <w:tcW w:w="1500" w:type="dxa"/>
            <w:gridSpan w:val="2"/>
            <w:noWrap w:val="0"/>
            <w:vAlign w:val="center"/>
          </w:tcPr>
          <w:p w14:paraId="5BEB4A78">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单号</w:t>
            </w:r>
          </w:p>
        </w:tc>
        <w:tc>
          <w:tcPr>
            <w:tcW w:w="1537" w:type="dxa"/>
            <w:gridSpan w:val="2"/>
            <w:noWrap w:val="0"/>
            <w:vAlign w:val="center"/>
          </w:tcPr>
          <w:p w14:paraId="1FB3B440">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c>
          <w:tcPr>
            <w:tcW w:w="1519" w:type="dxa"/>
            <w:gridSpan w:val="2"/>
            <w:noWrap w:val="0"/>
            <w:vAlign w:val="center"/>
          </w:tcPr>
          <w:p w14:paraId="08EAFF68">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提单日期</w:t>
            </w:r>
          </w:p>
        </w:tc>
        <w:tc>
          <w:tcPr>
            <w:tcW w:w="1523" w:type="dxa"/>
            <w:gridSpan w:val="2"/>
            <w:noWrap w:val="0"/>
            <w:vAlign w:val="center"/>
          </w:tcPr>
          <w:p w14:paraId="496B0F2A">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69C89A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4585D6C9">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w:t>
            </w:r>
          </w:p>
        </w:tc>
        <w:tc>
          <w:tcPr>
            <w:tcW w:w="1073" w:type="dxa"/>
            <w:noWrap w:val="0"/>
            <w:vAlign w:val="center"/>
          </w:tcPr>
          <w:p w14:paraId="670B6DA7">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39" w:type="dxa"/>
            <w:gridSpan w:val="2"/>
            <w:noWrap w:val="0"/>
            <w:vAlign w:val="center"/>
          </w:tcPr>
          <w:p w14:paraId="5C1FB4EF">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提单人工号</w:t>
            </w:r>
          </w:p>
        </w:tc>
        <w:tc>
          <w:tcPr>
            <w:tcW w:w="1119" w:type="dxa"/>
            <w:noWrap w:val="0"/>
            <w:vAlign w:val="center"/>
          </w:tcPr>
          <w:p w14:paraId="43FA0A44">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60" w:type="dxa"/>
            <w:noWrap w:val="0"/>
            <w:vAlign w:val="center"/>
          </w:tcPr>
          <w:p w14:paraId="15C6EBA0">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提单人职位</w:t>
            </w:r>
          </w:p>
        </w:tc>
        <w:tc>
          <w:tcPr>
            <w:tcW w:w="1139" w:type="dxa"/>
            <w:gridSpan w:val="2"/>
            <w:noWrap w:val="0"/>
            <w:vAlign w:val="center"/>
          </w:tcPr>
          <w:p w14:paraId="34AF064F">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39" w:type="dxa"/>
            <w:gridSpan w:val="2"/>
            <w:noWrap w:val="0"/>
            <w:vAlign w:val="center"/>
          </w:tcPr>
          <w:p w14:paraId="2AF55B71">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提单人部门</w:t>
            </w:r>
          </w:p>
        </w:tc>
        <w:tc>
          <w:tcPr>
            <w:tcW w:w="1141" w:type="dxa"/>
            <w:noWrap w:val="0"/>
            <w:vAlign w:val="center"/>
          </w:tcPr>
          <w:p w14:paraId="787B6843">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34A0E2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95A6C07">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申报类别</w:t>
            </w:r>
          </w:p>
        </w:tc>
        <w:tc>
          <w:tcPr>
            <w:tcW w:w="7910" w:type="dxa"/>
            <w:gridSpan w:val="10"/>
            <w:noWrap w:val="0"/>
            <w:vAlign w:val="center"/>
          </w:tcPr>
          <w:p w14:paraId="722AB1A6">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5B2A8F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0B95CF87">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项目名称</w:t>
            </w:r>
          </w:p>
        </w:tc>
        <w:tc>
          <w:tcPr>
            <w:tcW w:w="7910" w:type="dxa"/>
            <w:gridSpan w:val="10"/>
            <w:noWrap w:val="0"/>
            <w:vAlign w:val="center"/>
          </w:tcPr>
          <w:p w14:paraId="7F93BBF3">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7ED4D7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4BC6B67A">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报价单位</w:t>
            </w:r>
          </w:p>
        </w:tc>
        <w:tc>
          <w:tcPr>
            <w:tcW w:w="7910" w:type="dxa"/>
            <w:gridSpan w:val="10"/>
            <w:noWrap w:val="0"/>
            <w:vAlign w:val="center"/>
          </w:tcPr>
          <w:p w14:paraId="241E275C">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0E8AEE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0C9802B8">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工程类型</w:t>
            </w:r>
          </w:p>
        </w:tc>
        <w:tc>
          <w:tcPr>
            <w:tcW w:w="7910" w:type="dxa"/>
            <w:gridSpan w:val="10"/>
            <w:noWrap w:val="0"/>
            <w:vAlign w:val="center"/>
          </w:tcPr>
          <w:p w14:paraId="00858248">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6BB58D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5C4FC1B4">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工程金额</w:t>
            </w:r>
          </w:p>
        </w:tc>
        <w:tc>
          <w:tcPr>
            <w:tcW w:w="7910" w:type="dxa"/>
            <w:gridSpan w:val="10"/>
            <w:noWrap w:val="0"/>
            <w:vAlign w:val="center"/>
          </w:tcPr>
          <w:p w14:paraId="39157D56">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2F7573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noWrap w:val="0"/>
            <w:vAlign w:val="center"/>
          </w:tcPr>
          <w:p w14:paraId="021312DC">
            <w:pPr>
              <w:jc w:val="left"/>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分项工程名称、主要工作内容、工程量及难易情况等信息(主合同外工程)</w:t>
            </w:r>
          </w:p>
        </w:tc>
        <w:tc>
          <w:tcPr>
            <w:tcW w:w="7910" w:type="dxa"/>
            <w:gridSpan w:val="10"/>
            <w:noWrap w:val="0"/>
            <w:vAlign w:val="center"/>
          </w:tcPr>
          <w:p w14:paraId="0307EF65">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2ADF4E88">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46B98B68">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069A7F5E">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24BF2979">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03EE55CE">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FD98BE9">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7E051B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B6DC961">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4ADC5AA5">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DA38432">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6844B58">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4ACB6D66">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6D134A59">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3EC25D3">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23EA68E6">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69D4DC33">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2847CBDD">
            <w:pPr>
              <w:rPr>
                <w:rFonts w:hint="eastAsia" w:ascii="仿宋" w:hAnsi="仿宋" w:eastAsia="仿宋" w:cs="仿宋"/>
                <w:b w:val="0"/>
                <w:bCs/>
                <w:color w:val="000000" w:themeColor="text1"/>
                <w:sz w:val="21"/>
                <w:szCs w:val="21"/>
                <w:highlight w:val="none"/>
                <w14:textFill>
                  <w14:solidFill>
                    <w14:schemeClr w14:val="tx1"/>
                  </w14:solidFill>
                </w14:textFill>
              </w:rPr>
            </w:pPr>
          </w:p>
          <w:p w14:paraId="2BC35FBE">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tc>
      </w:tr>
      <w:tr w14:paraId="049A94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3CEFAB7">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附件</w:t>
            </w:r>
          </w:p>
        </w:tc>
        <w:tc>
          <w:tcPr>
            <w:tcW w:w="7910" w:type="dxa"/>
            <w:gridSpan w:val="10"/>
            <w:noWrap w:val="0"/>
            <w:vAlign w:val="center"/>
          </w:tcPr>
          <w:p w14:paraId="439A6704">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32D4EC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951F664">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关联流程</w:t>
            </w:r>
          </w:p>
        </w:tc>
        <w:tc>
          <w:tcPr>
            <w:tcW w:w="7910" w:type="dxa"/>
            <w:gridSpan w:val="10"/>
            <w:noWrap w:val="0"/>
            <w:vAlign w:val="center"/>
          </w:tcPr>
          <w:p w14:paraId="68A32E39">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47C020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0D361074">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备注</w:t>
            </w:r>
          </w:p>
        </w:tc>
        <w:tc>
          <w:tcPr>
            <w:tcW w:w="7910" w:type="dxa"/>
            <w:gridSpan w:val="10"/>
            <w:noWrap w:val="0"/>
            <w:vAlign w:val="center"/>
          </w:tcPr>
          <w:p w14:paraId="03793EDF">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64A95E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noWrap w:val="0"/>
            <w:vAlign w:val="center"/>
          </w:tcPr>
          <w:p w14:paraId="51504885">
            <w:pPr>
              <w:ind w:right="284"/>
              <w:jc w:val="center"/>
              <w:rPr>
                <w:rFonts w:hint="default" w:ascii="仿宋" w:hAnsi="仿宋" w:eastAsia="仿宋" w:cs="仿宋"/>
                <w:b/>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审核</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/审批</w:t>
            </w:r>
          </w:p>
        </w:tc>
      </w:tr>
      <w:tr w14:paraId="388F27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05742BCD">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申请部门</w:t>
            </w:r>
          </w:p>
        </w:tc>
        <w:tc>
          <w:tcPr>
            <w:tcW w:w="7910" w:type="dxa"/>
            <w:gridSpan w:val="10"/>
            <w:noWrap w:val="0"/>
            <w:vAlign w:val="center"/>
          </w:tcPr>
          <w:p w14:paraId="7AC5CC6C">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055C80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D733E59">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工程部</w:t>
            </w:r>
          </w:p>
        </w:tc>
        <w:tc>
          <w:tcPr>
            <w:tcW w:w="7910" w:type="dxa"/>
            <w:gridSpan w:val="10"/>
            <w:noWrap w:val="0"/>
            <w:vAlign w:val="center"/>
          </w:tcPr>
          <w:p w14:paraId="2608FDCC">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643B0F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E8C1280">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成本</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管理部</w:t>
            </w:r>
          </w:p>
        </w:tc>
        <w:tc>
          <w:tcPr>
            <w:tcW w:w="7910" w:type="dxa"/>
            <w:gridSpan w:val="10"/>
            <w:noWrap w:val="0"/>
            <w:vAlign w:val="center"/>
          </w:tcPr>
          <w:p w14:paraId="536F5EE7">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1EBBA3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51BCB034">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总经理</w:t>
            </w:r>
          </w:p>
        </w:tc>
        <w:tc>
          <w:tcPr>
            <w:tcW w:w="7910" w:type="dxa"/>
            <w:gridSpan w:val="10"/>
            <w:noWrap w:val="0"/>
            <w:vAlign w:val="center"/>
          </w:tcPr>
          <w:p w14:paraId="40519639">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bl>
    <w:p w14:paraId="0FF1E9ED">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46" w:name="_Toc13180"/>
      <w:bookmarkStart w:id="547" w:name="_Toc4037"/>
      <w:bookmarkStart w:id="548" w:name="_Toc22471"/>
      <w:bookmarkStart w:id="549" w:name="_Toc28037"/>
      <w:bookmarkStart w:id="550" w:name="_Toc27035"/>
      <w:bookmarkStart w:id="551" w:name="_Toc5591"/>
      <w:bookmarkStart w:id="552" w:name="_Toc12425"/>
      <w:bookmarkStart w:id="553" w:name="_Toc29438"/>
      <w:bookmarkStart w:id="554" w:name="_Toc12179"/>
      <w:bookmarkStart w:id="555" w:name="_Toc2479"/>
    </w:p>
    <w:p w14:paraId="5EC945D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46"/>
      <w:bookmarkEnd w:id="547"/>
      <w:bookmarkEnd w:id="548"/>
      <w:bookmarkEnd w:id="549"/>
      <w:bookmarkEnd w:id="550"/>
      <w:bookmarkEnd w:id="551"/>
      <w:bookmarkEnd w:id="552"/>
      <w:bookmarkEnd w:id="553"/>
      <w:bookmarkEnd w:id="554"/>
      <w:bookmarkEnd w:id="55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四</w:t>
      </w:r>
    </w:p>
    <w:p w14:paraId="7D65997C">
      <w:pPr>
        <w:pStyle w:val="16"/>
        <w:tabs>
          <w:tab w:val="left" w:pos="840"/>
          <w:tab w:val="clear" w:pos="-116"/>
          <w:tab w:val="clear" w:pos="420"/>
        </w:tabs>
        <w:ind w:firstLine="2409" w:firstLineChars="1000"/>
        <w:jc w:val="left"/>
        <w:rPr>
          <w:rFonts w:hint="eastAsia" w:ascii="仿宋" w:hAnsi="仿宋" w:eastAsia="仿宋" w:cs="仿宋"/>
          <w:b/>
          <w:color w:val="000000" w:themeColor="text1"/>
          <w:sz w:val="24"/>
          <w:szCs w:val="24"/>
          <w:highlight w:val="none"/>
          <w:lang w:eastAsia="zh-CN"/>
          <w14:textFill>
            <w14:solidFill>
              <w14:schemeClr w14:val="tx1"/>
            </w14:solidFill>
          </w14:textFill>
        </w:rPr>
      </w:pPr>
    </w:p>
    <w:p w14:paraId="659FD748">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000000" w:themeColor="text1"/>
          <w:kern w:val="0"/>
          <w:sz w:val="31"/>
          <w:szCs w:val="31"/>
          <w:highlight w:val="none"/>
          <w14:textFill>
            <w14:solidFill>
              <w14:schemeClr w14:val="tx1"/>
            </w14:solidFill>
          </w14:textFill>
        </w:rPr>
      </w:pPr>
      <w:r>
        <w:rPr>
          <w:rFonts w:ascii="仿宋" w:hAnsi="仿宋" w:eastAsia="仿宋" w:cs="仿宋"/>
          <w:snapToGrid w:val="0"/>
          <w:color w:val="000000" w:themeColor="text1"/>
          <w:spacing w:val="11"/>
          <w:kern w:val="0"/>
          <w:sz w:val="31"/>
          <w:szCs w:val="31"/>
          <w:highlight w:val="none"/>
          <w14:textFill>
            <w14:solidFill>
              <w14:schemeClr w14:val="tx1"/>
            </w14:solidFill>
          </w14:textFill>
        </w:rPr>
        <w:t>签</w:t>
      </w:r>
      <w:r>
        <w:rPr>
          <w:rFonts w:ascii="仿宋" w:hAnsi="仿宋" w:eastAsia="仿宋" w:cs="仿宋"/>
          <w:snapToGrid w:val="0"/>
          <w:color w:val="000000" w:themeColor="text1"/>
          <w:spacing w:val="6"/>
          <w:kern w:val="0"/>
          <w:sz w:val="31"/>
          <w:szCs w:val="31"/>
          <w:highlight w:val="none"/>
          <w14:textFill>
            <w14:solidFill>
              <w14:schemeClr w14:val="tx1"/>
            </w14:solidFill>
          </w14:textFill>
        </w:rPr>
        <w:t>证单分包说明</w:t>
      </w:r>
    </w:p>
    <w:p w14:paraId="2242C6A5">
      <w:pPr>
        <w:widowControl/>
        <w:kinsoku w:val="0"/>
        <w:autoSpaceDE w:val="0"/>
        <w:autoSpaceDN w:val="0"/>
        <w:adjustRightInd w:val="0"/>
        <w:snapToGrid w:val="0"/>
        <w:spacing w:line="193" w:lineRule="exact"/>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30"/>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09AF0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2" w:hRule="atLeast"/>
        </w:trPr>
        <w:tc>
          <w:tcPr>
            <w:tcW w:w="1357" w:type="dxa"/>
            <w:noWrap w:val="0"/>
            <w:vAlign w:val="top"/>
          </w:tcPr>
          <w:p w14:paraId="04DE8668">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工</w:t>
            </w:r>
            <w:r>
              <w:rPr>
                <w:rFonts w:ascii="仿宋" w:hAnsi="仿宋" w:eastAsia="仿宋" w:cs="仿宋"/>
                <w:snapToGrid w:val="0"/>
                <w:color w:val="000000" w:themeColor="text1"/>
                <w:spacing w:val="4"/>
                <w:kern w:val="0"/>
                <w:sz w:val="23"/>
                <w:szCs w:val="23"/>
                <w:highlight w:val="none"/>
                <w14:textFill>
                  <w14:solidFill>
                    <w14:schemeClr w14:val="tx1"/>
                  </w14:solidFill>
                </w14:textFill>
              </w:rPr>
              <w:t>程名称</w:t>
            </w:r>
          </w:p>
        </w:tc>
        <w:tc>
          <w:tcPr>
            <w:tcW w:w="4044" w:type="dxa"/>
            <w:noWrap w:val="0"/>
            <w:vAlign w:val="top"/>
          </w:tcPr>
          <w:p w14:paraId="3BB74ABB">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XX</w:t>
            </w:r>
            <w:r>
              <w:rPr>
                <w:rFonts w:ascii="仿宋" w:hAnsi="仿宋" w:eastAsia="仿宋" w:cs="仿宋"/>
                <w:snapToGrid w:val="0"/>
                <w:color w:val="000000" w:themeColor="text1"/>
                <w:spacing w:val="-7"/>
                <w:kern w:val="0"/>
                <w:sz w:val="23"/>
                <w:szCs w:val="23"/>
                <w:highlight w:val="none"/>
                <w14:textFill>
                  <w14:solidFill>
                    <w14:schemeClr w14:val="tx1"/>
                  </w14:solidFill>
                </w14:textFill>
              </w:rPr>
              <w:t xml:space="preserve"> </w:t>
            </w:r>
            <w:r>
              <w:rPr>
                <w:rFonts w:ascii="仿宋" w:hAnsi="仿宋" w:eastAsia="仿宋" w:cs="仿宋"/>
                <w:snapToGrid w:val="0"/>
                <w:color w:val="000000" w:themeColor="text1"/>
                <w:spacing w:val="-6"/>
                <w:kern w:val="0"/>
                <w:sz w:val="23"/>
                <w:szCs w:val="23"/>
                <w:highlight w:val="none"/>
                <w14:textFill>
                  <w14:solidFill>
                    <w14:schemeClr w14:val="tx1"/>
                  </w14:solidFill>
                </w14:textFill>
              </w:rPr>
              <w:t>项目</w:t>
            </w:r>
          </w:p>
        </w:tc>
        <w:tc>
          <w:tcPr>
            <w:tcW w:w="993" w:type="dxa"/>
            <w:noWrap w:val="0"/>
            <w:vAlign w:val="top"/>
          </w:tcPr>
          <w:p w14:paraId="784C8402">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号</w:t>
            </w:r>
          </w:p>
        </w:tc>
        <w:tc>
          <w:tcPr>
            <w:tcW w:w="2327" w:type="dxa"/>
            <w:noWrap w:val="0"/>
            <w:vAlign w:val="top"/>
          </w:tcPr>
          <w:p w14:paraId="1EAAF4F3">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XX 地块/01</w:t>
            </w:r>
          </w:p>
        </w:tc>
      </w:tr>
      <w:tr w14:paraId="04E25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noWrap w:val="0"/>
            <w:vAlign w:val="top"/>
          </w:tcPr>
          <w:p w14:paraId="5CF125BA">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说明内</w:t>
            </w:r>
            <w:r>
              <w:rPr>
                <w:rFonts w:ascii="仿宋" w:hAnsi="仿宋" w:eastAsia="仿宋" w:cs="仿宋"/>
                <w:snapToGrid w:val="0"/>
                <w:color w:val="000000" w:themeColor="text1"/>
                <w:spacing w:val="5"/>
                <w:kern w:val="0"/>
                <w:sz w:val="23"/>
                <w:szCs w:val="23"/>
                <w:highlight w:val="none"/>
                <w14:textFill>
                  <w14:solidFill>
                    <w14:schemeClr w14:val="tx1"/>
                  </w14:solidFill>
                </w14:textFill>
              </w:rPr>
              <w:t>容</w:t>
            </w:r>
          </w:p>
          <w:p w14:paraId="563511CD">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根据甲</w:t>
            </w:r>
            <w:r>
              <w:rPr>
                <w:rFonts w:ascii="仿宋" w:hAnsi="仿宋" w:eastAsia="仿宋" w:cs="仿宋"/>
                <w:snapToGrid w:val="0"/>
                <w:color w:val="000000" w:themeColor="text1"/>
                <w:spacing w:val="6"/>
                <w:kern w:val="0"/>
                <w:sz w:val="23"/>
                <w:szCs w:val="23"/>
                <w:highlight w:val="none"/>
                <w14:textFill>
                  <w14:solidFill>
                    <w14:schemeClr w14:val="tx1"/>
                  </w14:solidFill>
                </w14:textFill>
              </w:rPr>
              <w:t>方</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签字确认的签证单 (编号 </w:t>
            </w:r>
            <w:r>
              <w:rPr>
                <w:rFonts w:ascii="仿宋" w:hAnsi="仿宋" w:eastAsia="仿宋" w:cs="仿宋"/>
                <w:snapToGrid w:val="0"/>
                <w:color w:val="000000" w:themeColor="text1"/>
                <w:kern w:val="0"/>
                <w:sz w:val="23"/>
                <w:szCs w:val="23"/>
                <w:highlight w:val="none"/>
                <w14:textFill>
                  <w14:solidFill>
                    <w14:schemeClr w14:val="tx1"/>
                  </w14:solidFill>
                </w14:textFill>
              </w:rPr>
              <w:t>XX</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 地块/01) 内容中，其中</w:t>
            </w:r>
          </w:p>
          <w:p w14:paraId="7F7937B7">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1、第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hint="eastAsia" w:ascii="仿宋" w:hAnsi="仿宋" w:eastAsia="仿宋" w:cs="仿宋"/>
                <w:snapToGrid w:val="0"/>
                <w:color w:val="000000" w:themeColor="text1"/>
                <w:spacing w:val="2"/>
                <w:kern w:val="0"/>
                <w:sz w:val="23"/>
                <w:szCs w:val="23"/>
                <w:highlight w:val="none"/>
                <w:u w:val="single" w:color="auto"/>
                <w:lang w:val="en-US" w:eastAsia="zh-CN"/>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w:t>
            </w:r>
            <w:r>
              <w:rPr>
                <w:rFonts w:ascii="仿宋" w:hAnsi="仿宋" w:eastAsia="仿宋" w:cs="仿宋"/>
                <w:snapToGrid w:val="0"/>
                <w:color w:val="000000" w:themeColor="text1"/>
                <w:spacing w:val="1"/>
                <w:kern w:val="0"/>
                <w:sz w:val="23"/>
                <w:szCs w:val="23"/>
                <w:highlight w:val="none"/>
                <w14:textFill>
                  <w14:solidFill>
                    <w14:schemeClr w14:val="tx1"/>
                  </w14:solidFill>
                </w14:textFill>
              </w:rPr>
              <w:t>范围：</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303A4121">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3"/>
                <w:kern w:val="0"/>
                <w:sz w:val="23"/>
                <w:szCs w:val="23"/>
                <w:highlight w:val="none"/>
                <w14:textFill>
                  <w14:solidFill>
                    <w14:schemeClr w14:val="tx1"/>
                  </w14:solidFill>
                </w14:textFill>
              </w:rPr>
              <w:t>2</w:t>
            </w:r>
            <w:r>
              <w:rPr>
                <w:rFonts w:ascii="仿宋" w:hAnsi="仿宋" w:eastAsia="仿宋" w:cs="仿宋"/>
                <w:snapToGrid w:val="0"/>
                <w:color w:val="000000" w:themeColor="text1"/>
                <w:spacing w:val="2"/>
                <w:kern w:val="0"/>
                <w:sz w:val="23"/>
                <w:szCs w:val="23"/>
                <w:highlight w:val="none"/>
                <w14:textFill>
                  <w14:solidFill>
                    <w14:schemeClr w14:val="tx1"/>
                  </w14:solidFill>
                </w14:textFill>
              </w:rPr>
              <w:t>、第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345DBDCF">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3、第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包工包机械包</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121568E0">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4"/>
                <w:kern w:val="0"/>
                <w:sz w:val="23"/>
                <w:szCs w:val="23"/>
                <w:highlight w:val="none"/>
                <w14:textFill>
                  <w14:solidFill>
                    <w14:schemeClr w14:val="tx1"/>
                  </w14:solidFill>
                </w14:textFill>
              </w:rPr>
              <w:t>4、</w:t>
            </w:r>
            <w:r>
              <w:rPr>
                <w:rFonts w:ascii="仿宋" w:hAnsi="仿宋" w:eastAsia="仿宋" w:cs="仿宋"/>
                <w:snapToGrid w:val="0"/>
                <w:color w:val="000000" w:themeColor="text1"/>
                <w:spacing w:val="3"/>
                <w:kern w:val="0"/>
                <w:sz w:val="23"/>
                <w:szCs w:val="23"/>
                <w:highlight w:val="none"/>
                <w14:textFill>
                  <w14:solidFill>
                    <w14:schemeClr w14:val="tx1"/>
                  </w14:solidFill>
                </w14:textFill>
              </w:rPr>
              <w:t>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368C5D73">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5、第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包工包机械包</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tc>
      </w:tr>
    </w:tbl>
    <w:p w14:paraId="7630D806">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9CCE3C6">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0B053CB4">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F0D2114">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6C058F97">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21FEBC1">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施工员：</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14:textFill>
            <w14:solidFill>
              <w14:schemeClr w14:val="tx1"/>
            </w14:solidFill>
          </w14:textFill>
        </w:rPr>
        <w:t>项目副经理：</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4D23667A">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0C08EA8">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11650F9">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108A3BA8">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613EBCEA">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项目成本管理员：</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14:textFill>
            <w14:solidFill>
              <w14:schemeClr w14:val="tx1"/>
            </w14:solidFill>
          </w14:textFill>
        </w:rPr>
        <w:t>项目经理：</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5E928CBA">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D34649E">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E7932A3">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57F809D5">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57F1B247">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工</w:t>
      </w:r>
      <w:r>
        <w:rPr>
          <w:rFonts w:ascii="仿宋" w:hAnsi="仿宋" w:eastAsia="仿宋" w:cs="仿宋"/>
          <w:snapToGrid w:val="0"/>
          <w:color w:val="000000" w:themeColor="text1"/>
          <w:spacing w:val="5"/>
          <w:kern w:val="0"/>
          <w:sz w:val="23"/>
          <w:szCs w:val="23"/>
          <w:highlight w:val="none"/>
          <w14:textFill>
            <w14:solidFill>
              <w14:schemeClr w14:val="tx1"/>
            </w14:solidFill>
          </w14:textFill>
        </w:rPr>
        <w:t>程部负责人：</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2688365B">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D80534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C5EBDF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7477AE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6F38E65">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56" w:name="_Toc8727"/>
      <w:bookmarkStart w:id="557" w:name="_Toc19333"/>
      <w:bookmarkStart w:id="558" w:name="_Toc9543"/>
      <w:bookmarkStart w:id="559" w:name="_Toc17060"/>
      <w:bookmarkStart w:id="560" w:name="_Toc29498"/>
      <w:bookmarkStart w:id="561" w:name="_Toc26417"/>
      <w:bookmarkStart w:id="562" w:name="_Toc17423"/>
      <w:bookmarkStart w:id="563" w:name="_Toc311"/>
      <w:bookmarkStart w:id="564" w:name="_Toc3295"/>
      <w:bookmarkStart w:id="565" w:name="_Toc7045"/>
      <w:bookmarkStart w:id="566" w:name="_Toc76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56"/>
      <w:bookmarkEnd w:id="557"/>
      <w:bookmarkEnd w:id="558"/>
      <w:bookmarkEnd w:id="559"/>
      <w:bookmarkEnd w:id="560"/>
      <w:bookmarkEnd w:id="561"/>
      <w:bookmarkEnd w:id="562"/>
      <w:bookmarkEnd w:id="563"/>
      <w:bookmarkEnd w:id="564"/>
      <w:bookmarkEnd w:id="565"/>
      <w:bookmarkEnd w:id="566"/>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五</w:t>
      </w:r>
    </w:p>
    <w:p w14:paraId="37812351">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000000" w:themeColor="text1"/>
          <w:spacing w:val="8"/>
          <w:kern w:val="0"/>
          <w:sz w:val="31"/>
          <w:szCs w:val="31"/>
          <w:highlight w:val="none"/>
          <w:lang w:val="en-US" w:eastAsia="zh-CN"/>
          <w14:textFill>
            <w14:solidFill>
              <w14:schemeClr w14:val="tx1"/>
            </w14:solidFill>
          </w14:textFill>
        </w:rPr>
      </w:pPr>
      <w:r>
        <w:rPr>
          <w:rFonts w:ascii="仿宋" w:hAnsi="仿宋" w:eastAsia="仿宋" w:cs="仿宋"/>
          <w:snapToGrid w:val="0"/>
          <w:color w:val="000000" w:themeColor="text1"/>
          <w:spacing w:val="10"/>
          <w:kern w:val="0"/>
          <w:sz w:val="31"/>
          <w:szCs w:val="31"/>
          <w:highlight w:val="none"/>
          <w14:textFill>
            <w14:solidFill>
              <w14:schemeClr w14:val="tx1"/>
            </w14:solidFill>
          </w14:textFill>
        </w:rPr>
        <w:t>工</w:t>
      </w:r>
      <w:r>
        <w:rPr>
          <w:rFonts w:ascii="仿宋" w:hAnsi="仿宋" w:eastAsia="仿宋" w:cs="仿宋"/>
          <w:snapToGrid w:val="0"/>
          <w:color w:val="000000" w:themeColor="text1"/>
          <w:spacing w:val="8"/>
          <w:kern w:val="0"/>
          <w:sz w:val="31"/>
          <w:szCs w:val="31"/>
          <w:highlight w:val="none"/>
          <w14:textFill>
            <w14:solidFill>
              <w14:schemeClr w14:val="tx1"/>
            </w14:solidFill>
          </w14:textFill>
        </w:rPr>
        <w:t>程量现场草签记录表</w:t>
      </w:r>
    </w:p>
    <w:p w14:paraId="04599252">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000000" w:themeColor="text1"/>
          <w:spacing w:val="8"/>
          <w:kern w:val="0"/>
          <w:sz w:val="31"/>
          <w:szCs w:val="31"/>
          <w:highlight w:val="none"/>
          <w:lang w:val="en-US" w:eastAsia="zh-CN"/>
          <w14:textFill>
            <w14:solidFill>
              <w14:schemeClr w14:val="tx1"/>
            </w14:solidFill>
          </w14:textFill>
        </w:rPr>
      </w:pPr>
    </w:p>
    <w:tbl>
      <w:tblPr>
        <w:tblStyle w:val="30"/>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36191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noWrap w:val="0"/>
            <w:vAlign w:val="top"/>
          </w:tcPr>
          <w:p w14:paraId="2BA21283">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工程名称</w:t>
            </w:r>
          </w:p>
        </w:tc>
        <w:tc>
          <w:tcPr>
            <w:tcW w:w="7427" w:type="dxa"/>
            <w:gridSpan w:val="6"/>
            <w:noWrap w:val="0"/>
            <w:vAlign w:val="top"/>
          </w:tcPr>
          <w:p w14:paraId="3B5818F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16A36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75763202">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承</w:t>
            </w:r>
            <w:r>
              <w:rPr>
                <w:rFonts w:ascii="仿宋" w:hAnsi="仿宋" w:eastAsia="仿宋" w:cs="仿宋"/>
                <w:snapToGrid w:val="0"/>
                <w:color w:val="000000" w:themeColor="text1"/>
                <w:spacing w:val="5"/>
                <w:kern w:val="0"/>
                <w:sz w:val="23"/>
                <w:szCs w:val="23"/>
                <w:highlight w:val="none"/>
                <w14:textFill>
                  <w14:solidFill>
                    <w14:schemeClr w14:val="tx1"/>
                  </w14:solidFill>
                </w14:textFill>
              </w:rPr>
              <w:t>包方</w:t>
            </w:r>
          </w:p>
        </w:tc>
        <w:tc>
          <w:tcPr>
            <w:tcW w:w="3628" w:type="dxa"/>
            <w:gridSpan w:val="2"/>
            <w:noWrap w:val="0"/>
            <w:vAlign w:val="top"/>
          </w:tcPr>
          <w:p w14:paraId="3F308AC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09" w:type="dxa"/>
            <w:noWrap w:val="0"/>
            <w:vAlign w:val="top"/>
          </w:tcPr>
          <w:p w14:paraId="3FF55490">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号</w:t>
            </w:r>
          </w:p>
        </w:tc>
        <w:tc>
          <w:tcPr>
            <w:tcW w:w="2990" w:type="dxa"/>
            <w:gridSpan w:val="3"/>
            <w:noWrap w:val="0"/>
            <w:vAlign w:val="top"/>
          </w:tcPr>
          <w:p w14:paraId="76B585C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0551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4F586A25">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分</w:t>
            </w:r>
            <w:r>
              <w:rPr>
                <w:rFonts w:ascii="仿宋" w:hAnsi="仿宋" w:eastAsia="仿宋" w:cs="仿宋"/>
                <w:snapToGrid w:val="0"/>
                <w:color w:val="000000" w:themeColor="text1"/>
                <w:spacing w:val="4"/>
                <w:kern w:val="0"/>
                <w:sz w:val="23"/>
                <w:szCs w:val="23"/>
                <w:highlight w:val="none"/>
                <w14:textFill>
                  <w14:solidFill>
                    <w14:schemeClr w14:val="tx1"/>
                  </w14:solidFill>
                </w14:textFill>
              </w:rPr>
              <w:t>包方</w:t>
            </w:r>
          </w:p>
        </w:tc>
        <w:tc>
          <w:tcPr>
            <w:tcW w:w="3628" w:type="dxa"/>
            <w:gridSpan w:val="2"/>
            <w:noWrap w:val="0"/>
            <w:vAlign w:val="top"/>
          </w:tcPr>
          <w:p w14:paraId="333E314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09" w:type="dxa"/>
            <w:noWrap w:val="0"/>
            <w:vAlign w:val="top"/>
          </w:tcPr>
          <w:p w14:paraId="0288E821">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原</w:t>
            </w:r>
            <w:r>
              <w:rPr>
                <w:rFonts w:ascii="仿宋" w:hAnsi="仿宋" w:eastAsia="仿宋" w:cs="仿宋"/>
                <w:snapToGrid w:val="0"/>
                <w:color w:val="000000" w:themeColor="text1"/>
                <w:kern w:val="0"/>
                <w:sz w:val="23"/>
                <w:szCs w:val="23"/>
                <w:highlight w:val="none"/>
                <w14:textFill>
                  <w14:solidFill>
                    <w14:schemeClr w14:val="tx1"/>
                  </w14:solidFill>
                </w14:textFill>
              </w:rPr>
              <w:t>因</w:t>
            </w:r>
          </w:p>
        </w:tc>
        <w:tc>
          <w:tcPr>
            <w:tcW w:w="2990" w:type="dxa"/>
            <w:gridSpan w:val="3"/>
            <w:noWrap w:val="0"/>
            <w:vAlign w:val="top"/>
          </w:tcPr>
          <w:p w14:paraId="30764AC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72FAB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79FE11F">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序号</w:t>
            </w:r>
          </w:p>
        </w:tc>
        <w:tc>
          <w:tcPr>
            <w:tcW w:w="4927" w:type="dxa"/>
            <w:gridSpan w:val="4"/>
            <w:noWrap w:val="0"/>
            <w:vAlign w:val="top"/>
          </w:tcPr>
          <w:p w14:paraId="7596AD25">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项目名</w:t>
            </w:r>
            <w:r>
              <w:rPr>
                <w:rFonts w:ascii="仿宋" w:hAnsi="仿宋" w:eastAsia="仿宋" w:cs="仿宋"/>
                <w:snapToGrid w:val="0"/>
                <w:color w:val="000000" w:themeColor="text1"/>
                <w:spacing w:val="5"/>
                <w:kern w:val="0"/>
                <w:sz w:val="23"/>
                <w:szCs w:val="23"/>
                <w:highlight w:val="none"/>
                <w14:textFill>
                  <w14:solidFill>
                    <w14:schemeClr w14:val="tx1"/>
                  </w14:solidFill>
                </w14:textFill>
              </w:rPr>
              <w:t>称</w:t>
            </w:r>
          </w:p>
        </w:tc>
        <w:tc>
          <w:tcPr>
            <w:tcW w:w="824" w:type="dxa"/>
            <w:noWrap w:val="0"/>
            <w:vAlign w:val="top"/>
          </w:tcPr>
          <w:p w14:paraId="1254CE91">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位</w:t>
            </w:r>
          </w:p>
        </w:tc>
        <w:tc>
          <w:tcPr>
            <w:tcW w:w="795" w:type="dxa"/>
            <w:noWrap w:val="0"/>
            <w:vAlign w:val="top"/>
          </w:tcPr>
          <w:p w14:paraId="15E5647F">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数量</w:t>
            </w:r>
          </w:p>
        </w:tc>
        <w:tc>
          <w:tcPr>
            <w:tcW w:w="1371" w:type="dxa"/>
            <w:noWrap w:val="0"/>
            <w:vAlign w:val="top"/>
          </w:tcPr>
          <w:p w14:paraId="5D3CFE6D">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备注</w:t>
            </w:r>
          </w:p>
        </w:tc>
      </w:tr>
      <w:tr w14:paraId="69566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F099E20">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1</w:t>
            </w:r>
          </w:p>
        </w:tc>
        <w:tc>
          <w:tcPr>
            <w:tcW w:w="4927" w:type="dxa"/>
            <w:gridSpan w:val="4"/>
            <w:noWrap w:val="0"/>
            <w:vAlign w:val="top"/>
          </w:tcPr>
          <w:p w14:paraId="0C89660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F8531F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16DE391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5011DE7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3739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CD050F7">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2</w:t>
            </w:r>
          </w:p>
        </w:tc>
        <w:tc>
          <w:tcPr>
            <w:tcW w:w="4927" w:type="dxa"/>
            <w:gridSpan w:val="4"/>
            <w:noWrap w:val="0"/>
            <w:vAlign w:val="top"/>
          </w:tcPr>
          <w:p w14:paraId="08FFBAF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EFA327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76A191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5E9503E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7D0F6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6DCF930C">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3</w:t>
            </w:r>
          </w:p>
        </w:tc>
        <w:tc>
          <w:tcPr>
            <w:tcW w:w="4927" w:type="dxa"/>
            <w:gridSpan w:val="4"/>
            <w:noWrap w:val="0"/>
            <w:vAlign w:val="top"/>
          </w:tcPr>
          <w:p w14:paraId="023DE43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5527CEF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4D474A3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DC9E53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15B70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70D23AE">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4</w:t>
            </w:r>
          </w:p>
        </w:tc>
        <w:tc>
          <w:tcPr>
            <w:tcW w:w="4927" w:type="dxa"/>
            <w:gridSpan w:val="4"/>
            <w:noWrap w:val="0"/>
            <w:vAlign w:val="top"/>
          </w:tcPr>
          <w:p w14:paraId="1DBBB78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A68997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0A8EAFB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DD157B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8974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3E20ABF">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5</w:t>
            </w:r>
          </w:p>
        </w:tc>
        <w:tc>
          <w:tcPr>
            <w:tcW w:w="4927" w:type="dxa"/>
            <w:gridSpan w:val="4"/>
            <w:noWrap w:val="0"/>
            <w:vAlign w:val="top"/>
          </w:tcPr>
          <w:p w14:paraId="6381358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5ED34E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0D4252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27F55EF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0707C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B891623">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6</w:t>
            </w:r>
          </w:p>
        </w:tc>
        <w:tc>
          <w:tcPr>
            <w:tcW w:w="4927" w:type="dxa"/>
            <w:gridSpan w:val="4"/>
            <w:noWrap w:val="0"/>
            <w:vAlign w:val="top"/>
          </w:tcPr>
          <w:p w14:paraId="5A6AD43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33FD795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2EAFC72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42D03A4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AE69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68E57A8D">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7</w:t>
            </w:r>
          </w:p>
        </w:tc>
        <w:tc>
          <w:tcPr>
            <w:tcW w:w="4927" w:type="dxa"/>
            <w:gridSpan w:val="4"/>
            <w:noWrap w:val="0"/>
            <w:vAlign w:val="top"/>
          </w:tcPr>
          <w:p w14:paraId="216D61D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6130F2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260070C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399F13A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3F47B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FF700D0">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8</w:t>
            </w:r>
          </w:p>
        </w:tc>
        <w:tc>
          <w:tcPr>
            <w:tcW w:w="4927" w:type="dxa"/>
            <w:gridSpan w:val="4"/>
            <w:noWrap w:val="0"/>
            <w:vAlign w:val="top"/>
          </w:tcPr>
          <w:p w14:paraId="7DDA66B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872DD0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12E45A6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6594708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59696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41CFC6D">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9</w:t>
            </w:r>
          </w:p>
        </w:tc>
        <w:tc>
          <w:tcPr>
            <w:tcW w:w="4927" w:type="dxa"/>
            <w:gridSpan w:val="4"/>
            <w:noWrap w:val="0"/>
            <w:vAlign w:val="top"/>
          </w:tcPr>
          <w:p w14:paraId="1F5848D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98F2C5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41C74F1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072EB40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30D0A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EA68F5C">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0</w:t>
            </w:r>
          </w:p>
        </w:tc>
        <w:tc>
          <w:tcPr>
            <w:tcW w:w="4927" w:type="dxa"/>
            <w:gridSpan w:val="4"/>
            <w:noWrap w:val="0"/>
            <w:vAlign w:val="top"/>
          </w:tcPr>
          <w:p w14:paraId="370F701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51EF3A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709B2BB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3A2E209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0AC85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4FF7139F">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1</w:t>
            </w:r>
          </w:p>
        </w:tc>
        <w:tc>
          <w:tcPr>
            <w:tcW w:w="4927" w:type="dxa"/>
            <w:gridSpan w:val="4"/>
            <w:noWrap w:val="0"/>
            <w:vAlign w:val="top"/>
          </w:tcPr>
          <w:p w14:paraId="0962A2C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578D7EF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4F0336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6A3E28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F5A6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noWrap w:val="0"/>
            <w:vAlign w:val="top"/>
          </w:tcPr>
          <w:p w14:paraId="43D43D70">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2</w:t>
            </w:r>
          </w:p>
        </w:tc>
        <w:tc>
          <w:tcPr>
            <w:tcW w:w="4927" w:type="dxa"/>
            <w:gridSpan w:val="4"/>
            <w:noWrap w:val="0"/>
            <w:vAlign w:val="top"/>
          </w:tcPr>
          <w:p w14:paraId="131FC75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2C63ACA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73818BD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622998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10C3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noWrap w:val="0"/>
            <w:vAlign w:val="top"/>
          </w:tcPr>
          <w:p w14:paraId="77A746BA">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分</w:t>
            </w:r>
            <w:r>
              <w:rPr>
                <w:rFonts w:ascii="仿宋" w:hAnsi="仿宋" w:eastAsia="仿宋" w:cs="仿宋"/>
                <w:snapToGrid w:val="0"/>
                <w:color w:val="000000" w:themeColor="text1"/>
                <w:spacing w:val="7"/>
                <w:kern w:val="0"/>
                <w:sz w:val="23"/>
                <w:szCs w:val="23"/>
                <w:highlight w:val="none"/>
                <w14:textFill>
                  <w14:solidFill>
                    <w14:schemeClr w14:val="tx1"/>
                  </w14:solidFill>
                </w14:textFill>
              </w:rPr>
              <w:t>包方代表</w:t>
            </w:r>
          </w:p>
        </w:tc>
        <w:tc>
          <w:tcPr>
            <w:tcW w:w="3073" w:type="dxa"/>
            <w:gridSpan w:val="2"/>
            <w:noWrap w:val="0"/>
            <w:vAlign w:val="top"/>
          </w:tcPr>
          <w:p w14:paraId="6AB67FBF">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0"/>
                <w:kern w:val="0"/>
                <w:sz w:val="23"/>
                <w:szCs w:val="23"/>
                <w:highlight w:val="none"/>
                <w14:textFill>
                  <w14:solidFill>
                    <w14:schemeClr w14:val="tx1"/>
                  </w14:solidFill>
                </w14:textFill>
              </w:rPr>
              <w:t>承</w:t>
            </w:r>
            <w:r>
              <w:rPr>
                <w:rFonts w:ascii="仿宋" w:hAnsi="仿宋" w:eastAsia="仿宋" w:cs="仿宋"/>
                <w:snapToGrid w:val="0"/>
                <w:color w:val="000000" w:themeColor="text1"/>
                <w:spacing w:val="7"/>
                <w:kern w:val="0"/>
                <w:sz w:val="23"/>
                <w:szCs w:val="23"/>
                <w:highlight w:val="none"/>
                <w14:textFill>
                  <w14:solidFill>
                    <w14:schemeClr w14:val="tx1"/>
                  </w14:solidFill>
                </w14:textFill>
              </w:rPr>
              <w:t>包方代表</w:t>
            </w:r>
          </w:p>
        </w:tc>
        <w:tc>
          <w:tcPr>
            <w:tcW w:w="2990" w:type="dxa"/>
            <w:gridSpan w:val="3"/>
            <w:noWrap w:val="0"/>
            <w:vAlign w:val="top"/>
          </w:tcPr>
          <w:p w14:paraId="343977CB">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其它</w:t>
            </w:r>
          </w:p>
        </w:tc>
      </w:tr>
      <w:tr w14:paraId="10D8F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noWrap w:val="0"/>
            <w:vAlign w:val="top"/>
          </w:tcPr>
          <w:p w14:paraId="72613456">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556B1081">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现场执行人</w:t>
            </w:r>
            <w:r>
              <w:rPr>
                <w:rFonts w:ascii="仿宋" w:hAnsi="仿宋" w:eastAsia="仿宋" w:cs="仿宋"/>
                <w:snapToGrid w:val="0"/>
                <w:color w:val="000000" w:themeColor="text1"/>
                <w:spacing w:val="4"/>
                <w:kern w:val="0"/>
                <w:sz w:val="23"/>
                <w:szCs w:val="23"/>
                <w:highlight w:val="none"/>
                <w14:textFill>
                  <w14:solidFill>
                    <w14:schemeClr w14:val="tx1"/>
                  </w14:solidFill>
                </w14:textFill>
              </w:rPr>
              <w:t>：</w:t>
            </w:r>
          </w:p>
        </w:tc>
        <w:tc>
          <w:tcPr>
            <w:tcW w:w="3073" w:type="dxa"/>
            <w:gridSpan w:val="2"/>
            <w:noWrap w:val="0"/>
            <w:vAlign w:val="top"/>
          </w:tcPr>
          <w:p w14:paraId="55A8FB19">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D5CBE42">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施</w:t>
            </w:r>
            <w:r>
              <w:rPr>
                <w:rFonts w:ascii="仿宋" w:hAnsi="仿宋" w:eastAsia="仿宋" w:cs="仿宋"/>
                <w:snapToGrid w:val="0"/>
                <w:color w:val="000000" w:themeColor="text1"/>
                <w:spacing w:val="3"/>
                <w:kern w:val="0"/>
                <w:sz w:val="23"/>
                <w:szCs w:val="23"/>
                <w:highlight w:val="none"/>
                <w14:textFill>
                  <w14:solidFill>
                    <w14:schemeClr w14:val="tx1"/>
                  </w14:solidFill>
                </w14:textFill>
              </w:rPr>
              <w:t>工员：</w:t>
            </w:r>
          </w:p>
          <w:p w14:paraId="75F4A64D">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369E7D3">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副经理</w:t>
            </w:r>
            <w:r>
              <w:rPr>
                <w:rFonts w:ascii="仿宋" w:hAnsi="仿宋" w:eastAsia="仿宋" w:cs="仿宋"/>
                <w:snapToGrid w:val="0"/>
                <w:color w:val="000000" w:themeColor="text1"/>
                <w:spacing w:val="1"/>
                <w:kern w:val="0"/>
                <w:sz w:val="23"/>
                <w:szCs w:val="23"/>
                <w:highlight w:val="none"/>
                <w14:textFill>
                  <w14:solidFill>
                    <w14:schemeClr w14:val="tx1"/>
                  </w14:solidFill>
                </w14:textFill>
              </w:rPr>
              <w:t>：</w:t>
            </w:r>
          </w:p>
          <w:p w14:paraId="77192654">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6DF5F838">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成本管理员：</w:t>
            </w:r>
          </w:p>
        </w:tc>
        <w:tc>
          <w:tcPr>
            <w:tcW w:w="2990" w:type="dxa"/>
            <w:gridSpan w:val="3"/>
            <w:noWrap w:val="0"/>
            <w:vAlign w:val="top"/>
          </w:tcPr>
          <w:p w14:paraId="5A376571">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D9C54CD">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附件如</w:t>
            </w:r>
            <w:r>
              <w:rPr>
                <w:rFonts w:ascii="仿宋" w:hAnsi="仿宋" w:eastAsia="仿宋" w:cs="仿宋"/>
                <w:snapToGrid w:val="0"/>
                <w:color w:val="000000" w:themeColor="text1"/>
                <w:spacing w:val="-1"/>
                <w:kern w:val="0"/>
                <w:sz w:val="23"/>
                <w:szCs w:val="23"/>
                <w:highlight w:val="none"/>
                <w14:textFill>
                  <w14:solidFill>
                    <w14:schemeClr w14:val="tx1"/>
                  </w14:solidFill>
                </w14:textFill>
              </w:rPr>
              <w:t>：施工前、中、后的</w:t>
            </w:r>
            <w:r>
              <w:rPr>
                <w:rFonts w:ascii="仿宋" w:hAnsi="仿宋" w:eastAsia="仿宋" w:cs="仿宋"/>
                <w:snapToGrid w:val="0"/>
                <w:color w:val="000000" w:themeColor="text1"/>
                <w:kern w:val="0"/>
                <w:sz w:val="23"/>
                <w:szCs w:val="23"/>
                <w:highlight w:val="none"/>
                <w14:textFill>
                  <w14:solidFill>
                    <w14:schemeClr w14:val="tx1"/>
                  </w14:solidFill>
                </w14:textFill>
              </w:rPr>
              <w:t xml:space="preserve"> </w:t>
            </w:r>
            <w:r>
              <w:rPr>
                <w:rFonts w:ascii="仿宋" w:hAnsi="仿宋" w:eastAsia="仿宋" w:cs="仿宋"/>
                <w:snapToGrid w:val="0"/>
                <w:color w:val="000000" w:themeColor="text1"/>
                <w:spacing w:val="8"/>
                <w:kern w:val="0"/>
                <w:sz w:val="23"/>
                <w:szCs w:val="23"/>
                <w:highlight w:val="none"/>
                <w14:textFill>
                  <w14:solidFill>
                    <w14:schemeClr w14:val="tx1"/>
                  </w14:solidFill>
                </w14:textFill>
              </w:rPr>
              <w:t>照</w:t>
            </w:r>
            <w:r>
              <w:rPr>
                <w:rFonts w:ascii="仿宋" w:hAnsi="仿宋" w:eastAsia="仿宋" w:cs="仿宋"/>
                <w:snapToGrid w:val="0"/>
                <w:color w:val="000000" w:themeColor="text1"/>
                <w:spacing w:val="5"/>
                <w:kern w:val="0"/>
                <w:sz w:val="23"/>
                <w:szCs w:val="23"/>
                <w:highlight w:val="none"/>
                <w14:textFill>
                  <w14:solidFill>
                    <w14:schemeClr w14:val="tx1"/>
                  </w14:solidFill>
                </w14:textFill>
              </w:rPr>
              <w:t>片、录像</w:t>
            </w:r>
          </w:p>
        </w:tc>
      </w:tr>
      <w:tr w14:paraId="20A0F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noWrap w:val="0"/>
            <w:vAlign w:val="top"/>
          </w:tcPr>
          <w:p w14:paraId="13F651C2">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c>
          <w:tcPr>
            <w:tcW w:w="3073" w:type="dxa"/>
            <w:gridSpan w:val="2"/>
            <w:noWrap w:val="0"/>
            <w:vAlign w:val="top"/>
          </w:tcPr>
          <w:p w14:paraId="1FE22EA0">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c>
          <w:tcPr>
            <w:tcW w:w="2990" w:type="dxa"/>
            <w:gridSpan w:val="3"/>
            <w:noWrap w:val="0"/>
            <w:vAlign w:val="top"/>
          </w:tcPr>
          <w:p w14:paraId="06057E72">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r>
    </w:tbl>
    <w:p w14:paraId="67D74A2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C9B313D">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67" w:name="_Toc4753"/>
      <w:bookmarkStart w:id="568" w:name="_Toc9011"/>
      <w:bookmarkStart w:id="569" w:name="_Toc25895"/>
      <w:bookmarkStart w:id="570" w:name="_Toc17176"/>
      <w:bookmarkStart w:id="571" w:name="_Toc22173"/>
      <w:bookmarkStart w:id="572" w:name="_Toc15553"/>
      <w:bookmarkStart w:id="573" w:name="_Toc25405"/>
      <w:bookmarkStart w:id="574" w:name="_Toc13663"/>
      <w:bookmarkStart w:id="575" w:name="_Toc7157"/>
      <w:bookmarkStart w:id="576" w:name="_Toc2501"/>
      <w:bookmarkStart w:id="577" w:name="_Toc19348"/>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67"/>
      <w:bookmarkEnd w:id="568"/>
      <w:bookmarkEnd w:id="569"/>
      <w:bookmarkEnd w:id="570"/>
      <w:bookmarkEnd w:id="571"/>
      <w:bookmarkEnd w:id="572"/>
      <w:bookmarkEnd w:id="573"/>
      <w:bookmarkEnd w:id="574"/>
      <w:bookmarkEnd w:id="575"/>
      <w:bookmarkEnd w:id="576"/>
      <w:bookmarkEnd w:id="57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六</w:t>
      </w:r>
    </w:p>
    <w:p w14:paraId="34C0CB1A">
      <w:pPr>
        <w:jc w:val="center"/>
        <w:rPr>
          <w:rFonts w:hint="eastAsia"/>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工程结算</w:t>
      </w:r>
      <w:r>
        <w:rPr>
          <w:rFonts w:hint="eastAsia"/>
          <w:b/>
          <w:bCs/>
          <w:color w:val="000000" w:themeColor="text1"/>
          <w:sz w:val="44"/>
          <w:szCs w:val="44"/>
          <w:highlight w:val="none"/>
          <w14:textFill>
            <w14:solidFill>
              <w14:schemeClr w14:val="tx1"/>
            </w14:solidFill>
          </w14:textFill>
        </w:rPr>
        <w:t>支付证明单</w:t>
      </w:r>
    </w:p>
    <w:p w14:paraId="41A4C320">
      <w:pPr>
        <w:jc w:val="center"/>
        <w:rPr>
          <w:rFonts w:hint="eastAsia" w:eastAsia="宋体"/>
          <w:b/>
          <w:bCs/>
          <w:color w:val="000000" w:themeColor="text1"/>
          <w:sz w:val="44"/>
          <w:szCs w:val="44"/>
          <w:highlight w:val="none"/>
          <w:lang w:eastAsia="zh-CN"/>
          <w14:textFill>
            <w14:solidFill>
              <w14:schemeClr w14:val="tx1"/>
            </w14:solidFill>
          </w14:textFill>
        </w:rPr>
      </w:pP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参考格式</w:t>
      </w:r>
      <w:r>
        <w:rPr>
          <w:rFonts w:hint="eastAsia"/>
          <w:b/>
          <w:bCs/>
          <w:color w:val="000000" w:themeColor="text1"/>
          <w:sz w:val="21"/>
          <w:szCs w:val="21"/>
          <w:highlight w:val="none"/>
          <w:lang w:eastAsia="zh-CN"/>
          <w14:textFill>
            <w14:solidFill>
              <w14:schemeClr w14:val="tx1"/>
            </w14:solidFill>
          </w14:textFill>
        </w:rPr>
        <w:t>）</w:t>
      </w:r>
    </w:p>
    <w:p w14:paraId="4ED19DD6">
      <w:pPr>
        <w:jc w:val="center"/>
        <w:rPr>
          <w:color w:val="000000" w:themeColor="text1"/>
          <w:sz w:val="32"/>
          <w:szCs w:val="32"/>
          <w:highlight w:val="none"/>
          <w14:textFill>
            <w14:solidFill>
              <w14:schemeClr w14:val="tx1"/>
            </w14:solidFill>
          </w14:textFill>
        </w:rPr>
      </w:pPr>
    </w:p>
    <w:tbl>
      <w:tblPr>
        <w:tblStyle w:val="18"/>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4172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191CFB06">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序号</w:t>
            </w:r>
          </w:p>
        </w:tc>
        <w:tc>
          <w:tcPr>
            <w:tcW w:w="8428" w:type="dxa"/>
            <w:noWrap w:val="0"/>
            <w:vAlign w:val="top"/>
          </w:tcPr>
          <w:p w14:paraId="5F7AD33F">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结算明细</w:t>
            </w:r>
          </w:p>
        </w:tc>
      </w:tr>
      <w:tr w14:paraId="668D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7F820AE7">
            <w:pPr>
              <w:jc w:val="center"/>
              <w:rPr>
                <w:color w:val="000000" w:themeColor="text1"/>
                <w:sz w:val="30"/>
                <w:szCs w:val="30"/>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w:t>
            </w:r>
          </w:p>
        </w:tc>
        <w:tc>
          <w:tcPr>
            <w:tcW w:w="8428" w:type="dxa"/>
            <w:noWrap w:val="0"/>
            <w:vAlign w:val="top"/>
          </w:tcPr>
          <w:p w14:paraId="170C1D38">
            <w:pPr>
              <w:jc w:val="left"/>
              <w:rPr>
                <w:color w:val="000000" w:themeColor="text1"/>
                <w:sz w:val="30"/>
                <w:szCs w:val="30"/>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工程名称：</w:t>
            </w:r>
          </w:p>
        </w:tc>
      </w:tr>
      <w:tr w14:paraId="6FEE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67853EB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w:t>
            </w:r>
          </w:p>
        </w:tc>
        <w:tc>
          <w:tcPr>
            <w:tcW w:w="8428" w:type="dxa"/>
            <w:noWrap w:val="0"/>
            <w:vAlign w:val="top"/>
          </w:tcPr>
          <w:p w14:paraId="3FCD887D">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单位名称：</w:t>
            </w:r>
          </w:p>
        </w:tc>
      </w:tr>
      <w:tr w14:paraId="477B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FB9678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w:t>
            </w:r>
          </w:p>
        </w:tc>
        <w:tc>
          <w:tcPr>
            <w:tcW w:w="8428" w:type="dxa"/>
            <w:noWrap w:val="0"/>
            <w:vAlign w:val="top"/>
          </w:tcPr>
          <w:p w14:paraId="76C35E05">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合同单位负责人:</w:t>
            </w:r>
          </w:p>
        </w:tc>
      </w:tr>
      <w:tr w14:paraId="707A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37B5AF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w:t>
            </w:r>
          </w:p>
        </w:tc>
        <w:tc>
          <w:tcPr>
            <w:tcW w:w="8428" w:type="dxa"/>
            <w:noWrap w:val="0"/>
            <w:vAlign w:val="top"/>
          </w:tcPr>
          <w:p w14:paraId="26462634">
            <w:pPr>
              <w:jc w:val="lef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合同编号：</w:t>
            </w:r>
          </w:p>
        </w:tc>
      </w:tr>
      <w:tr w14:paraId="7962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45DA0A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w:t>
            </w:r>
          </w:p>
        </w:tc>
        <w:tc>
          <w:tcPr>
            <w:tcW w:w="8428" w:type="dxa"/>
            <w:noWrap w:val="0"/>
            <w:vAlign w:val="top"/>
          </w:tcPr>
          <w:p w14:paraId="48B5217E">
            <w:pPr>
              <w:jc w:val="left"/>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合同总价：</w:t>
            </w:r>
            <w:r>
              <w:rPr>
                <w:rFonts w:hint="eastAsia"/>
                <w:color w:val="000000" w:themeColor="text1"/>
                <w:sz w:val="28"/>
                <w:szCs w:val="28"/>
                <w:highlight w:val="none"/>
                <w:lang w:val="en-US" w:eastAsia="zh-CN"/>
                <w14:textFill>
                  <w14:solidFill>
                    <w14:schemeClr w14:val="tx1"/>
                  </w14:solidFill>
                </w14:textFill>
              </w:rPr>
              <w:t xml:space="preserve">     元</w:t>
            </w:r>
          </w:p>
        </w:tc>
      </w:tr>
      <w:tr w14:paraId="237B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D2B986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6</w:t>
            </w:r>
          </w:p>
        </w:tc>
        <w:tc>
          <w:tcPr>
            <w:tcW w:w="8428" w:type="dxa"/>
            <w:noWrap w:val="0"/>
            <w:vAlign w:val="top"/>
          </w:tcPr>
          <w:p w14:paraId="6D9C6A75">
            <w:pPr>
              <w:jc w:val="left"/>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结算总价：</w:t>
            </w:r>
            <w:r>
              <w:rPr>
                <w:rFonts w:hint="eastAsia"/>
                <w:color w:val="000000" w:themeColor="text1"/>
                <w:sz w:val="28"/>
                <w:szCs w:val="28"/>
                <w:highlight w:val="none"/>
                <w:lang w:val="en-US" w:eastAsia="zh-CN"/>
                <w14:textFill>
                  <w14:solidFill>
                    <w14:schemeClr w14:val="tx1"/>
                  </w14:solidFill>
                </w14:textFill>
              </w:rPr>
              <w:t xml:space="preserve">     元</w:t>
            </w:r>
          </w:p>
        </w:tc>
      </w:tr>
      <w:tr w14:paraId="3AFF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2DE963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7</w:t>
            </w:r>
          </w:p>
        </w:tc>
        <w:tc>
          <w:tcPr>
            <w:tcW w:w="8428" w:type="dxa"/>
            <w:noWrap w:val="0"/>
            <w:vAlign w:val="top"/>
          </w:tcPr>
          <w:p w14:paraId="5CA1EBFE">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累计已收款：</w:t>
            </w:r>
            <w:r>
              <w:rPr>
                <w:rFonts w:hint="eastAsia"/>
                <w:color w:val="000000" w:themeColor="text1"/>
                <w:sz w:val="28"/>
                <w:szCs w:val="28"/>
                <w:highlight w:val="none"/>
                <w:lang w:val="en-US" w:eastAsia="zh-CN"/>
                <w14:textFill>
                  <w14:solidFill>
                    <w14:schemeClr w14:val="tx1"/>
                  </w14:solidFill>
                </w14:textFill>
              </w:rPr>
              <w:t xml:space="preserve">   元</w:t>
            </w:r>
            <w:r>
              <w:rPr>
                <w:rFonts w:hint="eastAsia"/>
                <w:color w:val="000000" w:themeColor="text1"/>
                <w:sz w:val="28"/>
                <w:szCs w:val="28"/>
                <w:highlight w:val="none"/>
                <w14:textFill>
                  <w14:solidFill>
                    <w14:schemeClr w14:val="tx1"/>
                  </w14:solidFill>
                </w14:textFill>
              </w:rPr>
              <w:t xml:space="preserve">        截止日期：</w:t>
            </w:r>
            <w:r>
              <w:rPr>
                <w:rFonts w:hint="eastAsia"/>
                <w:color w:val="000000" w:themeColor="text1"/>
                <w:sz w:val="28"/>
                <w:szCs w:val="28"/>
                <w:highlight w:val="none"/>
                <w:lang w:val="en-US" w:eastAsia="zh-CN"/>
                <w14:textFill>
                  <w14:solidFill>
                    <w14:schemeClr w14:val="tx1"/>
                  </w14:solidFill>
                </w14:textFill>
              </w:rPr>
              <w:t xml:space="preserve">202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月</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p>
        </w:tc>
      </w:tr>
      <w:tr w14:paraId="38A5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894C59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8</w:t>
            </w:r>
          </w:p>
        </w:tc>
        <w:tc>
          <w:tcPr>
            <w:tcW w:w="8428" w:type="dxa"/>
            <w:noWrap w:val="0"/>
            <w:vAlign w:val="top"/>
          </w:tcPr>
          <w:p w14:paraId="7E689A4F">
            <w:pPr>
              <w:jc w:val="left"/>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未付款：</w:t>
            </w:r>
            <w:r>
              <w:rPr>
                <w:rFonts w:hint="eastAsia"/>
                <w:color w:val="000000" w:themeColor="text1"/>
                <w:sz w:val="28"/>
                <w:szCs w:val="28"/>
                <w:highlight w:val="none"/>
                <w:lang w:val="en-US" w:eastAsia="zh-CN"/>
                <w14:textFill>
                  <w14:solidFill>
                    <w14:schemeClr w14:val="tx1"/>
                  </w14:solidFill>
                </w14:textFill>
              </w:rPr>
              <w:t xml:space="preserve">       元</w:t>
            </w:r>
          </w:p>
        </w:tc>
      </w:tr>
    </w:tbl>
    <w:p w14:paraId="10D16487">
      <w:pPr>
        <w:jc w:val="center"/>
        <w:rPr>
          <w:color w:val="000000" w:themeColor="text1"/>
          <w:sz w:val="36"/>
          <w:szCs w:val="36"/>
          <w:highlight w:val="none"/>
          <w14:textFill>
            <w14:solidFill>
              <w14:schemeClr w14:val="tx1"/>
            </w14:solidFill>
          </w14:textFill>
        </w:rPr>
      </w:pPr>
    </w:p>
    <w:p w14:paraId="088CD904">
      <w:pPr>
        <w:jc w:val="center"/>
        <w:rPr>
          <w:rFonts w:ascii="宋体" w:hAnsi="宋体" w:cs="宋体"/>
          <w:color w:val="000000" w:themeColor="text1"/>
          <w:sz w:val="28"/>
          <w:szCs w:val="28"/>
          <w:highlight w:val="none"/>
          <w14:textFill>
            <w14:solidFill>
              <w14:schemeClr w14:val="tx1"/>
            </w14:solidFill>
          </w14:textFill>
        </w:rPr>
      </w:pPr>
    </w:p>
    <w:p w14:paraId="2D8FD4E4">
      <w:pPr>
        <w:jc w:val="center"/>
        <w:rPr>
          <w:rFonts w:ascii="宋体" w:hAnsi="宋体" w:cs="宋体"/>
          <w:color w:val="000000" w:themeColor="text1"/>
          <w:sz w:val="28"/>
          <w:szCs w:val="28"/>
          <w:highlight w:val="none"/>
          <w14:textFill>
            <w14:solidFill>
              <w14:schemeClr w14:val="tx1"/>
            </w14:solidFill>
          </w14:textFill>
        </w:rPr>
      </w:pPr>
    </w:p>
    <w:p w14:paraId="3D23E132">
      <w:pPr>
        <w:jc w:val="center"/>
        <w:rPr>
          <w:rFonts w:ascii="宋体" w:hAnsi="宋体" w:cs="宋体"/>
          <w:color w:val="000000" w:themeColor="text1"/>
          <w:sz w:val="28"/>
          <w:szCs w:val="28"/>
          <w:highlight w:val="none"/>
          <w14:textFill>
            <w14:solidFill>
              <w14:schemeClr w14:val="tx1"/>
            </w14:solidFill>
          </w14:textFill>
        </w:rPr>
      </w:pPr>
    </w:p>
    <w:p w14:paraId="4E0DCE5D">
      <w:pPr>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lang w:val="en-US"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有限公司</w:t>
      </w:r>
      <w:r>
        <w:rPr>
          <w:rFonts w:hint="eastAsia" w:ascii="宋体" w:hAnsi="宋体" w:cs="宋体"/>
          <w:color w:val="000000" w:themeColor="text1"/>
          <w:sz w:val="28"/>
          <w:szCs w:val="28"/>
          <w:highlight w:val="none"/>
          <w:lang w:val="en-US" w:eastAsia="zh-CN"/>
          <w14:textFill>
            <w14:solidFill>
              <w14:schemeClr w14:val="tx1"/>
            </w14:solidFill>
          </w14:textFill>
        </w:rPr>
        <w:t>(加盖公章)</w:t>
      </w:r>
    </w:p>
    <w:p w14:paraId="5676F2F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w:t>
      </w:r>
      <w:bookmarkStart w:id="578" w:name="_Toc15934"/>
      <w:bookmarkStart w:id="579" w:name="_Toc5978"/>
      <w:bookmarkStart w:id="580" w:name="_Toc14730"/>
      <w:bookmarkStart w:id="581" w:name="_Toc17495"/>
      <w:r>
        <w:rPr>
          <w:rFonts w:hint="eastAsia" w:ascii="宋体" w:hAnsi="宋体" w:cs="宋体"/>
          <w:color w:val="000000" w:themeColor="text1"/>
          <w:sz w:val="28"/>
          <w:szCs w:val="28"/>
          <w:highlight w:val="none"/>
          <w:lang w:val="en-US" w:eastAsia="zh-CN"/>
          <w14:textFill>
            <w14:solidFill>
              <w14:schemeClr w14:val="tx1"/>
            </w14:solidFill>
          </w14:textFill>
        </w:rPr>
        <w:t xml:space="preserve">202  </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w:t>
      </w:r>
      <w:bookmarkEnd w:id="578"/>
      <w:bookmarkEnd w:id="579"/>
      <w:bookmarkEnd w:id="580"/>
      <w:bookmarkEnd w:id="581"/>
    </w:p>
    <w:p w14:paraId="26421EA4">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9548B5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3B06E3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BDF4D7C">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69B428B">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CAF122A">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7BBDB1B">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82" w:name="_Toc30249"/>
      <w:bookmarkStart w:id="583" w:name="_Toc11833"/>
      <w:bookmarkStart w:id="584" w:name="_Toc9387"/>
      <w:bookmarkStart w:id="585" w:name="_Toc2362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14"/>
      <w:bookmarkEnd w:id="515"/>
      <w:bookmarkEnd w:id="516"/>
      <w:bookmarkEnd w:id="517"/>
      <w:bookmarkEnd w:id="518"/>
      <w:bookmarkEnd w:id="519"/>
      <w:bookmarkEnd w:id="520"/>
      <w:bookmarkEnd w:id="582"/>
      <w:bookmarkEnd w:id="583"/>
      <w:bookmarkEnd w:id="584"/>
      <w:bookmarkEnd w:id="58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七</w:t>
      </w:r>
    </w:p>
    <w:tbl>
      <w:tblPr>
        <w:tblStyle w:val="17"/>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4451"/>
        <w:gridCol w:w="1410"/>
        <w:gridCol w:w="2145"/>
      </w:tblGrid>
      <w:tr w14:paraId="22036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5B9C9BF0">
            <w:pPr>
              <w:keepNext w:val="0"/>
              <w:keepLines w:val="0"/>
              <w:widowControl/>
              <w:suppressLineNumbers w:val="0"/>
              <w:jc w:val="center"/>
              <w:textAlignment w:val="center"/>
              <w:rPr>
                <w:rFonts w:hint="eastAsia" w:ascii="宋体" w:hAnsi="宋体" w:eastAsia="宋体" w:cs="宋体"/>
                <w:b/>
                <w:bCs/>
                <w:i w:val="0"/>
                <w:iCs w:val="0"/>
                <w:color w:val="000000" w:themeColor="text1"/>
                <w:sz w:val="40"/>
                <w:szCs w:val="40"/>
                <w:highlight w:val="none"/>
                <w:u w:val="none"/>
                <w14:textFill>
                  <w14:solidFill>
                    <w14:schemeClr w14:val="tx1"/>
                  </w14:solidFill>
                </w14:textFill>
              </w:rPr>
            </w:pPr>
            <w:r>
              <w:rPr>
                <w:rFonts w:hint="eastAsia" w:ascii="仿宋_GB2312" w:hAnsi="仿宋_GB2312" w:eastAsia="仿宋_GB2312" w:cs="仿宋_GB2312"/>
                <w:b/>
                <w:bCs w:val="0"/>
                <w:color w:val="000000" w:themeColor="text1"/>
                <w:sz w:val="40"/>
                <w:szCs w:val="40"/>
                <w:highlight w:val="none"/>
                <w:shd w:val="clear" w:color="auto" w:fill="auto"/>
                <w:lang w:val="en-US" w:eastAsia="zh-CN"/>
                <w14:textFill>
                  <w14:solidFill>
                    <w14:schemeClr w14:val="tx1"/>
                  </w14:solidFill>
                </w14:textFill>
              </w:rPr>
              <w:t>工完场清交接单</w:t>
            </w:r>
            <w:r>
              <w:rPr>
                <w:rFonts w:hint="eastAsia" w:ascii="宋体" w:hAnsi="宋体" w:eastAsia="宋体" w:cs="宋体"/>
                <w:b/>
                <w:bCs/>
                <w:i w:val="0"/>
                <w:iCs w:val="0"/>
                <w:color w:val="000000" w:themeColor="text1"/>
                <w:kern w:val="0"/>
                <w:sz w:val="40"/>
                <w:szCs w:val="40"/>
                <w:highlight w:val="none"/>
                <w:u w:val="none"/>
                <w:lang w:val="en-US" w:eastAsia="zh-CN" w:bidi="ar"/>
                <w14:textFill>
                  <w14:solidFill>
                    <w14:schemeClr w14:val="tx1"/>
                  </w14:solidFill>
                </w14:textFill>
              </w:rPr>
              <w:t xml:space="preserve">                                                                                                            </w:t>
            </w:r>
          </w:p>
        </w:tc>
      </w:tr>
      <w:tr w14:paraId="362E1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166C3F09">
            <w:pPr>
              <w:keepNext w:val="0"/>
              <w:keepLines w:val="0"/>
              <w:widowControl/>
              <w:suppressLineNumbers w:val="0"/>
              <w:jc w:val="righ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填表日期：     年    月    日</w:t>
            </w:r>
          </w:p>
        </w:tc>
      </w:tr>
      <w:tr w14:paraId="2AF0B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5C5D4EB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工程名称</w:t>
            </w:r>
          </w:p>
        </w:tc>
        <w:tc>
          <w:tcPr>
            <w:tcW w:w="4451" w:type="dxa"/>
            <w:tcBorders>
              <w:top w:val="single" w:color="000000" w:sz="4" w:space="0"/>
              <w:left w:val="single" w:color="000000" w:sz="4" w:space="0"/>
              <w:bottom w:val="single" w:color="000000" w:sz="4" w:space="0"/>
              <w:right w:val="nil"/>
            </w:tcBorders>
            <w:noWrap/>
            <w:vAlign w:val="center"/>
          </w:tcPr>
          <w:p w14:paraId="5C5B23E3">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CF6EC1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52962EF0">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C4A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F971653">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1、移交合格内容</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2、移交时间</w:t>
            </w:r>
          </w:p>
        </w:tc>
        <w:tc>
          <w:tcPr>
            <w:tcW w:w="4451" w:type="dxa"/>
            <w:vMerge w:val="restart"/>
            <w:tcBorders>
              <w:top w:val="single" w:color="000000" w:sz="4" w:space="0"/>
              <w:left w:val="single" w:color="000000" w:sz="4" w:space="0"/>
              <w:bottom w:val="single" w:color="000000" w:sz="4" w:space="0"/>
              <w:right w:val="single" w:color="000000" w:sz="4" w:space="0"/>
            </w:tcBorders>
            <w:noWrap/>
            <w:vAlign w:val="center"/>
          </w:tcPr>
          <w:p w14:paraId="12AF5D5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6730B336">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1、甩项部位</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2、甩项内容</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5960070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 </w:t>
            </w:r>
          </w:p>
        </w:tc>
      </w:tr>
      <w:tr w14:paraId="4313C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D227C">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155F443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5AE345">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3B257E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8B1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08BD6">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29F86CC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C54D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6E36383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BC6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13B23">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28C65603">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3F1E2">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47EFDE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6115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67C44">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3468653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17BAA9">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7F32F81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F6F3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02A16">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381EE0D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096A2">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281E4C5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71F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E2A4C">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588CDC0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90E24">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E85499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2259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7333C">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5AFC1BA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85371">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EB23AE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100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A66F60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移交单位</w:t>
            </w:r>
          </w:p>
        </w:tc>
        <w:tc>
          <w:tcPr>
            <w:tcW w:w="4451" w:type="dxa"/>
            <w:tcBorders>
              <w:top w:val="nil"/>
              <w:left w:val="single" w:color="000000" w:sz="4" w:space="0"/>
              <w:bottom w:val="single" w:color="000000" w:sz="4" w:space="0"/>
              <w:right w:val="single" w:color="000000" w:sz="4" w:space="0"/>
            </w:tcBorders>
            <w:noWrap/>
            <w:vAlign w:val="center"/>
          </w:tcPr>
          <w:p w14:paraId="2BE7813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99C6E5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48467E8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4995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B5D8AD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接收单位                                                                                                                                                                  </w:t>
            </w:r>
          </w:p>
        </w:tc>
        <w:tc>
          <w:tcPr>
            <w:tcW w:w="4451" w:type="dxa"/>
            <w:tcBorders>
              <w:top w:val="single" w:color="000000" w:sz="4" w:space="0"/>
              <w:left w:val="single" w:color="000000" w:sz="4" w:space="0"/>
              <w:bottom w:val="single" w:color="000000" w:sz="4" w:space="0"/>
              <w:right w:val="single" w:color="000000" w:sz="4" w:space="0"/>
            </w:tcBorders>
            <w:noWrap w:val="0"/>
            <w:vAlign w:val="top"/>
          </w:tcPr>
          <w:p w14:paraId="3B1312D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8C0762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18F90E3B">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B89D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974E9D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44A86A3B">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A59A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2E94F149">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注：1、本表一式三份，交接双方及中泰项目部各执一份，本表签字完善后作为分包单位申请工程进度款的依据。2、移交人和接收人均须为合同约定的现场负责人。</w:t>
            </w:r>
          </w:p>
        </w:tc>
      </w:tr>
      <w:tr w14:paraId="3BD1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5776BA02">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bl>
    <w:p w14:paraId="650A8F53">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86" w:name="_Toc5270"/>
      <w:bookmarkStart w:id="587" w:name="_Toc16390"/>
    </w:p>
    <w:p w14:paraId="46EE013A">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88" w:name="_Toc27382"/>
      <w:bookmarkStart w:id="589" w:name="_Toc25693"/>
      <w:bookmarkStart w:id="590" w:name="_Toc22242"/>
      <w:bookmarkStart w:id="591" w:name="_Toc10211"/>
      <w:bookmarkStart w:id="592" w:name="_Toc2372"/>
      <w:bookmarkStart w:id="593" w:name="_Toc31140"/>
      <w:bookmarkStart w:id="594" w:name="_Toc24471"/>
      <w:bookmarkStart w:id="595" w:name="_Toc12279"/>
      <w:bookmarkStart w:id="596" w:name="_Toc23748"/>
      <w:bookmarkStart w:id="597" w:name="_Toc24935"/>
      <w:bookmarkStart w:id="598" w:name="_Toc6245"/>
      <w:bookmarkStart w:id="599" w:name="_Toc24255"/>
      <w:bookmarkStart w:id="600" w:name="_Toc3138"/>
      <w:bookmarkStart w:id="601" w:name="_Toc18032"/>
      <w:bookmarkStart w:id="602" w:name="_Toc4693"/>
    </w:p>
    <w:p w14:paraId="7FE75AD6">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195A67F">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E2EFC00">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FA7133B">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C0EF14F">
      <w:pPr>
        <w:keepNext w:val="0"/>
        <w:keepLines w:val="0"/>
        <w:pageBreakBefore w:val="0"/>
        <w:shd w:val="clear" w:color="auto" w:fill="auto"/>
        <w:overflowPunct/>
        <w:topLinePunct w:val="0"/>
        <w:bidi w:val="0"/>
        <w:snapToGrid w:val="0"/>
        <w:spacing w:line="24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88"/>
      <w:bookmarkEnd w:id="589"/>
      <w:bookmarkEnd w:id="590"/>
      <w:bookmarkEnd w:id="591"/>
      <w:bookmarkEnd w:id="592"/>
      <w:bookmarkEnd w:id="593"/>
      <w:bookmarkEnd w:id="594"/>
      <w:bookmarkEnd w:id="595"/>
      <w:bookmarkEnd w:id="596"/>
      <w:bookmarkEnd w:id="597"/>
      <w:bookmarkEnd w:id="598"/>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八</w:t>
      </w:r>
    </w:p>
    <w:p w14:paraId="4D909A58">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rPr>
          <w:rFonts w:hint="default" w:ascii="仿宋" w:hAnsi="仿宋" w:eastAsia="仿宋" w:cs="仿宋"/>
          <w:b/>
          <w:bCs/>
          <w:color w:val="000000" w:themeColor="text1"/>
          <w:spacing w:val="-4"/>
          <w:position w:val="21"/>
          <w:sz w:val="32"/>
          <w:szCs w:val="32"/>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u w:val="single"/>
          <w:lang w:val="en-US" w:eastAsia="zh-CN"/>
          <w14:textFill>
            <w14:solidFill>
              <w14:schemeClr w14:val="tx1"/>
            </w14:solidFill>
          </w14:textFill>
        </w:rPr>
        <w:t>XXXXXXXX工程</w:t>
      </w:r>
      <w:r>
        <w:rPr>
          <w:rFonts w:hint="eastAsia" w:ascii="宋体" w:hAnsi="宋体" w:eastAsia="宋体" w:cs="宋体"/>
          <w:b/>
          <w:bCs/>
          <w:color w:val="000000" w:themeColor="text1"/>
          <w:sz w:val="28"/>
          <w:szCs w:val="28"/>
          <w:highlight w:val="none"/>
          <w14:textFill>
            <w14:solidFill>
              <w14:schemeClr w14:val="tx1"/>
            </w14:solidFill>
          </w14:textFill>
        </w:rPr>
        <w:t>结算资料目录</w:t>
      </w:r>
      <w:r>
        <w:rPr>
          <w:rFonts w:hint="eastAsia" w:ascii="宋体" w:hAnsi="宋体" w:cs="宋体"/>
          <w:b/>
          <w:bCs/>
          <w:color w:val="000000" w:themeColor="text1"/>
          <w:sz w:val="36"/>
          <w:szCs w:val="36"/>
          <w:highlight w:val="none"/>
          <w:lang w:val="en-US" w:eastAsia="zh-CN"/>
          <w14:textFill>
            <w14:solidFill>
              <w14:schemeClr w14:val="tx1"/>
            </w14:solidFill>
          </w14:textFill>
        </w:rPr>
        <w:t xml:space="preserve">   </w:t>
      </w:r>
      <w:r>
        <w:rPr>
          <w:rFonts w:hint="eastAsia" w:ascii="宋体" w:hAnsi="宋体" w:cs="宋体"/>
          <w:color w:val="000000" w:themeColor="text1"/>
          <w:sz w:val="36"/>
          <w:szCs w:val="36"/>
          <w:highlight w:val="none"/>
          <w:lang w:val="en-US" w:eastAsia="zh-CN"/>
          <w14:textFill>
            <w14:solidFill>
              <w14:schemeClr w14:val="tx1"/>
            </w14:solidFill>
          </w14:textFill>
        </w:rPr>
        <w:t xml:space="preserve">   </w:t>
      </w:r>
    </w:p>
    <w:p w14:paraId="6FFF6043">
      <w:pPr>
        <w:ind w:firstLine="880" w:firstLineChars="400"/>
        <w:rPr>
          <w:rFonts w:hint="eastAsia"/>
          <w:color w:val="000000" w:themeColor="text1"/>
          <w:sz w:val="24"/>
          <w:highlight w:val="none"/>
          <w:u w:val="single"/>
          <w:lang w:eastAsia="zh-CN"/>
          <w14:textFill>
            <w14:solidFill>
              <w14:schemeClr w14:val="tx1"/>
            </w14:solidFill>
          </w14:textFill>
        </w:rPr>
      </w:pPr>
      <w:r>
        <w:rPr>
          <w:rFonts w:hint="eastAsia"/>
          <w:color w:val="000000" w:themeColor="text1"/>
          <w:sz w:val="22"/>
          <w:szCs w:val="21"/>
          <w:highlight w:val="none"/>
          <w14:textFill>
            <w14:solidFill>
              <w14:schemeClr w14:val="tx1"/>
            </w14:solidFill>
          </w14:textFill>
        </w:rPr>
        <w:t>填表日期:</w:t>
      </w:r>
      <w:r>
        <w:rPr>
          <w:rFonts w:hint="eastAsia"/>
          <w:color w:val="000000" w:themeColor="text1"/>
          <w:sz w:val="22"/>
          <w:szCs w:val="21"/>
          <w:highlight w:val="none"/>
          <w:u w:val="single"/>
          <w14:textFill>
            <w14:solidFill>
              <w14:schemeClr w14:val="tx1"/>
            </w14:solidFill>
          </w14:textFill>
        </w:rPr>
        <w:t xml:space="preserve"> </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年</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月</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日</w:t>
      </w:r>
      <w:r>
        <w:rPr>
          <w:rFonts w:hint="eastAsia"/>
          <w:color w:val="000000" w:themeColor="text1"/>
          <w:sz w:val="22"/>
          <w:szCs w:val="21"/>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p>
    <w:tbl>
      <w:tblPr>
        <w:tblStyle w:val="17"/>
        <w:tblW w:w="0" w:type="auto"/>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17"/>
        <w:gridCol w:w="1763"/>
        <w:gridCol w:w="2707"/>
        <w:gridCol w:w="770"/>
        <w:gridCol w:w="2770"/>
      </w:tblGrid>
      <w:tr w14:paraId="74D0A3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1027" w:type="dxa"/>
            <w:gridSpan w:val="2"/>
            <w:tcBorders>
              <w:top w:val="single" w:color="auto" w:sz="12" w:space="0"/>
              <w:bottom w:val="single" w:color="auto" w:sz="12" w:space="0"/>
            </w:tcBorders>
            <w:noWrap w:val="0"/>
            <w:vAlign w:val="center"/>
          </w:tcPr>
          <w:p w14:paraId="52C91C7D">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序号</w:t>
            </w:r>
          </w:p>
        </w:tc>
        <w:tc>
          <w:tcPr>
            <w:tcW w:w="4470" w:type="dxa"/>
            <w:gridSpan w:val="2"/>
            <w:tcBorders>
              <w:top w:val="single" w:color="auto" w:sz="12" w:space="0"/>
              <w:bottom w:val="single" w:color="auto" w:sz="12" w:space="0"/>
            </w:tcBorders>
            <w:noWrap w:val="0"/>
            <w:vAlign w:val="center"/>
          </w:tcPr>
          <w:p w14:paraId="2C00538A">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资料目录及内容</w:t>
            </w:r>
          </w:p>
        </w:tc>
        <w:tc>
          <w:tcPr>
            <w:tcW w:w="770" w:type="dxa"/>
            <w:tcBorders>
              <w:top w:val="single" w:color="auto" w:sz="12" w:space="0"/>
              <w:bottom w:val="single" w:color="auto" w:sz="12" w:space="0"/>
            </w:tcBorders>
            <w:noWrap w:val="0"/>
            <w:vAlign w:val="center"/>
          </w:tcPr>
          <w:p w14:paraId="11E9C680">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份</w:t>
            </w:r>
            <w:r>
              <w:rPr>
                <w:rFonts w:hint="eastAsia"/>
                <w:b/>
                <w:color w:val="000000" w:themeColor="text1"/>
                <w:sz w:val="24"/>
                <w:highlight w:val="none"/>
                <w14:textFill>
                  <w14:solidFill>
                    <w14:schemeClr w14:val="tx1"/>
                  </w14:solidFill>
                </w14:textFill>
              </w:rPr>
              <w:t>数</w:t>
            </w:r>
          </w:p>
        </w:tc>
        <w:tc>
          <w:tcPr>
            <w:tcW w:w="2770" w:type="dxa"/>
            <w:tcBorders>
              <w:top w:val="single" w:color="auto" w:sz="12" w:space="0"/>
              <w:bottom w:val="single" w:color="auto" w:sz="12" w:space="0"/>
            </w:tcBorders>
            <w:noWrap w:val="0"/>
            <w:vAlign w:val="center"/>
          </w:tcPr>
          <w:p w14:paraId="2A3AC248">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备       注</w:t>
            </w:r>
          </w:p>
        </w:tc>
      </w:tr>
      <w:tr w14:paraId="50D5A7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9037" w:type="dxa"/>
            <w:gridSpan w:val="6"/>
            <w:tcBorders>
              <w:top w:val="single" w:color="auto" w:sz="12" w:space="0"/>
              <w:bottom w:val="single" w:color="auto" w:sz="8" w:space="0"/>
            </w:tcBorders>
            <w:noWrap w:val="0"/>
            <w:vAlign w:val="center"/>
          </w:tcPr>
          <w:p w14:paraId="789D73EE">
            <w:pPr>
              <w:spacing w:line="440" w:lineRule="atLeast"/>
              <w:jc w:val="left"/>
              <w:rPr>
                <w:rFonts w:hint="default"/>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成本管理部提供（正副本各一份）</w:t>
            </w:r>
          </w:p>
        </w:tc>
      </w:tr>
      <w:tr w14:paraId="35B64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027" w:type="dxa"/>
            <w:gridSpan w:val="2"/>
            <w:tcBorders>
              <w:top w:val="single" w:color="auto" w:sz="8" w:space="0"/>
              <w:bottom w:val="single" w:color="auto" w:sz="8" w:space="0"/>
            </w:tcBorders>
            <w:noWrap w:val="0"/>
            <w:vAlign w:val="center"/>
          </w:tcPr>
          <w:p w14:paraId="21241062">
            <w:pPr>
              <w:spacing w:line="440" w:lineRule="atLeast"/>
              <w:jc w:val="center"/>
              <w:rPr>
                <w:rFonts w:hint="eastAsia" w:eastAsia="宋体"/>
                <w:b/>
                <w:color w:val="000000" w:themeColor="text1"/>
                <w:sz w:val="24"/>
                <w:highlight w:val="none"/>
                <w:lang w:eastAsia="zh-CN"/>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1</w:t>
            </w:r>
          </w:p>
        </w:tc>
        <w:tc>
          <w:tcPr>
            <w:tcW w:w="4470" w:type="dxa"/>
            <w:gridSpan w:val="2"/>
            <w:tcBorders>
              <w:top w:val="single" w:color="auto" w:sz="8" w:space="0"/>
              <w:bottom w:val="single" w:color="auto" w:sz="8" w:space="0"/>
            </w:tcBorders>
            <w:noWrap w:val="0"/>
            <w:vAlign w:val="center"/>
          </w:tcPr>
          <w:p w14:paraId="55ECE526">
            <w:pPr>
              <w:spacing w:line="440" w:lineRule="atLeast"/>
              <w:jc w:val="left"/>
              <w:rPr>
                <w:rFonts w:hint="eastAsia" w:eastAsia="宋体"/>
                <w:b/>
                <w:color w:val="000000" w:themeColor="text1"/>
                <w:sz w:val="24"/>
                <w:highlight w:val="none"/>
                <w:lang w:eastAsia="zh-CN"/>
                <w14:textFill>
                  <w14:solidFill>
                    <w14:schemeClr w14:val="tx1"/>
                  </w14:solidFill>
                </w14:textFill>
              </w:rPr>
            </w:pPr>
            <w:r>
              <w:rPr>
                <w:rFonts w:hint="eastAsia" w:eastAsia="宋体"/>
                <w:color w:val="000000" w:themeColor="text1"/>
                <w:kern w:val="2"/>
                <w:sz w:val="24"/>
                <w:highlight w:val="none"/>
                <w:lang w:val="en-US" w:eastAsia="zh-CN"/>
                <w14:textFill>
                  <w14:solidFill>
                    <w14:schemeClr w14:val="tx1"/>
                  </w14:solidFill>
                </w14:textFill>
              </w:rPr>
              <w:t>结算资料目录</w:t>
            </w:r>
          </w:p>
        </w:tc>
        <w:tc>
          <w:tcPr>
            <w:tcW w:w="770" w:type="dxa"/>
            <w:tcBorders>
              <w:top w:val="single" w:color="auto" w:sz="8" w:space="0"/>
              <w:bottom w:val="single" w:color="auto" w:sz="8" w:space="0"/>
            </w:tcBorders>
            <w:noWrap w:val="0"/>
            <w:vAlign w:val="center"/>
          </w:tcPr>
          <w:p w14:paraId="218FEE82">
            <w:pPr>
              <w:spacing w:line="440" w:lineRule="atLeast"/>
              <w:jc w:val="center"/>
              <w:rPr>
                <w:rFonts w:hint="eastAsia" w:eastAsia="宋体"/>
                <w:b/>
                <w:color w:val="000000" w:themeColor="text1"/>
                <w:sz w:val="24"/>
                <w:highlight w:val="none"/>
                <w:lang w:eastAsia="zh-CN"/>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1</w:t>
            </w:r>
          </w:p>
        </w:tc>
        <w:tc>
          <w:tcPr>
            <w:tcW w:w="2770" w:type="dxa"/>
            <w:tcBorders>
              <w:top w:val="single" w:color="auto" w:sz="8" w:space="0"/>
              <w:bottom w:val="single" w:color="auto" w:sz="8" w:space="0"/>
            </w:tcBorders>
            <w:noWrap w:val="0"/>
            <w:vAlign w:val="center"/>
          </w:tcPr>
          <w:p w14:paraId="25F35BC9">
            <w:pPr>
              <w:spacing w:line="440" w:lineRule="atLeast"/>
              <w:jc w:val="center"/>
              <w:rPr>
                <w:rFonts w:hint="eastAsia" w:eastAsia="宋体"/>
                <w:b/>
                <w:color w:val="000000" w:themeColor="text1"/>
                <w:sz w:val="24"/>
                <w:highlight w:val="none"/>
                <w:lang w:val="en-US" w:eastAsia="zh-CN"/>
                <w14:textFill>
                  <w14:solidFill>
                    <w14:schemeClr w14:val="tx1"/>
                  </w14:solidFill>
                </w14:textFill>
              </w:rPr>
            </w:pPr>
          </w:p>
        </w:tc>
      </w:tr>
      <w:tr w14:paraId="5D07D8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single" w:color="auto" w:sz="8" w:space="0"/>
            </w:tcBorders>
            <w:noWrap w:val="0"/>
            <w:vAlign w:val="center"/>
          </w:tcPr>
          <w:p w14:paraId="6753F690">
            <w:pPr>
              <w:spacing w:line="440" w:lineRule="atLeast"/>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2</w:t>
            </w:r>
          </w:p>
        </w:tc>
        <w:tc>
          <w:tcPr>
            <w:tcW w:w="4470" w:type="dxa"/>
            <w:gridSpan w:val="2"/>
            <w:tcBorders>
              <w:top w:val="single" w:color="auto" w:sz="8" w:space="0"/>
            </w:tcBorders>
            <w:noWrap w:val="0"/>
            <w:vAlign w:val="center"/>
          </w:tcPr>
          <w:p w14:paraId="16C30FD6">
            <w:pPr>
              <w:spacing w:line="440" w:lineRule="atLeast"/>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结算确认书</w:t>
            </w:r>
          </w:p>
        </w:tc>
        <w:tc>
          <w:tcPr>
            <w:tcW w:w="770" w:type="dxa"/>
            <w:tcBorders>
              <w:top w:val="single" w:color="auto" w:sz="8" w:space="0"/>
            </w:tcBorders>
            <w:noWrap w:val="0"/>
            <w:vAlign w:val="center"/>
          </w:tcPr>
          <w:p w14:paraId="4BFF14A3">
            <w:pPr>
              <w:spacing w:line="440" w:lineRule="atLeast"/>
              <w:jc w:val="center"/>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w:t>
            </w:r>
          </w:p>
        </w:tc>
        <w:tc>
          <w:tcPr>
            <w:tcW w:w="2770" w:type="dxa"/>
            <w:tcBorders>
              <w:top w:val="single" w:color="auto" w:sz="8" w:space="0"/>
            </w:tcBorders>
            <w:noWrap w:val="0"/>
            <w:vAlign w:val="center"/>
          </w:tcPr>
          <w:p w14:paraId="5432EF58">
            <w:pPr>
              <w:spacing w:line="440" w:lineRule="atLeast"/>
              <w:jc w:val="center"/>
              <w:rPr>
                <w:rFonts w:hint="eastAsia"/>
                <w:color w:val="000000" w:themeColor="text1"/>
                <w:sz w:val="24"/>
                <w:highlight w:val="none"/>
                <w:lang w:eastAsia="zh-CN"/>
                <w14:textFill>
                  <w14:solidFill>
                    <w14:schemeClr w14:val="tx1"/>
                  </w14:solidFill>
                </w14:textFill>
              </w:rPr>
            </w:pPr>
          </w:p>
        </w:tc>
      </w:tr>
      <w:tr w14:paraId="405E5A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77521874">
            <w:pPr>
              <w:spacing w:line="440" w:lineRule="atLeast"/>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3</w:t>
            </w:r>
          </w:p>
        </w:tc>
        <w:tc>
          <w:tcPr>
            <w:tcW w:w="4470" w:type="dxa"/>
            <w:gridSpan w:val="2"/>
            <w:tcBorders>
              <w:top w:val="nil"/>
            </w:tcBorders>
            <w:noWrap w:val="0"/>
            <w:vAlign w:val="center"/>
          </w:tcPr>
          <w:p w14:paraId="48006AFB">
            <w:pPr>
              <w:spacing w:line="440" w:lineRule="atLeast"/>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结算审核汇总表</w:t>
            </w:r>
          </w:p>
        </w:tc>
        <w:tc>
          <w:tcPr>
            <w:tcW w:w="770" w:type="dxa"/>
            <w:tcBorders>
              <w:top w:val="nil"/>
            </w:tcBorders>
            <w:noWrap w:val="0"/>
            <w:vAlign w:val="center"/>
          </w:tcPr>
          <w:p w14:paraId="2F8D057F">
            <w:pPr>
              <w:spacing w:line="440" w:lineRule="atLeast"/>
              <w:jc w:val="center"/>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w:t>
            </w:r>
          </w:p>
        </w:tc>
        <w:tc>
          <w:tcPr>
            <w:tcW w:w="2770" w:type="dxa"/>
            <w:tcBorders>
              <w:top w:val="nil"/>
            </w:tcBorders>
            <w:noWrap w:val="0"/>
            <w:vAlign w:val="center"/>
          </w:tcPr>
          <w:p w14:paraId="7EDE7870">
            <w:pPr>
              <w:spacing w:line="440" w:lineRule="atLeast"/>
              <w:jc w:val="center"/>
              <w:rPr>
                <w:rFonts w:hint="eastAsia"/>
                <w:color w:val="000000" w:themeColor="text1"/>
                <w:sz w:val="24"/>
                <w:highlight w:val="none"/>
                <w:lang w:eastAsia="zh-CN"/>
                <w14:textFill>
                  <w14:solidFill>
                    <w14:schemeClr w14:val="tx1"/>
                  </w14:solidFill>
                </w14:textFill>
              </w:rPr>
            </w:pPr>
          </w:p>
        </w:tc>
      </w:tr>
      <w:tr w14:paraId="3BCA5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34A51522">
            <w:pPr>
              <w:spacing w:line="440" w:lineRule="atLeast"/>
              <w:jc w:val="center"/>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p w14:paraId="7DEAFC9E">
            <w:pPr>
              <w:spacing w:line="440" w:lineRule="atLeast"/>
              <w:jc w:val="center"/>
              <w:rPr>
                <w:rFonts w:hint="eastAsia"/>
                <w:color w:val="000000" w:themeColor="text1"/>
                <w:sz w:val="24"/>
                <w:highlight w:val="none"/>
                <w:lang w:val="en-US" w:eastAsia="zh-CN"/>
                <w14:textFill>
                  <w14:solidFill>
                    <w14:schemeClr w14:val="tx1"/>
                  </w14:solidFill>
                </w14:textFill>
              </w:rPr>
            </w:pPr>
          </w:p>
          <w:p w14:paraId="7748DFAC">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4470" w:type="dxa"/>
            <w:gridSpan w:val="2"/>
            <w:tcBorders>
              <w:top w:val="nil"/>
            </w:tcBorders>
            <w:noWrap w:val="0"/>
            <w:vAlign w:val="center"/>
          </w:tcPr>
          <w:p w14:paraId="560208D7">
            <w:pPr>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审核结算书</w:t>
            </w:r>
          </w:p>
        </w:tc>
        <w:tc>
          <w:tcPr>
            <w:tcW w:w="770" w:type="dxa"/>
            <w:tcBorders>
              <w:top w:val="nil"/>
            </w:tcBorders>
            <w:noWrap w:val="0"/>
            <w:vAlign w:val="center"/>
          </w:tcPr>
          <w:p w14:paraId="1A42286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26AFC29B">
            <w:pPr>
              <w:spacing w:line="440" w:lineRule="atLeast"/>
              <w:jc w:val="center"/>
              <w:rPr>
                <w:rFonts w:hint="eastAsia"/>
                <w:color w:val="000000" w:themeColor="text1"/>
                <w:sz w:val="24"/>
                <w:highlight w:val="none"/>
                <w:lang w:eastAsia="zh-CN"/>
                <w14:textFill>
                  <w14:solidFill>
                    <w14:schemeClr w14:val="tx1"/>
                  </w14:solidFill>
                </w14:textFill>
              </w:rPr>
            </w:pPr>
          </w:p>
        </w:tc>
      </w:tr>
      <w:tr w14:paraId="4CC8B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037" w:type="dxa"/>
            <w:gridSpan w:val="6"/>
            <w:tcBorders>
              <w:top w:val="nil"/>
            </w:tcBorders>
            <w:noWrap w:val="0"/>
            <w:vAlign w:val="center"/>
          </w:tcPr>
          <w:p w14:paraId="7B53E0AC">
            <w:pPr>
              <w:spacing w:line="440" w:lineRule="atLeast"/>
              <w:jc w:val="left"/>
              <w:rPr>
                <w:rFonts w:hint="default"/>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分包单位提供（正副本各一份）</w:t>
            </w:r>
          </w:p>
        </w:tc>
      </w:tr>
      <w:tr w14:paraId="54629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restart"/>
            <w:tcBorders>
              <w:top w:val="nil"/>
            </w:tcBorders>
            <w:noWrap w:val="0"/>
            <w:vAlign w:val="center"/>
          </w:tcPr>
          <w:p w14:paraId="1F73028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分包单位结算申请书</w:t>
            </w:r>
          </w:p>
        </w:tc>
        <w:tc>
          <w:tcPr>
            <w:tcW w:w="517" w:type="dxa"/>
            <w:tcBorders>
              <w:top w:val="nil"/>
            </w:tcBorders>
            <w:noWrap w:val="0"/>
            <w:vAlign w:val="center"/>
          </w:tcPr>
          <w:p w14:paraId="41EA4CA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4470" w:type="dxa"/>
            <w:gridSpan w:val="2"/>
            <w:tcBorders>
              <w:top w:val="nil"/>
            </w:tcBorders>
            <w:noWrap w:val="0"/>
            <w:vAlign w:val="center"/>
          </w:tcPr>
          <w:p w14:paraId="7FD1DC3B">
            <w:pPr>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封面</w:t>
            </w:r>
          </w:p>
        </w:tc>
        <w:tc>
          <w:tcPr>
            <w:tcW w:w="770" w:type="dxa"/>
            <w:tcBorders>
              <w:top w:val="nil"/>
            </w:tcBorders>
            <w:noWrap w:val="0"/>
            <w:vAlign w:val="center"/>
          </w:tcPr>
          <w:p w14:paraId="5535270E">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09C49CAC">
            <w:pPr>
              <w:spacing w:line="440" w:lineRule="atLeast"/>
              <w:jc w:val="center"/>
              <w:rPr>
                <w:rFonts w:hint="default"/>
                <w:color w:val="000000" w:themeColor="text1"/>
                <w:sz w:val="24"/>
                <w:highlight w:val="none"/>
                <w:lang w:val="en-US" w:eastAsia="zh-CN"/>
                <w14:textFill>
                  <w14:solidFill>
                    <w14:schemeClr w14:val="tx1"/>
                  </w14:solidFill>
                </w14:textFill>
              </w:rPr>
            </w:pPr>
          </w:p>
        </w:tc>
      </w:tr>
      <w:tr w14:paraId="6ADD1A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147B1138">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090B4CF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p>
        </w:tc>
        <w:tc>
          <w:tcPr>
            <w:tcW w:w="4470" w:type="dxa"/>
            <w:gridSpan w:val="2"/>
            <w:tcBorders>
              <w:top w:val="nil"/>
            </w:tcBorders>
            <w:noWrap w:val="0"/>
            <w:vAlign w:val="center"/>
          </w:tcPr>
          <w:p w14:paraId="321B664B">
            <w:pPr>
              <w:tabs>
                <w:tab w:val="left" w:pos="1138"/>
              </w:tabs>
              <w:spacing w:line="440" w:lineRule="atLeas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目录</w:t>
            </w:r>
          </w:p>
        </w:tc>
        <w:tc>
          <w:tcPr>
            <w:tcW w:w="770" w:type="dxa"/>
            <w:tcBorders>
              <w:top w:val="nil"/>
            </w:tcBorders>
            <w:noWrap w:val="0"/>
            <w:vAlign w:val="center"/>
          </w:tcPr>
          <w:p w14:paraId="666EEE63">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0E2F1BDC">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2B93E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48C75D13">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6BD5F5FC">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p>
        </w:tc>
        <w:tc>
          <w:tcPr>
            <w:tcW w:w="4470" w:type="dxa"/>
            <w:gridSpan w:val="2"/>
            <w:tcBorders>
              <w:top w:val="nil"/>
            </w:tcBorders>
            <w:noWrap w:val="0"/>
            <w:vAlign w:val="center"/>
          </w:tcPr>
          <w:p w14:paraId="07DC071E">
            <w:pPr>
              <w:tabs>
                <w:tab w:val="left" w:pos="1138"/>
              </w:tabs>
              <w:spacing w:line="440" w:lineRule="atLeast"/>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结算申请表</w:t>
            </w:r>
          </w:p>
        </w:tc>
        <w:tc>
          <w:tcPr>
            <w:tcW w:w="770" w:type="dxa"/>
            <w:tcBorders>
              <w:top w:val="nil"/>
            </w:tcBorders>
            <w:noWrap w:val="0"/>
            <w:vAlign w:val="center"/>
          </w:tcPr>
          <w:p w14:paraId="3F424058">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39D16BCF">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164ADF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77A44A1D">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6FA73CD0">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tc>
        <w:tc>
          <w:tcPr>
            <w:tcW w:w="4470" w:type="dxa"/>
            <w:gridSpan w:val="2"/>
            <w:tcBorders>
              <w:top w:val="nil"/>
            </w:tcBorders>
            <w:noWrap w:val="0"/>
            <w:vAlign w:val="center"/>
          </w:tcPr>
          <w:p w14:paraId="05402AE6">
            <w:pPr>
              <w:tabs>
                <w:tab w:val="left" w:pos="1138"/>
              </w:tabs>
              <w:spacing w:line="440" w:lineRule="atLeas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工程结算资料审查表</w:t>
            </w:r>
          </w:p>
        </w:tc>
        <w:tc>
          <w:tcPr>
            <w:tcW w:w="770" w:type="dxa"/>
            <w:tcBorders>
              <w:top w:val="nil"/>
            </w:tcBorders>
            <w:noWrap w:val="0"/>
            <w:vAlign w:val="center"/>
          </w:tcPr>
          <w:p w14:paraId="657E2B3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469A873">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44AA5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037CFD33">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1FA0F7E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p>
        </w:tc>
        <w:tc>
          <w:tcPr>
            <w:tcW w:w="4470" w:type="dxa"/>
            <w:gridSpan w:val="2"/>
            <w:tcBorders>
              <w:top w:val="nil"/>
            </w:tcBorders>
            <w:noWrap w:val="0"/>
            <w:vAlign w:val="center"/>
          </w:tcPr>
          <w:p w14:paraId="4DCED62B">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送审承诺书</w:t>
            </w:r>
          </w:p>
        </w:tc>
        <w:tc>
          <w:tcPr>
            <w:tcW w:w="770" w:type="dxa"/>
            <w:tcBorders>
              <w:top w:val="nil"/>
            </w:tcBorders>
            <w:noWrap w:val="0"/>
            <w:vAlign w:val="center"/>
          </w:tcPr>
          <w:p w14:paraId="35518FBF">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CB8B9A0">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124F5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2EC30374">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57300232">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6</w:t>
            </w:r>
          </w:p>
        </w:tc>
        <w:tc>
          <w:tcPr>
            <w:tcW w:w="4470" w:type="dxa"/>
            <w:gridSpan w:val="2"/>
            <w:tcBorders>
              <w:top w:val="nil"/>
            </w:tcBorders>
            <w:noWrap w:val="0"/>
            <w:vAlign w:val="center"/>
          </w:tcPr>
          <w:p w14:paraId="55343DBB">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结算承诺书</w:t>
            </w:r>
          </w:p>
        </w:tc>
        <w:tc>
          <w:tcPr>
            <w:tcW w:w="770" w:type="dxa"/>
            <w:tcBorders>
              <w:top w:val="nil"/>
            </w:tcBorders>
            <w:noWrap w:val="0"/>
            <w:vAlign w:val="center"/>
          </w:tcPr>
          <w:p w14:paraId="3BE2981F">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8A790D6">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008D7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510" w:type="dxa"/>
            <w:vMerge w:val="continue"/>
            <w:noWrap w:val="0"/>
            <w:vAlign w:val="center"/>
          </w:tcPr>
          <w:p w14:paraId="55D70B47">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3EBD3A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7</w:t>
            </w:r>
          </w:p>
        </w:tc>
        <w:tc>
          <w:tcPr>
            <w:tcW w:w="4470" w:type="dxa"/>
            <w:gridSpan w:val="2"/>
            <w:tcBorders>
              <w:top w:val="nil"/>
            </w:tcBorders>
            <w:noWrap w:val="0"/>
            <w:vAlign w:val="center"/>
          </w:tcPr>
          <w:p w14:paraId="4661DA3E">
            <w:pPr>
              <w:spacing w:line="440" w:lineRule="atLeast"/>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工程结算支付证明单</w:t>
            </w:r>
          </w:p>
          <w:p w14:paraId="52208DC5">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p>
        </w:tc>
        <w:tc>
          <w:tcPr>
            <w:tcW w:w="770" w:type="dxa"/>
            <w:tcBorders>
              <w:top w:val="nil"/>
            </w:tcBorders>
            <w:noWrap w:val="0"/>
            <w:vAlign w:val="center"/>
          </w:tcPr>
          <w:p w14:paraId="07B5C33A">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2F0E1C7">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6B610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8" w:hRule="exact"/>
        </w:trPr>
        <w:tc>
          <w:tcPr>
            <w:tcW w:w="510" w:type="dxa"/>
            <w:vMerge w:val="continue"/>
            <w:noWrap w:val="0"/>
            <w:vAlign w:val="center"/>
          </w:tcPr>
          <w:p w14:paraId="5DAAA996">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27F2494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8</w:t>
            </w:r>
          </w:p>
        </w:tc>
        <w:tc>
          <w:tcPr>
            <w:tcW w:w="4470" w:type="dxa"/>
            <w:gridSpan w:val="2"/>
            <w:tcBorders>
              <w:top w:val="nil"/>
            </w:tcBorders>
            <w:noWrap w:val="0"/>
            <w:vAlign w:val="center"/>
          </w:tcPr>
          <w:p w14:paraId="0D0D9D0E">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分包情况说明</w:t>
            </w:r>
          </w:p>
        </w:tc>
        <w:tc>
          <w:tcPr>
            <w:tcW w:w="770" w:type="dxa"/>
            <w:tcBorders>
              <w:top w:val="nil"/>
            </w:tcBorders>
            <w:noWrap w:val="0"/>
            <w:vAlign w:val="center"/>
          </w:tcPr>
          <w:p w14:paraId="0505FDDA">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2CF9883B">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06D57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7D6F7770">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02B85A1A">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9</w:t>
            </w:r>
          </w:p>
        </w:tc>
        <w:tc>
          <w:tcPr>
            <w:tcW w:w="4470" w:type="dxa"/>
            <w:gridSpan w:val="2"/>
            <w:tcBorders>
              <w:top w:val="nil"/>
            </w:tcBorders>
            <w:noWrap w:val="0"/>
            <w:vAlign w:val="center"/>
          </w:tcPr>
          <w:p w14:paraId="309441AC">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竣工验收移交证明</w:t>
            </w:r>
          </w:p>
        </w:tc>
        <w:tc>
          <w:tcPr>
            <w:tcW w:w="770" w:type="dxa"/>
            <w:tcBorders>
              <w:top w:val="nil"/>
            </w:tcBorders>
            <w:noWrap w:val="0"/>
            <w:vAlign w:val="center"/>
          </w:tcPr>
          <w:p w14:paraId="4F77E740">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286B04F5">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3F5212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0AABEBF0">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406DFDFF">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10</w:t>
            </w:r>
          </w:p>
        </w:tc>
        <w:tc>
          <w:tcPr>
            <w:tcW w:w="4470" w:type="dxa"/>
            <w:gridSpan w:val="2"/>
            <w:tcBorders>
              <w:top w:val="nil"/>
            </w:tcBorders>
            <w:noWrap w:val="0"/>
            <w:vAlign w:val="center"/>
          </w:tcPr>
          <w:p w14:paraId="75BC8E0D">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施工合同</w:t>
            </w:r>
          </w:p>
        </w:tc>
        <w:tc>
          <w:tcPr>
            <w:tcW w:w="770" w:type="dxa"/>
            <w:tcBorders>
              <w:top w:val="nil"/>
            </w:tcBorders>
            <w:noWrap w:val="0"/>
            <w:vAlign w:val="center"/>
          </w:tcPr>
          <w:p w14:paraId="26EAAAC6">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3240007">
            <w:pPr>
              <w:spacing w:line="440" w:lineRule="atLeast"/>
              <w:jc w:val="center"/>
              <w:rPr>
                <w:rFonts w:hint="eastAsia"/>
                <w:color w:val="000000" w:themeColor="text1"/>
                <w:sz w:val="24"/>
                <w:highlight w:val="none"/>
                <w:lang w:eastAsia="zh-CN"/>
                <w14:textFill>
                  <w14:solidFill>
                    <w14:schemeClr w14:val="tx1"/>
                  </w14:solidFill>
                </w14:textFill>
              </w:rPr>
            </w:pPr>
          </w:p>
        </w:tc>
      </w:tr>
      <w:tr w14:paraId="44B5C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510" w:type="dxa"/>
            <w:vMerge w:val="continue"/>
            <w:noWrap w:val="0"/>
            <w:vAlign w:val="center"/>
          </w:tcPr>
          <w:p w14:paraId="743647B3">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CC60D47">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11</w:t>
            </w:r>
          </w:p>
        </w:tc>
        <w:tc>
          <w:tcPr>
            <w:tcW w:w="4470" w:type="dxa"/>
            <w:gridSpan w:val="2"/>
            <w:tcBorders>
              <w:top w:val="nil"/>
            </w:tcBorders>
            <w:noWrap w:val="0"/>
            <w:vAlign w:val="center"/>
          </w:tcPr>
          <w:p w14:paraId="20C9C8DE">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送审结算书</w:t>
            </w:r>
          </w:p>
        </w:tc>
        <w:tc>
          <w:tcPr>
            <w:tcW w:w="770" w:type="dxa"/>
            <w:tcBorders>
              <w:top w:val="nil"/>
            </w:tcBorders>
            <w:noWrap w:val="0"/>
            <w:vAlign w:val="center"/>
          </w:tcPr>
          <w:p w14:paraId="69C609C9">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04ED37AA">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42931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4978F65E">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noWrap w:val="0"/>
            <w:vAlign w:val="center"/>
          </w:tcPr>
          <w:p w14:paraId="2ECC4012">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12</w:t>
            </w:r>
          </w:p>
        </w:tc>
        <w:tc>
          <w:tcPr>
            <w:tcW w:w="4470" w:type="dxa"/>
            <w:gridSpan w:val="2"/>
            <w:noWrap w:val="0"/>
            <w:vAlign w:val="center"/>
          </w:tcPr>
          <w:p w14:paraId="13DA2201">
            <w:pPr>
              <w:tabs>
                <w:tab w:val="left" w:pos="1289"/>
              </w:tabs>
              <w:spacing w:line="440" w:lineRule="atLeast"/>
              <w:jc w:val="both"/>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结算</w:t>
            </w:r>
            <w:r>
              <w:rPr>
                <w:rFonts w:hint="eastAsia" w:eastAsia="宋体"/>
                <w:color w:val="000000" w:themeColor="text1"/>
                <w:kern w:val="2"/>
                <w:sz w:val="24"/>
                <w:highlight w:val="none"/>
                <w:lang w:val="en-US" w:eastAsia="zh-CN"/>
                <w14:textFill>
                  <w14:solidFill>
                    <w14:schemeClr w14:val="tx1"/>
                  </w14:solidFill>
                </w14:textFill>
              </w:rPr>
              <w:t>资料</w:t>
            </w:r>
          </w:p>
        </w:tc>
        <w:tc>
          <w:tcPr>
            <w:tcW w:w="770" w:type="dxa"/>
            <w:noWrap w:val="0"/>
            <w:vAlign w:val="center"/>
          </w:tcPr>
          <w:p w14:paraId="00D3BDFB">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noWrap w:val="0"/>
            <w:vAlign w:val="center"/>
          </w:tcPr>
          <w:p w14:paraId="61C42E53">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4340D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08CC2D7E">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noWrap w:val="0"/>
            <w:vAlign w:val="center"/>
          </w:tcPr>
          <w:p w14:paraId="7831C136">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13</w:t>
            </w:r>
          </w:p>
        </w:tc>
        <w:tc>
          <w:tcPr>
            <w:tcW w:w="4470" w:type="dxa"/>
            <w:gridSpan w:val="2"/>
            <w:noWrap w:val="0"/>
            <w:vAlign w:val="center"/>
          </w:tcPr>
          <w:p w14:paraId="1BD000DD">
            <w:pPr>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其他相关资料</w:t>
            </w:r>
          </w:p>
        </w:tc>
        <w:tc>
          <w:tcPr>
            <w:tcW w:w="770" w:type="dxa"/>
            <w:noWrap w:val="0"/>
            <w:vAlign w:val="center"/>
          </w:tcPr>
          <w:p w14:paraId="00609195">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2770" w:type="dxa"/>
            <w:noWrap w:val="0"/>
            <w:vAlign w:val="center"/>
          </w:tcPr>
          <w:p w14:paraId="735A8DCD">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04A67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9" w:hRule="exact"/>
        </w:trPr>
        <w:tc>
          <w:tcPr>
            <w:tcW w:w="1027" w:type="dxa"/>
            <w:gridSpan w:val="2"/>
            <w:vMerge w:val="restart"/>
            <w:noWrap w:val="0"/>
            <w:vAlign w:val="center"/>
          </w:tcPr>
          <w:p w14:paraId="6EE436CD">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14</w:t>
            </w:r>
          </w:p>
        </w:tc>
        <w:tc>
          <w:tcPr>
            <w:tcW w:w="1763" w:type="dxa"/>
            <w:vMerge w:val="restart"/>
            <w:noWrap w:val="0"/>
            <w:vAlign w:val="center"/>
          </w:tcPr>
          <w:p w14:paraId="6FEBCFFF">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总结意见</w:t>
            </w:r>
          </w:p>
        </w:tc>
        <w:tc>
          <w:tcPr>
            <w:tcW w:w="2707" w:type="dxa"/>
            <w:noWrap w:val="0"/>
            <w:vAlign w:val="center"/>
          </w:tcPr>
          <w:p w14:paraId="7F66A077">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个人</w:t>
            </w:r>
          </w:p>
        </w:tc>
        <w:tc>
          <w:tcPr>
            <w:tcW w:w="770" w:type="dxa"/>
            <w:noWrap w:val="0"/>
            <w:vAlign w:val="center"/>
          </w:tcPr>
          <w:p w14:paraId="3F096FF3">
            <w:pPr>
              <w:spacing w:line="240" w:lineRule="auto"/>
              <w:jc w:val="center"/>
              <w:rPr>
                <w:rFonts w:hint="eastAsia"/>
                <w:color w:val="000000" w:themeColor="text1"/>
                <w:sz w:val="24"/>
                <w:highlight w:val="none"/>
                <w14:textFill>
                  <w14:solidFill>
                    <w14:schemeClr w14:val="tx1"/>
                  </w14:solidFill>
                </w14:textFill>
              </w:rPr>
            </w:pPr>
          </w:p>
        </w:tc>
        <w:tc>
          <w:tcPr>
            <w:tcW w:w="2770" w:type="dxa"/>
            <w:noWrap w:val="0"/>
            <w:vAlign w:val="center"/>
          </w:tcPr>
          <w:p w14:paraId="22D325E1">
            <w:pPr>
              <w:spacing w:line="440" w:lineRule="atLeast"/>
              <w:jc w:val="center"/>
              <w:rPr>
                <w:rFonts w:hint="eastAsia"/>
                <w:color w:val="000000" w:themeColor="text1"/>
                <w:sz w:val="24"/>
                <w:highlight w:val="none"/>
                <w14:textFill>
                  <w14:solidFill>
                    <w14:schemeClr w14:val="tx1"/>
                  </w14:solidFill>
                </w14:textFill>
              </w:rPr>
            </w:pPr>
          </w:p>
        </w:tc>
      </w:tr>
      <w:tr w14:paraId="17444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exact"/>
        </w:trPr>
        <w:tc>
          <w:tcPr>
            <w:tcW w:w="1027" w:type="dxa"/>
            <w:gridSpan w:val="2"/>
            <w:vMerge w:val="continue"/>
            <w:noWrap w:val="0"/>
            <w:vAlign w:val="center"/>
          </w:tcPr>
          <w:p w14:paraId="5EE90F2D">
            <w:pPr>
              <w:spacing w:line="440" w:lineRule="atLeast"/>
              <w:jc w:val="center"/>
              <w:rPr>
                <w:rFonts w:hint="eastAsia"/>
                <w:color w:val="000000" w:themeColor="text1"/>
                <w:sz w:val="24"/>
                <w:highlight w:val="none"/>
                <w14:textFill>
                  <w14:solidFill>
                    <w14:schemeClr w14:val="tx1"/>
                  </w14:solidFill>
                </w14:textFill>
              </w:rPr>
            </w:pPr>
          </w:p>
        </w:tc>
        <w:tc>
          <w:tcPr>
            <w:tcW w:w="1763" w:type="dxa"/>
            <w:vMerge w:val="continue"/>
            <w:noWrap w:val="0"/>
            <w:vAlign w:val="center"/>
          </w:tcPr>
          <w:p w14:paraId="32D0DAE3">
            <w:pPr>
              <w:spacing w:line="440" w:lineRule="atLeast"/>
              <w:jc w:val="center"/>
              <w:rPr>
                <w:rFonts w:hint="eastAsia"/>
                <w:color w:val="000000" w:themeColor="text1"/>
                <w:sz w:val="24"/>
                <w:highlight w:val="none"/>
                <w14:textFill>
                  <w14:solidFill>
                    <w14:schemeClr w14:val="tx1"/>
                  </w14:solidFill>
                </w14:textFill>
              </w:rPr>
            </w:pPr>
          </w:p>
        </w:tc>
        <w:tc>
          <w:tcPr>
            <w:tcW w:w="2707" w:type="dxa"/>
            <w:noWrap w:val="0"/>
            <w:vAlign w:val="center"/>
          </w:tcPr>
          <w:p w14:paraId="23C76EC2">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部门</w:t>
            </w:r>
          </w:p>
        </w:tc>
        <w:tc>
          <w:tcPr>
            <w:tcW w:w="770" w:type="dxa"/>
            <w:noWrap w:val="0"/>
            <w:vAlign w:val="center"/>
          </w:tcPr>
          <w:p w14:paraId="06FC6D37">
            <w:pPr>
              <w:spacing w:line="440" w:lineRule="atLeast"/>
              <w:jc w:val="center"/>
              <w:rPr>
                <w:rFonts w:hint="eastAsia"/>
                <w:color w:val="000000" w:themeColor="text1"/>
                <w:sz w:val="24"/>
                <w:highlight w:val="none"/>
                <w14:textFill>
                  <w14:solidFill>
                    <w14:schemeClr w14:val="tx1"/>
                  </w14:solidFill>
                </w14:textFill>
              </w:rPr>
            </w:pPr>
          </w:p>
        </w:tc>
        <w:tc>
          <w:tcPr>
            <w:tcW w:w="2770" w:type="dxa"/>
            <w:noWrap w:val="0"/>
            <w:vAlign w:val="center"/>
          </w:tcPr>
          <w:p w14:paraId="2A2CC92F">
            <w:pPr>
              <w:spacing w:line="440" w:lineRule="atLeast"/>
              <w:jc w:val="center"/>
              <w:rPr>
                <w:rFonts w:hint="eastAsia"/>
                <w:color w:val="000000" w:themeColor="text1"/>
                <w:sz w:val="24"/>
                <w:highlight w:val="none"/>
                <w14:textFill>
                  <w14:solidFill>
                    <w14:schemeClr w14:val="tx1"/>
                  </w14:solidFill>
                </w14:textFill>
              </w:rPr>
            </w:pPr>
          </w:p>
        </w:tc>
      </w:tr>
    </w:tbl>
    <w:p w14:paraId="182D4563">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F6532AA">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color w:val="000000" w:themeColor="text1"/>
          <w:sz w:val="24"/>
          <w:szCs w:val="24"/>
          <w:highlight w:val="none"/>
          <w:lang w:val="en-US" w:eastAsia="zh-CN"/>
          <w14:textFill>
            <w14:solidFill>
              <w14:schemeClr w14:val="tx1"/>
            </w14:solidFill>
          </w14:textFill>
        </w:rPr>
      </w:pPr>
      <w:bookmarkStart w:id="603" w:name="_Toc3206"/>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603"/>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九</w:t>
      </w:r>
    </w:p>
    <w:p w14:paraId="3C36DC62">
      <w:pPr>
        <w:pStyle w:val="4"/>
        <w:keepNext w:val="0"/>
        <w:keepLines w:val="0"/>
        <w:pageBreakBefore w:val="0"/>
        <w:widowControl/>
        <w:kinsoku w:val="0"/>
        <w:wordWrap/>
        <w:overflowPunct/>
        <w:topLinePunct w:val="0"/>
        <w:autoSpaceDE w:val="0"/>
        <w:autoSpaceDN w:val="0"/>
        <w:bidi w:val="0"/>
        <w:adjustRightInd w:val="0"/>
        <w:snapToGrid w:val="0"/>
        <w:spacing w:before="167" w:line="240" w:lineRule="auto"/>
        <w:ind w:left="3321"/>
        <w:textAlignment w:val="baseline"/>
        <w:outlineLvl w:val="0"/>
        <w:rPr>
          <w:rFonts w:hint="eastAsia" w:ascii="宋体" w:hAnsi="宋体" w:eastAsia="宋体" w:cs="宋体"/>
          <w:sz w:val="28"/>
          <w:szCs w:val="28"/>
          <w:highlight w:val="none"/>
        </w:rPr>
      </w:pPr>
      <w:bookmarkStart w:id="604" w:name="_Toc18648"/>
      <w:bookmarkStart w:id="605" w:name="_Toc23132"/>
      <w:bookmarkStart w:id="606" w:name="_Toc22193"/>
      <w:bookmarkStart w:id="607" w:name="_Toc4779"/>
      <w:bookmarkStart w:id="608" w:name="_Toc13905"/>
      <w:bookmarkStart w:id="609" w:name="_Toc20030"/>
      <w:bookmarkStart w:id="610" w:name="_Toc13364"/>
      <w:r>
        <w:rPr>
          <w:rFonts w:hint="eastAsia" w:ascii="宋体" w:hAnsi="宋体" w:eastAsia="宋体" w:cs="宋体"/>
          <w:b/>
          <w:bCs/>
          <w:spacing w:val="5"/>
          <w:sz w:val="28"/>
          <w:szCs w:val="28"/>
          <w:highlight w:val="none"/>
        </w:rPr>
        <w:t>结算竣工图承诺书</w:t>
      </w:r>
      <w:bookmarkEnd w:id="604"/>
      <w:bookmarkEnd w:id="605"/>
      <w:bookmarkEnd w:id="606"/>
      <w:bookmarkEnd w:id="607"/>
      <w:bookmarkEnd w:id="608"/>
      <w:bookmarkEnd w:id="609"/>
      <w:bookmarkEnd w:id="610"/>
    </w:p>
    <w:p w14:paraId="0D3C6F5A">
      <w:pPr>
        <w:pStyle w:val="4"/>
        <w:keepNext w:val="0"/>
        <w:keepLines w:val="0"/>
        <w:pageBreakBefore w:val="0"/>
        <w:widowControl/>
        <w:kinsoku w:val="0"/>
        <w:wordWrap/>
        <w:overflowPunct/>
        <w:topLinePunct w:val="0"/>
        <w:autoSpaceDE w:val="0"/>
        <w:autoSpaceDN w:val="0"/>
        <w:bidi w:val="0"/>
        <w:adjustRightInd w:val="0"/>
        <w:snapToGrid w:val="0"/>
        <w:spacing w:before="195" w:line="240" w:lineRule="auto"/>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致：东莞市中泰建安工程有限公司（以下简称“</w:t>
      </w:r>
      <w:r>
        <w:rPr>
          <w:rFonts w:hint="eastAsia" w:ascii="宋体" w:hAnsi="宋体" w:eastAsia="宋体" w:cs="宋体"/>
          <w:spacing w:val="-87"/>
          <w:sz w:val="22"/>
          <w:szCs w:val="22"/>
          <w:highlight w:val="none"/>
        </w:rPr>
        <w:t xml:space="preserve"> </w:t>
      </w:r>
      <w:r>
        <w:rPr>
          <w:rFonts w:hint="eastAsia" w:ascii="宋体" w:hAnsi="宋体" w:eastAsia="宋体" w:cs="宋体"/>
          <w:spacing w:val="-4"/>
          <w:sz w:val="22"/>
          <w:szCs w:val="22"/>
          <w:highlight w:val="none"/>
        </w:rPr>
        <w:t>甲方</w:t>
      </w:r>
      <w:r>
        <w:rPr>
          <w:rFonts w:hint="eastAsia" w:ascii="宋体" w:hAnsi="宋体" w:eastAsia="宋体" w:cs="宋体"/>
          <w:spacing w:val="-105"/>
          <w:sz w:val="22"/>
          <w:szCs w:val="22"/>
          <w:highlight w:val="none"/>
        </w:rPr>
        <w:t xml:space="preserve"> </w:t>
      </w:r>
      <w:r>
        <w:rPr>
          <w:rFonts w:hint="eastAsia" w:ascii="宋体" w:hAnsi="宋体" w:eastAsia="宋体" w:cs="宋体"/>
          <w:spacing w:val="-4"/>
          <w:sz w:val="22"/>
          <w:szCs w:val="22"/>
          <w:highlight w:val="none"/>
        </w:rPr>
        <w:t>”）</w:t>
      </w:r>
    </w:p>
    <w:p w14:paraId="1B67128A">
      <w:pPr>
        <w:pStyle w:val="4"/>
        <w:keepNext w:val="0"/>
        <w:keepLines w:val="0"/>
        <w:pageBreakBefore w:val="0"/>
        <w:widowControl/>
        <w:kinsoku w:val="0"/>
        <w:wordWrap/>
        <w:overflowPunct/>
        <w:topLinePunct w:val="0"/>
        <w:autoSpaceDE w:val="0"/>
        <w:autoSpaceDN w:val="0"/>
        <w:bidi w:val="0"/>
        <w:adjustRightInd w:val="0"/>
        <w:snapToGrid w:val="0"/>
        <w:spacing w:before="206" w:line="240" w:lineRule="auto"/>
        <w:ind w:left="3" w:right="99" w:firstLine="558"/>
        <w:jc w:val="left"/>
        <w:textAlignment w:val="baseline"/>
        <w:rPr>
          <w:rFonts w:hint="eastAsia" w:ascii="宋体" w:hAnsi="宋体" w:eastAsia="宋体" w:cs="宋体"/>
          <w:sz w:val="22"/>
          <w:szCs w:val="22"/>
          <w:highlight w:val="none"/>
        </w:rPr>
      </w:pPr>
      <w:r>
        <w:rPr>
          <w:rFonts w:hint="eastAsia" w:ascii="宋体" w:hAnsi="宋体" w:eastAsia="宋体" w:cs="宋体"/>
          <w:spacing w:val="-12"/>
          <w:sz w:val="22"/>
          <w:szCs w:val="22"/>
          <w:highlight w:val="none"/>
        </w:rPr>
        <w:t>我公司承接的</w:t>
      </w:r>
      <w:r>
        <w:rPr>
          <w:rFonts w:hint="eastAsia" w:ascii="宋体" w:hAnsi="宋体" w:eastAsia="宋体" w:cs="宋体"/>
          <w:spacing w:val="-12"/>
          <w:sz w:val="22"/>
          <w:szCs w:val="22"/>
          <w:highlight w:val="none"/>
          <w:u w:val="single" w:color="auto"/>
        </w:rPr>
        <w:t xml:space="preserve">  ×</w:t>
      </w:r>
      <w:r>
        <w:rPr>
          <w:rFonts w:hint="eastAsia" w:ascii="宋体" w:hAnsi="宋体" w:eastAsia="宋体" w:cs="宋体"/>
          <w:spacing w:val="-75"/>
          <w:sz w:val="22"/>
          <w:szCs w:val="22"/>
          <w:highlight w:val="none"/>
          <w:u w:val="single" w:color="auto"/>
        </w:rPr>
        <w:t xml:space="preserve"> </w:t>
      </w:r>
      <w:r>
        <w:rPr>
          <w:rFonts w:hint="eastAsia" w:ascii="宋体" w:hAnsi="宋体" w:eastAsia="宋体" w:cs="宋体"/>
          <w:spacing w:val="-12"/>
          <w:sz w:val="22"/>
          <w:szCs w:val="22"/>
          <w:highlight w:val="none"/>
          <w:u w:val="single" w:color="auto"/>
        </w:rPr>
        <w:t>×</w:t>
      </w:r>
      <w:r>
        <w:rPr>
          <w:rFonts w:hint="eastAsia" w:ascii="宋体" w:hAnsi="宋体" w:eastAsia="宋体" w:cs="宋体"/>
          <w:spacing w:val="-92"/>
          <w:sz w:val="22"/>
          <w:szCs w:val="22"/>
          <w:highlight w:val="none"/>
          <w:u w:val="single" w:color="auto"/>
        </w:rPr>
        <w:t xml:space="preserve"> </w:t>
      </w:r>
      <w:r>
        <w:rPr>
          <w:rFonts w:hint="eastAsia" w:ascii="宋体" w:hAnsi="宋体" w:eastAsia="宋体" w:cs="宋体"/>
          <w:spacing w:val="-12"/>
          <w:sz w:val="22"/>
          <w:szCs w:val="22"/>
          <w:highlight w:val="none"/>
          <w:u w:val="single" w:color="auto"/>
        </w:rPr>
        <w:t>×</w:t>
      </w:r>
      <w:r>
        <w:rPr>
          <w:rFonts w:hint="eastAsia" w:ascii="宋体" w:hAnsi="宋体" w:eastAsia="宋体" w:cs="宋体"/>
          <w:spacing w:val="140"/>
          <w:sz w:val="22"/>
          <w:szCs w:val="22"/>
          <w:highlight w:val="none"/>
          <w:u w:val="single" w:color="auto"/>
        </w:rPr>
        <w:t xml:space="preserve"> </w:t>
      </w:r>
      <w:r>
        <w:rPr>
          <w:rFonts w:hint="eastAsia" w:ascii="宋体" w:hAnsi="宋体" w:eastAsia="宋体" w:cs="宋体"/>
          <w:spacing w:val="-124"/>
          <w:sz w:val="22"/>
          <w:szCs w:val="22"/>
          <w:highlight w:val="none"/>
        </w:rPr>
        <w:t xml:space="preserve"> </w:t>
      </w:r>
      <w:r>
        <w:rPr>
          <w:rFonts w:hint="eastAsia" w:ascii="宋体" w:hAnsi="宋体" w:eastAsia="宋体" w:cs="宋体"/>
          <w:spacing w:val="-12"/>
          <w:sz w:val="22"/>
          <w:szCs w:val="22"/>
          <w:highlight w:val="none"/>
        </w:rPr>
        <w:t>项目</w:t>
      </w:r>
      <w:r>
        <w:rPr>
          <w:rFonts w:hint="eastAsia" w:ascii="宋体" w:hAnsi="宋体" w:eastAsia="宋体" w:cs="宋体"/>
          <w:spacing w:val="24"/>
          <w:sz w:val="22"/>
          <w:szCs w:val="22"/>
          <w:highlight w:val="none"/>
          <w:u w:val="single" w:color="auto"/>
        </w:rPr>
        <w:t xml:space="preserve">  </w:t>
      </w:r>
      <w:r>
        <w:rPr>
          <w:rFonts w:hint="eastAsia" w:ascii="宋体" w:hAnsi="宋体" w:eastAsia="宋体" w:cs="宋体"/>
          <w:spacing w:val="-12"/>
          <w:sz w:val="22"/>
          <w:szCs w:val="22"/>
          <w:highlight w:val="none"/>
          <w:u w:val="single" w:color="auto"/>
        </w:rPr>
        <w:t>×</w:t>
      </w:r>
      <w:r>
        <w:rPr>
          <w:rFonts w:hint="eastAsia" w:ascii="宋体" w:hAnsi="宋体" w:eastAsia="宋体" w:cs="宋体"/>
          <w:spacing w:val="-89"/>
          <w:sz w:val="22"/>
          <w:szCs w:val="22"/>
          <w:highlight w:val="none"/>
          <w:u w:val="single" w:color="auto"/>
        </w:rPr>
        <w:t xml:space="preserve"> </w:t>
      </w:r>
      <w:r>
        <w:rPr>
          <w:rFonts w:hint="eastAsia" w:ascii="宋体" w:hAnsi="宋体" w:eastAsia="宋体" w:cs="宋体"/>
          <w:spacing w:val="-12"/>
          <w:sz w:val="22"/>
          <w:szCs w:val="22"/>
          <w:highlight w:val="none"/>
          <w:u w:val="single" w:color="auto"/>
        </w:rPr>
        <w:t>×</w:t>
      </w:r>
      <w:r>
        <w:rPr>
          <w:rFonts w:hint="eastAsia" w:ascii="宋体" w:hAnsi="宋体" w:eastAsia="宋体" w:cs="宋体"/>
          <w:spacing w:val="-92"/>
          <w:sz w:val="22"/>
          <w:szCs w:val="22"/>
          <w:highlight w:val="none"/>
          <w:u w:val="single" w:color="auto"/>
        </w:rPr>
        <w:t xml:space="preserve"> </w:t>
      </w:r>
      <w:r>
        <w:rPr>
          <w:rFonts w:hint="eastAsia" w:ascii="宋体" w:hAnsi="宋体" w:eastAsia="宋体" w:cs="宋体"/>
          <w:spacing w:val="-12"/>
          <w:sz w:val="22"/>
          <w:szCs w:val="22"/>
          <w:highlight w:val="none"/>
          <w:u w:val="single" w:color="auto"/>
        </w:rPr>
        <w:t>×</w:t>
      </w:r>
      <w:r>
        <w:rPr>
          <w:rFonts w:hint="eastAsia" w:ascii="宋体" w:hAnsi="宋体" w:eastAsia="宋体" w:cs="宋体"/>
          <w:spacing w:val="138"/>
          <w:sz w:val="22"/>
          <w:szCs w:val="22"/>
          <w:highlight w:val="none"/>
          <w:u w:val="single" w:color="auto"/>
        </w:rPr>
        <w:t xml:space="preserve"> </w:t>
      </w:r>
      <w:r>
        <w:rPr>
          <w:rFonts w:hint="eastAsia" w:ascii="宋体" w:hAnsi="宋体" w:eastAsia="宋体" w:cs="宋体"/>
          <w:spacing w:val="-125"/>
          <w:sz w:val="22"/>
          <w:szCs w:val="22"/>
          <w:highlight w:val="none"/>
        </w:rPr>
        <w:t xml:space="preserve"> </w:t>
      </w:r>
      <w:r>
        <w:rPr>
          <w:rFonts w:hint="eastAsia" w:ascii="宋体" w:hAnsi="宋体" w:eastAsia="宋体" w:cs="宋体"/>
          <w:spacing w:val="-12"/>
          <w:sz w:val="22"/>
          <w:szCs w:val="22"/>
          <w:highlight w:val="none"/>
        </w:rPr>
        <w:t>分项工程已完成，现按照甲方</w:t>
      </w:r>
      <w:r>
        <w:rPr>
          <w:rFonts w:hint="eastAsia" w:ascii="宋体" w:hAnsi="宋体" w:eastAsia="宋体" w:cs="宋体"/>
          <w:spacing w:val="-2"/>
          <w:sz w:val="22"/>
          <w:szCs w:val="22"/>
          <w:highlight w:val="none"/>
        </w:rPr>
        <w:t>工程竣工图编制计划表（详见附件）的时间要求及合同责任范围汇编、提交</w:t>
      </w:r>
      <w:r>
        <w:rPr>
          <w:rFonts w:hint="eastAsia" w:ascii="宋体" w:hAnsi="宋体" w:eastAsia="宋体" w:cs="宋体"/>
          <w:spacing w:val="-1"/>
          <w:sz w:val="22"/>
          <w:szCs w:val="22"/>
          <w:highlight w:val="none"/>
        </w:rPr>
        <w:t>结算竣工图相关工作，我公司作如下郑重承诺：</w:t>
      </w:r>
    </w:p>
    <w:p w14:paraId="0D8A42DD">
      <w:pPr>
        <w:pStyle w:val="4"/>
        <w:keepNext w:val="0"/>
        <w:keepLines w:val="0"/>
        <w:pageBreakBefore w:val="0"/>
        <w:widowControl/>
        <w:kinsoku w:val="0"/>
        <w:wordWrap/>
        <w:overflowPunct/>
        <w:topLinePunct w:val="0"/>
        <w:autoSpaceDE w:val="0"/>
        <w:autoSpaceDN w:val="0"/>
        <w:bidi w:val="0"/>
        <w:adjustRightInd w:val="0"/>
        <w:snapToGrid w:val="0"/>
        <w:spacing w:before="40" w:line="240" w:lineRule="auto"/>
        <w:ind w:left="4"/>
        <w:jc w:val="left"/>
        <w:textAlignment w:val="baseline"/>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一、</w:t>
      </w:r>
      <w:r>
        <w:rPr>
          <w:rFonts w:hint="eastAsia" w:ascii="宋体" w:hAnsi="宋体" w:eastAsia="宋体" w:cs="宋体"/>
          <w:b/>
          <w:bCs/>
          <w:spacing w:val="-3"/>
          <w:sz w:val="22"/>
          <w:szCs w:val="22"/>
          <w:highlight w:val="none"/>
        </w:rPr>
        <w:t>承诺配合甲方结算竣工图审核工作</w:t>
      </w:r>
    </w:p>
    <w:p w14:paraId="6D5D21A5">
      <w:pPr>
        <w:pStyle w:val="4"/>
        <w:keepNext w:val="0"/>
        <w:keepLines w:val="0"/>
        <w:pageBreakBefore w:val="0"/>
        <w:widowControl/>
        <w:kinsoku w:val="0"/>
        <w:wordWrap/>
        <w:overflowPunct/>
        <w:topLinePunct w:val="0"/>
        <w:autoSpaceDE w:val="0"/>
        <w:autoSpaceDN w:val="0"/>
        <w:bidi w:val="0"/>
        <w:adjustRightInd w:val="0"/>
        <w:snapToGrid w:val="0"/>
        <w:spacing w:before="206" w:line="240" w:lineRule="auto"/>
        <w:ind w:left="1" w:right="99" w:firstLine="19"/>
        <w:jc w:val="left"/>
        <w:textAlignment w:val="baseline"/>
        <w:rPr>
          <w:rFonts w:hint="eastAsia" w:ascii="宋体" w:hAnsi="宋体" w:eastAsia="宋体" w:cs="宋体"/>
          <w:sz w:val="22"/>
          <w:szCs w:val="22"/>
          <w:highlight w:val="none"/>
        </w:rPr>
      </w:pPr>
      <w:r>
        <w:rPr>
          <w:rFonts w:hint="eastAsia" w:ascii="宋体" w:hAnsi="宋体" w:eastAsia="宋体" w:cs="宋体"/>
          <w:spacing w:val="-2"/>
          <w:sz w:val="22"/>
          <w:szCs w:val="22"/>
          <w:highlight w:val="none"/>
        </w:rPr>
        <w:t>1、甲方或建设</w:t>
      </w:r>
      <w:r>
        <w:rPr>
          <w:rFonts w:hint="eastAsia" w:cs="宋体"/>
          <w:spacing w:val="-2"/>
          <w:sz w:val="22"/>
          <w:szCs w:val="22"/>
          <w:highlight w:val="none"/>
          <w:lang w:val="en-US" w:eastAsia="zh-CN"/>
        </w:rPr>
        <w:t>单位</w:t>
      </w:r>
      <w:r>
        <w:rPr>
          <w:rFonts w:hint="eastAsia" w:ascii="宋体" w:hAnsi="宋体" w:eastAsia="宋体" w:cs="宋体"/>
          <w:spacing w:val="-2"/>
          <w:sz w:val="22"/>
          <w:szCs w:val="22"/>
          <w:highlight w:val="none"/>
        </w:rPr>
        <w:t>等单位对本结算竣工图审核过程中</w:t>
      </w:r>
      <w:r>
        <w:rPr>
          <w:rFonts w:hint="eastAsia" w:ascii="宋体" w:hAnsi="宋体" w:eastAsia="宋体" w:cs="宋体"/>
          <w:spacing w:val="-3"/>
          <w:sz w:val="22"/>
          <w:szCs w:val="22"/>
          <w:highlight w:val="none"/>
        </w:rPr>
        <w:t>，我公司将积极配合甲</w:t>
      </w:r>
      <w:r>
        <w:rPr>
          <w:rFonts w:hint="eastAsia" w:ascii="宋体" w:hAnsi="宋体" w:eastAsia="宋体" w:cs="宋体"/>
          <w:spacing w:val="-1"/>
          <w:sz w:val="22"/>
          <w:szCs w:val="22"/>
          <w:highlight w:val="none"/>
        </w:rPr>
        <w:t>方或建设</w:t>
      </w:r>
      <w:r>
        <w:rPr>
          <w:rFonts w:hint="eastAsia" w:cs="宋体"/>
          <w:spacing w:val="-1"/>
          <w:sz w:val="22"/>
          <w:szCs w:val="22"/>
          <w:highlight w:val="none"/>
          <w:lang w:val="en-US" w:eastAsia="zh-CN"/>
        </w:rPr>
        <w:t>单位</w:t>
      </w:r>
      <w:r>
        <w:rPr>
          <w:rFonts w:hint="eastAsia" w:ascii="宋体" w:hAnsi="宋体" w:eastAsia="宋体" w:cs="宋体"/>
          <w:spacing w:val="-1"/>
          <w:sz w:val="22"/>
          <w:szCs w:val="22"/>
          <w:highlight w:val="none"/>
        </w:rPr>
        <w:t>等审核人员工作，确保审核工作的顺利进行。</w:t>
      </w:r>
    </w:p>
    <w:p w14:paraId="165952A1">
      <w:pPr>
        <w:pStyle w:val="4"/>
        <w:keepNext w:val="0"/>
        <w:keepLines w:val="0"/>
        <w:pageBreakBefore w:val="0"/>
        <w:widowControl/>
        <w:kinsoku w:val="0"/>
        <w:wordWrap/>
        <w:overflowPunct/>
        <w:topLinePunct w:val="0"/>
        <w:autoSpaceDE w:val="0"/>
        <w:autoSpaceDN w:val="0"/>
        <w:bidi w:val="0"/>
        <w:adjustRightInd w:val="0"/>
        <w:snapToGrid w:val="0"/>
        <w:spacing w:before="205" w:line="240" w:lineRule="auto"/>
        <w:ind w:left="3" w:right="99"/>
        <w:jc w:val="left"/>
        <w:textAlignment w:val="baseline"/>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2、我公司将及时组织核对、修正甲方或建设</w:t>
      </w:r>
      <w:r>
        <w:rPr>
          <w:rFonts w:hint="eastAsia" w:cs="宋体"/>
          <w:spacing w:val="-1"/>
          <w:sz w:val="22"/>
          <w:szCs w:val="22"/>
          <w:highlight w:val="none"/>
          <w:lang w:val="en-US" w:eastAsia="zh-CN"/>
        </w:rPr>
        <w:t>单位</w:t>
      </w:r>
      <w:r>
        <w:rPr>
          <w:rFonts w:hint="eastAsia" w:ascii="宋体" w:hAnsi="宋体" w:eastAsia="宋体" w:cs="宋体"/>
          <w:spacing w:val="-1"/>
          <w:sz w:val="22"/>
          <w:szCs w:val="22"/>
          <w:highlight w:val="none"/>
        </w:rPr>
        <w:t>等审查意见稿，并于收到意</w:t>
      </w:r>
      <w:r>
        <w:rPr>
          <w:rFonts w:hint="eastAsia" w:ascii="宋体" w:hAnsi="宋体" w:eastAsia="宋体" w:cs="宋体"/>
          <w:spacing w:val="-3"/>
          <w:sz w:val="22"/>
          <w:szCs w:val="22"/>
          <w:highlight w:val="none"/>
        </w:rPr>
        <w:t>见稿之日起</w:t>
      </w:r>
      <w:r>
        <w:rPr>
          <w:rFonts w:hint="eastAsia" w:ascii="宋体" w:hAnsi="宋体" w:eastAsia="宋体" w:cs="宋体"/>
          <w:spacing w:val="-44"/>
          <w:sz w:val="22"/>
          <w:szCs w:val="22"/>
          <w:highlight w:val="none"/>
        </w:rPr>
        <w:t xml:space="preserve"> </w:t>
      </w:r>
      <w:r>
        <w:rPr>
          <w:rFonts w:hint="eastAsia" w:ascii="宋体" w:hAnsi="宋体" w:eastAsia="宋体" w:cs="宋体"/>
          <w:spacing w:val="-3"/>
          <w:sz w:val="22"/>
          <w:szCs w:val="22"/>
          <w:highlight w:val="none"/>
        </w:rPr>
        <w:t>2</w:t>
      </w:r>
      <w:r>
        <w:rPr>
          <w:rFonts w:hint="eastAsia" w:ascii="宋体" w:hAnsi="宋体" w:eastAsia="宋体" w:cs="宋体"/>
          <w:spacing w:val="-58"/>
          <w:sz w:val="22"/>
          <w:szCs w:val="22"/>
          <w:highlight w:val="none"/>
        </w:rPr>
        <w:t xml:space="preserve"> </w:t>
      </w:r>
      <w:r>
        <w:rPr>
          <w:rFonts w:hint="eastAsia" w:ascii="宋体" w:hAnsi="宋体" w:eastAsia="宋体" w:cs="宋体"/>
          <w:spacing w:val="-3"/>
          <w:sz w:val="22"/>
          <w:szCs w:val="22"/>
          <w:highlight w:val="none"/>
        </w:rPr>
        <w:t>个工作日内修正完成（电子版）结算竣工图，并提交甲方项目</w:t>
      </w:r>
      <w:r>
        <w:rPr>
          <w:rFonts w:hint="eastAsia" w:ascii="宋体" w:hAnsi="宋体" w:eastAsia="宋体" w:cs="宋体"/>
          <w:spacing w:val="-4"/>
          <w:sz w:val="22"/>
          <w:szCs w:val="22"/>
          <w:highlight w:val="none"/>
        </w:rPr>
        <w:t>部复审。</w:t>
      </w:r>
    </w:p>
    <w:p w14:paraId="749F049D">
      <w:pPr>
        <w:pStyle w:val="4"/>
        <w:keepNext w:val="0"/>
        <w:keepLines w:val="0"/>
        <w:pageBreakBefore w:val="0"/>
        <w:widowControl/>
        <w:kinsoku w:val="0"/>
        <w:wordWrap/>
        <w:overflowPunct/>
        <w:topLinePunct w:val="0"/>
        <w:autoSpaceDE w:val="0"/>
        <w:autoSpaceDN w:val="0"/>
        <w:bidi w:val="0"/>
        <w:adjustRightInd w:val="0"/>
        <w:snapToGrid w:val="0"/>
        <w:spacing w:before="206" w:line="240" w:lineRule="auto"/>
        <w:ind w:right="101" w:firstLine="4"/>
        <w:jc w:val="left"/>
        <w:textAlignment w:val="baseline"/>
        <w:rPr>
          <w:rFonts w:hint="eastAsia" w:ascii="宋体" w:hAnsi="宋体" w:eastAsia="宋体" w:cs="宋体"/>
          <w:sz w:val="22"/>
          <w:szCs w:val="22"/>
          <w:highlight w:val="none"/>
        </w:rPr>
      </w:pPr>
      <w:r>
        <w:rPr>
          <w:rFonts w:hint="eastAsia" w:ascii="宋体" w:hAnsi="宋体" w:eastAsia="宋体" w:cs="宋体"/>
          <w:spacing w:val="-5"/>
          <w:sz w:val="22"/>
          <w:szCs w:val="22"/>
          <w:highlight w:val="none"/>
        </w:rPr>
        <w:t>二、</w:t>
      </w:r>
      <w:r>
        <w:rPr>
          <w:rFonts w:hint="eastAsia" w:ascii="宋体" w:hAnsi="宋体" w:eastAsia="宋体" w:cs="宋体"/>
          <w:b/>
          <w:bCs/>
          <w:spacing w:val="-5"/>
          <w:sz w:val="22"/>
          <w:szCs w:val="22"/>
          <w:highlight w:val="none"/>
        </w:rPr>
        <w:t>承诺结算竣工图真实、完整并接受因虚报工程量、延期提交结算竣工图</w:t>
      </w:r>
      <w:r>
        <w:rPr>
          <w:rFonts w:hint="eastAsia" w:ascii="宋体" w:hAnsi="宋体" w:eastAsia="宋体" w:cs="宋体"/>
          <w:b/>
          <w:bCs/>
          <w:spacing w:val="-4"/>
          <w:sz w:val="22"/>
          <w:szCs w:val="22"/>
          <w:highlight w:val="none"/>
        </w:rPr>
        <w:t>所产生的违约处理</w:t>
      </w:r>
    </w:p>
    <w:p w14:paraId="5DBE4EEF">
      <w:pPr>
        <w:pStyle w:val="4"/>
        <w:keepNext w:val="0"/>
        <w:keepLines w:val="0"/>
        <w:pageBreakBefore w:val="0"/>
        <w:widowControl/>
        <w:kinsoku w:val="0"/>
        <w:wordWrap/>
        <w:overflowPunct/>
        <w:topLinePunct w:val="0"/>
        <w:autoSpaceDE w:val="0"/>
        <w:autoSpaceDN w:val="0"/>
        <w:bidi w:val="0"/>
        <w:adjustRightInd w:val="0"/>
        <w:snapToGrid w:val="0"/>
        <w:spacing w:before="205" w:line="240" w:lineRule="auto"/>
        <w:jc w:val="left"/>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1、我公司承诺按甲方要求实事求是编汇结算竣工图并按甲方要求提报甲方。</w:t>
      </w:r>
    </w:p>
    <w:p w14:paraId="175A73D5">
      <w:pPr>
        <w:pStyle w:val="4"/>
        <w:keepNext w:val="0"/>
        <w:keepLines w:val="0"/>
        <w:pageBreakBefore w:val="0"/>
        <w:widowControl/>
        <w:kinsoku w:val="0"/>
        <w:wordWrap/>
        <w:overflowPunct/>
        <w:topLinePunct w:val="0"/>
        <w:autoSpaceDE w:val="0"/>
        <w:autoSpaceDN w:val="0"/>
        <w:bidi w:val="0"/>
        <w:adjustRightInd w:val="0"/>
        <w:snapToGrid w:val="0"/>
        <w:spacing w:before="205" w:line="240" w:lineRule="auto"/>
        <w:ind w:left="2" w:right="99" w:firstLine="1"/>
        <w:jc w:val="left"/>
        <w:textAlignment w:val="baseline"/>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2、我公司承诺结算竣工图内容与现场实际相符，若因我公司提报结算竣工</w:t>
      </w:r>
      <w:r>
        <w:rPr>
          <w:rFonts w:hint="eastAsia" w:ascii="宋体" w:hAnsi="宋体" w:eastAsia="宋体" w:cs="宋体"/>
          <w:spacing w:val="-2"/>
          <w:sz w:val="22"/>
          <w:szCs w:val="22"/>
          <w:highlight w:val="none"/>
        </w:rPr>
        <w:t>图内容少于实际发生的施工内容及工程量，我公司自愿放弃该内容及量的结</w:t>
      </w:r>
      <w:r>
        <w:rPr>
          <w:rFonts w:hint="eastAsia" w:ascii="宋体" w:hAnsi="宋体" w:eastAsia="宋体" w:cs="宋体"/>
          <w:spacing w:val="-1"/>
          <w:sz w:val="22"/>
          <w:szCs w:val="22"/>
          <w:highlight w:val="none"/>
        </w:rPr>
        <w:t>算，因此导致甲方的损失由我公司承担。</w:t>
      </w:r>
    </w:p>
    <w:p w14:paraId="426CD8A6">
      <w:pPr>
        <w:pStyle w:val="4"/>
        <w:keepNext w:val="0"/>
        <w:keepLines w:val="0"/>
        <w:pageBreakBefore w:val="0"/>
        <w:widowControl/>
        <w:kinsoku w:val="0"/>
        <w:wordWrap/>
        <w:overflowPunct/>
        <w:topLinePunct w:val="0"/>
        <w:autoSpaceDE w:val="0"/>
        <w:autoSpaceDN w:val="0"/>
        <w:bidi w:val="0"/>
        <w:adjustRightInd w:val="0"/>
        <w:snapToGrid w:val="0"/>
        <w:spacing w:before="184" w:line="240" w:lineRule="auto"/>
        <w:ind w:right="51" w:firstLine="5"/>
        <w:jc w:val="left"/>
        <w:textAlignment w:val="baseline"/>
        <w:rPr>
          <w:rFonts w:hint="eastAsia" w:ascii="宋体" w:hAnsi="宋体" w:eastAsia="宋体" w:cs="宋体"/>
          <w:sz w:val="22"/>
          <w:szCs w:val="22"/>
          <w:highlight w:val="none"/>
        </w:rPr>
      </w:pPr>
      <w:r>
        <w:rPr>
          <w:rFonts w:hint="eastAsia" w:ascii="宋体" w:hAnsi="宋体" w:eastAsia="宋体" w:cs="宋体"/>
          <w:color w:val="191F25"/>
          <w:spacing w:val="-5"/>
          <w:sz w:val="22"/>
          <w:szCs w:val="22"/>
          <w:highlight w:val="none"/>
        </w:rPr>
        <w:t>3、我公司承诺提报的结算竣工图内容大于实际发生的施工内容及工程量，我</w:t>
      </w:r>
      <w:r>
        <w:rPr>
          <w:rFonts w:hint="eastAsia" w:ascii="宋体" w:hAnsi="宋体" w:eastAsia="宋体" w:cs="宋体"/>
          <w:color w:val="191F25"/>
          <w:sz w:val="22"/>
          <w:szCs w:val="22"/>
          <w:highlight w:val="none"/>
        </w:rPr>
        <w:t>公司自愿按超出施工内容及工程造价的200%承担违约</w:t>
      </w:r>
      <w:r>
        <w:rPr>
          <w:rFonts w:hint="eastAsia" w:ascii="宋体" w:hAnsi="宋体" w:eastAsia="宋体" w:cs="宋体"/>
          <w:color w:val="191F25"/>
          <w:spacing w:val="-1"/>
          <w:sz w:val="22"/>
          <w:szCs w:val="22"/>
          <w:highlight w:val="none"/>
        </w:rPr>
        <w:t>金，由甲方在我公司旗</w:t>
      </w:r>
      <w:r>
        <w:rPr>
          <w:rFonts w:hint="eastAsia" w:ascii="宋体" w:hAnsi="宋体" w:eastAsia="宋体" w:cs="宋体"/>
          <w:color w:val="191F25"/>
          <w:sz w:val="22"/>
          <w:szCs w:val="22"/>
          <w:highlight w:val="none"/>
        </w:rPr>
        <w:t>下任一笔款项中扣除。同时，按甲方要求对结算</w:t>
      </w:r>
      <w:r>
        <w:rPr>
          <w:rFonts w:hint="eastAsia" w:ascii="宋体" w:hAnsi="宋体" w:eastAsia="宋体" w:cs="宋体"/>
          <w:color w:val="191F25"/>
          <w:spacing w:val="-1"/>
          <w:sz w:val="22"/>
          <w:szCs w:val="22"/>
          <w:highlight w:val="none"/>
        </w:rPr>
        <w:t>竣工图内容按实际发生进行</w:t>
      </w:r>
      <w:r>
        <w:rPr>
          <w:rFonts w:hint="eastAsia" w:ascii="宋体" w:hAnsi="宋体" w:eastAsia="宋体" w:cs="宋体"/>
          <w:color w:val="191F25"/>
          <w:spacing w:val="-4"/>
          <w:sz w:val="22"/>
          <w:szCs w:val="22"/>
          <w:highlight w:val="none"/>
        </w:rPr>
        <w:t>修正。</w:t>
      </w:r>
    </w:p>
    <w:p w14:paraId="3DDFC71C">
      <w:pPr>
        <w:pStyle w:val="4"/>
        <w:keepNext w:val="0"/>
        <w:keepLines w:val="0"/>
        <w:pageBreakBefore w:val="0"/>
        <w:widowControl/>
        <w:kinsoku w:val="0"/>
        <w:wordWrap/>
        <w:overflowPunct/>
        <w:topLinePunct w:val="0"/>
        <w:autoSpaceDE w:val="0"/>
        <w:autoSpaceDN w:val="0"/>
        <w:bidi w:val="0"/>
        <w:adjustRightInd w:val="0"/>
        <w:snapToGrid w:val="0"/>
        <w:spacing w:before="289" w:line="240" w:lineRule="auto"/>
        <w:ind w:right="51" w:firstLine="3"/>
        <w:jc w:val="left"/>
        <w:textAlignment w:val="baseline"/>
        <w:rPr>
          <w:rFonts w:hint="eastAsia" w:ascii="宋体" w:hAnsi="宋体" w:eastAsia="宋体" w:cs="宋体"/>
          <w:spacing w:val="-2"/>
          <w:sz w:val="22"/>
          <w:szCs w:val="22"/>
          <w:highlight w:val="none"/>
        </w:rPr>
      </w:pPr>
      <w:r>
        <w:rPr>
          <w:rFonts w:hint="eastAsia" w:ascii="宋体" w:hAnsi="宋体" w:eastAsia="宋体" w:cs="宋体"/>
          <w:spacing w:val="-5"/>
          <w:sz w:val="22"/>
          <w:szCs w:val="22"/>
          <w:highlight w:val="none"/>
          <w:lang w:val="en-US" w:eastAsia="zh-CN"/>
        </w:rPr>
        <w:t>4</w:t>
      </w:r>
      <w:r>
        <w:rPr>
          <w:rFonts w:hint="eastAsia" w:ascii="宋体" w:hAnsi="宋体" w:eastAsia="宋体" w:cs="宋体"/>
          <w:spacing w:val="-5"/>
          <w:sz w:val="22"/>
          <w:szCs w:val="22"/>
          <w:highlight w:val="none"/>
        </w:rPr>
        <w:t>、我公司承诺未按甲方要求时间提报合格的竣工图，每延迟提报一天属我公</w:t>
      </w:r>
      <w:r>
        <w:rPr>
          <w:rFonts w:hint="eastAsia" w:ascii="宋体" w:hAnsi="宋体" w:eastAsia="宋体" w:cs="宋体"/>
          <w:sz w:val="22"/>
          <w:szCs w:val="22"/>
          <w:highlight w:val="none"/>
        </w:rPr>
        <w:t>司违约，我公司自愿接受本工程竣工图结算顺延一个</w:t>
      </w:r>
      <w:r>
        <w:rPr>
          <w:rFonts w:hint="eastAsia" w:ascii="宋体" w:hAnsi="宋体" w:eastAsia="宋体" w:cs="宋体"/>
          <w:spacing w:val="-1"/>
          <w:sz w:val="22"/>
          <w:szCs w:val="22"/>
          <w:highlight w:val="none"/>
        </w:rPr>
        <w:t>月，延迟两天则顺延两</w:t>
      </w:r>
      <w:r>
        <w:rPr>
          <w:rFonts w:hint="eastAsia" w:ascii="宋体" w:hAnsi="宋体" w:eastAsia="宋体" w:cs="宋体"/>
          <w:spacing w:val="-2"/>
          <w:sz w:val="22"/>
          <w:szCs w:val="22"/>
          <w:highlight w:val="none"/>
        </w:rPr>
        <w:t>个月，以此类推。</w:t>
      </w:r>
    </w:p>
    <w:p w14:paraId="1C80E5AE">
      <w:pPr>
        <w:pStyle w:val="4"/>
        <w:keepNext w:val="0"/>
        <w:keepLines w:val="0"/>
        <w:pageBreakBefore w:val="0"/>
        <w:widowControl/>
        <w:kinsoku w:val="0"/>
        <w:wordWrap/>
        <w:overflowPunct/>
        <w:topLinePunct w:val="0"/>
        <w:autoSpaceDE w:val="0"/>
        <w:autoSpaceDN w:val="0"/>
        <w:bidi w:val="0"/>
        <w:adjustRightInd w:val="0"/>
        <w:snapToGrid w:val="0"/>
        <w:spacing w:before="180" w:line="240" w:lineRule="auto"/>
        <w:textAlignment w:val="baseline"/>
        <w:outlineLvl w:val="1"/>
        <w:rPr>
          <w:rFonts w:hint="eastAsia" w:ascii="宋体" w:hAnsi="宋体" w:eastAsia="宋体" w:cs="宋体"/>
          <w:sz w:val="22"/>
          <w:szCs w:val="22"/>
          <w:highlight w:val="none"/>
          <w:lang w:val="en-US" w:eastAsia="zh-CN"/>
        </w:rPr>
      </w:pPr>
      <w:r>
        <w:rPr>
          <w:rFonts w:hint="eastAsia" w:cs="宋体"/>
          <w:spacing w:val="-2"/>
          <w:sz w:val="22"/>
          <w:szCs w:val="22"/>
          <w:highlight w:val="none"/>
          <w:lang w:val="en-US" w:eastAsia="zh-CN"/>
        </w:rPr>
        <w:t xml:space="preserve"> </w:t>
      </w:r>
      <w:bookmarkStart w:id="611" w:name="_Toc6090"/>
      <w:bookmarkStart w:id="612" w:name="_Toc931"/>
      <w:bookmarkStart w:id="613" w:name="_Toc14874"/>
      <w:bookmarkStart w:id="614" w:name="_Toc23999"/>
      <w:bookmarkStart w:id="615" w:name="_Toc11430"/>
      <w:bookmarkStart w:id="616" w:name="_Toc10738"/>
      <w:bookmarkStart w:id="617" w:name="_Toc17956"/>
      <w:r>
        <w:rPr>
          <w:rFonts w:hint="eastAsia" w:ascii="宋体" w:hAnsi="宋体" w:eastAsia="宋体" w:cs="宋体"/>
          <w:b/>
          <w:bCs/>
          <w:color w:val="191F25"/>
          <w:spacing w:val="-4"/>
          <w:sz w:val="22"/>
          <w:szCs w:val="22"/>
          <w:highlight w:val="none"/>
        </w:rPr>
        <w:t>三、</w:t>
      </w:r>
      <w:bookmarkEnd w:id="611"/>
      <w:bookmarkEnd w:id="612"/>
      <w:bookmarkEnd w:id="613"/>
      <w:r>
        <w:rPr>
          <w:rFonts w:hint="eastAsia" w:cs="宋体"/>
          <w:b/>
          <w:bCs/>
          <w:color w:val="191F25"/>
          <w:spacing w:val="-4"/>
          <w:sz w:val="22"/>
          <w:szCs w:val="22"/>
          <w:highlight w:val="none"/>
          <w:lang w:val="en-US" w:eastAsia="zh-CN"/>
        </w:rPr>
        <w:t>特别约定</w:t>
      </w:r>
      <w:bookmarkEnd w:id="614"/>
      <w:bookmarkEnd w:id="615"/>
      <w:bookmarkEnd w:id="616"/>
      <w:bookmarkEnd w:id="617"/>
    </w:p>
    <w:p w14:paraId="4329F939">
      <w:pPr>
        <w:pStyle w:val="4"/>
        <w:keepNext w:val="0"/>
        <w:keepLines w:val="0"/>
        <w:pageBreakBefore w:val="0"/>
        <w:widowControl/>
        <w:kinsoku w:val="0"/>
        <w:wordWrap/>
        <w:overflowPunct/>
        <w:topLinePunct w:val="0"/>
        <w:autoSpaceDE w:val="0"/>
        <w:autoSpaceDN w:val="0"/>
        <w:bidi w:val="0"/>
        <w:adjustRightInd w:val="0"/>
        <w:snapToGrid w:val="0"/>
        <w:spacing w:before="289" w:line="240" w:lineRule="auto"/>
        <w:ind w:left="0" w:right="51" w:firstLine="3"/>
        <w:jc w:val="left"/>
        <w:textAlignment w:val="baseline"/>
        <w:rPr>
          <w:rFonts w:hint="eastAsia" w:ascii="宋体" w:hAnsi="宋体" w:eastAsia="宋体" w:cs="宋体"/>
          <w:sz w:val="22"/>
          <w:szCs w:val="22"/>
          <w:highlight w:val="none"/>
        </w:rPr>
      </w:pPr>
      <w:r>
        <w:rPr>
          <w:rFonts w:hint="eastAsia" w:ascii="宋体" w:hAnsi="宋体" w:eastAsia="宋体" w:cs="宋体"/>
          <w:spacing w:val="-5"/>
          <w:sz w:val="22"/>
          <w:szCs w:val="22"/>
          <w:highlight w:val="none"/>
          <w:lang w:val="en-US" w:eastAsia="zh-CN"/>
        </w:rPr>
        <w:t>*******公司法定代表人 **** （身份证号： ****** ）、实际控制人**** （身份证号： ****** ）就本《结算竣工图承诺书》列明之全部公司责任后果，同意无条件向贵司承担连带清偿责任，并同意承担贵司为实现债权而产生的诉讼费、财产保全费、保全担保费、证据保全公证费、律师代理费、差旅费等费用。</w:t>
      </w:r>
    </w:p>
    <w:p w14:paraId="2B96B960">
      <w:pPr>
        <w:pStyle w:val="4"/>
        <w:keepNext w:val="0"/>
        <w:keepLines w:val="0"/>
        <w:pageBreakBefore w:val="0"/>
        <w:widowControl/>
        <w:kinsoku w:val="0"/>
        <w:wordWrap/>
        <w:overflowPunct/>
        <w:topLinePunct w:val="0"/>
        <w:autoSpaceDE w:val="0"/>
        <w:autoSpaceDN w:val="0"/>
        <w:bidi w:val="0"/>
        <w:adjustRightInd w:val="0"/>
        <w:snapToGrid w:val="0"/>
        <w:spacing w:before="60" w:line="240" w:lineRule="auto"/>
        <w:ind w:left="12"/>
        <w:textAlignment w:val="baseline"/>
        <w:rPr>
          <w:rFonts w:hint="eastAsia" w:ascii="宋体" w:hAnsi="宋体" w:eastAsia="宋体" w:cs="宋体"/>
          <w:sz w:val="22"/>
          <w:szCs w:val="22"/>
          <w:highlight w:val="none"/>
        </w:rPr>
      </w:pPr>
      <w:r>
        <w:rPr>
          <w:rFonts w:hint="eastAsia" w:ascii="宋体" w:hAnsi="宋体" w:eastAsia="宋体" w:cs="宋体"/>
          <w:color w:val="191F25"/>
          <w:spacing w:val="-2"/>
          <w:sz w:val="22"/>
          <w:szCs w:val="22"/>
          <w:highlight w:val="none"/>
        </w:rPr>
        <w:t>特此承诺！</w:t>
      </w:r>
    </w:p>
    <w:p w14:paraId="6DA4B0FE">
      <w:pPr>
        <w:pStyle w:val="4"/>
        <w:keepNext w:val="0"/>
        <w:keepLines w:val="0"/>
        <w:pageBreakBefore w:val="0"/>
        <w:widowControl/>
        <w:kinsoku w:val="0"/>
        <w:wordWrap/>
        <w:overflowPunct/>
        <w:topLinePunct w:val="0"/>
        <w:autoSpaceDE w:val="0"/>
        <w:autoSpaceDN w:val="0"/>
        <w:bidi w:val="0"/>
        <w:adjustRightInd w:val="0"/>
        <w:snapToGrid w:val="0"/>
        <w:spacing w:before="205" w:line="240" w:lineRule="auto"/>
        <w:textAlignment w:val="baseline"/>
        <w:rPr>
          <w:rFonts w:hint="eastAsia" w:ascii="宋体" w:hAnsi="宋体" w:eastAsia="宋体" w:cs="宋体"/>
          <w:sz w:val="22"/>
          <w:szCs w:val="22"/>
          <w:highlight w:val="none"/>
        </w:rPr>
      </w:pPr>
      <w:r>
        <w:rPr>
          <w:rFonts w:hint="eastAsia" w:ascii="宋体" w:hAnsi="宋体" w:eastAsia="宋体" w:cs="宋体"/>
          <w:color w:val="191F25"/>
          <w:sz w:val="22"/>
          <w:szCs w:val="22"/>
          <w:highlight w:val="none"/>
        </w:rPr>
        <w:t>【以下无正文】</w:t>
      </w:r>
    </w:p>
    <w:p w14:paraId="138CFBB2">
      <w:pPr>
        <w:pStyle w:val="4"/>
        <w:keepNext w:val="0"/>
        <w:keepLines w:val="0"/>
        <w:pageBreakBefore w:val="0"/>
        <w:widowControl/>
        <w:kinsoku w:val="0"/>
        <w:wordWrap/>
        <w:overflowPunct/>
        <w:topLinePunct w:val="0"/>
        <w:autoSpaceDE w:val="0"/>
        <w:autoSpaceDN w:val="0"/>
        <w:bidi w:val="0"/>
        <w:adjustRightInd w:val="0"/>
        <w:snapToGrid w:val="0"/>
        <w:spacing w:before="204" w:line="240" w:lineRule="auto"/>
        <w:ind w:left="34"/>
        <w:textAlignment w:val="baseline"/>
        <w:rPr>
          <w:rFonts w:hint="eastAsia" w:ascii="宋体" w:hAnsi="宋体" w:eastAsia="宋体" w:cs="宋体"/>
          <w:sz w:val="22"/>
          <w:szCs w:val="22"/>
          <w:highlight w:val="none"/>
        </w:rPr>
      </w:pPr>
      <w:r>
        <w:rPr>
          <w:rFonts w:hint="eastAsia" w:ascii="宋体" w:hAnsi="宋体" w:eastAsia="宋体" w:cs="宋体"/>
          <w:color w:val="191F25"/>
          <w:spacing w:val="-3"/>
          <w:sz w:val="22"/>
          <w:szCs w:val="22"/>
          <w:highlight w:val="none"/>
        </w:rPr>
        <w:t>附件：</w:t>
      </w:r>
      <w:r>
        <w:rPr>
          <w:rFonts w:hint="eastAsia" w:ascii="宋体" w:hAnsi="宋体" w:eastAsia="宋体" w:cs="宋体"/>
          <w:color w:val="191F25"/>
          <w:spacing w:val="-3"/>
          <w:sz w:val="22"/>
          <w:szCs w:val="22"/>
          <w:highlight w:val="none"/>
          <w:lang w:val="en-US" w:eastAsia="zh-CN"/>
        </w:rPr>
        <w:t>连带清偿责任</w:t>
      </w:r>
      <w:r>
        <w:rPr>
          <w:rFonts w:hint="eastAsia" w:ascii="宋体" w:hAnsi="宋体" w:eastAsia="宋体" w:cs="宋体"/>
          <w:color w:val="191F25"/>
          <w:spacing w:val="-3"/>
          <w:sz w:val="22"/>
          <w:szCs w:val="22"/>
          <w:highlight w:val="none"/>
        </w:rPr>
        <w:t>人身份证正反面复印件</w:t>
      </w:r>
    </w:p>
    <w:p w14:paraId="4362770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18"/>
          <w:szCs w:val="18"/>
          <w:highlight w:val="none"/>
        </w:rPr>
      </w:pPr>
    </w:p>
    <w:p w14:paraId="56004ABE">
      <w:pPr>
        <w:pStyle w:val="4"/>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191F25"/>
          <w:spacing w:val="-2"/>
          <w:sz w:val="22"/>
          <w:szCs w:val="22"/>
          <w:highlight w:val="none"/>
        </w:rPr>
      </w:pPr>
      <w:r>
        <w:rPr>
          <w:rFonts w:hint="eastAsia" w:ascii="宋体" w:hAnsi="宋体" w:eastAsia="宋体" w:cs="宋体"/>
          <w:color w:val="191F25"/>
          <w:spacing w:val="-2"/>
          <w:sz w:val="22"/>
          <w:szCs w:val="22"/>
          <w:highlight w:val="none"/>
        </w:rPr>
        <w:t>承诺单位</w:t>
      </w:r>
      <w:r>
        <w:rPr>
          <w:rFonts w:hint="eastAsia" w:cs="宋体"/>
          <w:color w:val="191F25"/>
          <w:spacing w:val="-2"/>
          <w:sz w:val="22"/>
          <w:szCs w:val="22"/>
          <w:highlight w:val="none"/>
          <w:lang w:eastAsia="zh-CN"/>
        </w:rPr>
        <w:t>（</w:t>
      </w:r>
      <w:r>
        <w:rPr>
          <w:rFonts w:hint="eastAsia" w:cs="宋体"/>
          <w:color w:val="191F25"/>
          <w:spacing w:val="-2"/>
          <w:sz w:val="22"/>
          <w:szCs w:val="22"/>
          <w:highlight w:val="none"/>
          <w:lang w:val="en-US" w:eastAsia="zh-CN"/>
        </w:rPr>
        <w:t>公章</w:t>
      </w:r>
      <w:r>
        <w:rPr>
          <w:rFonts w:hint="eastAsia" w:cs="宋体"/>
          <w:color w:val="191F25"/>
          <w:spacing w:val="-2"/>
          <w:sz w:val="22"/>
          <w:szCs w:val="22"/>
          <w:highlight w:val="none"/>
          <w:lang w:eastAsia="zh-CN"/>
        </w:rPr>
        <w:t>）</w:t>
      </w:r>
      <w:r>
        <w:rPr>
          <w:rFonts w:hint="eastAsia" w:ascii="宋体" w:hAnsi="宋体" w:eastAsia="宋体" w:cs="宋体"/>
          <w:color w:val="191F25"/>
          <w:spacing w:val="-2"/>
          <w:sz w:val="22"/>
          <w:szCs w:val="22"/>
          <w:highlight w:val="none"/>
        </w:rPr>
        <w:t>：</w:t>
      </w:r>
    </w:p>
    <w:p w14:paraId="457B7650">
      <w:pPr>
        <w:pStyle w:val="4"/>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191F25"/>
          <w:spacing w:val="-2"/>
          <w:sz w:val="22"/>
          <w:szCs w:val="22"/>
          <w:highlight w:val="none"/>
          <w:lang w:eastAsia="zh-CN"/>
        </w:rPr>
      </w:pPr>
      <w:r>
        <w:rPr>
          <w:rFonts w:hint="eastAsia" w:ascii="宋体" w:hAnsi="宋体" w:eastAsia="宋体" w:cs="宋体"/>
          <w:color w:val="191F25"/>
          <w:spacing w:val="-2"/>
          <w:sz w:val="22"/>
          <w:szCs w:val="22"/>
          <w:highlight w:val="none"/>
        </w:rPr>
        <w:t>法</w:t>
      </w:r>
      <w:r>
        <w:rPr>
          <w:rFonts w:hint="eastAsia" w:cs="宋体"/>
          <w:color w:val="191F25"/>
          <w:spacing w:val="-2"/>
          <w:sz w:val="22"/>
          <w:szCs w:val="22"/>
          <w:highlight w:val="none"/>
          <w:lang w:val="en-US" w:eastAsia="zh-CN"/>
        </w:rPr>
        <w:t>人</w:t>
      </w:r>
      <w:r>
        <w:rPr>
          <w:rFonts w:hint="eastAsia" w:ascii="宋体" w:hAnsi="宋体" w:eastAsia="宋体" w:cs="宋体"/>
          <w:color w:val="191F25"/>
          <w:spacing w:val="-2"/>
          <w:sz w:val="22"/>
          <w:szCs w:val="22"/>
          <w:highlight w:val="none"/>
        </w:rPr>
        <w:t>代表</w:t>
      </w:r>
      <w:r>
        <w:rPr>
          <w:rFonts w:hint="eastAsia" w:ascii="宋体" w:hAnsi="宋体" w:eastAsia="宋体" w:cs="宋体"/>
          <w:color w:val="191F25"/>
          <w:spacing w:val="-2"/>
          <w:sz w:val="22"/>
          <w:szCs w:val="22"/>
          <w:highlight w:val="none"/>
          <w:lang w:eastAsia="zh-CN"/>
        </w:rPr>
        <w:t>：</w:t>
      </w:r>
    </w:p>
    <w:p w14:paraId="654DB5E1">
      <w:pPr>
        <w:pStyle w:val="4"/>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191F25"/>
          <w:spacing w:val="-2"/>
          <w:sz w:val="22"/>
          <w:szCs w:val="22"/>
          <w:highlight w:val="none"/>
        </w:rPr>
      </w:pPr>
      <w:r>
        <w:rPr>
          <w:rFonts w:hint="eastAsia" w:ascii="宋体" w:hAnsi="宋体" w:eastAsia="宋体" w:cs="宋体"/>
          <w:color w:val="191F25"/>
          <w:spacing w:val="-2"/>
          <w:sz w:val="22"/>
          <w:szCs w:val="22"/>
          <w:highlight w:val="none"/>
          <w:lang w:val="en-US" w:eastAsia="zh-CN"/>
        </w:rPr>
        <w:t>连带清偿责任</w:t>
      </w:r>
      <w:r>
        <w:rPr>
          <w:rFonts w:hint="eastAsia" w:ascii="宋体" w:hAnsi="宋体" w:eastAsia="宋体" w:cs="宋体"/>
          <w:color w:val="191F25"/>
          <w:spacing w:val="-2"/>
          <w:sz w:val="22"/>
          <w:szCs w:val="22"/>
          <w:highlight w:val="none"/>
        </w:rPr>
        <w:t>人：</w:t>
      </w:r>
    </w:p>
    <w:p w14:paraId="70133721">
      <w:pPr>
        <w:keepNext w:val="0"/>
        <w:keepLines w:val="0"/>
        <w:pageBreakBefore w:val="0"/>
        <w:shd w:val="clear" w:color="auto" w:fill="auto"/>
        <w:overflowPunct/>
        <w:topLinePunct w:val="0"/>
        <w:bidi w:val="0"/>
        <w:snapToGrid w:val="0"/>
        <w:spacing w:line="360" w:lineRule="auto"/>
        <w:ind w:firstLineChars="0"/>
        <w:jc w:val="center"/>
        <w:outlineLvl w:val="0"/>
        <w:rPr>
          <w:rFonts w:hint="eastAsia" w:cs="宋体"/>
          <w:color w:val="191F25"/>
          <w:spacing w:val="-2"/>
          <w:sz w:val="22"/>
          <w:szCs w:val="22"/>
          <w:highlight w:val="none"/>
          <w:lang w:val="en-US" w:eastAsia="zh-CN"/>
        </w:rPr>
      </w:pPr>
      <w:r>
        <w:rPr>
          <w:rFonts w:hint="eastAsia" w:ascii="宋体" w:hAnsi="宋体" w:cs="宋体"/>
          <w:color w:val="191F25"/>
          <w:spacing w:val="-2"/>
          <w:sz w:val="22"/>
          <w:szCs w:val="22"/>
          <w:highlight w:val="none"/>
          <w:lang w:val="en-US" w:eastAsia="zh-CN"/>
        </w:rPr>
        <w:t xml:space="preserve">                            </w:t>
      </w:r>
      <w:r>
        <w:rPr>
          <w:rFonts w:hint="eastAsia" w:ascii="宋体" w:hAnsi="宋体" w:eastAsia="宋体" w:cs="宋体"/>
          <w:color w:val="191F25"/>
          <w:spacing w:val="-2"/>
          <w:sz w:val="22"/>
          <w:szCs w:val="22"/>
          <w:highlight w:val="none"/>
        </w:rPr>
        <w:t xml:space="preserve">日期：    年    月  </w:t>
      </w:r>
      <w:r>
        <w:rPr>
          <w:rFonts w:hint="eastAsia" w:cs="宋体"/>
          <w:color w:val="191F25"/>
          <w:spacing w:val="-2"/>
          <w:sz w:val="22"/>
          <w:szCs w:val="22"/>
          <w:highlight w:val="none"/>
          <w:lang w:val="en-US" w:eastAsia="zh-CN"/>
        </w:rPr>
        <w:t xml:space="preserve">  日</w:t>
      </w:r>
      <w:bookmarkStart w:id="618" w:name="_Toc19317"/>
      <w:bookmarkStart w:id="619" w:name="_Toc6009"/>
      <w:bookmarkStart w:id="620" w:name="_Toc17442"/>
      <w:bookmarkStart w:id="621" w:name="_Toc5352"/>
      <w:bookmarkStart w:id="622" w:name="_Toc18218"/>
      <w:bookmarkStart w:id="623" w:name="_Toc2851"/>
    </w:p>
    <w:p w14:paraId="21E15B80">
      <w:pPr>
        <w:keepNext w:val="0"/>
        <w:keepLines w:val="0"/>
        <w:pageBreakBefore w:val="0"/>
        <w:shd w:val="clear" w:color="auto" w:fill="auto"/>
        <w:overflowPunct/>
        <w:topLinePunct w:val="0"/>
        <w:bidi w:val="0"/>
        <w:snapToGrid w:val="0"/>
        <w:spacing w:line="360" w:lineRule="auto"/>
        <w:ind w:firstLineChars="0"/>
        <w:jc w:val="center"/>
        <w:outlineLvl w:val="0"/>
        <w:rPr>
          <w:rFonts w:hint="eastAsia" w:cs="宋体"/>
          <w:color w:val="191F25"/>
          <w:spacing w:val="-2"/>
          <w:sz w:val="22"/>
          <w:szCs w:val="22"/>
          <w:highlight w:val="none"/>
          <w:lang w:val="en-US" w:eastAsia="zh-CN"/>
        </w:rPr>
      </w:pPr>
    </w:p>
    <w:p w14:paraId="25907A76">
      <w:pPr>
        <w:keepNext w:val="0"/>
        <w:keepLines w:val="0"/>
        <w:pageBreakBefore w:val="0"/>
        <w:shd w:val="clear" w:color="auto" w:fill="auto"/>
        <w:overflowPunct/>
        <w:topLinePunct w:val="0"/>
        <w:bidi w:val="0"/>
        <w:snapToGrid w:val="0"/>
        <w:spacing w:line="360" w:lineRule="auto"/>
        <w:ind w:firstLineChars="0"/>
        <w:jc w:val="right"/>
        <w:outlineLvl w:val="0"/>
        <w:rPr>
          <w:rFonts w:hint="eastAsia" w:cs="宋体"/>
          <w:color w:val="191F25"/>
          <w:spacing w:val="-2"/>
          <w:sz w:val="22"/>
          <w:szCs w:val="22"/>
          <w:highlight w:val="none"/>
          <w:lang w:val="en-US" w:eastAsia="zh-CN"/>
        </w:rPr>
      </w:pPr>
    </w:p>
    <w:p w14:paraId="79A9F35B">
      <w:pPr>
        <w:keepNext w:val="0"/>
        <w:keepLines w:val="0"/>
        <w:pageBreakBefore w:val="0"/>
        <w:shd w:val="clear" w:color="auto" w:fill="auto"/>
        <w:overflowPunct/>
        <w:topLinePunct w:val="0"/>
        <w:bidi w:val="0"/>
        <w:snapToGrid w:val="0"/>
        <w:spacing w:line="360" w:lineRule="auto"/>
        <w:ind w:firstLineChars="0"/>
        <w:jc w:val="right"/>
        <w:outlineLvl w:val="0"/>
        <w:rPr>
          <w:rFonts w:hint="eastAsia" w:cs="宋体"/>
          <w:color w:val="191F25"/>
          <w:spacing w:val="-2"/>
          <w:sz w:val="22"/>
          <w:szCs w:val="22"/>
          <w:highlight w:val="none"/>
          <w:lang w:val="en-US" w:eastAsia="zh-CN"/>
        </w:rPr>
      </w:pPr>
    </w:p>
    <w:p w14:paraId="52C58A5F">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w:t>
      </w:r>
      <w:bookmarkEnd w:id="618"/>
      <w:bookmarkEnd w:id="619"/>
      <w:bookmarkEnd w:id="620"/>
      <w:bookmarkEnd w:id="621"/>
      <w:bookmarkEnd w:id="622"/>
      <w:bookmarkEnd w:id="623"/>
    </w:p>
    <w:p w14:paraId="39D5EBFF">
      <w:pPr>
        <w:keepNext w:val="0"/>
        <w:keepLines w:val="0"/>
        <w:pageBreakBefore w:val="0"/>
        <w:wordWrap/>
        <w:overflowPunct/>
        <w:topLinePunct w:val="0"/>
        <w:bidi w:val="0"/>
        <w:spacing w:before="241" w:line="192" w:lineRule="auto"/>
        <w:ind w:left="0"/>
        <w:jc w:val="center"/>
        <w:rPr>
          <w:rFonts w:hint="eastAsia" w:ascii="仿宋" w:hAnsi="仿宋" w:eastAsia="仿宋" w:cs="仿宋"/>
          <w:b/>
          <w:bCs/>
          <w:color w:val="000000"/>
          <w:spacing w:val="-4"/>
          <w:position w:val="21"/>
          <w:sz w:val="8"/>
          <w:szCs w:val="8"/>
        </w:rPr>
      </w:pPr>
      <w:bookmarkStart w:id="624" w:name="_Toc21156"/>
      <w:bookmarkStart w:id="625" w:name="_Toc12135"/>
      <w:bookmarkStart w:id="626" w:name="_Toc9945"/>
      <w:bookmarkStart w:id="627" w:name="_Toc2087"/>
      <w:bookmarkStart w:id="628" w:name="_Toc19900"/>
      <w:r>
        <w:rPr>
          <w:rFonts w:hint="eastAsia" w:ascii="仿宋" w:hAnsi="仿宋" w:eastAsia="仿宋" w:cs="仿宋"/>
          <w:b/>
          <w:bCs/>
          <w:color w:val="000000"/>
          <w:spacing w:val="-4"/>
          <w:position w:val="21"/>
          <w:sz w:val="32"/>
          <w:szCs w:val="32"/>
          <w:lang w:val="en-US" w:eastAsia="zh-CN"/>
        </w:rPr>
        <w:t>工人工资发放</w:t>
      </w:r>
      <w:r>
        <w:rPr>
          <w:rFonts w:hint="eastAsia" w:ascii="仿宋" w:hAnsi="仿宋" w:eastAsia="仿宋" w:cs="仿宋"/>
          <w:b/>
          <w:bCs/>
          <w:color w:val="000000"/>
          <w:spacing w:val="-4"/>
          <w:position w:val="21"/>
          <w:sz w:val="32"/>
          <w:szCs w:val="32"/>
        </w:rPr>
        <w:t>承诺书</w:t>
      </w:r>
    </w:p>
    <w:p w14:paraId="0718AD0B">
      <w:pPr>
        <w:keepNext w:val="0"/>
        <w:keepLines w:val="0"/>
        <w:pageBreakBefore w:val="0"/>
        <w:wordWrap/>
        <w:overflowPunct/>
        <w:topLinePunct w:val="0"/>
        <w:bidi w:val="0"/>
        <w:adjustRightInd w:val="0"/>
        <w:snapToGrid w:val="0"/>
        <w:spacing w:line="240" w:lineRule="auto"/>
        <w:ind w:left="253"/>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致：</w:t>
      </w:r>
      <w:r>
        <w:rPr>
          <w:rFonts w:hint="eastAsia" w:ascii="仿宋" w:hAnsi="仿宋" w:eastAsia="仿宋" w:cs="仿宋"/>
          <w:b/>
          <w:bCs/>
          <w:color w:val="000000"/>
          <w:sz w:val="24"/>
          <w:szCs w:val="24"/>
          <w:highlight w:val="none"/>
          <w:lang w:val="en-US" w:eastAsia="zh-CN"/>
        </w:rPr>
        <w:t>**********</w:t>
      </w:r>
      <w:r>
        <w:rPr>
          <w:rFonts w:hint="eastAsia" w:ascii="仿宋" w:hAnsi="仿宋" w:eastAsia="仿宋" w:cs="仿宋"/>
          <w:b/>
          <w:bCs/>
          <w:color w:val="000000"/>
          <w:sz w:val="24"/>
          <w:szCs w:val="24"/>
          <w:highlight w:val="none"/>
        </w:rPr>
        <w:t>有限公司</w:t>
      </w:r>
    </w:p>
    <w:p w14:paraId="41F2CD36">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20" w:line="240" w:lineRule="auto"/>
        <w:ind w:left="286" w:leftChars="102" w:right="238" w:rightChars="0" w:firstLine="422" w:firstLineChars="165"/>
        <w:jc w:val="both"/>
        <w:textAlignment w:val="baseline"/>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我司与贵司于****年**月**日签订了《***合同》(以下简称“施工合同”），合同约定由我司承接贵司****项目工程***分项工程（以下简称“该工程”），该工程合同价***元，其中工人工资共计约***元。</w:t>
      </w:r>
    </w:p>
    <w:p w14:paraId="0F5E4EB0">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20" w:line="240" w:lineRule="auto"/>
        <w:ind w:left="286" w:leftChars="102" w:right="238" w:rightChars="0" w:firstLine="422" w:firstLineChars="165"/>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000000"/>
          <w:spacing w:val="8"/>
          <w:sz w:val="24"/>
          <w:szCs w:val="24"/>
          <w:highlight w:val="none"/>
          <w:lang w:val="en-US" w:eastAsia="zh-CN"/>
        </w:rPr>
        <w:t>目前该工程在</w:t>
      </w:r>
      <w:r>
        <w:rPr>
          <w:rFonts w:hint="eastAsia" w:ascii="仿宋" w:hAnsi="仿宋" w:eastAsia="仿宋" w:cs="仿宋"/>
          <w:color w:val="000000"/>
          <w:spacing w:val="8"/>
          <w:sz w:val="24"/>
          <w:szCs w:val="24"/>
          <w:highlight w:val="none"/>
          <w:u w:val="single"/>
          <w:lang w:val="en-US" w:eastAsia="zh-CN"/>
        </w:rPr>
        <w:sym w:font="Wingdings 2" w:char="00A3"/>
      </w:r>
      <w:r>
        <w:rPr>
          <w:rFonts w:hint="eastAsia" w:ascii="仿宋" w:hAnsi="仿宋" w:eastAsia="仿宋" w:cs="仿宋"/>
          <w:color w:val="000000"/>
          <w:spacing w:val="8"/>
          <w:sz w:val="24"/>
          <w:szCs w:val="24"/>
          <w:highlight w:val="none"/>
          <w:u w:val="single"/>
          <w:lang w:val="en-US" w:eastAsia="zh-CN"/>
        </w:rPr>
        <w:t xml:space="preserve">施工过程中  </w:t>
      </w:r>
      <w:r>
        <w:rPr>
          <w:rFonts w:hint="eastAsia" w:ascii="仿宋" w:hAnsi="仿宋" w:eastAsia="仿宋" w:cs="仿宋"/>
          <w:color w:val="000000"/>
          <w:spacing w:val="8"/>
          <w:sz w:val="24"/>
          <w:szCs w:val="24"/>
          <w:highlight w:val="none"/>
          <w:u w:val="single"/>
          <w:lang w:val="en-US" w:eastAsia="zh-CN"/>
        </w:rPr>
        <w:sym w:font="Wingdings 2" w:char="00A3"/>
      </w:r>
      <w:r>
        <w:rPr>
          <w:rFonts w:hint="eastAsia" w:ascii="仿宋" w:hAnsi="仿宋" w:eastAsia="仿宋" w:cs="仿宋"/>
          <w:color w:val="000000"/>
          <w:spacing w:val="8"/>
          <w:sz w:val="24"/>
          <w:szCs w:val="24"/>
          <w:highlight w:val="none"/>
          <w:u w:val="single"/>
          <w:lang w:val="en-US" w:eastAsia="zh-CN"/>
        </w:rPr>
        <w:t>结算过程中</w:t>
      </w:r>
      <w:r>
        <w:rPr>
          <w:rFonts w:hint="eastAsia" w:ascii="仿宋" w:hAnsi="仿宋" w:eastAsia="仿宋" w:cs="仿宋"/>
          <w:color w:val="000000"/>
          <w:spacing w:val="8"/>
          <w:sz w:val="24"/>
          <w:szCs w:val="24"/>
          <w:highlight w:val="none"/>
          <w:lang w:val="en-US" w:eastAsia="zh-CN"/>
        </w:rPr>
        <w:t>。现我司申请贵司向我司支付**月份工程款共计</w:t>
      </w:r>
      <w:r>
        <w:rPr>
          <w:rFonts w:hint="eastAsia" w:ascii="仿宋" w:hAnsi="仿宋" w:eastAsia="仿宋" w:cs="仿宋"/>
          <w:color w:val="000000"/>
          <w:spacing w:val="8"/>
          <w:sz w:val="24"/>
          <w:szCs w:val="24"/>
          <w:highlight w:val="none"/>
          <w:u w:val="single"/>
          <w:lang w:val="en-US" w:eastAsia="zh-CN"/>
        </w:rPr>
        <w:t>**** 元</w:t>
      </w:r>
      <w:r>
        <w:rPr>
          <w:rFonts w:hint="eastAsia" w:ascii="仿宋" w:hAnsi="仿宋" w:eastAsia="仿宋" w:cs="仿宋"/>
          <w:color w:val="000000"/>
          <w:spacing w:val="8"/>
          <w:sz w:val="24"/>
          <w:szCs w:val="24"/>
          <w:highlight w:val="none"/>
          <w:lang w:val="en-US" w:eastAsia="zh-CN"/>
        </w:rPr>
        <w:t>，大写：</w:t>
      </w:r>
      <w:r>
        <w:rPr>
          <w:rFonts w:hint="eastAsia" w:ascii="仿宋" w:hAnsi="仿宋" w:eastAsia="仿宋" w:cs="仿宋"/>
          <w:color w:val="000000"/>
          <w:spacing w:val="8"/>
          <w:sz w:val="24"/>
          <w:szCs w:val="24"/>
          <w:highlight w:val="none"/>
          <w:u w:val="single"/>
          <w:lang w:val="en-US" w:eastAsia="zh-CN"/>
        </w:rPr>
        <w:t xml:space="preserve"> **** 元，其中</w:t>
      </w:r>
      <w:r>
        <w:rPr>
          <w:rFonts w:hint="eastAsia" w:ascii="仿宋" w:hAnsi="仿宋" w:eastAsia="仿宋" w:cs="仿宋"/>
          <w:color w:val="000000"/>
          <w:spacing w:val="8"/>
          <w:sz w:val="24"/>
          <w:szCs w:val="24"/>
          <w:highlight w:val="none"/>
          <w:lang w:val="en-US" w:eastAsia="zh-CN"/>
        </w:rPr>
        <w:t xml:space="preserve"> </w:t>
      </w:r>
      <w:r>
        <w:rPr>
          <w:rFonts w:hint="eastAsia" w:ascii="仿宋" w:hAnsi="仿宋" w:eastAsia="仿宋" w:cs="仿宋"/>
          <w:color w:val="000000"/>
          <w:spacing w:val="8"/>
          <w:sz w:val="24"/>
          <w:szCs w:val="24"/>
          <w:highlight w:val="none"/>
          <w:u w:val="single"/>
          <w:lang w:val="en-US" w:eastAsia="zh-CN"/>
        </w:rPr>
        <w:t>***元为</w:t>
      </w:r>
      <w:r>
        <w:rPr>
          <w:rFonts w:hint="eastAsia" w:ascii="仿宋" w:hAnsi="仿宋" w:eastAsia="仿宋" w:cs="仿宋"/>
          <w:color w:val="000000"/>
          <w:spacing w:val="8"/>
          <w:sz w:val="24"/>
          <w:szCs w:val="24"/>
          <w:highlight w:val="none"/>
          <w:lang w:val="en-US" w:eastAsia="zh-CN"/>
        </w:rPr>
        <w:t>施工合同涉及的所有施工工人工资，由</w:t>
      </w:r>
      <w:r>
        <w:rPr>
          <w:rFonts w:hint="eastAsia" w:ascii="仿宋" w:hAnsi="仿宋" w:eastAsia="仿宋" w:cs="仿宋"/>
          <w:color w:val="000000"/>
          <w:spacing w:val="8"/>
          <w:sz w:val="24"/>
          <w:szCs w:val="24"/>
          <w:highlight w:val="none"/>
          <w:u w:val="single"/>
          <w:lang w:val="en-US" w:eastAsia="zh-CN"/>
        </w:rPr>
        <w:t>贵司</w:t>
      </w:r>
      <w:r>
        <w:rPr>
          <w:rFonts w:hint="eastAsia" w:ascii="仿宋" w:hAnsi="仿宋" w:eastAsia="仿宋" w:cs="仿宋"/>
          <w:color w:val="auto"/>
          <w:spacing w:val="8"/>
          <w:sz w:val="24"/>
          <w:szCs w:val="24"/>
          <w:highlight w:val="none"/>
          <w:u w:val="single"/>
          <w:lang w:val="en-US" w:eastAsia="zh-CN"/>
        </w:rPr>
        <w:t>直接支付至工人银行卡账号</w:t>
      </w:r>
      <w:r>
        <w:rPr>
          <w:rFonts w:hint="eastAsia" w:ascii="仿宋" w:hAnsi="仿宋" w:eastAsia="仿宋" w:cs="仿宋"/>
          <w:color w:val="auto"/>
          <w:spacing w:val="8"/>
          <w:sz w:val="24"/>
          <w:szCs w:val="24"/>
          <w:highlight w:val="none"/>
          <w:u w:val="none"/>
          <w:lang w:val="en-US" w:eastAsia="zh-CN"/>
        </w:rPr>
        <w:t>，工人</w:t>
      </w:r>
      <w:r>
        <w:rPr>
          <w:rFonts w:hint="eastAsia" w:ascii="仿宋" w:hAnsi="仿宋" w:eastAsia="仿宋" w:cs="仿宋"/>
          <w:color w:val="auto"/>
          <w:spacing w:val="8"/>
          <w:sz w:val="24"/>
          <w:szCs w:val="24"/>
          <w:highlight w:val="none"/>
          <w:lang w:val="en-US" w:eastAsia="zh-CN"/>
        </w:rPr>
        <w:t>名单及工资明细情况等详见附件1</w:t>
      </w:r>
      <w:r>
        <w:rPr>
          <w:rFonts w:hint="eastAsia" w:ascii="仿宋" w:hAnsi="仿宋" w:eastAsia="仿宋" w:cs="仿宋"/>
          <w:color w:val="auto"/>
          <w:spacing w:val="-4"/>
          <w:sz w:val="24"/>
          <w:szCs w:val="24"/>
          <w:highlight w:val="none"/>
          <w:lang w:val="en-US" w:eastAsia="zh-CN"/>
        </w:rPr>
        <w:t>《建筑工人工资表》</w:t>
      </w:r>
      <w:r>
        <w:rPr>
          <w:rFonts w:hint="eastAsia" w:ascii="仿宋" w:hAnsi="仿宋" w:eastAsia="仿宋" w:cs="仿宋"/>
          <w:color w:val="auto"/>
          <w:spacing w:val="8"/>
          <w:sz w:val="24"/>
          <w:szCs w:val="24"/>
          <w:highlight w:val="none"/>
          <w:u w:val="none"/>
          <w:lang w:val="en-US" w:eastAsia="zh-CN"/>
        </w:rPr>
        <w:t>。</w:t>
      </w:r>
    </w:p>
    <w:p w14:paraId="13F691EA">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20" w:line="240" w:lineRule="auto"/>
        <w:ind w:left="286" w:leftChars="102" w:right="238" w:rightChars="0" w:firstLine="422" w:firstLineChars="165"/>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spacing w:val="8"/>
          <w:sz w:val="24"/>
          <w:szCs w:val="24"/>
          <w:highlight w:val="none"/>
          <w:lang w:val="en-US" w:eastAsia="zh-CN"/>
        </w:rPr>
        <w:t>我司承诺全面贯彻落实《保障农民工工资支付条例》（中华人民共和国国务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6CBBEFA8">
      <w:pPr>
        <w:keepNext w:val="0"/>
        <w:keepLines w:val="0"/>
        <w:pageBreakBefore w:val="0"/>
        <w:numPr>
          <w:ilvl w:val="0"/>
          <w:numId w:val="5"/>
        </w:numPr>
        <w:wordWrap/>
        <w:overflowPunct/>
        <w:topLinePunct w:val="0"/>
        <w:bidi w:val="0"/>
        <w:adjustRightInd w:val="0"/>
        <w:snapToGrid w:val="0"/>
        <w:spacing w:before="120" w:line="240" w:lineRule="auto"/>
        <w:ind w:left="211" w:leftChars="0" w:right="238" w:rightChars="0" w:firstLine="419" w:firstLineChars="0"/>
        <w:jc w:val="both"/>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4AA0FFE8">
      <w:pPr>
        <w:keepNext w:val="0"/>
        <w:keepLines w:val="0"/>
        <w:pageBreakBefore w:val="0"/>
        <w:widowControl/>
        <w:numPr>
          <w:ilvl w:val="0"/>
          <w:numId w:val="5"/>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lang w:val="en-US" w:eastAsia="zh-CN"/>
        </w:rPr>
      </w:pPr>
      <w:r>
        <w:rPr>
          <w:rFonts w:hint="eastAsia" w:ascii="仿宋" w:hAnsi="仿宋" w:eastAsia="仿宋" w:cs="仿宋"/>
          <w:color w:val="auto"/>
          <w:spacing w:val="8"/>
          <w:sz w:val="24"/>
          <w:szCs w:val="24"/>
          <w:lang w:val="en-US" w:eastAsia="zh-CN"/>
        </w:rPr>
        <w:t>我司承诺将无条件负责相应的善后工作及消除对贵司造成的不良影响。</w:t>
      </w:r>
    </w:p>
    <w:p w14:paraId="2C93825C">
      <w:pPr>
        <w:keepNext w:val="0"/>
        <w:keepLines w:val="0"/>
        <w:pageBreakBefore w:val="0"/>
        <w:widowControl/>
        <w:numPr>
          <w:ilvl w:val="0"/>
          <w:numId w:val="5"/>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lang w:val="en-US" w:eastAsia="zh-CN"/>
        </w:rPr>
      </w:pPr>
      <w:r>
        <w:rPr>
          <w:rFonts w:hint="eastAsia" w:ascii="仿宋" w:hAnsi="仿宋" w:eastAsia="仿宋" w:cs="仿宋"/>
          <w:i w:val="0"/>
          <w:iCs w:val="0"/>
          <w:caps w:val="0"/>
          <w:color w:val="auto"/>
          <w:spacing w:val="0"/>
          <w:sz w:val="24"/>
          <w:szCs w:val="24"/>
          <w:shd w:val="clear"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4BD87257">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rPr>
          <w:rFonts w:hint="eastAsia" w:ascii="仿宋" w:hAnsi="仿宋" w:eastAsia="仿宋" w:cs="仿宋"/>
          <w:color w:val="000000"/>
          <w:spacing w:val="8"/>
          <w:sz w:val="24"/>
          <w:szCs w:val="24"/>
          <w:lang w:val="en-US" w:eastAsia="zh-CN"/>
        </w:rPr>
      </w:pPr>
      <w:r>
        <w:rPr>
          <w:rFonts w:hint="eastAsia" w:ascii="仿宋" w:hAnsi="仿宋" w:eastAsia="仿宋" w:cs="仿宋"/>
          <w:color w:val="000000"/>
          <w:spacing w:val="8"/>
          <w:sz w:val="24"/>
          <w:szCs w:val="24"/>
          <w:lang w:val="en-US" w:eastAsia="zh-CN"/>
        </w:rPr>
        <w:t>四、特别约定：</w:t>
      </w:r>
    </w:p>
    <w:p w14:paraId="108385C0">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right="238" w:rightChars="0" w:firstLine="0" w:firstLineChars="0"/>
        <w:jc w:val="both"/>
        <w:textAlignment w:val="auto"/>
        <w:rPr>
          <w:rFonts w:hint="eastAsia" w:ascii="仿宋" w:hAnsi="仿宋" w:eastAsia="仿宋" w:cs="仿宋"/>
          <w:color w:val="000000"/>
          <w:spacing w:val="8"/>
          <w:sz w:val="24"/>
          <w:szCs w:val="24"/>
          <w:lang w:val="en-US" w:eastAsia="zh-CN"/>
        </w:rPr>
      </w:pPr>
      <w:r>
        <w:rPr>
          <w:rFonts w:hint="eastAsia" w:ascii="仿宋" w:hAnsi="仿宋" w:eastAsia="仿宋" w:cs="仿宋"/>
          <w:color w:val="000000"/>
          <w:spacing w:val="8"/>
          <w:sz w:val="24"/>
          <w:szCs w:val="24"/>
          <w:lang w:val="en-US" w:eastAsia="zh-CN"/>
        </w:rPr>
        <w:t>******公司法定代表人</w:t>
      </w:r>
      <w:r>
        <w:rPr>
          <w:rFonts w:hint="eastAsia" w:ascii="仿宋" w:hAnsi="仿宋" w:eastAsia="仿宋" w:cs="仿宋"/>
          <w:color w:val="000000"/>
          <w:spacing w:val="8"/>
          <w:sz w:val="24"/>
          <w:szCs w:val="24"/>
          <w:u w:val="none"/>
          <w:lang w:val="en-US" w:eastAsia="zh-CN"/>
        </w:rPr>
        <w:t xml:space="preserve"> **** </w:t>
      </w:r>
      <w:r>
        <w:rPr>
          <w:rFonts w:hint="eastAsia" w:ascii="仿宋" w:hAnsi="仿宋" w:eastAsia="仿宋" w:cs="仿宋"/>
          <w:color w:val="000000"/>
          <w:spacing w:val="8"/>
          <w:sz w:val="24"/>
          <w:szCs w:val="24"/>
          <w:lang w:val="en-US" w:eastAsia="zh-CN"/>
        </w:rPr>
        <w:t>（身份证号：</w:t>
      </w:r>
      <w:r>
        <w:rPr>
          <w:rFonts w:hint="eastAsia" w:ascii="仿宋" w:hAnsi="仿宋" w:eastAsia="仿宋" w:cs="仿宋"/>
          <w:color w:val="000000"/>
          <w:spacing w:val="8"/>
          <w:sz w:val="24"/>
          <w:szCs w:val="24"/>
          <w:u w:val="none"/>
          <w:lang w:val="en-US" w:eastAsia="zh-CN"/>
        </w:rPr>
        <w:t xml:space="preserve"> </w:t>
      </w:r>
      <w:r>
        <w:rPr>
          <w:rFonts w:hint="eastAsia" w:ascii="仿宋" w:hAnsi="仿宋" w:eastAsia="仿宋" w:cs="仿宋"/>
          <w:color w:val="000000"/>
          <w:spacing w:val="8"/>
          <w:sz w:val="24"/>
          <w:szCs w:val="24"/>
          <w:u w:val="none"/>
          <w:shd w:val="clear"/>
          <w:lang w:val="en-US" w:eastAsia="zh-CN"/>
        </w:rPr>
        <w:t>******</w:t>
      </w:r>
      <w:r>
        <w:rPr>
          <w:rFonts w:hint="eastAsia" w:ascii="仿宋" w:hAnsi="仿宋" w:eastAsia="仿宋" w:cs="仿宋"/>
          <w:color w:val="000000"/>
          <w:spacing w:val="8"/>
          <w:sz w:val="24"/>
          <w:szCs w:val="24"/>
          <w:u w:val="none"/>
          <w:lang w:val="en-US" w:eastAsia="zh-CN"/>
        </w:rPr>
        <w:t xml:space="preserve"> </w:t>
      </w:r>
      <w:r>
        <w:rPr>
          <w:rFonts w:hint="eastAsia" w:ascii="仿宋" w:hAnsi="仿宋" w:eastAsia="仿宋" w:cs="仿宋"/>
          <w:color w:val="000000"/>
          <w:spacing w:val="8"/>
          <w:sz w:val="24"/>
          <w:szCs w:val="24"/>
          <w:lang w:val="en-US" w:eastAsia="zh-CN"/>
        </w:rPr>
        <w:t>）、实际控制人</w:t>
      </w:r>
      <w:r>
        <w:rPr>
          <w:rFonts w:hint="eastAsia" w:ascii="仿宋" w:hAnsi="仿宋" w:eastAsia="仿宋" w:cs="仿宋"/>
          <w:color w:val="000000"/>
          <w:spacing w:val="8"/>
          <w:sz w:val="24"/>
          <w:szCs w:val="24"/>
          <w:u w:val="none"/>
          <w:lang w:val="en-US" w:eastAsia="zh-CN"/>
        </w:rPr>
        <w:t xml:space="preserve">**** </w:t>
      </w:r>
      <w:r>
        <w:rPr>
          <w:rFonts w:hint="eastAsia" w:ascii="仿宋" w:hAnsi="仿宋" w:eastAsia="仿宋" w:cs="仿宋"/>
          <w:color w:val="000000"/>
          <w:spacing w:val="8"/>
          <w:sz w:val="24"/>
          <w:szCs w:val="24"/>
          <w:lang w:val="en-US" w:eastAsia="zh-CN"/>
        </w:rPr>
        <w:t>（身</w:t>
      </w:r>
    </w:p>
    <w:p w14:paraId="632F0687">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right="238" w:rightChars="0"/>
        <w:jc w:val="both"/>
        <w:textAlignment w:val="auto"/>
        <w:rPr>
          <w:rFonts w:hint="eastAsia" w:ascii="仿宋" w:hAnsi="仿宋" w:eastAsia="仿宋" w:cs="仿宋"/>
          <w:color w:val="000000"/>
          <w:spacing w:val="8"/>
          <w:sz w:val="24"/>
          <w:szCs w:val="24"/>
          <w:lang w:val="en-US" w:eastAsia="zh-CN"/>
        </w:rPr>
      </w:pPr>
      <w:r>
        <w:rPr>
          <w:rFonts w:hint="eastAsia" w:ascii="仿宋" w:hAnsi="仿宋" w:eastAsia="仿宋" w:cs="仿宋"/>
          <w:color w:val="000000"/>
          <w:spacing w:val="8"/>
          <w:sz w:val="24"/>
          <w:szCs w:val="24"/>
          <w:lang w:val="en-US" w:eastAsia="zh-CN"/>
        </w:rPr>
        <w:t>份证号：</w:t>
      </w:r>
      <w:r>
        <w:rPr>
          <w:rFonts w:hint="eastAsia" w:ascii="仿宋" w:hAnsi="仿宋" w:eastAsia="仿宋" w:cs="仿宋"/>
          <w:color w:val="000000"/>
          <w:spacing w:val="8"/>
          <w:sz w:val="24"/>
          <w:szCs w:val="24"/>
          <w:u w:val="none"/>
          <w:lang w:val="en-US" w:eastAsia="zh-CN"/>
        </w:rPr>
        <w:t xml:space="preserve"> </w:t>
      </w:r>
      <w:r>
        <w:rPr>
          <w:rFonts w:hint="eastAsia" w:ascii="仿宋" w:hAnsi="仿宋" w:eastAsia="仿宋" w:cs="仿宋"/>
          <w:color w:val="000000"/>
          <w:spacing w:val="8"/>
          <w:sz w:val="24"/>
          <w:szCs w:val="24"/>
          <w:u w:val="none"/>
          <w:shd w:val="clear"/>
          <w:lang w:val="en-US" w:eastAsia="zh-CN"/>
        </w:rPr>
        <w:t>******</w:t>
      </w:r>
      <w:r>
        <w:rPr>
          <w:rFonts w:hint="eastAsia" w:ascii="仿宋" w:hAnsi="仿宋" w:eastAsia="仿宋" w:cs="仿宋"/>
          <w:color w:val="000000"/>
          <w:spacing w:val="8"/>
          <w:sz w:val="24"/>
          <w:szCs w:val="24"/>
          <w:u w:val="none"/>
          <w:lang w:val="en-US" w:eastAsia="zh-CN"/>
        </w:rPr>
        <w:t xml:space="preserve"> </w:t>
      </w:r>
      <w:r>
        <w:rPr>
          <w:rFonts w:hint="eastAsia" w:ascii="仿宋" w:hAnsi="仿宋" w:eastAsia="仿宋" w:cs="仿宋"/>
          <w:color w:val="000000"/>
          <w:spacing w:val="8"/>
          <w:sz w:val="24"/>
          <w:szCs w:val="24"/>
          <w:lang w:val="en-US" w:eastAsia="zh-CN"/>
        </w:rPr>
        <w:t>）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费用。</w:t>
      </w:r>
    </w:p>
    <w:p w14:paraId="2B255966">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rPr>
          <w:rFonts w:hint="eastAsia" w:ascii="仿宋" w:hAnsi="仿宋" w:eastAsia="仿宋" w:cs="仿宋"/>
          <w:color w:val="000000"/>
          <w:spacing w:val="8"/>
          <w:sz w:val="24"/>
          <w:szCs w:val="24"/>
          <w:lang w:val="en-US" w:eastAsia="zh-CN"/>
        </w:rPr>
      </w:pPr>
      <w:r>
        <w:rPr>
          <w:rFonts w:hint="eastAsia" w:ascii="仿宋" w:hAnsi="仿宋" w:eastAsia="仿宋" w:cs="仿宋"/>
          <w:color w:val="000000"/>
          <w:spacing w:val="8"/>
          <w:sz w:val="24"/>
          <w:szCs w:val="24"/>
          <w:lang w:val="en-US" w:eastAsia="zh-CN"/>
        </w:rPr>
        <w:t>特此承诺！</w:t>
      </w:r>
    </w:p>
    <w:p w14:paraId="59C7D5AE">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000000"/>
          <w:spacing w:val="8"/>
          <w:sz w:val="24"/>
          <w:szCs w:val="24"/>
          <w:lang w:val="en-US" w:eastAsia="zh-CN"/>
        </w:rPr>
      </w:pPr>
      <w:r>
        <w:rPr>
          <w:rFonts w:hint="eastAsia" w:ascii="仿宋" w:hAnsi="仿宋" w:eastAsia="仿宋" w:cs="仿宋"/>
          <w:color w:val="000000"/>
          <w:spacing w:val="8"/>
          <w:sz w:val="24"/>
          <w:szCs w:val="24"/>
          <w:lang w:val="en-US" w:eastAsia="zh-CN"/>
        </w:rPr>
        <w:t>附件1：《建筑工人工资表》（样表）；</w:t>
      </w:r>
    </w:p>
    <w:p w14:paraId="3B4EC16F">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000000"/>
          <w:spacing w:val="8"/>
          <w:sz w:val="24"/>
          <w:szCs w:val="24"/>
          <w:lang w:val="en-US" w:eastAsia="zh-CN"/>
        </w:rPr>
      </w:pPr>
      <w:r>
        <w:rPr>
          <w:rFonts w:hint="eastAsia" w:ascii="仿宋" w:hAnsi="仿宋" w:eastAsia="仿宋" w:cs="仿宋"/>
          <w:color w:val="000000"/>
          <w:spacing w:val="8"/>
          <w:sz w:val="24"/>
          <w:szCs w:val="24"/>
          <w:lang w:val="en-US" w:eastAsia="zh-CN"/>
        </w:rPr>
        <w:t>附件2：各连带清偿人身份证正反面复印件。</w:t>
      </w:r>
    </w:p>
    <w:p w14:paraId="54A2249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left="0" w:leftChars="0" w:right="238" w:rightChars="0" w:firstLine="0" w:firstLineChars="0"/>
        <w:jc w:val="both"/>
        <w:textAlignment w:val="baseline"/>
        <w:rPr>
          <w:rFonts w:hint="default" w:ascii="仿宋" w:hAnsi="仿宋" w:eastAsia="仿宋" w:cs="仿宋"/>
          <w:color w:val="auto"/>
          <w:spacing w:val="-4"/>
          <w:sz w:val="24"/>
          <w:szCs w:val="24"/>
          <w:highlight w:val="none"/>
          <w:lang w:val="en-US" w:eastAsia="zh-CN"/>
        </w:rPr>
      </w:pPr>
    </w:p>
    <w:p w14:paraId="4BA7314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right="238" w:rightChars="0" w:firstLine="0" w:firstLineChars="0"/>
        <w:jc w:val="both"/>
        <w:textAlignment w:val="baseline"/>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承诺单位（盖章）：*******公司       连带清偿责任人（签名）：</w:t>
      </w:r>
    </w:p>
    <w:p w14:paraId="26665624">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 xml:space="preserve">                                       </w:t>
      </w:r>
    </w:p>
    <w:p w14:paraId="4AA1CBFD">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color w:val="auto"/>
          <w:spacing w:val="8"/>
          <w:sz w:val="24"/>
          <w:szCs w:val="24"/>
          <w:highlight w:val="none"/>
          <w:lang w:val="en-US" w:eastAsia="zh-CN"/>
        </w:rPr>
        <w:t xml:space="preserve"> 日   期：****年**月**日</w:t>
      </w:r>
    </w:p>
    <w:bookmarkEnd w:id="624"/>
    <w:bookmarkEnd w:id="625"/>
    <w:bookmarkEnd w:id="626"/>
    <w:bookmarkEnd w:id="627"/>
    <w:bookmarkEnd w:id="628"/>
    <w:p w14:paraId="2FD6BCE2">
      <w:pPr>
        <w:jc w:val="right"/>
        <w:rPr>
          <w:rFonts w:hint="eastAsia" w:ascii="仿宋" w:hAnsi="仿宋" w:eastAsia="仿宋" w:cs="仿宋"/>
          <w:b/>
          <w:bCs w:val="0"/>
          <w:color w:val="auto"/>
          <w:sz w:val="40"/>
          <w:szCs w:val="40"/>
          <w:highlight w:val="none"/>
          <w:shd w:val="clear" w:color="auto" w:fill="auto"/>
          <w:lang w:val="en-US" w:eastAsia="zh-CN"/>
        </w:rPr>
        <w:sectPr>
          <w:footerReference r:id="rId5" w:type="default"/>
          <w:pgSz w:w="11906" w:h="16838"/>
          <w:pgMar w:top="1327" w:right="1080" w:bottom="1270" w:left="1080" w:header="964" w:footer="567" w:gutter="0"/>
          <w:pgBorders>
            <w:top w:val="none" w:sz="0" w:space="0"/>
            <w:left w:val="none" w:sz="0" w:space="0"/>
            <w:bottom w:val="none" w:sz="0" w:space="0"/>
            <w:right w:val="none" w:sz="0" w:space="0"/>
          </w:pgBorders>
          <w:pgNumType w:fmt="decimal" w:start="1"/>
          <w:cols w:space="720" w:num="1"/>
          <w:docGrid w:type="lines" w:linePitch="293" w:charSpace="0"/>
        </w:sectPr>
      </w:pPr>
    </w:p>
    <w:tbl>
      <w:tblPr>
        <w:tblStyle w:val="17"/>
        <w:tblW w:w="946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
        <w:gridCol w:w="629"/>
        <w:gridCol w:w="1134"/>
        <w:gridCol w:w="1082"/>
        <w:gridCol w:w="551"/>
        <w:gridCol w:w="816"/>
        <w:gridCol w:w="740"/>
        <w:gridCol w:w="750"/>
        <w:gridCol w:w="609"/>
        <w:gridCol w:w="503"/>
        <w:gridCol w:w="793"/>
        <w:gridCol w:w="764"/>
        <w:gridCol w:w="636"/>
      </w:tblGrid>
      <w:tr w14:paraId="6D6E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9460" w:type="dxa"/>
            <w:gridSpan w:val="13"/>
            <w:tcBorders>
              <w:top w:val="nil"/>
              <w:left w:val="nil"/>
              <w:bottom w:val="nil"/>
              <w:right w:val="nil"/>
            </w:tcBorders>
            <w:noWrap/>
            <w:vAlign w:val="center"/>
          </w:tcPr>
          <w:p w14:paraId="0366C709">
            <w:pPr>
              <w:keepNext w:val="0"/>
              <w:keepLines w:val="0"/>
              <w:widowControl/>
              <w:suppressLineNumbers w:val="0"/>
              <w:jc w:val="right"/>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宋体" w:hAnsi="宋体" w:cs="宋体"/>
                <w:i w:val="0"/>
                <w:iCs w:val="0"/>
                <w:color w:val="auto"/>
                <w:kern w:val="0"/>
                <w:sz w:val="32"/>
                <w:szCs w:val="32"/>
                <w:highlight w:val="none"/>
                <w:u w:val="none"/>
                <w:lang w:val="en-US" w:eastAsia="zh-CN" w:bidi="ar"/>
              </w:rPr>
              <w:t>（样表）</w:t>
            </w:r>
          </w:p>
          <w:p w14:paraId="27457C0B">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36E07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65" w:type="dxa"/>
            <w:gridSpan w:val="6"/>
            <w:tcBorders>
              <w:top w:val="nil"/>
              <w:left w:val="nil"/>
              <w:bottom w:val="nil"/>
              <w:right w:val="nil"/>
            </w:tcBorders>
            <w:noWrap/>
            <w:vAlign w:val="center"/>
          </w:tcPr>
          <w:p w14:paraId="6C0ECB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4795" w:type="dxa"/>
            <w:gridSpan w:val="7"/>
            <w:tcBorders>
              <w:top w:val="nil"/>
              <w:left w:val="nil"/>
              <w:bottom w:val="nil"/>
              <w:right w:val="nil"/>
            </w:tcBorders>
            <w:noWrap/>
            <w:vAlign w:val="center"/>
          </w:tcPr>
          <w:p w14:paraId="1CF635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7A35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CD1D8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BA01A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413C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32B2B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2C83E7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231C0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C4FAC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9560F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19560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63D9BA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2985E6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AFA7D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78839B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312C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45CA0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FA28F63">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61EF058">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77B4AF">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0A211B">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89503C8">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53C717F">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CDEAF5D">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43ECFC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2A23B00">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EA4891F">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2CDA7D7">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01129FD">
            <w:pPr>
              <w:jc w:val="center"/>
              <w:rPr>
                <w:rFonts w:hint="eastAsia" w:ascii="宋体" w:hAnsi="宋体" w:eastAsia="宋体" w:cs="宋体"/>
                <w:i w:val="0"/>
                <w:iCs w:val="0"/>
                <w:color w:val="auto"/>
                <w:sz w:val="20"/>
                <w:szCs w:val="20"/>
                <w:highlight w:val="none"/>
                <w:u w:val="none"/>
              </w:rPr>
            </w:pPr>
          </w:p>
        </w:tc>
      </w:tr>
      <w:tr w14:paraId="5030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5E50F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6A5A44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F6BF51A">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4C260C">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DBF8C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857C008">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D5C998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CAAE715">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D4EE630">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2BE429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960BAAE">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D63532A">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66B73E3">
            <w:pPr>
              <w:jc w:val="center"/>
              <w:rPr>
                <w:rFonts w:hint="eastAsia" w:ascii="宋体" w:hAnsi="宋体" w:eastAsia="宋体" w:cs="宋体"/>
                <w:i w:val="0"/>
                <w:iCs w:val="0"/>
                <w:color w:val="auto"/>
                <w:sz w:val="20"/>
                <w:szCs w:val="20"/>
                <w:highlight w:val="none"/>
                <w:u w:val="none"/>
              </w:rPr>
            </w:pPr>
          </w:p>
        </w:tc>
      </w:tr>
      <w:tr w14:paraId="31D6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FB132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36ABEF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B8AB78C">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75F742E">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393CDD">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9DA296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B221556">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589AC63">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3C04FE3">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3B66CFE">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9324B54">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2CF8D97">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F9AA0D8">
            <w:pPr>
              <w:jc w:val="center"/>
              <w:rPr>
                <w:rFonts w:hint="eastAsia" w:ascii="宋体" w:hAnsi="宋体" w:eastAsia="宋体" w:cs="宋体"/>
                <w:i w:val="0"/>
                <w:iCs w:val="0"/>
                <w:color w:val="auto"/>
                <w:sz w:val="20"/>
                <w:szCs w:val="20"/>
                <w:highlight w:val="none"/>
                <w:u w:val="none"/>
              </w:rPr>
            </w:pPr>
          </w:p>
        </w:tc>
      </w:tr>
      <w:tr w14:paraId="1043B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2DEC3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F79FF9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721816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61B046">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9A9EA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B3C6220">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697A4F0">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1A5C58A">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8C443FA">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FB93C8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6B407C4">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4D19618">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66E6155">
            <w:pPr>
              <w:jc w:val="center"/>
              <w:rPr>
                <w:rFonts w:hint="eastAsia" w:ascii="宋体" w:hAnsi="宋体" w:eastAsia="宋体" w:cs="宋体"/>
                <w:i w:val="0"/>
                <w:iCs w:val="0"/>
                <w:color w:val="auto"/>
                <w:sz w:val="20"/>
                <w:szCs w:val="20"/>
                <w:highlight w:val="none"/>
                <w:u w:val="none"/>
              </w:rPr>
            </w:pPr>
          </w:p>
        </w:tc>
      </w:tr>
      <w:tr w14:paraId="36E8D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4A216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AE2AE69">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6065ED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861754">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0B8444">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B0CDF52">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A740111">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8B858F7">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6F3B32C">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DFAAC8C">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E62F321">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16CFB8E">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724C95D">
            <w:pPr>
              <w:jc w:val="center"/>
              <w:rPr>
                <w:rFonts w:hint="eastAsia" w:ascii="宋体" w:hAnsi="宋体" w:eastAsia="宋体" w:cs="宋体"/>
                <w:i w:val="0"/>
                <w:iCs w:val="0"/>
                <w:color w:val="auto"/>
                <w:sz w:val="20"/>
                <w:szCs w:val="20"/>
                <w:highlight w:val="none"/>
                <w:u w:val="none"/>
              </w:rPr>
            </w:pPr>
          </w:p>
        </w:tc>
      </w:tr>
      <w:tr w14:paraId="1A248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C9146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346A811">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273D513">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70C408">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CA0E31D">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5B54F93">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8420AB0">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4F1C4A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3E25D73">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6EC4F80">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2A78CD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2493CC6">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B4880F7">
            <w:pPr>
              <w:jc w:val="center"/>
              <w:rPr>
                <w:rFonts w:hint="eastAsia" w:ascii="宋体" w:hAnsi="宋体" w:eastAsia="宋体" w:cs="宋体"/>
                <w:i w:val="0"/>
                <w:iCs w:val="0"/>
                <w:color w:val="auto"/>
                <w:sz w:val="20"/>
                <w:szCs w:val="20"/>
                <w:highlight w:val="none"/>
                <w:u w:val="none"/>
              </w:rPr>
            </w:pPr>
          </w:p>
        </w:tc>
      </w:tr>
      <w:tr w14:paraId="574B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7C56A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128F69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A1C085D">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181E42D">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D4D8943">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83CC5EC">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22F6DE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42270C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1E6E34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AC802A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FE9E16F">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3C53F54">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736EC2D">
            <w:pPr>
              <w:jc w:val="center"/>
              <w:rPr>
                <w:rFonts w:hint="eastAsia" w:ascii="宋体" w:hAnsi="宋体" w:eastAsia="宋体" w:cs="宋体"/>
                <w:i w:val="0"/>
                <w:iCs w:val="0"/>
                <w:color w:val="auto"/>
                <w:sz w:val="20"/>
                <w:szCs w:val="20"/>
                <w:highlight w:val="none"/>
                <w:u w:val="none"/>
              </w:rPr>
            </w:pPr>
          </w:p>
        </w:tc>
      </w:tr>
      <w:tr w14:paraId="0899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BA0E0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2D894B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1E67BC8">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850E28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CA2EA4">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4D4E314">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2CEC656">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F3C6BAB">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C4C39F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6FE4B9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45833B6">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6B1F5BB">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C70F152">
            <w:pPr>
              <w:jc w:val="center"/>
              <w:rPr>
                <w:rFonts w:hint="eastAsia" w:ascii="宋体" w:hAnsi="宋体" w:eastAsia="宋体" w:cs="宋体"/>
                <w:i w:val="0"/>
                <w:iCs w:val="0"/>
                <w:color w:val="auto"/>
                <w:sz w:val="20"/>
                <w:szCs w:val="20"/>
                <w:highlight w:val="none"/>
                <w:u w:val="none"/>
              </w:rPr>
            </w:pPr>
          </w:p>
        </w:tc>
      </w:tr>
      <w:tr w14:paraId="0966B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55F74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FB360B9">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6FFA452">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02D14C">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88C323">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70DF3F3">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F7DA655">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E31F94E">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0B080A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8ACE154">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D29FCF1">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0F76BAC">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108BF5F">
            <w:pPr>
              <w:jc w:val="center"/>
              <w:rPr>
                <w:rFonts w:hint="eastAsia" w:ascii="宋体" w:hAnsi="宋体" w:eastAsia="宋体" w:cs="宋体"/>
                <w:i w:val="0"/>
                <w:iCs w:val="0"/>
                <w:color w:val="auto"/>
                <w:sz w:val="20"/>
                <w:szCs w:val="20"/>
                <w:highlight w:val="none"/>
                <w:u w:val="none"/>
              </w:rPr>
            </w:pPr>
          </w:p>
        </w:tc>
      </w:tr>
      <w:tr w14:paraId="3252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C8757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17EC0E6">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C15166D">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F32080B">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7E7D7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EE207B0">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555765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1AC2B10">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26598CE">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5804D8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FF48CA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102331A">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9ABFAED">
            <w:pPr>
              <w:jc w:val="center"/>
              <w:rPr>
                <w:rFonts w:hint="eastAsia" w:ascii="宋体" w:hAnsi="宋体" w:eastAsia="宋体" w:cs="宋体"/>
                <w:i w:val="0"/>
                <w:iCs w:val="0"/>
                <w:color w:val="auto"/>
                <w:sz w:val="20"/>
                <w:szCs w:val="20"/>
                <w:highlight w:val="none"/>
                <w:u w:val="none"/>
              </w:rPr>
            </w:pPr>
          </w:p>
        </w:tc>
      </w:tr>
      <w:tr w14:paraId="329E8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F9A5E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8B22840">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67CBFD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BF3CA28">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2E8C70">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22258E9">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290DC4F">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EA95522">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44C74A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A347572">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6448F1B">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5F5493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3426EC2">
            <w:pPr>
              <w:jc w:val="center"/>
              <w:rPr>
                <w:rFonts w:hint="eastAsia" w:ascii="宋体" w:hAnsi="宋体" w:eastAsia="宋体" w:cs="宋体"/>
                <w:i w:val="0"/>
                <w:iCs w:val="0"/>
                <w:color w:val="auto"/>
                <w:sz w:val="20"/>
                <w:szCs w:val="20"/>
                <w:highlight w:val="none"/>
                <w:u w:val="none"/>
              </w:rPr>
            </w:pPr>
          </w:p>
        </w:tc>
      </w:tr>
      <w:tr w14:paraId="32D1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E6EBA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A6B235F">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4FC6FA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E48ECD">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768F6FC">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E581853">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1471C1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0461495">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9DDB7F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4D06790">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9A71E9C">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DF26553">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4958669">
            <w:pPr>
              <w:jc w:val="center"/>
              <w:rPr>
                <w:rFonts w:hint="eastAsia" w:ascii="宋体" w:hAnsi="宋体" w:eastAsia="宋体" w:cs="宋体"/>
                <w:i w:val="0"/>
                <w:iCs w:val="0"/>
                <w:color w:val="auto"/>
                <w:sz w:val="20"/>
                <w:szCs w:val="20"/>
                <w:highlight w:val="none"/>
                <w:u w:val="none"/>
              </w:rPr>
            </w:pPr>
          </w:p>
        </w:tc>
      </w:tr>
      <w:tr w14:paraId="249E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C52A5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455390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204E08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43CEC17">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9DBCC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AD2A20F">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AA4331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832E097">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77EBF09">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75A038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272C88C">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00B7DB5">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02FD9FD">
            <w:pPr>
              <w:jc w:val="center"/>
              <w:rPr>
                <w:rFonts w:hint="eastAsia" w:ascii="宋体" w:hAnsi="宋体" w:eastAsia="宋体" w:cs="宋体"/>
                <w:i w:val="0"/>
                <w:iCs w:val="0"/>
                <w:color w:val="auto"/>
                <w:sz w:val="20"/>
                <w:szCs w:val="20"/>
                <w:highlight w:val="none"/>
                <w:u w:val="none"/>
              </w:rPr>
            </w:pPr>
          </w:p>
        </w:tc>
      </w:tr>
      <w:tr w14:paraId="3A1F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939A7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090A101">
            <w:pPr>
              <w:jc w:val="center"/>
              <w:rPr>
                <w:rFonts w:hint="eastAsia" w:ascii="宋体" w:hAnsi="宋体" w:eastAsia="宋体" w:cs="宋体"/>
                <w:i w:val="0"/>
                <w:iCs w:val="0"/>
                <w:color w:val="auto"/>
                <w:sz w:val="20"/>
                <w:szCs w:val="20"/>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5D5678D">
            <w:pPr>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653F6FD">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03E4C4">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6FF0D6B">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95604B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AB7E049">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E35311D">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4617E09">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8F18888">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D08F808">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D02FFBA">
            <w:pPr>
              <w:jc w:val="center"/>
              <w:rPr>
                <w:rFonts w:hint="eastAsia" w:ascii="宋体" w:hAnsi="宋体" w:eastAsia="宋体" w:cs="宋体"/>
                <w:i w:val="0"/>
                <w:iCs w:val="0"/>
                <w:color w:val="auto"/>
                <w:sz w:val="20"/>
                <w:szCs w:val="20"/>
                <w:highlight w:val="none"/>
                <w:u w:val="none"/>
              </w:rPr>
            </w:pPr>
          </w:p>
        </w:tc>
      </w:tr>
      <w:tr w14:paraId="099DA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460" w:type="dxa"/>
            <w:gridSpan w:val="13"/>
            <w:tcBorders>
              <w:top w:val="single" w:color="000000" w:sz="4" w:space="0"/>
              <w:left w:val="single" w:color="000000" w:sz="4" w:space="0"/>
              <w:bottom w:val="single" w:color="000000" w:sz="4" w:space="0"/>
              <w:right w:val="single" w:color="000000" w:sz="4" w:space="0"/>
            </w:tcBorders>
            <w:noWrap w:val="0"/>
            <w:vAlign w:val="center"/>
          </w:tcPr>
          <w:p w14:paraId="6009BFA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1875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216" w:type="dxa"/>
            <w:gridSpan w:val="3"/>
            <w:tcBorders>
              <w:top w:val="nil"/>
              <w:left w:val="nil"/>
              <w:bottom w:val="nil"/>
              <w:right w:val="nil"/>
            </w:tcBorders>
            <w:noWrap/>
            <w:vAlign w:val="center"/>
          </w:tcPr>
          <w:p w14:paraId="502263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1082" w:type="dxa"/>
            <w:tcBorders>
              <w:top w:val="nil"/>
              <w:left w:val="nil"/>
              <w:bottom w:val="nil"/>
              <w:right w:val="nil"/>
            </w:tcBorders>
            <w:noWrap/>
            <w:vAlign w:val="center"/>
          </w:tcPr>
          <w:p w14:paraId="6F420F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551" w:type="dxa"/>
            <w:tcBorders>
              <w:top w:val="nil"/>
              <w:left w:val="nil"/>
              <w:bottom w:val="nil"/>
              <w:right w:val="nil"/>
            </w:tcBorders>
            <w:noWrap/>
            <w:vAlign w:val="center"/>
          </w:tcPr>
          <w:p w14:paraId="7B138D0F">
            <w:pPr>
              <w:rPr>
                <w:rFonts w:hint="eastAsia" w:ascii="宋体" w:hAnsi="宋体" w:eastAsia="宋体" w:cs="宋体"/>
                <w:i w:val="0"/>
                <w:iCs w:val="0"/>
                <w:color w:val="auto"/>
                <w:sz w:val="22"/>
                <w:szCs w:val="22"/>
                <w:highlight w:val="none"/>
                <w:u w:val="none"/>
              </w:rPr>
            </w:pPr>
          </w:p>
        </w:tc>
        <w:tc>
          <w:tcPr>
            <w:tcW w:w="816" w:type="dxa"/>
            <w:tcBorders>
              <w:top w:val="nil"/>
              <w:left w:val="nil"/>
              <w:bottom w:val="nil"/>
              <w:right w:val="nil"/>
            </w:tcBorders>
            <w:noWrap/>
            <w:vAlign w:val="center"/>
          </w:tcPr>
          <w:p w14:paraId="00E410CB">
            <w:pPr>
              <w:rPr>
                <w:rFonts w:hint="eastAsia" w:ascii="宋体" w:hAnsi="宋体" w:eastAsia="宋体" w:cs="宋体"/>
                <w:i w:val="0"/>
                <w:iCs w:val="0"/>
                <w:color w:val="auto"/>
                <w:sz w:val="22"/>
                <w:szCs w:val="22"/>
                <w:highlight w:val="none"/>
                <w:u w:val="none"/>
              </w:rPr>
            </w:pPr>
          </w:p>
        </w:tc>
        <w:tc>
          <w:tcPr>
            <w:tcW w:w="2099" w:type="dxa"/>
            <w:gridSpan w:val="3"/>
            <w:tcBorders>
              <w:top w:val="nil"/>
              <w:left w:val="nil"/>
              <w:bottom w:val="nil"/>
              <w:right w:val="nil"/>
            </w:tcBorders>
            <w:noWrap/>
            <w:vAlign w:val="center"/>
          </w:tcPr>
          <w:p w14:paraId="47DAF4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503" w:type="dxa"/>
            <w:tcBorders>
              <w:top w:val="nil"/>
              <w:left w:val="nil"/>
              <w:bottom w:val="nil"/>
              <w:right w:val="nil"/>
            </w:tcBorders>
            <w:noWrap/>
            <w:vAlign w:val="center"/>
          </w:tcPr>
          <w:p w14:paraId="2037AA9C">
            <w:pPr>
              <w:rPr>
                <w:rFonts w:hint="eastAsia" w:ascii="宋体" w:hAnsi="宋体" w:eastAsia="宋体" w:cs="宋体"/>
                <w:i w:val="0"/>
                <w:iCs w:val="0"/>
                <w:color w:val="auto"/>
                <w:sz w:val="22"/>
                <w:szCs w:val="22"/>
                <w:highlight w:val="none"/>
                <w:u w:val="none"/>
              </w:rPr>
            </w:pPr>
          </w:p>
        </w:tc>
        <w:tc>
          <w:tcPr>
            <w:tcW w:w="1557" w:type="dxa"/>
            <w:gridSpan w:val="2"/>
            <w:tcBorders>
              <w:top w:val="nil"/>
              <w:left w:val="nil"/>
              <w:bottom w:val="nil"/>
              <w:right w:val="nil"/>
            </w:tcBorders>
            <w:noWrap/>
            <w:vAlign w:val="center"/>
          </w:tcPr>
          <w:p w14:paraId="00B7CEB9">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636" w:type="dxa"/>
            <w:tcBorders>
              <w:top w:val="nil"/>
              <w:left w:val="nil"/>
              <w:bottom w:val="nil"/>
              <w:right w:val="nil"/>
            </w:tcBorders>
            <w:noWrap/>
            <w:vAlign w:val="center"/>
          </w:tcPr>
          <w:p w14:paraId="448071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34C0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216" w:type="dxa"/>
            <w:gridSpan w:val="3"/>
            <w:tcBorders>
              <w:top w:val="nil"/>
              <w:left w:val="nil"/>
              <w:bottom w:val="nil"/>
              <w:right w:val="nil"/>
            </w:tcBorders>
            <w:noWrap/>
            <w:vAlign w:val="center"/>
          </w:tcPr>
          <w:p w14:paraId="0AB12E09">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1633" w:type="dxa"/>
            <w:gridSpan w:val="2"/>
            <w:tcBorders>
              <w:top w:val="nil"/>
              <w:left w:val="nil"/>
              <w:bottom w:val="nil"/>
              <w:right w:val="nil"/>
            </w:tcBorders>
            <w:noWrap/>
            <w:vAlign w:val="center"/>
          </w:tcPr>
          <w:p w14:paraId="229C8201">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816" w:type="dxa"/>
            <w:tcBorders>
              <w:top w:val="nil"/>
              <w:left w:val="nil"/>
              <w:bottom w:val="nil"/>
              <w:right w:val="nil"/>
            </w:tcBorders>
            <w:noWrap/>
            <w:vAlign w:val="center"/>
          </w:tcPr>
          <w:p w14:paraId="1AACEF30">
            <w:pPr>
              <w:rPr>
                <w:rFonts w:hint="eastAsia" w:ascii="宋体" w:hAnsi="宋体" w:eastAsia="宋体" w:cs="宋体"/>
                <w:i w:val="0"/>
                <w:iCs w:val="0"/>
                <w:color w:val="auto"/>
                <w:sz w:val="22"/>
                <w:szCs w:val="22"/>
                <w:highlight w:val="none"/>
                <w:u w:val="none"/>
              </w:rPr>
            </w:pPr>
          </w:p>
        </w:tc>
        <w:tc>
          <w:tcPr>
            <w:tcW w:w="740" w:type="dxa"/>
            <w:tcBorders>
              <w:top w:val="nil"/>
              <w:left w:val="nil"/>
              <w:bottom w:val="nil"/>
              <w:right w:val="nil"/>
            </w:tcBorders>
            <w:noWrap/>
            <w:vAlign w:val="center"/>
          </w:tcPr>
          <w:p w14:paraId="088E8421">
            <w:pPr>
              <w:rPr>
                <w:rFonts w:hint="eastAsia" w:ascii="宋体" w:hAnsi="宋体" w:eastAsia="宋体" w:cs="宋体"/>
                <w:i w:val="0"/>
                <w:iCs w:val="0"/>
                <w:color w:val="auto"/>
                <w:sz w:val="22"/>
                <w:szCs w:val="22"/>
                <w:highlight w:val="none"/>
                <w:u w:val="none"/>
              </w:rPr>
            </w:pPr>
          </w:p>
        </w:tc>
        <w:tc>
          <w:tcPr>
            <w:tcW w:w="750" w:type="dxa"/>
            <w:tcBorders>
              <w:top w:val="nil"/>
              <w:left w:val="nil"/>
              <w:bottom w:val="nil"/>
              <w:right w:val="nil"/>
            </w:tcBorders>
            <w:noWrap/>
            <w:vAlign w:val="center"/>
          </w:tcPr>
          <w:p w14:paraId="2ABF1E37">
            <w:pPr>
              <w:rPr>
                <w:rFonts w:hint="eastAsia" w:ascii="宋体" w:hAnsi="宋体" w:eastAsia="宋体" w:cs="宋体"/>
                <w:i w:val="0"/>
                <w:iCs w:val="0"/>
                <w:color w:val="auto"/>
                <w:sz w:val="22"/>
                <w:szCs w:val="22"/>
                <w:highlight w:val="none"/>
                <w:u w:val="none"/>
              </w:rPr>
            </w:pPr>
          </w:p>
        </w:tc>
        <w:tc>
          <w:tcPr>
            <w:tcW w:w="609" w:type="dxa"/>
            <w:tcBorders>
              <w:top w:val="nil"/>
              <w:left w:val="nil"/>
              <w:bottom w:val="nil"/>
              <w:right w:val="nil"/>
            </w:tcBorders>
            <w:noWrap/>
            <w:vAlign w:val="center"/>
          </w:tcPr>
          <w:p w14:paraId="542CB0FB">
            <w:pPr>
              <w:rPr>
                <w:rFonts w:hint="eastAsia" w:ascii="宋体" w:hAnsi="宋体" w:eastAsia="宋体" w:cs="宋体"/>
                <w:i w:val="0"/>
                <w:iCs w:val="0"/>
                <w:color w:val="auto"/>
                <w:sz w:val="22"/>
                <w:szCs w:val="22"/>
                <w:highlight w:val="none"/>
                <w:u w:val="none"/>
              </w:rPr>
            </w:pPr>
          </w:p>
        </w:tc>
        <w:tc>
          <w:tcPr>
            <w:tcW w:w="503" w:type="dxa"/>
            <w:tcBorders>
              <w:top w:val="nil"/>
              <w:left w:val="nil"/>
              <w:bottom w:val="nil"/>
              <w:right w:val="nil"/>
            </w:tcBorders>
            <w:noWrap/>
            <w:vAlign w:val="center"/>
          </w:tcPr>
          <w:p w14:paraId="14FA1DBB">
            <w:pPr>
              <w:rPr>
                <w:rFonts w:hint="eastAsia" w:ascii="宋体" w:hAnsi="宋体" w:eastAsia="宋体" w:cs="宋体"/>
                <w:i w:val="0"/>
                <w:iCs w:val="0"/>
                <w:color w:val="auto"/>
                <w:sz w:val="22"/>
                <w:szCs w:val="22"/>
                <w:highlight w:val="none"/>
                <w:u w:val="none"/>
              </w:rPr>
            </w:pPr>
          </w:p>
        </w:tc>
        <w:tc>
          <w:tcPr>
            <w:tcW w:w="793" w:type="dxa"/>
            <w:tcBorders>
              <w:top w:val="nil"/>
              <w:left w:val="nil"/>
              <w:bottom w:val="nil"/>
              <w:right w:val="nil"/>
            </w:tcBorders>
            <w:noWrap/>
            <w:vAlign w:val="center"/>
          </w:tcPr>
          <w:p w14:paraId="7973B3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1400" w:type="dxa"/>
            <w:gridSpan w:val="2"/>
            <w:tcBorders>
              <w:top w:val="nil"/>
              <w:left w:val="nil"/>
              <w:bottom w:val="nil"/>
              <w:right w:val="nil"/>
            </w:tcBorders>
            <w:noWrap/>
            <w:vAlign w:val="center"/>
          </w:tcPr>
          <w:p w14:paraId="7C0800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43ECA53D"/>
    <w:p w14:paraId="0BFCEFEE">
      <w:pPr>
        <w:pStyle w:val="16"/>
      </w:pPr>
    </w:p>
    <w:p w14:paraId="31BF60EA">
      <w:pPr>
        <w:pStyle w:val="16"/>
      </w:pPr>
    </w:p>
    <w:p w14:paraId="209549F9">
      <w:pPr>
        <w:pStyle w:val="16"/>
      </w:pPr>
    </w:p>
    <w:p w14:paraId="3A7ADAF4">
      <w:pPr>
        <w:pStyle w:val="16"/>
      </w:pPr>
    </w:p>
    <w:p w14:paraId="50A52695">
      <w:pPr>
        <w:pStyle w:val="16"/>
      </w:pPr>
    </w:p>
    <w:p w14:paraId="29FAB0B1">
      <w:pPr>
        <w:pStyle w:val="16"/>
      </w:pPr>
    </w:p>
    <w:p w14:paraId="6B2FF482">
      <w:pPr>
        <w:pStyle w:val="16"/>
      </w:pPr>
    </w:p>
    <w:p w14:paraId="7FA11AA6">
      <w:pPr>
        <w:pStyle w:val="16"/>
        <w:tabs>
          <w:tab w:val="left" w:pos="840"/>
        </w:tabs>
        <w:jc w:val="right"/>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附件十一</w:t>
      </w:r>
    </w:p>
    <w:p w14:paraId="113AEF8D">
      <w:pPr>
        <w:pStyle w:val="16"/>
      </w:pPr>
    </w:p>
    <w:p w14:paraId="5385B6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承诺书</w:t>
      </w:r>
    </w:p>
    <w:p w14:paraId="50877DA1">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致：</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公司（分包单位）</w:t>
      </w:r>
    </w:p>
    <w:p w14:paraId="5D4621D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东莞市中泰建安工程有限公司</w:t>
      </w:r>
    </w:p>
    <w:p w14:paraId="5CCD15C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lang w:val="en-US" w:eastAsia="zh-CN"/>
        </w:rPr>
        <w:t>XXX</w:t>
      </w: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lang w:val="en-US" w:eastAsia="zh-CN"/>
        </w:rPr>
        <w:t>,身份证号：</w:t>
      </w:r>
      <w:r>
        <w:rPr>
          <w:rFonts w:hint="eastAsia" w:ascii="仿宋" w:hAnsi="仿宋" w:eastAsia="仿宋" w:cs="仿宋"/>
          <w:color w:val="auto"/>
          <w:sz w:val="28"/>
          <w:szCs w:val="28"/>
          <w:highlight w:val="none"/>
          <w:u w:val="single"/>
          <w:lang w:val="en-US" w:eastAsia="zh-CN"/>
        </w:rPr>
        <w:t>XXXXXXXXXXXXXXXXXX</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本人是</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公司的员工，</w:t>
      </w:r>
      <w:r>
        <w:rPr>
          <w:rFonts w:hint="eastAsia" w:ascii="仿宋" w:hAnsi="仿宋" w:eastAsia="仿宋" w:cs="仿宋"/>
          <w:color w:val="auto"/>
          <w:sz w:val="28"/>
          <w:szCs w:val="28"/>
          <w:highlight w:val="none"/>
        </w:rPr>
        <w:t>于</w:t>
      </w:r>
      <w:r>
        <w:rPr>
          <w:rFonts w:hint="eastAsia" w:ascii="仿宋" w:hAnsi="仿宋" w:eastAsia="仿宋" w:cs="仿宋"/>
          <w:color w:val="auto"/>
          <w:sz w:val="28"/>
          <w:szCs w:val="28"/>
          <w:highlight w:val="none"/>
          <w:u w:val="none"/>
          <w:lang w:val="en-US" w:eastAsia="zh-CN"/>
        </w:rPr>
        <w:t>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val="en-US" w:eastAsia="zh-CN"/>
        </w:rPr>
        <w:t>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日期间</w:t>
      </w:r>
      <w:r>
        <w:rPr>
          <w:rFonts w:hint="eastAsia" w:ascii="仿宋" w:hAnsi="仿宋" w:eastAsia="仿宋" w:cs="仿宋"/>
          <w:color w:val="auto"/>
          <w:sz w:val="28"/>
          <w:szCs w:val="28"/>
          <w:highlight w:val="none"/>
          <w:lang w:val="en-US" w:eastAsia="zh-CN"/>
        </w:rPr>
        <w:t>被</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公司安排</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总包单位为</w:t>
      </w:r>
      <w:r>
        <w:rPr>
          <w:rFonts w:hint="eastAsia" w:ascii="仿宋" w:hAnsi="仿宋" w:eastAsia="仿宋" w:cs="仿宋"/>
          <w:b w:val="0"/>
          <w:bCs w:val="0"/>
          <w:color w:val="auto"/>
          <w:sz w:val="28"/>
          <w:szCs w:val="28"/>
          <w:highlight w:val="none"/>
          <w:lang w:val="en-US" w:eastAsia="zh-CN"/>
        </w:rPr>
        <w:t>东莞市中泰建安工程有限公司的</w:t>
      </w:r>
      <w:r>
        <w:rPr>
          <w:rFonts w:hint="eastAsia" w:ascii="仿宋" w:hAnsi="仿宋" w:eastAsia="仿宋" w:cs="仿宋"/>
          <w:color w:val="auto"/>
          <w:sz w:val="28"/>
          <w:szCs w:val="28"/>
          <w:highlight w:val="none"/>
          <w:u w:val="single"/>
          <w:lang w:val="en-US" w:eastAsia="zh-CN"/>
        </w:rPr>
        <w:t>XXXXXX</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以下简称：本项目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务工，</w:t>
      </w:r>
      <w:r>
        <w:rPr>
          <w:rFonts w:hint="eastAsia" w:ascii="仿宋" w:hAnsi="仿宋" w:eastAsia="仿宋" w:cs="仿宋"/>
          <w:color w:val="auto"/>
          <w:sz w:val="28"/>
          <w:szCs w:val="28"/>
          <w:highlight w:val="none"/>
          <w:lang w:val="en-US" w:eastAsia="zh-CN"/>
        </w:rPr>
        <w:t>从事XX工种作业，本人在本项目累计</w:t>
      </w:r>
      <w:r>
        <w:rPr>
          <w:rFonts w:hint="eastAsia" w:ascii="仿宋" w:hAnsi="仿宋" w:eastAsia="仿宋" w:cs="仿宋"/>
          <w:color w:val="auto"/>
          <w:sz w:val="28"/>
          <w:szCs w:val="28"/>
          <w:highlight w:val="none"/>
        </w:rPr>
        <w:t>工资共</w:t>
      </w:r>
      <w:r>
        <w:rPr>
          <w:rFonts w:hint="eastAsia" w:ascii="仿宋" w:hAnsi="仿宋" w:eastAsia="仿宋" w:cs="仿宋"/>
          <w:color w:val="auto"/>
          <w:sz w:val="28"/>
          <w:szCs w:val="28"/>
          <w:highlight w:val="none"/>
          <w:lang w:val="en-US" w:eastAsia="zh-CN"/>
        </w:rPr>
        <w:t>XXX</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人民币</w:t>
      </w:r>
      <w:r>
        <w:rPr>
          <w:rFonts w:hint="eastAsia" w:ascii="仿宋" w:hAnsi="仿宋" w:eastAsia="仿宋" w:cs="仿宋"/>
          <w:color w:val="auto"/>
          <w:sz w:val="28"/>
          <w:szCs w:val="28"/>
          <w:highlight w:val="none"/>
        </w:rPr>
        <w:t>，现已</w:t>
      </w:r>
      <w:r>
        <w:rPr>
          <w:rFonts w:hint="eastAsia" w:ascii="仿宋" w:hAnsi="仿宋" w:eastAsia="仿宋" w:cs="仿宋"/>
          <w:color w:val="auto"/>
          <w:sz w:val="28"/>
          <w:szCs w:val="28"/>
          <w:highlight w:val="none"/>
          <w:lang w:val="en-US" w:eastAsia="zh-CN"/>
        </w:rPr>
        <w:t>收到工资XXX</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人民币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剩余</w:t>
      </w:r>
      <w:r>
        <w:rPr>
          <w:rFonts w:hint="eastAsia" w:ascii="仿宋" w:hAnsi="仿宋" w:eastAsia="仿宋" w:cs="仿宋"/>
          <w:color w:val="auto"/>
          <w:sz w:val="28"/>
          <w:szCs w:val="28"/>
          <w:highlight w:val="none"/>
          <w:lang w:val="en-US" w:eastAsia="zh-CN"/>
        </w:rPr>
        <w:t>工资XXX</w:t>
      </w:r>
      <w:r>
        <w:rPr>
          <w:rFonts w:hint="eastAsia" w:ascii="仿宋" w:hAnsi="仿宋" w:eastAsia="仿宋" w:cs="仿宋"/>
          <w:color w:val="auto"/>
          <w:sz w:val="28"/>
          <w:szCs w:val="28"/>
          <w:highlight w:val="none"/>
        </w:rPr>
        <w:t>元未支付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详见工资表等证据资料共X页</w:t>
      </w:r>
      <w:r>
        <w:rPr>
          <w:rFonts w:hint="eastAsia" w:ascii="仿宋" w:hAnsi="仿宋" w:eastAsia="仿宋" w:cs="仿宋"/>
          <w:color w:val="auto"/>
          <w:sz w:val="28"/>
          <w:szCs w:val="28"/>
          <w:highlight w:val="none"/>
          <w:lang w:eastAsia="zh-CN"/>
        </w:rPr>
        <w:t>。</w:t>
      </w:r>
    </w:p>
    <w:p w14:paraId="0A757CB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现</w:t>
      </w:r>
      <w:r>
        <w:rPr>
          <w:rFonts w:hint="eastAsia" w:ascii="仿宋" w:hAnsi="仿宋" w:eastAsia="仿宋" w:cs="仿宋"/>
          <w:color w:val="auto"/>
          <w:sz w:val="28"/>
          <w:szCs w:val="28"/>
          <w:highlight w:val="none"/>
          <w:lang w:val="en-US" w:eastAsia="zh-CN"/>
        </w:rPr>
        <w:t>本人</w:t>
      </w:r>
      <w:r>
        <w:rPr>
          <w:rFonts w:hint="eastAsia" w:ascii="仿宋" w:hAnsi="仿宋" w:eastAsia="仿宋" w:cs="仿宋"/>
          <w:color w:val="auto"/>
          <w:sz w:val="28"/>
          <w:szCs w:val="28"/>
          <w:highlight w:val="none"/>
        </w:rPr>
        <w:t>承诺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待</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公司（分包单位）</w:t>
      </w:r>
      <w:r>
        <w:rPr>
          <w:rFonts w:hint="eastAsia" w:ascii="仿宋" w:hAnsi="仿宋" w:eastAsia="仿宋" w:cs="仿宋"/>
          <w:color w:val="auto"/>
          <w:sz w:val="28"/>
          <w:szCs w:val="28"/>
          <w:highlight w:val="none"/>
          <w:lang w:val="en-US" w:eastAsia="zh-CN"/>
        </w:rPr>
        <w:t>或</w:t>
      </w:r>
      <w:r>
        <w:rPr>
          <w:rFonts w:hint="eastAsia" w:ascii="仿宋" w:hAnsi="仿宋" w:eastAsia="仿宋" w:cs="仿宋"/>
          <w:b w:val="0"/>
          <w:bCs w:val="0"/>
          <w:color w:val="auto"/>
          <w:sz w:val="28"/>
          <w:szCs w:val="28"/>
          <w:highlight w:val="none"/>
          <w:lang w:val="en-US" w:eastAsia="zh-CN"/>
        </w:rPr>
        <w:t>东莞市中泰建安工程有限公司</w:t>
      </w:r>
      <w:r>
        <w:rPr>
          <w:rFonts w:hint="eastAsia" w:ascii="仿宋" w:hAnsi="仿宋" w:eastAsia="仿宋" w:cs="仿宋"/>
          <w:color w:val="auto"/>
          <w:sz w:val="28"/>
          <w:szCs w:val="28"/>
          <w:highlight w:val="none"/>
          <w:lang w:val="en-US" w:eastAsia="zh-CN"/>
        </w:rPr>
        <w:t>将本人在本项目</w:t>
      </w:r>
      <w:r>
        <w:rPr>
          <w:rFonts w:hint="eastAsia" w:ascii="仿宋" w:hAnsi="仿宋" w:eastAsia="仿宋" w:cs="仿宋"/>
          <w:color w:val="auto"/>
          <w:sz w:val="28"/>
          <w:szCs w:val="28"/>
          <w:highlight w:val="none"/>
        </w:rPr>
        <w:t>所有剩余工资</w:t>
      </w:r>
      <w:r>
        <w:rPr>
          <w:rFonts w:hint="eastAsia" w:ascii="仿宋" w:hAnsi="仿宋" w:eastAsia="仿宋" w:cs="仿宋"/>
          <w:color w:val="auto"/>
          <w:sz w:val="28"/>
          <w:szCs w:val="28"/>
          <w:highlight w:val="none"/>
          <w:lang w:val="en-US" w:eastAsia="zh-CN"/>
        </w:rPr>
        <w:t>汇</w:t>
      </w:r>
      <w:r>
        <w:rPr>
          <w:rFonts w:hint="eastAsia" w:ascii="仿宋" w:hAnsi="仿宋" w:eastAsia="仿宋" w:cs="仿宋"/>
          <w:color w:val="auto"/>
          <w:sz w:val="28"/>
          <w:szCs w:val="28"/>
          <w:highlight w:val="none"/>
        </w:rPr>
        <w:t>入</w:t>
      </w:r>
      <w:r>
        <w:rPr>
          <w:rFonts w:hint="eastAsia" w:ascii="仿宋" w:hAnsi="仿宋" w:eastAsia="仿宋" w:cs="仿宋"/>
          <w:color w:val="auto"/>
          <w:sz w:val="28"/>
          <w:szCs w:val="28"/>
          <w:highlight w:val="none"/>
          <w:lang w:val="en-US" w:eastAsia="zh-CN"/>
        </w:rPr>
        <w:t>本人指定收款账户</w:t>
      </w:r>
      <w:r>
        <w:rPr>
          <w:rFonts w:hint="eastAsia" w:ascii="仿宋" w:hAnsi="仿宋" w:eastAsia="仿宋" w:cs="仿宋"/>
          <w:color w:val="auto"/>
          <w:sz w:val="28"/>
          <w:szCs w:val="28"/>
          <w:highlight w:val="none"/>
        </w:rPr>
        <w:t>后，本人</w:t>
      </w:r>
      <w:r>
        <w:rPr>
          <w:rFonts w:hint="eastAsia" w:ascii="仿宋" w:hAnsi="仿宋" w:eastAsia="仿宋" w:cs="仿宋"/>
          <w:color w:val="auto"/>
          <w:sz w:val="28"/>
          <w:szCs w:val="28"/>
          <w:highlight w:val="none"/>
          <w:lang w:val="en-US" w:eastAsia="zh-CN"/>
        </w:rPr>
        <w:t>在本项目</w:t>
      </w:r>
      <w:r>
        <w:rPr>
          <w:rFonts w:hint="eastAsia" w:ascii="仿宋" w:hAnsi="仿宋" w:eastAsia="仿宋" w:cs="仿宋"/>
          <w:color w:val="auto"/>
          <w:sz w:val="28"/>
          <w:szCs w:val="28"/>
          <w:highlight w:val="none"/>
        </w:rPr>
        <w:t>工资</w:t>
      </w:r>
      <w:r>
        <w:rPr>
          <w:rFonts w:hint="eastAsia" w:ascii="仿宋" w:hAnsi="仿宋" w:eastAsia="仿宋" w:cs="仿宋"/>
          <w:color w:val="auto"/>
          <w:sz w:val="28"/>
          <w:szCs w:val="28"/>
          <w:highlight w:val="none"/>
          <w:lang w:val="en-US" w:eastAsia="zh-CN"/>
        </w:rPr>
        <w:t>即</w:t>
      </w:r>
      <w:r>
        <w:rPr>
          <w:rFonts w:hint="eastAsia" w:ascii="仿宋" w:hAnsi="仿宋" w:eastAsia="仿宋" w:cs="仿宋"/>
          <w:color w:val="auto"/>
          <w:sz w:val="28"/>
          <w:szCs w:val="28"/>
          <w:highlight w:val="none"/>
        </w:rPr>
        <w:t>全部结清。若后期再次</w:t>
      </w:r>
      <w:r>
        <w:rPr>
          <w:rFonts w:hint="eastAsia" w:ascii="仿宋" w:hAnsi="仿宋" w:eastAsia="仿宋" w:cs="仿宋"/>
          <w:color w:val="auto"/>
          <w:sz w:val="28"/>
          <w:szCs w:val="28"/>
          <w:highlight w:val="none"/>
          <w:lang w:val="en-US" w:eastAsia="zh-CN"/>
        </w:rPr>
        <w:t>以本项目为由</w:t>
      </w:r>
      <w:r>
        <w:rPr>
          <w:rFonts w:hint="eastAsia" w:ascii="仿宋" w:hAnsi="仿宋" w:eastAsia="仿宋" w:cs="仿宋"/>
          <w:color w:val="auto"/>
          <w:sz w:val="28"/>
          <w:szCs w:val="28"/>
          <w:highlight w:val="none"/>
        </w:rPr>
        <w:t>索要工资，均可视为恶意讨薪行为，我本人愿意为此承担一切法律责任和经济后果</w:t>
      </w:r>
      <w:r>
        <w:rPr>
          <w:rFonts w:hint="eastAsia" w:ascii="仿宋" w:hAnsi="仿宋" w:eastAsia="仿宋" w:cs="仿宋"/>
          <w:color w:val="auto"/>
          <w:sz w:val="28"/>
          <w:szCs w:val="28"/>
          <w:highlight w:val="none"/>
          <w:lang w:eastAsia="zh-CN"/>
        </w:rPr>
        <w:t>。</w:t>
      </w:r>
    </w:p>
    <w:p w14:paraId="3E83603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本人指定收款账户信息如下</w:t>
      </w:r>
      <w:r>
        <w:rPr>
          <w:rFonts w:hint="eastAsia" w:ascii="仿宋" w:hAnsi="仿宋" w:eastAsia="仿宋" w:cs="仿宋"/>
          <w:color w:val="auto"/>
          <w:sz w:val="28"/>
          <w:szCs w:val="28"/>
          <w:highlight w:val="none"/>
        </w:rPr>
        <w:t>:</w:t>
      </w:r>
    </w:p>
    <w:p w14:paraId="2772433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lang w:val="en-US" w:eastAsia="zh-CN"/>
        </w:rPr>
        <w:t>银行名称：</w:t>
      </w:r>
      <w:r>
        <w:rPr>
          <w:rFonts w:hint="eastAsia" w:ascii="仿宋" w:hAnsi="仿宋" w:eastAsia="仿宋" w:cs="仿宋"/>
          <w:color w:val="auto"/>
          <w:sz w:val="28"/>
          <w:szCs w:val="28"/>
          <w:highlight w:val="none"/>
          <w:u w:val="none"/>
          <w:lang w:val="en-US" w:eastAsia="zh-CN"/>
        </w:rPr>
        <w:t>XX银行XX支行</w:t>
      </w:r>
    </w:p>
    <w:p w14:paraId="5EDCDB5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账    号：XXXXXX</w:t>
      </w:r>
    </w:p>
    <w:p w14:paraId="5BE2C1A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户    名：XXX</w:t>
      </w:r>
    </w:p>
    <w:p w14:paraId="357D4D6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特此承诺。</w:t>
      </w:r>
    </w:p>
    <w:p w14:paraId="56F54338">
      <w:pPr>
        <w:keepNext w:val="0"/>
        <w:keepLines w:val="0"/>
        <w:pageBreakBefore w:val="0"/>
        <w:widowControl w:val="0"/>
        <w:kinsoku/>
        <w:wordWrap/>
        <w:overflowPunct/>
        <w:topLinePunct w:val="0"/>
        <w:autoSpaceDE/>
        <w:autoSpaceDN/>
        <w:bidi w:val="0"/>
        <w:adjustRightInd/>
        <w:snapToGrid/>
        <w:spacing w:line="600" w:lineRule="exact"/>
        <w:ind w:firstLine="5880" w:firstLineChars="2100"/>
        <w:textAlignment w:val="auto"/>
        <w:rPr>
          <w:rFonts w:hint="eastAsia" w:ascii="仿宋" w:hAnsi="仿宋" w:eastAsia="仿宋" w:cs="仿宋"/>
          <w:color w:val="auto"/>
          <w:sz w:val="28"/>
          <w:szCs w:val="28"/>
          <w:highlight w:val="none"/>
        </w:rPr>
      </w:pPr>
    </w:p>
    <w:p w14:paraId="497A77F2">
      <w:pPr>
        <w:keepNext w:val="0"/>
        <w:keepLines w:val="0"/>
        <w:pageBreakBefore w:val="0"/>
        <w:widowControl w:val="0"/>
        <w:kinsoku/>
        <w:wordWrap/>
        <w:overflowPunct/>
        <w:topLinePunct w:val="0"/>
        <w:autoSpaceDE/>
        <w:autoSpaceDN/>
        <w:bidi w:val="0"/>
        <w:adjustRightInd/>
        <w:snapToGrid/>
        <w:spacing w:line="600" w:lineRule="exact"/>
        <w:ind w:firstLine="4760" w:firstLineChars="17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rPr>
        <w:t>承诺人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签名按指纹）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none"/>
          <w:lang w:val="en-US" w:eastAsia="zh-CN"/>
        </w:rPr>
        <w:t>XXX</w:t>
      </w:r>
    </w:p>
    <w:p w14:paraId="01046C33">
      <w:pPr>
        <w:ind w:firstLine="4760" w:firstLineChars="1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none"/>
          <w:lang w:val="en-US" w:eastAsia="zh-CN"/>
        </w:rPr>
        <w:t>日 期：XXXX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X月X</w:t>
      </w:r>
      <w:r>
        <w:rPr>
          <w:rFonts w:hint="eastAsia" w:ascii="仿宋" w:hAnsi="仿宋" w:eastAsia="仿宋" w:cs="仿宋"/>
          <w:color w:val="auto"/>
          <w:sz w:val="28"/>
          <w:szCs w:val="28"/>
          <w:highlight w:val="none"/>
        </w:rPr>
        <w:t>日</w:t>
      </w:r>
    </w:p>
    <w:p w14:paraId="3232CC33">
      <w:pPr>
        <w:pStyle w:val="16"/>
      </w:pPr>
    </w:p>
    <w:p w14:paraId="6076BA0D">
      <w:pPr>
        <w:jc w:val="right"/>
        <w:rPr>
          <w:rFonts w:hint="default"/>
          <w:b/>
          <w:bCs/>
          <w:sz w:val="36"/>
          <w:szCs w:val="36"/>
          <w:highlight w:val="none"/>
          <w:lang w:val="en-US" w:eastAsia="zh-CN"/>
        </w:rPr>
      </w:pPr>
      <w:r>
        <w:rPr>
          <w:rFonts w:hint="eastAsia"/>
          <w:b/>
          <w:bCs/>
          <w:sz w:val="36"/>
          <w:szCs w:val="36"/>
          <w:highlight w:val="none"/>
          <w:lang w:val="en-US" w:eastAsia="zh-CN"/>
        </w:rPr>
        <w:t>附件十二</w:t>
      </w:r>
    </w:p>
    <w:p w14:paraId="4096794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sz w:val="28"/>
          <w:szCs w:val="28"/>
          <w:highlight w:val="none"/>
          <w:lang w:val="en-US" w:eastAsia="zh-CN"/>
        </w:rPr>
      </w:pPr>
      <w:r>
        <w:rPr>
          <w:rFonts w:hint="eastAsia"/>
          <w:b/>
          <w:bCs/>
          <w:sz w:val="28"/>
          <w:szCs w:val="28"/>
          <w:highlight w:val="none"/>
          <w:lang w:val="en-US" w:eastAsia="zh-CN"/>
        </w:rPr>
        <w:t>技术工人素质承诺书</w:t>
      </w:r>
    </w:p>
    <w:p w14:paraId="0E09D32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sz w:val="24"/>
          <w:szCs w:val="24"/>
          <w:highlight w:val="none"/>
          <w:lang w:val="en-US" w:eastAsia="zh-CN"/>
        </w:rPr>
      </w:pPr>
    </w:p>
    <w:p w14:paraId="4C11CA3C">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b w:val="0"/>
          <w:bCs w:val="0"/>
          <w:sz w:val="22"/>
          <w:szCs w:val="22"/>
          <w:highlight w:val="none"/>
          <w:lang w:val="en-US" w:eastAsia="zh-CN"/>
        </w:rPr>
      </w:pPr>
      <w:r>
        <w:rPr>
          <w:rFonts w:hint="eastAsia"/>
          <w:b w:val="0"/>
          <w:bCs w:val="0"/>
          <w:sz w:val="22"/>
          <w:szCs w:val="22"/>
          <w:highlight w:val="none"/>
          <w:lang w:val="en-US" w:eastAsia="zh-CN"/>
        </w:rPr>
        <w:t>致东莞市中泰建安工程有限公司</w:t>
      </w:r>
      <w:r>
        <w:rPr>
          <w:rFonts w:hint="eastAsia" w:ascii="宋体" w:hAnsi="宋体" w:eastAsia="宋体" w:cs="宋体"/>
          <w:sz w:val="22"/>
          <w:szCs w:val="22"/>
          <w:highlight w:val="none"/>
          <w:lang w:val="en-US" w:eastAsia="zh-CN"/>
        </w:rPr>
        <w:t>（以下简称“甲方”）</w:t>
      </w:r>
      <w:r>
        <w:rPr>
          <w:rFonts w:hint="eastAsia"/>
          <w:b w:val="0"/>
          <w:bCs w:val="0"/>
          <w:sz w:val="22"/>
          <w:szCs w:val="22"/>
          <w:highlight w:val="none"/>
          <w:lang w:val="en-US" w:eastAsia="zh-CN"/>
        </w:rPr>
        <w:t>：</w:t>
      </w:r>
    </w:p>
    <w:p w14:paraId="5F9D77E2">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b w:val="0"/>
          <w:bCs w:val="0"/>
          <w:sz w:val="22"/>
          <w:szCs w:val="22"/>
          <w:highlight w:val="none"/>
          <w:lang w:val="en-US" w:eastAsia="zh-CN"/>
        </w:rPr>
        <w:t>由我司承接甲方的</w:t>
      </w:r>
      <w:r>
        <w:rPr>
          <w:rFonts w:hint="eastAsia" w:ascii="宋体" w:hAnsi="宋体" w:eastAsia="宋体" w:cs="宋体"/>
          <w:b w:val="0"/>
          <w:bCs w:val="0"/>
          <w:sz w:val="22"/>
          <w:szCs w:val="22"/>
          <w:highlight w:val="none"/>
          <w:u w:val="single"/>
        </w:rPr>
        <w:t xml:space="preserve"> </w:t>
      </w:r>
      <w:r>
        <w:rPr>
          <w:rFonts w:hint="eastAsia" w:ascii="宋体" w:hAnsi="宋体" w:cs="宋体"/>
          <w:b w:val="0"/>
          <w:bCs w:val="0"/>
          <w:sz w:val="22"/>
          <w:szCs w:val="22"/>
          <w:highlight w:val="none"/>
          <w:u w:val="single"/>
          <w:lang w:val="en-US" w:eastAsia="zh-CN"/>
        </w:rPr>
        <w:t xml:space="preserve">    </w:t>
      </w:r>
      <w:r>
        <w:rPr>
          <w:rFonts w:hint="eastAsia" w:ascii="宋体" w:hAnsi="宋体" w:eastAsia="宋体" w:cs="宋体"/>
          <w:sz w:val="22"/>
          <w:szCs w:val="22"/>
          <w:highlight w:val="none"/>
          <w:u w:val="single"/>
        </w:rPr>
        <w:t>（项目名称</w:t>
      </w:r>
      <w:r>
        <w:rPr>
          <w:rFonts w:hint="eastAsia" w:ascii="宋体" w:hAnsi="宋体" w:eastAsia="宋体" w:cs="宋体"/>
          <w:sz w:val="22"/>
          <w:szCs w:val="22"/>
          <w:highlight w:val="none"/>
          <w:u w:val="single"/>
          <w:lang w:eastAsia="zh-CN"/>
        </w:rPr>
        <w:t>）</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eastAsia="zh-CN"/>
        </w:rPr>
        <w:t>（</w:t>
      </w:r>
      <w:r>
        <w:rPr>
          <w:rFonts w:hint="eastAsia" w:ascii="宋体" w:hAnsi="宋体" w:cs="宋体"/>
          <w:sz w:val="22"/>
          <w:szCs w:val="22"/>
          <w:highlight w:val="none"/>
          <w:u w:val="none"/>
          <w:lang w:val="en-US" w:eastAsia="zh-CN"/>
        </w:rPr>
        <w:t>以下简称“本项目”</w:t>
      </w:r>
      <w:r>
        <w:rPr>
          <w:rFonts w:hint="eastAsia" w:ascii="宋体" w:hAnsi="宋体" w:cs="宋体"/>
          <w:sz w:val="22"/>
          <w:szCs w:val="22"/>
          <w:highlight w:val="none"/>
          <w:u w:val="none"/>
          <w:lang w:eastAsia="zh-CN"/>
        </w:rPr>
        <w:t>）</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single"/>
        </w:rPr>
        <w:t>（</w:t>
      </w:r>
      <w:r>
        <w:rPr>
          <w:rFonts w:hint="eastAsia" w:ascii="宋体" w:hAnsi="宋体" w:eastAsia="宋体" w:cs="宋体"/>
          <w:color w:val="auto"/>
          <w:sz w:val="22"/>
          <w:szCs w:val="22"/>
          <w:highlight w:val="none"/>
          <w:u w:val="single"/>
          <w:lang w:eastAsia="zh-CN"/>
        </w:rPr>
        <w:t>分项工程</w:t>
      </w:r>
      <w:r>
        <w:rPr>
          <w:rFonts w:hint="eastAsia" w:ascii="宋体" w:hAnsi="宋体" w:eastAsia="宋体" w:cs="宋体"/>
          <w:color w:val="auto"/>
          <w:sz w:val="22"/>
          <w:szCs w:val="22"/>
          <w:highlight w:val="none"/>
          <w:u w:val="single"/>
        </w:rPr>
        <w:t>名称）</w:t>
      </w:r>
      <w:r>
        <w:rPr>
          <w:rFonts w:hint="eastAsia" w:ascii="宋体" w:hAnsi="宋体" w:cs="宋体"/>
          <w:color w:val="auto"/>
          <w:sz w:val="22"/>
          <w:szCs w:val="22"/>
          <w:highlight w:val="none"/>
          <w:lang w:eastAsia="zh-CN"/>
        </w:rPr>
        <w:t>涉及</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cs="宋体"/>
          <w:sz w:val="22"/>
          <w:szCs w:val="22"/>
          <w:highlight w:val="none"/>
          <w:u w:val="single"/>
          <w:lang w:val="en-US" w:eastAsia="zh-CN"/>
        </w:rPr>
        <w:t xml:space="preserve">  （工种名称）</w:t>
      </w:r>
      <w:r>
        <w:rPr>
          <w:rFonts w:hint="eastAsia" w:ascii="宋体" w:hAnsi="宋体" w:cs="宋体"/>
          <w:sz w:val="22"/>
          <w:szCs w:val="22"/>
          <w:highlight w:val="none"/>
          <w:u w:val="none"/>
          <w:lang w:val="en-US" w:eastAsia="zh-CN"/>
        </w:rPr>
        <w:t>等</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个工种，关于每个工种工人的技术素质能力，我司在此郑重承诺：</w:t>
      </w:r>
    </w:p>
    <w:p w14:paraId="6EDE58F6">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764DD53B">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我司进场的技术工人均具备优秀的专业技术能力，熟练掌握</w:t>
      </w:r>
      <w:r>
        <w:rPr>
          <w:rFonts w:hint="eastAsia" w:ascii="宋体" w:hAnsi="宋体" w:cs="宋体"/>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各自工种的具体</w:t>
      </w:r>
      <w:r>
        <w:rPr>
          <w:rFonts w:hint="eastAsia" w:ascii="宋体" w:hAnsi="宋体" w:cs="宋体"/>
          <w:sz w:val="22"/>
          <w:szCs w:val="22"/>
          <w:highlight w:val="none"/>
          <w:u w:val="none"/>
          <w:lang w:val="en-US" w:eastAsia="zh-CN"/>
        </w:rPr>
        <w:t>施工工艺流程和技术要领，熟练操作、使用各自工种涉及的相关工、器具，特种作业人员（如架子工、电工）必须持证上岗。</w:t>
      </w:r>
    </w:p>
    <w:p w14:paraId="2A04FB5C">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bookmarkStart w:id="629" w:name="_Toc2993"/>
      <w:r>
        <w:rPr>
          <w:rFonts w:hint="eastAsia" w:ascii="宋体" w:hAnsi="宋体" w:cs="宋体"/>
          <w:sz w:val="22"/>
          <w:szCs w:val="22"/>
          <w:highlight w:val="none"/>
          <w:u w:val="none"/>
          <w:lang w:val="en-US" w:eastAsia="zh-CN"/>
        </w:rPr>
        <w:t>我司保证满足甲方工期要求，计划配备熟练技术工人不少于</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人（涉及多个工种时，需分别列出），并随时增加或减少我司人员以满足工程施工工期要求。如有增加人员，我司承诺必定满足前述第1、2点之条件。</w:t>
      </w:r>
      <w:bookmarkEnd w:id="629"/>
    </w:p>
    <w:p w14:paraId="1C4410D8">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扣款，同时承担不合格产品的所有责任和经济损失。样板工程验收合格后，该工人在实际施工期间未按样板标准执行或施工不达标的，我司按甲方要求更换工人，并承担相应责任且赔偿甲方所有经济损失。</w:t>
      </w:r>
    </w:p>
    <w:p w14:paraId="071A6E8E">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7E823CEB">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我司进场人员均须具备良好安全意识，按规定穿戴安全防护用具，严格遵守国家及甲方各项安全规则和操作规范，确保自身和他人的安全。</w:t>
      </w:r>
    </w:p>
    <w:p w14:paraId="27577659">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7、</w:t>
      </w:r>
      <w:r>
        <w:rPr>
          <w:rFonts w:hint="default" w:ascii="宋体" w:hAnsi="宋体" w:cs="宋体"/>
          <w:sz w:val="22"/>
          <w:szCs w:val="22"/>
          <w:highlight w:val="none"/>
          <w:u w:val="none"/>
          <w:lang w:val="en-US" w:eastAsia="zh-CN"/>
        </w:rPr>
        <w:t>特别约定：</w:t>
      </w:r>
    </w:p>
    <w:p w14:paraId="4EC8638F">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*******公司法定代表人 **** （身份证号： ****** ）、实际控制人**** （身份证号： ****** ）就本《技术工人素质承诺书》列明之全部公司责任后果，同意无条件向贵司承担连带清偿责任，并同意承担贵司为实现债权而产生的诉讼费、财产保全费、保全担保费、证据保全公证费、律师代理费、差旅费等费用。</w:t>
      </w:r>
    </w:p>
    <w:p w14:paraId="15826054">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特此承诺！</w:t>
      </w:r>
    </w:p>
    <w:p w14:paraId="7E8B3F2F">
      <w:pPr>
        <w:pStyle w:val="16"/>
        <w:keepNext w:val="0"/>
        <w:keepLines w:val="0"/>
        <w:pageBreakBefore w:val="0"/>
        <w:widowControl w:val="0"/>
        <w:tabs>
          <w:tab w:val="left" w:pos="840"/>
          <w:tab w:val="clear" w:pos="-116"/>
          <w:tab w:val="clear" w:pos="420"/>
        </w:tabs>
        <w:kinsoku/>
        <w:wordWrap/>
        <w:overflowPunct/>
        <w:topLinePunct w:val="0"/>
        <w:autoSpaceDE/>
        <w:autoSpaceDN/>
        <w:bidi w:val="0"/>
        <w:adjustRightInd/>
        <w:spacing w:line="240" w:lineRule="auto"/>
        <w:textAlignment w:val="auto"/>
        <w:rPr>
          <w:rFonts w:hint="default"/>
          <w:color w:val="auto"/>
          <w:sz w:val="22"/>
          <w:szCs w:val="22"/>
          <w:highlight w:val="none"/>
          <w:lang w:val="en-US" w:eastAsia="zh-CN"/>
        </w:rPr>
      </w:pPr>
      <w:r>
        <w:rPr>
          <w:rFonts w:hint="default"/>
          <w:color w:val="auto"/>
          <w:sz w:val="22"/>
          <w:szCs w:val="22"/>
          <w:highlight w:val="none"/>
          <w:lang w:val="en-US" w:eastAsia="zh-CN"/>
        </w:rPr>
        <w:t>【以下无正文】</w:t>
      </w:r>
    </w:p>
    <w:p w14:paraId="727F365D">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p>
    <w:p w14:paraId="0DD83EC8">
      <w:pPr>
        <w:pStyle w:val="16"/>
        <w:keepNext w:val="0"/>
        <w:keepLines w:val="0"/>
        <w:pageBreakBefore w:val="0"/>
        <w:widowControl w:val="0"/>
        <w:tabs>
          <w:tab w:val="left" w:pos="840"/>
          <w:tab w:val="clear" w:pos="-116"/>
          <w:tab w:val="clear" w:pos="420"/>
        </w:tabs>
        <w:kinsoku/>
        <w:wordWrap/>
        <w:overflowPunct/>
        <w:topLinePunct w:val="0"/>
        <w:autoSpaceDE/>
        <w:autoSpaceDN/>
        <w:bidi w:val="0"/>
        <w:adjustRightInd/>
        <w:spacing w:line="240" w:lineRule="auto"/>
        <w:textAlignment w:val="auto"/>
        <w:rPr>
          <w:rFonts w:hint="default"/>
          <w:sz w:val="18"/>
          <w:szCs w:val="20"/>
          <w:highlight w:val="none"/>
          <w:lang w:val="en-US" w:eastAsia="zh-CN"/>
        </w:rPr>
      </w:pPr>
    </w:p>
    <w:p w14:paraId="47E206DB">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附件：连带清偿责任人身份证正反面复印件</w:t>
      </w:r>
    </w:p>
    <w:p w14:paraId="3BAC584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2"/>
          <w:szCs w:val="22"/>
          <w:highlight w:val="none"/>
          <w:u w:val="none"/>
          <w:lang w:val="en-US" w:eastAsia="zh-CN"/>
        </w:rPr>
      </w:pPr>
    </w:p>
    <w:p w14:paraId="55364E0F">
      <w:pPr>
        <w:keepNext w:val="0"/>
        <w:keepLines w:val="0"/>
        <w:pageBreakBefore w:val="0"/>
        <w:widowControl w:val="0"/>
        <w:kinsoku/>
        <w:wordWrap/>
        <w:overflowPunct/>
        <w:topLinePunct w:val="0"/>
        <w:autoSpaceDE/>
        <w:autoSpaceDN/>
        <w:bidi w:val="0"/>
        <w:adjustRightInd/>
        <w:snapToGrid/>
        <w:spacing w:line="240" w:lineRule="auto"/>
        <w:ind w:firstLine="4840" w:firstLineChars="2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承诺单位（盖章）：×××公司</w:t>
      </w:r>
    </w:p>
    <w:p w14:paraId="30B14F8A">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 xml:space="preserve">        </w:t>
      </w: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 xml:space="preserve"> </w:t>
      </w: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连带清偿责任人</w:t>
      </w:r>
      <w:r>
        <w:rPr>
          <w:rFonts w:hint="eastAsia" w:ascii="宋体" w:hAnsi="宋体" w:cs="宋体"/>
          <w:sz w:val="22"/>
          <w:szCs w:val="22"/>
          <w:highlight w:val="none"/>
          <w:u w:val="none"/>
          <w:lang w:val="en-US" w:eastAsia="zh-CN"/>
        </w:rPr>
        <w:t>（签名）</w:t>
      </w:r>
      <w:r>
        <w:rPr>
          <w:rFonts w:hint="default" w:ascii="宋体" w:hAnsi="宋体" w:cs="宋体"/>
          <w:sz w:val="22"/>
          <w:szCs w:val="22"/>
          <w:highlight w:val="none"/>
          <w:u w:val="none"/>
          <w:lang w:val="en-US" w:eastAsia="zh-CN"/>
        </w:rPr>
        <w:t>：</w:t>
      </w:r>
    </w:p>
    <w:p w14:paraId="5081535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191F25"/>
          <w:spacing w:val="-2"/>
          <w:sz w:val="21"/>
          <w:szCs w:val="21"/>
          <w:highlight w:val="none"/>
          <w:lang w:val="en-US" w:eastAsia="zh-CN"/>
        </w:rPr>
      </w:pPr>
      <w:r>
        <w:rPr>
          <w:rFonts w:hint="default" w:ascii="宋体" w:hAnsi="宋体" w:cs="宋体"/>
          <w:sz w:val="22"/>
          <w:szCs w:val="22"/>
          <w:highlight w:val="none"/>
          <w:u w:val="none"/>
          <w:lang w:val="en-US" w:eastAsia="zh-CN"/>
        </w:rPr>
        <w:t xml:space="preserve">                          日   期：××年××月××日</w:t>
      </w:r>
    </w:p>
    <w:p w14:paraId="32E8E1B4">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A93C3EC">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03020B0">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630" w:name="_Toc3509"/>
      <w:bookmarkStart w:id="631" w:name="_Toc26007"/>
      <w:bookmarkStart w:id="632" w:name="_Toc23399"/>
      <w:bookmarkStart w:id="633" w:name="_Toc20082"/>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86"/>
      <w:bookmarkEnd w:id="587"/>
      <w:bookmarkEnd w:id="599"/>
      <w:bookmarkEnd w:id="600"/>
      <w:bookmarkEnd w:id="601"/>
      <w:bookmarkEnd w:id="602"/>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十</w:t>
      </w:r>
      <w:bookmarkEnd w:id="630"/>
      <w:bookmarkEnd w:id="631"/>
      <w:bookmarkEnd w:id="632"/>
      <w:bookmarkEnd w:id="633"/>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三</w:t>
      </w:r>
    </w:p>
    <w:p w14:paraId="22319494">
      <w:pPr>
        <w:ind w:firstLineChars="0"/>
        <w:jc w:val="center"/>
        <w:rPr>
          <w:rFonts w:hint="eastAsia" w:ascii="仿宋" w:hAnsi="仿宋" w:eastAsia="仿宋" w:cs="仿宋"/>
          <w:b/>
          <w:b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出 险 声 明 函</w:t>
      </w:r>
      <w:r>
        <w:rPr>
          <w:rFonts w:hint="eastAsia" w:ascii="仿宋_GB2312" w:hAnsi="仿宋_GB2312" w:eastAsia="仿宋_GB2312" w:cs="仿宋_GB2312"/>
          <w:b/>
          <w:bCs w:val="0"/>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val="0"/>
          <w:color w:val="000000" w:themeColor="text1"/>
          <w:sz w:val="28"/>
          <w:szCs w:val="28"/>
          <w:highlight w:val="none"/>
          <w:shd w:val="clear" w:color="auto" w:fill="auto"/>
          <w:lang w:val="en-US" w:eastAsia="zh-CN"/>
          <w14:textFill>
            <w14:solidFill>
              <w14:schemeClr w14:val="tx1"/>
            </w14:solidFill>
          </w14:textFill>
        </w:rPr>
        <w:t xml:space="preserve">         </w:t>
      </w:r>
    </w:p>
    <w:p w14:paraId="510B9A0E">
      <w:pPr>
        <w:keepNext w:val="0"/>
        <w:keepLines w:val="0"/>
        <w:pageBreakBefore w:val="0"/>
        <w:widowControl w:val="0"/>
        <w:kinsoku/>
        <w:wordWrap/>
        <w:overflowPunct/>
        <w:topLinePunct w:val="0"/>
        <w:autoSpaceDE/>
        <w:autoSpaceDN/>
        <w:bidi w:val="0"/>
        <w:adjustRightInd/>
        <w:snapToGrid w:val="0"/>
        <w:ind w:firstLineChars="0"/>
        <w:textAlignment w:val="auto"/>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t>致：东莞市中泰建安工程有限公司（以下简称“贵司”）</w:t>
      </w:r>
    </w:p>
    <w:p w14:paraId="089097D1">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贵我双方于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日签订了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项目（以下简称“本项目”）</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工程施工合同</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（合同编号</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），现</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（声明单位）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（以下简称“我司”）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员工在本项目施工时发生了安全事故，我司特作如下声明：</w:t>
      </w:r>
    </w:p>
    <w:p w14:paraId="7411130F">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b w:val="0"/>
          <w:b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1.我司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员工</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姓名</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身份证号码</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本</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从事</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工作，于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分左右，</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发生了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（具体事故经过描述）</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p>
    <w:p w14:paraId="025A6D40">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2.我司员工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与贵司之间不存在劳动合同关系，即使贵司为配合我司办理</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4"/>
          <w:szCs w:val="24"/>
          <w:highlight w:val="none"/>
          <w:u w:val="none"/>
          <w:shd w:val="clear" w:color="auto" w:fill="auto"/>
          <w14:textFill>
            <w14:solidFill>
              <w14:schemeClr w14:val="tx1"/>
            </w14:solidFill>
          </w14:textFill>
        </w:rPr>
        <w:t>建筑工程社会保险--工伤保险</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的赔付以及社保机构要求出具关于我司员工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的《解除劳动关系协议》《劳动合同》等文件，也不意味着贵司与我</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建立了劳动关系，我司仍按劳动合同承担该员工雇用期间应承担的用人责任。</w:t>
      </w:r>
    </w:p>
    <w:p w14:paraId="33A4B4CF">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3.我司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恳请</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按国家政策</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为</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在本项目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申报工伤，无论</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能否认定工伤，在此</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我司郑重声明</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此次事件</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若能认定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工伤，在取得国家社保医疗保险赔偿部分后，</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不再以任何形式、任何理由向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主张超社保赔付的医疗费用、一次性就业补助金等其他任何经济补偿</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，并保证约束</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不向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主张上述经济补偿</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无论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社保部门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是否</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工伤，由此事件引起的一切费用及责任</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均</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由</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自行</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承担和</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解决。</w:t>
      </w:r>
    </w:p>
    <w:p w14:paraId="7AC1DB5A">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4.若我司员工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349B559A">
      <w:pPr>
        <w:keepNext w:val="0"/>
        <w:keepLines w:val="0"/>
        <w:pageBreakBefore w:val="0"/>
        <w:widowControl w:val="0"/>
        <w:numPr>
          <w:ilvl w:val="0"/>
          <w:numId w:val="0"/>
        </w:numPr>
        <w:kinsoku/>
        <w:wordWrap/>
        <w:overflowPunct/>
        <w:topLinePunct w:val="0"/>
        <w:autoSpaceDE/>
        <w:autoSpaceDN/>
        <w:bidi w:val="0"/>
        <w:adjustRightInd/>
        <w:snapToGrid w:val="0"/>
        <w:spacing w:before="0" w:line="240" w:lineRule="auto"/>
        <w:ind w:left="0" w:leftChars="0" w:right="0" w:rightChars="0" w:firstLine="480" w:firstLineChars="200"/>
        <w:jc w:val="left"/>
        <w:textAlignment w:val="auto"/>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5、</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特别约定：</w:t>
      </w:r>
    </w:p>
    <w:p w14:paraId="7C91EC73">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*******公司法定代表人</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（身份证号：</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）、实际控制人</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（身份证号：</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）就本《</w:t>
      </w:r>
      <w:r>
        <w:rPr>
          <w:rFonts w:hint="eastAsia" w:ascii="仿宋" w:hAnsi="仿宋" w:eastAsia="仿宋" w:cs="仿宋"/>
          <w:b w:val="0"/>
          <w:bCs w:val="0"/>
          <w:color w:val="000000" w:themeColor="text1"/>
          <w:spacing w:val="0"/>
          <w:sz w:val="24"/>
          <w:szCs w:val="24"/>
          <w:highlight w:val="none"/>
          <w:shd w:val="clear" w:color="auto" w:fill="auto"/>
          <w:lang w:val="en-US" w:eastAsia="zh-CN"/>
          <w14:textFill>
            <w14:solidFill>
              <w14:schemeClr w14:val="tx1"/>
            </w14:solidFill>
          </w14:textFill>
        </w:rPr>
        <w:t>出险声明函</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》列明之全部公司责任后果，同意无条件向贵司承担连带清偿责任，并同意承担贵司为实现债权而产生的诉讼费、财产保全费、保全担保费、证据保全公证费、律师代理费、差旅费等费用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w:t>
      </w:r>
    </w:p>
    <w:p w14:paraId="42C580D4">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特此声明！</w:t>
      </w:r>
    </w:p>
    <w:p w14:paraId="1128732A">
      <w:pPr>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default" w:ascii="宋体" w:hAnsi="宋体" w:cs="宋体"/>
          <w:color w:val="auto"/>
          <w:sz w:val="21"/>
          <w:szCs w:val="21"/>
          <w:highlight w:val="none"/>
          <w:u w:val="none"/>
          <w:lang w:val="en-US" w:eastAsia="zh-CN"/>
        </w:rPr>
        <w:t>附件：</w:t>
      </w:r>
      <w:r>
        <w:rPr>
          <w:rFonts w:hint="eastAsia" w:ascii="宋体" w:hAnsi="宋体" w:cs="宋体"/>
          <w:color w:val="auto"/>
          <w:sz w:val="21"/>
          <w:szCs w:val="21"/>
          <w:highlight w:val="none"/>
          <w:u w:val="none"/>
          <w:lang w:val="en-US" w:eastAsia="zh-CN"/>
        </w:rPr>
        <w:t>连带清偿责任</w:t>
      </w:r>
      <w:r>
        <w:rPr>
          <w:rFonts w:hint="default" w:ascii="宋体" w:hAnsi="宋体" w:cs="宋体"/>
          <w:color w:val="auto"/>
          <w:sz w:val="21"/>
          <w:szCs w:val="21"/>
          <w:highlight w:val="none"/>
          <w:u w:val="none"/>
          <w:lang w:val="en-US" w:eastAsia="zh-CN"/>
        </w:rPr>
        <w:t>人身份证正反面复印件</w:t>
      </w:r>
    </w:p>
    <w:p w14:paraId="3B419CA9">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center"/>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声明单位：（全名称并盖公章） </w:t>
      </w:r>
    </w:p>
    <w:p w14:paraId="715C88C0">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法人代表或授权代表签章：</w:t>
      </w:r>
    </w:p>
    <w:p w14:paraId="39C4FD14">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default"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连带清偿责任人（签名）：</w:t>
      </w:r>
    </w:p>
    <w:p w14:paraId="6E71EFE5">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电    话：                                                                                     </w:t>
      </w:r>
    </w:p>
    <w:p w14:paraId="4D7264F3">
      <w:pPr>
        <w:keepNext w:val="0"/>
        <w:keepLines w:val="0"/>
        <w:pageBreakBefore w:val="0"/>
        <w:widowControl w:val="0"/>
        <w:shd w:val="clear" w:color="auto" w:fill="auto"/>
        <w:kinsoku/>
        <w:wordWrap/>
        <w:overflowPunct/>
        <w:topLinePunct w:val="0"/>
        <w:autoSpaceDE/>
        <w:autoSpaceDN/>
        <w:bidi w:val="0"/>
        <w:adjustRightInd/>
        <w:snapToGrid w:val="0"/>
        <w:spacing w:line="288" w:lineRule="auto"/>
        <w:ind w:firstLineChars="0"/>
        <w:jc w:val="center"/>
        <w:textAlignment w:val="auto"/>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日    期：     年  月  日</w:t>
      </w: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w:t>
      </w:r>
    </w:p>
    <w:p w14:paraId="75BA23EF">
      <w:pPr>
        <w:spacing w:line="360" w:lineRule="auto"/>
        <w:jc w:val="right"/>
        <w:rPr>
          <w:rFonts w:hint="eastAsia" w:ascii="宋体" w:hAnsi="宋体"/>
          <w:b/>
          <w:bCs/>
          <w:color w:val="auto"/>
          <w:sz w:val="36"/>
          <w:szCs w:val="36"/>
          <w:highlight w:val="none"/>
          <w:lang w:val="en-US" w:eastAsia="zh-CN"/>
        </w:rPr>
      </w:pPr>
    </w:p>
    <w:p w14:paraId="1F37570C">
      <w:pPr>
        <w:spacing w:line="360" w:lineRule="auto"/>
        <w:jc w:val="right"/>
        <w:rPr>
          <w:rFonts w:hint="eastAsia" w:ascii="宋体" w:hAnsi="宋体"/>
          <w:b/>
          <w:bCs/>
          <w:color w:val="auto"/>
          <w:sz w:val="36"/>
          <w:szCs w:val="36"/>
          <w:highlight w:val="none"/>
          <w:lang w:val="en-US" w:eastAsia="zh-CN"/>
        </w:rPr>
      </w:pPr>
    </w:p>
    <w:p w14:paraId="63C5269B">
      <w:pPr>
        <w:spacing w:line="360" w:lineRule="auto"/>
        <w:jc w:val="right"/>
        <w:rPr>
          <w:rFonts w:hint="eastAsia" w:ascii="宋体" w:hAnsi="宋体"/>
          <w:b/>
          <w:bCs/>
          <w:color w:val="auto"/>
          <w:sz w:val="36"/>
          <w:szCs w:val="36"/>
          <w:highlight w:val="none"/>
          <w:lang w:val="en-US" w:eastAsia="zh-CN"/>
        </w:rPr>
      </w:pPr>
    </w:p>
    <w:p w14:paraId="034A6D47">
      <w:pPr>
        <w:keepNext w:val="0"/>
        <w:keepLines w:val="0"/>
        <w:pageBreakBefore w:val="0"/>
        <w:widowControl w:val="0"/>
        <w:kinsoku/>
        <w:wordWrap/>
        <w:overflowPunct/>
        <w:topLinePunct w:val="0"/>
        <w:autoSpaceDE/>
        <w:autoSpaceDN/>
        <w:bidi w:val="0"/>
        <w:adjustRightInd/>
        <w:snapToGrid w:val="0"/>
        <w:spacing w:line="360" w:lineRule="auto"/>
        <w:ind w:right="62" w:rightChars="22" w:firstLine="719" w:firstLineChars="179"/>
        <w:jc w:val="right"/>
        <w:textAlignment w:val="auto"/>
        <w:outlineLvl w:val="9"/>
        <w:rPr>
          <w:rFonts w:hint="eastAsia" w:ascii="仿宋" w:hAnsi="仿宋" w:eastAsia="仿宋" w:cs="仿宋"/>
          <w:b/>
          <w:bCs/>
          <w:color w:val="auto"/>
          <w:sz w:val="40"/>
          <w:szCs w:val="36"/>
          <w:highlight w:val="none"/>
          <w:lang w:val="en-US" w:eastAsia="zh-CN"/>
        </w:rPr>
      </w:pPr>
    </w:p>
    <w:p w14:paraId="2F7AC9B4">
      <w:pPr>
        <w:keepNext w:val="0"/>
        <w:keepLines w:val="0"/>
        <w:pageBreakBefore w:val="0"/>
        <w:widowControl w:val="0"/>
        <w:kinsoku/>
        <w:wordWrap/>
        <w:overflowPunct/>
        <w:topLinePunct w:val="0"/>
        <w:autoSpaceDE/>
        <w:autoSpaceDN/>
        <w:bidi w:val="0"/>
        <w:adjustRightInd/>
        <w:snapToGrid w:val="0"/>
        <w:spacing w:line="360" w:lineRule="auto"/>
        <w:ind w:right="62" w:rightChars="22" w:firstLine="719" w:firstLineChars="179"/>
        <w:jc w:val="right"/>
        <w:textAlignment w:val="auto"/>
        <w:outlineLvl w:val="0"/>
        <w:rPr>
          <w:rFonts w:hint="default" w:ascii="仿宋" w:hAnsi="仿宋" w:eastAsia="仿宋" w:cs="仿宋"/>
          <w:b/>
          <w:bCs/>
          <w:color w:val="auto"/>
          <w:sz w:val="40"/>
          <w:szCs w:val="36"/>
          <w:highlight w:val="none"/>
          <w:lang w:val="en-US" w:eastAsia="zh-CN"/>
        </w:rPr>
      </w:pPr>
      <w:bookmarkStart w:id="634" w:name="_Toc10307"/>
      <w:r>
        <w:rPr>
          <w:rFonts w:hint="eastAsia" w:ascii="仿宋" w:hAnsi="仿宋" w:eastAsia="仿宋" w:cs="仿宋"/>
          <w:b/>
          <w:bCs/>
          <w:color w:val="auto"/>
          <w:sz w:val="40"/>
          <w:szCs w:val="36"/>
          <w:highlight w:val="none"/>
          <w:lang w:val="en-US" w:eastAsia="zh-CN"/>
        </w:rPr>
        <w:t>附件十</w:t>
      </w:r>
      <w:bookmarkEnd w:id="272"/>
      <w:bookmarkEnd w:id="273"/>
      <w:bookmarkEnd w:id="274"/>
      <w:bookmarkEnd w:id="275"/>
      <w:bookmarkEnd w:id="634"/>
      <w:r>
        <w:rPr>
          <w:rFonts w:hint="eastAsia" w:ascii="仿宋" w:hAnsi="仿宋" w:eastAsia="仿宋" w:cs="仿宋"/>
          <w:b/>
          <w:bCs/>
          <w:color w:val="auto"/>
          <w:sz w:val="40"/>
          <w:szCs w:val="36"/>
          <w:highlight w:val="none"/>
          <w:lang w:val="en-US" w:eastAsia="zh-CN"/>
        </w:rPr>
        <w:t>四</w:t>
      </w:r>
    </w:p>
    <w:p w14:paraId="25774BA6">
      <w:pPr>
        <w:keepNext w:val="0"/>
        <w:keepLines w:val="0"/>
        <w:pageBreakBefore w:val="0"/>
        <w:widowControl w:val="0"/>
        <w:kinsoku/>
        <w:wordWrap/>
        <w:overflowPunct/>
        <w:topLinePunct w:val="0"/>
        <w:autoSpaceDE/>
        <w:autoSpaceDN/>
        <w:bidi w:val="0"/>
        <w:adjustRightInd/>
        <w:snapToGrid w:val="0"/>
        <w:spacing w:line="360" w:lineRule="auto"/>
        <w:ind w:right="62" w:rightChars="22" w:firstLine="719" w:firstLineChars="179"/>
        <w:jc w:val="center"/>
        <w:textAlignment w:val="auto"/>
        <w:rPr>
          <w:rFonts w:hint="eastAsia" w:ascii="仿宋" w:hAnsi="仿宋" w:eastAsia="仿宋" w:cs="仿宋"/>
          <w:b/>
          <w:bCs/>
          <w:color w:val="auto"/>
          <w:sz w:val="40"/>
          <w:szCs w:val="36"/>
          <w:highlight w:val="none"/>
          <w:lang w:val="en-US" w:eastAsia="zh-CN"/>
        </w:rPr>
      </w:pPr>
    </w:p>
    <w:p w14:paraId="64D21A3E">
      <w:pPr>
        <w:keepNext w:val="0"/>
        <w:keepLines w:val="0"/>
        <w:pageBreakBefore w:val="0"/>
        <w:widowControl w:val="0"/>
        <w:kinsoku/>
        <w:wordWrap/>
        <w:overflowPunct/>
        <w:topLinePunct w:val="0"/>
        <w:autoSpaceDE/>
        <w:autoSpaceDN/>
        <w:bidi w:val="0"/>
        <w:adjustRightInd/>
        <w:snapToGrid w:val="0"/>
        <w:spacing w:line="360" w:lineRule="auto"/>
        <w:ind w:right="62" w:rightChars="22" w:firstLine="719" w:firstLineChars="179"/>
        <w:jc w:val="center"/>
        <w:textAlignment w:val="auto"/>
        <w:rPr>
          <w:rFonts w:hint="eastAsia" w:ascii="仿宋" w:hAnsi="仿宋" w:eastAsia="仿宋" w:cs="仿宋"/>
          <w:b/>
          <w:bCs/>
          <w:color w:val="auto"/>
          <w:sz w:val="40"/>
          <w:szCs w:val="36"/>
          <w:highlight w:val="none"/>
          <w:lang w:val="en-US" w:eastAsia="zh-CN"/>
        </w:rPr>
      </w:pPr>
    </w:p>
    <w:p w14:paraId="17678B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甲方项目章样式</w:t>
      </w:r>
    </w:p>
    <w:p w14:paraId="199A2465">
      <w:pPr>
        <w:keepNext w:val="0"/>
        <w:keepLines w:val="0"/>
        <w:pageBreakBefore w:val="0"/>
        <w:widowControl w:val="0"/>
        <w:kinsoku/>
        <w:wordWrap/>
        <w:overflowPunct/>
        <w:topLinePunct w:val="0"/>
        <w:autoSpaceDE/>
        <w:autoSpaceDN/>
        <w:bidi w:val="0"/>
        <w:adjustRightInd/>
        <w:snapToGrid w:val="0"/>
        <w:spacing w:line="360" w:lineRule="auto"/>
        <w:ind w:right="62" w:rightChars="22" w:firstLine="501" w:firstLineChars="179"/>
        <w:jc w:val="center"/>
        <w:textAlignment w:val="auto"/>
        <w:outlineLvl w:val="0"/>
        <w:rPr>
          <w:rFonts w:hint="eastAsia" w:ascii="宋体" w:hAnsi="宋体"/>
          <w:b/>
          <w:bCs/>
          <w:color w:val="auto"/>
          <w:sz w:val="32"/>
          <w:szCs w:val="32"/>
          <w:highlight w:val="none"/>
          <w:lang w:val="en-US" w:eastAsia="zh-CN"/>
        </w:rPr>
      </w:pPr>
      <w:r>
        <w:drawing>
          <wp:inline distT="0" distB="0" distL="114300" distR="114300">
            <wp:extent cx="4733925" cy="33432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4733925" cy="3343275"/>
                    </a:xfrm>
                    <a:prstGeom prst="rect">
                      <a:avLst/>
                    </a:prstGeom>
                    <a:noFill/>
                    <a:ln>
                      <a:noFill/>
                    </a:ln>
                  </pic:spPr>
                </pic:pic>
              </a:graphicData>
            </a:graphic>
          </wp:inline>
        </w:drawing>
      </w:r>
    </w:p>
    <w:p w14:paraId="5F9940AD">
      <w:pPr>
        <w:spacing w:line="360" w:lineRule="auto"/>
        <w:jc w:val="right"/>
        <w:rPr>
          <w:rFonts w:hint="eastAsia" w:ascii="宋体" w:hAnsi="宋体"/>
          <w:b/>
          <w:bCs/>
          <w:color w:val="auto"/>
          <w:sz w:val="32"/>
          <w:szCs w:val="32"/>
          <w:highlight w:val="none"/>
          <w:lang w:val="en-US" w:eastAsia="zh-CN"/>
        </w:rPr>
      </w:pPr>
    </w:p>
    <w:p w14:paraId="7D090147">
      <w:pPr>
        <w:spacing w:line="360" w:lineRule="auto"/>
        <w:jc w:val="right"/>
        <w:rPr>
          <w:rFonts w:hint="eastAsia" w:ascii="宋体" w:hAnsi="宋体"/>
          <w:b/>
          <w:bCs/>
          <w:color w:val="auto"/>
          <w:sz w:val="32"/>
          <w:szCs w:val="32"/>
          <w:highlight w:val="none"/>
          <w:lang w:val="en-US" w:eastAsia="zh-CN"/>
        </w:rPr>
      </w:pPr>
    </w:p>
    <w:p w14:paraId="1D063F37">
      <w:pPr>
        <w:spacing w:line="360" w:lineRule="auto"/>
        <w:jc w:val="both"/>
        <w:rPr>
          <w:rFonts w:hint="eastAsia" w:ascii="宋体" w:hAnsi="宋体"/>
          <w:b/>
          <w:bCs/>
          <w:color w:val="auto"/>
          <w:sz w:val="32"/>
          <w:szCs w:val="32"/>
          <w:highlight w:val="none"/>
          <w:lang w:val="en-US" w:eastAsia="zh-CN"/>
        </w:rPr>
      </w:pPr>
    </w:p>
    <w:p w14:paraId="0D676B11">
      <w:pPr>
        <w:spacing w:line="360" w:lineRule="auto"/>
        <w:jc w:val="right"/>
        <w:rPr>
          <w:rFonts w:hint="eastAsia" w:ascii="宋体" w:hAnsi="宋体"/>
          <w:b/>
          <w:bCs/>
          <w:color w:val="auto"/>
          <w:sz w:val="32"/>
          <w:szCs w:val="32"/>
          <w:highlight w:val="none"/>
          <w:lang w:val="en-US" w:eastAsia="zh-CN"/>
        </w:rPr>
      </w:pPr>
    </w:p>
    <w:p w14:paraId="591D5BFE">
      <w:pPr>
        <w:spacing w:line="360" w:lineRule="auto"/>
        <w:jc w:val="right"/>
        <w:rPr>
          <w:rFonts w:hint="eastAsia" w:ascii="宋体" w:hAnsi="宋体"/>
          <w:b/>
          <w:bCs/>
          <w:color w:val="auto"/>
          <w:sz w:val="32"/>
          <w:szCs w:val="32"/>
          <w:highlight w:val="none"/>
          <w:lang w:val="en-US" w:eastAsia="zh-CN"/>
        </w:rPr>
      </w:pPr>
    </w:p>
    <w:p w14:paraId="69F253D1">
      <w:pPr>
        <w:keepNext w:val="0"/>
        <w:keepLines w:val="0"/>
        <w:pageBreakBefore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sz w:val="24"/>
          <w:szCs w:val="24"/>
          <w:highlight w:val="none"/>
          <w:lang w:val="en-US" w:eastAsia="zh-CN"/>
        </w:rPr>
      </w:pPr>
    </w:p>
    <w:p w14:paraId="5C783E18">
      <w:pPr>
        <w:pStyle w:val="16"/>
        <w:rPr>
          <w:rFonts w:hint="default" w:ascii="宋体" w:hAnsi="宋体" w:eastAsia="宋体" w:cs="宋体"/>
          <w:color w:val="auto"/>
          <w:sz w:val="24"/>
          <w:szCs w:val="24"/>
          <w:highlight w:val="none"/>
          <w:lang w:val="en-US" w:eastAsia="zh-CN"/>
        </w:rPr>
      </w:pPr>
    </w:p>
    <w:p w14:paraId="37FA5E01">
      <w:pPr>
        <w:pStyle w:val="16"/>
        <w:rPr>
          <w:rFonts w:hint="default" w:ascii="宋体" w:hAnsi="宋体" w:eastAsia="宋体" w:cs="宋体"/>
          <w:color w:val="auto"/>
          <w:sz w:val="24"/>
          <w:szCs w:val="24"/>
          <w:highlight w:val="none"/>
          <w:lang w:val="en-US" w:eastAsia="zh-CN"/>
        </w:rPr>
      </w:pPr>
    </w:p>
    <w:p w14:paraId="0C9DDFB7">
      <w:pPr>
        <w:pStyle w:val="16"/>
        <w:rPr>
          <w:rFonts w:hint="default" w:ascii="宋体" w:hAnsi="宋体" w:eastAsia="宋体" w:cs="宋体"/>
          <w:color w:val="auto"/>
          <w:sz w:val="24"/>
          <w:szCs w:val="24"/>
          <w:highlight w:val="none"/>
          <w:lang w:val="en-US" w:eastAsia="zh-CN"/>
        </w:rPr>
      </w:pPr>
    </w:p>
    <w:p w14:paraId="165C3EBF">
      <w:pPr>
        <w:pStyle w:val="16"/>
        <w:rPr>
          <w:rFonts w:hint="default" w:ascii="宋体" w:hAnsi="宋体" w:eastAsia="宋体" w:cs="宋体"/>
          <w:color w:val="auto"/>
          <w:sz w:val="24"/>
          <w:szCs w:val="24"/>
          <w:highlight w:val="none"/>
          <w:lang w:val="en-US" w:eastAsia="zh-CN"/>
        </w:rPr>
      </w:pPr>
    </w:p>
    <w:sectPr>
      <w:footerReference r:id="rId6" w:type="default"/>
      <w:pgSz w:w="11906" w:h="16838"/>
      <w:pgMar w:top="1134" w:right="1417" w:bottom="1134" w:left="1417" w:header="964" w:footer="567" w:gutter="0"/>
      <w:pgBorders>
        <w:top w:val="none" w:sz="0" w:space="0"/>
        <w:left w:val="none" w:sz="0" w:space="0"/>
        <w:bottom w:val="none" w:sz="0" w:space="0"/>
        <w:right w:val="none" w:sz="0" w:space="0"/>
      </w:pgBorders>
      <w:pgNumType w:fmt="decimal"/>
      <w:cols w:space="72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DA61">
    <w:pPr>
      <w:pStyle w:val="11"/>
      <w:jc w:val="both"/>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60B4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5460B45">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FAD16">
    <w:pPr>
      <w:pStyle w:val="11"/>
    </w:pPr>
  </w:p>
  <w:p w14:paraId="10865B5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074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C9813">
                          <w:pPr>
                            <w:pStyle w:val="11"/>
                          </w:pPr>
                          <w:r>
                            <w:t xml:space="preserve">第 </w:t>
                          </w:r>
                          <w:r>
                            <w:fldChar w:fldCharType="begin"/>
                          </w:r>
                          <w:r>
                            <w:instrText xml:space="preserve"> PAGE  \* MERGEFORMAT </w:instrText>
                          </w:r>
                          <w:r>
                            <w:fldChar w:fldCharType="separate"/>
                          </w:r>
                          <w:r>
                            <w:t>58</w:t>
                          </w:r>
                          <w:r>
                            <w:fldChar w:fldCharType="end"/>
                          </w:r>
                          <w:r>
                            <w:t xml:space="preserve"> 页 共 </w:t>
                          </w:r>
                          <w:r>
                            <w:rPr>
                              <w:rFonts w:hint="eastAsia"/>
                              <w:lang w:val="en-US" w:eastAsia="zh-CN"/>
                            </w:rPr>
                            <w:t>58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DDC9813">
                    <w:pPr>
                      <w:pStyle w:val="11"/>
                    </w:pPr>
                    <w:r>
                      <w:t xml:space="preserve">第 </w:t>
                    </w:r>
                    <w:r>
                      <w:fldChar w:fldCharType="begin"/>
                    </w:r>
                    <w:r>
                      <w:instrText xml:space="preserve"> PAGE  \* MERGEFORMAT </w:instrText>
                    </w:r>
                    <w:r>
                      <w:fldChar w:fldCharType="separate"/>
                    </w:r>
                    <w:r>
                      <w:t>58</w:t>
                    </w:r>
                    <w:r>
                      <w:fldChar w:fldCharType="end"/>
                    </w:r>
                    <w:r>
                      <w:t xml:space="preserve"> 页 共 </w:t>
                    </w:r>
                    <w:r>
                      <w:rPr>
                        <w:rFonts w:hint="eastAsia"/>
                        <w:lang w:val="en-US" w:eastAsia="zh-CN"/>
                      </w:rPr>
                      <w:t>58</w:t>
                    </w:r>
                    <w:r>
                      <w:t xml:space="preserve"> 页</w:t>
                    </w:r>
                  </w:p>
                </w:txbxContent>
              </v:textbox>
            </v:shape>
          </w:pict>
        </mc:Fallback>
      </mc:AlternateContent>
    </w:r>
  </w:p>
  <w:p w14:paraId="341B6F0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73072">
    <w:pPr>
      <w:pStyle w:val="12"/>
      <w:pBdr>
        <w:top w:val="none" w:color="auto" w:sz="0" w:space="0"/>
        <w:left w:val="none" w:color="auto" w:sz="0" w:space="0"/>
        <w:bottom w:val="none" w:color="auto" w:sz="0" w:space="1"/>
        <w:right w:val="none" w:color="auto" w:sz="0" w:space="0"/>
        <w:between w:val="none" w:color="auto" w:sz="0" w:space="0"/>
      </w:pBdr>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D7EDD"/>
    <w:multiLevelType w:val="singleLevel"/>
    <w:tmpl w:val="EF8D7EDD"/>
    <w:lvl w:ilvl="0" w:tentative="0">
      <w:start w:val="1"/>
      <w:numFmt w:val="chineseCounting"/>
      <w:suff w:val="nothing"/>
      <w:lvlText w:val="%1、"/>
      <w:lvlJc w:val="left"/>
      <w:rPr>
        <w:rFonts w:hint="eastAsia"/>
      </w:rPr>
    </w:lvl>
  </w:abstractNum>
  <w:abstractNum w:abstractNumId="1">
    <w:nsid w:val="0EC079B0"/>
    <w:multiLevelType w:val="singleLevel"/>
    <w:tmpl w:val="0EC079B0"/>
    <w:lvl w:ilvl="0" w:tentative="0">
      <w:start w:val="1"/>
      <w:numFmt w:val="decimal"/>
      <w:suff w:val="nothing"/>
      <w:lvlText w:val="%1、"/>
      <w:lvlJc w:val="left"/>
    </w:lvl>
  </w:abstractNum>
  <w:abstractNum w:abstractNumId="2">
    <w:nsid w:val="43EFD582"/>
    <w:multiLevelType w:val="singleLevel"/>
    <w:tmpl w:val="43EFD582"/>
    <w:lvl w:ilvl="0" w:tentative="0">
      <w:start w:val="3"/>
      <w:numFmt w:val="chineseCounting"/>
      <w:suff w:val="nothing"/>
      <w:lvlText w:val="第%1章、"/>
      <w:lvlJc w:val="left"/>
      <w:rPr>
        <w:rFonts w:hint="eastAsia"/>
      </w:rPr>
    </w:lvl>
  </w:abstractNum>
  <w:abstractNum w:abstractNumId="3">
    <w:nsid w:val="5F2AA49B"/>
    <w:multiLevelType w:val="singleLevel"/>
    <w:tmpl w:val="5F2AA49B"/>
    <w:lvl w:ilvl="0" w:tentative="0">
      <w:start w:val="4"/>
      <w:numFmt w:val="chineseCounting"/>
      <w:suff w:val="nothing"/>
      <w:lvlText w:val="第%1章、"/>
      <w:lvlJc w:val="left"/>
      <w:rPr>
        <w:rFonts w:hint="eastAsia"/>
      </w:rPr>
    </w:lvl>
  </w:abstractNum>
  <w:abstractNum w:abstractNumId="4">
    <w:nsid w:val="763669C7"/>
    <w:multiLevelType w:val="singleLevel"/>
    <w:tmpl w:val="763669C7"/>
    <w:lvl w:ilvl="0" w:tentative="0">
      <w:start w:val="1"/>
      <w:numFmt w:val="decimal"/>
      <w:suff w:val="nothing"/>
      <w:lvlText w:val="%1、"/>
      <w:lvlJc w:val="left"/>
    </w:lvl>
  </w:abstractNum>
  <w:abstractNum w:abstractNumId="5">
    <w:nsid w:val="7A4A40FD"/>
    <w:multiLevelType w:val="singleLevel"/>
    <w:tmpl w:val="7A4A40FD"/>
    <w:lvl w:ilvl="0" w:tentative="0">
      <w:start w:val="9"/>
      <w:numFmt w:val="chineseCounting"/>
      <w:suff w:val="nothing"/>
      <w:lvlText w:val="第%1章、"/>
      <w:lvlJc w:val="left"/>
      <w:rPr>
        <w:rFonts w:hint="eastAsia"/>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251"/>
  <w:drawingGridVerticalSpacing w:val="20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NTFiODhkYmZlNzk3ZjM0OThiZWE0NTIwOGJkZGMifQ=="/>
  </w:docVars>
  <w:rsids>
    <w:rsidRoot w:val="00025001"/>
    <w:rsid w:val="00025001"/>
    <w:rsid w:val="000A5AFF"/>
    <w:rsid w:val="001209F2"/>
    <w:rsid w:val="00286026"/>
    <w:rsid w:val="002A735F"/>
    <w:rsid w:val="003475AB"/>
    <w:rsid w:val="00434A2E"/>
    <w:rsid w:val="005A7776"/>
    <w:rsid w:val="007B32E9"/>
    <w:rsid w:val="007D7711"/>
    <w:rsid w:val="008E46A7"/>
    <w:rsid w:val="0095706D"/>
    <w:rsid w:val="00A831AD"/>
    <w:rsid w:val="00A922CD"/>
    <w:rsid w:val="00AE1BF4"/>
    <w:rsid w:val="00B43E7D"/>
    <w:rsid w:val="00B52C35"/>
    <w:rsid w:val="00BD49C7"/>
    <w:rsid w:val="00BD613C"/>
    <w:rsid w:val="00BE1096"/>
    <w:rsid w:val="00C251A9"/>
    <w:rsid w:val="00C470E6"/>
    <w:rsid w:val="00D20D14"/>
    <w:rsid w:val="00DB32B3"/>
    <w:rsid w:val="00EC5141"/>
    <w:rsid w:val="00F136BC"/>
    <w:rsid w:val="00F211EF"/>
    <w:rsid w:val="00FA5508"/>
    <w:rsid w:val="010C7EB2"/>
    <w:rsid w:val="012E56C8"/>
    <w:rsid w:val="014C6B51"/>
    <w:rsid w:val="01A278D2"/>
    <w:rsid w:val="01BE3459"/>
    <w:rsid w:val="01FF3E3C"/>
    <w:rsid w:val="02CD0E37"/>
    <w:rsid w:val="03015FF9"/>
    <w:rsid w:val="0351744F"/>
    <w:rsid w:val="03CD4413"/>
    <w:rsid w:val="03DF1016"/>
    <w:rsid w:val="03F22DF6"/>
    <w:rsid w:val="04147D3C"/>
    <w:rsid w:val="043A1ADB"/>
    <w:rsid w:val="04FD07F4"/>
    <w:rsid w:val="053743BB"/>
    <w:rsid w:val="05382BA4"/>
    <w:rsid w:val="057F66D3"/>
    <w:rsid w:val="0598312B"/>
    <w:rsid w:val="05A0746B"/>
    <w:rsid w:val="06331B04"/>
    <w:rsid w:val="06DF204A"/>
    <w:rsid w:val="07311FDA"/>
    <w:rsid w:val="087813B8"/>
    <w:rsid w:val="08F90B8D"/>
    <w:rsid w:val="09505DD9"/>
    <w:rsid w:val="09546002"/>
    <w:rsid w:val="097923A2"/>
    <w:rsid w:val="09B96D64"/>
    <w:rsid w:val="09FC5631"/>
    <w:rsid w:val="0A9D041D"/>
    <w:rsid w:val="0AC27EC0"/>
    <w:rsid w:val="0AC52159"/>
    <w:rsid w:val="0B1B7535"/>
    <w:rsid w:val="0B6947A3"/>
    <w:rsid w:val="0BD275B3"/>
    <w:rsid w:val="0C8F1839"/>
    <w:rsid w:val="0CEC4139"/>
    <w:rsid w:val="0D72469C"/>
    <w:rsid w:val="0D9B0737"/>
    <w:rsid w:val="0DE11A56"/>
    <w:rsid w:val="0E103CB0"/>
    <w:rsid w:val="0E7262FB"/>
    <w:rsid w:val="0EA82780"/>
    <w:rsid w:val="0ED86C4D"/>
    <w:rsid w:val="0F137D29"/>
    <w:rsid w:val="0F21613C"/>
    <w:rsid w:val="0F942EE7"/>
    <w:rsid w:val="0F94489A"/>
    <w:rsid w:val="0FB758CE"/>
    <w:rsid w:val="0FC5251C"/>
    <w:rsid w:val="0FDF2A53"/>
    <w:rsid w:val="10285680"/>
    <w:rsid w:val="107F0451"/>
    <w:rsid w:val="110235F3"/>
    <w:rsid w:val="11366CA5"/>
    <w:rsid w:val="11DC67F2"/>
    <w:rsid w:val="11E834D9"/>
    <w:rsid w:val="11EB0069"/>
    <w:rsid w:val="12160490"/>
    <w:rsid w:val="121A01BD"/>
    <w:rsid w:val="121A30A8"/>
    <w:rsid w:val="12D004D8"/>
    <w:rsid w:val="12E7518D"/>
    <w:rsid w:val="137022C1"/>
    <w:rsid w:val="14E214A6"/>
    <w:rsid w:val="14EC748E"/>
    <w:rsid w:val="15B61DBE"/>
    <w:rsid w:val="16C93AC8"/>
    <w:rsid w:val="16F2155A"/>
    <w:rsid w:val="1778386B"/>
    <w:rsid w:val="177B6D4C"/>
    <w:rsid w:val="17843F81"/>
    <w:rsid w:val="17FB5D09"/>
    <w:rsid w:val="182058E9"/>
    <w:rsid w:val="183578DA"/>
    <w:rsid w:val="18916E32"/>
    <w:rsid w:val="18F51424"/>
    <w:rsid w:val="192577D6"/>
    <w:rsid w:val="19454C98"/>
    <w:rsid w:val="19652123"/>
    <w:rsid w:val="19DB3856"/>
    <w:rsid w:val="19DF6B20"/>
    <w:rsid w:val="1A0B0EF4"/>
    <w:rsid w:val="1A3A7062"/>
    <w:rsid w:val="1A6F7A54"/>
    <w:rsid w:val="1AC15A62"/>
    <w:rsid w:val="1AD07A33"/>
    <w:rsid w:val="1AE01026"/>
    <w:rsid w:val="1B185449"/>
    <w:rsid w:val="1B7C71F8"/>
    <w:rsid w:val="1B871442"/>
    <w:rsid w:val="1B9A43DE"/>
    <w:rsid w:val="1B9D05A6"/>
    <w:rsid w:val="1C043682"/>
    <w:rsid w:val="1CA4563B"/>
    <w:rsid w:val="1CB46CA3"/>
    <w:rsid w:val="1CEF581C"/>
    <w:rsid w:val="1D3F7112"/>
    <w:rsid w:val="1D47493B"/>
    <w:rsid w:val="1DA4247A"/>
    <w:rsid w:val="1DCA1A83"/>
    <w:rsid w:val="1DD1573E"/>
    <w:rsid w:val="1DD35103"/>
    <w:rsid w:val="1E2373FB"/>
    <w:rsid w:val="1E7E3C6A"/>
    <w:rsid w:val="1E860D9F"/>
    <w:rsid w:val="1E9D505C"/>
    <w:rsid w:val="1EA20BC4"/>
    <w:rsid w:val="1EBB6C6C"/>
    <w:rsid w:val="1EEC32CA"/>
    <w:rsid w:val="1F1B355A"/>
    <w:rsid w:val="1F2C1BFD"/>
    <w:rsid w:val="1FFB0AC9"/>
    <w:rsid w:val="202D76F6"/>
    <w:rsid w:val="20817DA0"/>
    <w:rsid w:val="20A80C98"/>
    <w:rsid w:val="20F30E22"/>
    <w:rsid w:val="21555B19"/>
    <w:rsid w:val="219818BA"/>
    <w:rsid w:val="22796BFD"/>
    <w:rsid w:val="22A769EC"/>
    <w:rsid w:val="23362D65"/>
    <w:rsid w:val="233B564C"/>
    <w:rsid w:val="2352650A"/>
    <w:rsid w:val="23BC5F31"/>
    <w:rsid w:val="23C14D25"/>
    <w:rsid w:val="23C53511"/>
    <w:rsid w:val="25293063"/>
    <w:rsid w:val="25E74D7D"/>
    <w:rsid w:val="25F413E1"/>
    <w:rsid w:val="26192BF6"/>
    <w:rsid w:val="261C27DB"/>
    <w:rsid w:val="26995774"/>
    <w:rsid w:val="275F746C"/>
    <w:rsid w:val="28CE7583"/>
    <w:rsid w:val="28E45A35"/>
    <w:rsid w:val="28E54C61"/>
    <w:rsid w:val="29DF4157"/>
    <w:rsid w:val="29EA1A1B"/>
    <w:rsid w:val="29F56D7D"/>
    <w:rsid w:val="2A293195"/>
    <w:rsid w:val="2A500FBC"/>
    <w:rsid w:val="2A522B7B"/>
    <w:rsid w:val="2A592940"/>
    <w:rsid w:val="2ADE4D5C"/>
    <w:rsid w:val="2ADF6D09"/>
    <w:rsid w:val="2AFB3BD4"/>
    <w:rsid w:val="2B4A270E"/>
    <w:rsid w:val="2B720248"/>
    <w:rsid w:val="2B897FFB"/>
    <w:rsid w:val="2B8B7415"/>
    <w:rsid w:val="2B9920E3"/>
    <w:rsid w:val="2C547D2A"/>
    <w:rsid w:val="2C694A8A"/>
    <w:rsid w:val="2C925505"/>
    <w:rsid w:val="2D136E35"/>
    <w:rsid w:val="2DBC057A"/>
    <w:rsid w:val="2DC7548F"/>
    <w:rsid w:val="2F032F00"/>
    <w:rsid w:val="2F4259AF"/>
    <w:rsid w:val="2F8D55A0"/>
    <w:rsid w:val="2FAA0D63"/>
    <w:rsid w:val="300B6706"/>
    <w:rsid w:val="30463DFD"/>
    <w:rsid w:val="30BF58FF"/>
    <w:rsid w:val="310B75DF"/>
    <w:rsid w:val="31162B39"/>
    <w:rsid w:val="31214DEB"/>
    <w:rsid w:val="31B62CE2"/>
    <w:rsid w:val="31CD49E7"/>
    <w:rsid w:val="31D66ED8"/>
    <w:rsid w:val="326D6BB5"/>
    <w:rsid w:val="32A5605C"/>
    <w:rsid w:val="3324097C"/>
    <w:rsid w:val="332478C9"/>
    <w:rsid w:val="3327360B"/>
    <w:rsid w:val="33B77665"/>
    <w:rsid w:val="33FE725E"/>
    <w:rsid w:val="34C825A4"/>
    <w:rsid w:val="353C0C04"/>
    <w:rsid w:val="35545C35"/>
    <w:rsid w:val="355611D5"/>
    <w:rsid w:val="35D66304"/>
    <w:rsid w:val="368B12D5"/>
    <w:rsid w:val="368C63CE"/>
    <w:rsid w:val="369E3C3F"/>
    <w:rsid w:val="370A20E7"/>
    <w:rsid w:val="37786936"/>
    <w:rsid w:val="3814157F"/>
    <w:rsid w:val="3882469C"/>
    <w:rsid w:val="38DA238F"/>
    <w:rsid w:val="38FC1BB3"/>
    <w:rsid w:val="39041A03"/>
    <w:rsid w:val="398131E5"/>
    <w:rsid w:val="399807B0"/>
    <w:rsid w:val="3A0948D8"/>
    <w:rsid w:val="3A2739C9"/>
    <w:rsid w:val="3A452773"/>
    <w:rsid w:val="3A52627F"/>
    <w:rsid w:val="3A727ACC"/>
    <w:rsid w:val="3B5D08E5"/>
    <w:rsid w:val="3B656424"/>
    <w:rsid w:val="3B7051B6"/>
    <w:rsid w:val="3B864DE0"/>
    <w:rsid w:val="3B9623FB"/>
    <w:rsid w:val="3C0722D8"/>
    <w:rsid w:val="3C1E5AFE"/>
    <w:rsid w:val="3C8D68E8"/>
    <w:rsid w:val="3CD3634D"/>
    <w:rsid w:val="3CD51823"/>
    <w:rsid w:val="3D084D0F"/>
    <w:rsid w:val="3D9A6290"/>
    <w:rsid w:val="3DAB4FDE"/>
    <w:rsid w:val="3DBE14EA"/>
    <w:rsid w:val="3DE85332"/>
    <w:rsid w:val="3E4B556A"/>
    <w:rsid w:val="3E93234F"/>
    <w:rsid w:val="3EA6303D"/>
    <w:rsid w:val="3EF7710B"/>
    <w:rsid w:val="3F4D56A6"/>
    <w:rsid w:val="408D62A1"/>
    <w:rsid w:val="412E4E35"/>
    <w:rsid w:val="41781369"/>
    <w:rsid w:val="41B9635C"/>
    <w:rsid w:val="41CF417E"/>
    <w:rsid w:val="428D3A06"/>
    <w:rsid w:val="43025CBC"/>
    <w:rsid w:val="4334230D"/>
    <w:rsid w:val="43354D8C"/>
    <w:rsid w:val="43FF00D6"/>
    <w:rsid w:val="4404045E"/>
    <w:rsid w:val="44381A89"/>
    <w:rsid w:val="447501C4"/>
    <w:rsid w:val="44912FA7"/>
    <w:rsid w:val="44E81017"/>
    <w:rsid w:val="44F029D1"/>
    <w:rsid w:val="44F40CBA"/>
    <w:rsid w:val="44FE3A61"/>
    <w:rsid w:val="45071A4E"/>
    <w:rsid w:val="45956B5E"/>
    <w:rsid w:val="463769BF"/>
    <w:rsid w:val="46B66477"/>
    <w:rsid w:val="46DF1C58"/>
    <w:rsid w:val="474B4782"/>
    <w:rsid w:val="47DB5B06"/>
    <w:rsid w:val="485B46B5"/>
    <w:rsid w:val="48BF48B3"/>
    <w:rsid w:val="49BE170B"/>
    <w:rsid w:val="49CB3A7D"/>
    <w:rsid w:val="4A0866F4"/>
    <w:rsid w:val="4A447517"/>
    <w:rsid w:val="4AB1083D"/>
    <w:rsid w:val="4AD6659C"/>
    <w:rsid w:val="4AFD10CF"/>
    <w:rsid w:val="4B2117E7"/>
    <w:rsid w:val="4B3F3D79"/>
    <w:rsid w:val="4B6A76C6"/>
    <w:rsid w:val="4C26699F"/>
    <w:rsid w:val="4C875737"/>
    <w:rsid w:val="4C8C1685"/>
    <w:rsid w:val="4CCA75A3"/>
    <w:rsid w:val="4E2D421F"/>
    <w:rsid w:val="4E433CEC"/>
    <w:rsid w:val="4E982EAA"/>
    <w:rsid w:val="4EB15812"/>
    <w:rsid w:val="4EC46B58"/>
    <w:rsid w:val="4ED57144"/>
    <w:rsid w:val="4ED8228F"/>
    <w:rsid w:val="4EE053D9"/>
    <w:rsid w:val="4F0C722E"/>
    <w:rsid w:val="4F125FD2"/>
    <w:rsid w:val="4F5167AE"/>
    <w:rsid w:val="500D5F35"/>
    <w:rsid w:val="501613E3"/>
    <w:rsid w:val="50AB4931"/>
    <w:rsid w:val="50AE3BE8"/>
    <w:rsid w:val="50B84F2E"/>
    <w:rsid w:val="50FA3867"/>
    <w:rsid w:val="50FD1E93"/>
    <w:rsid w:val="510533E6"/>
    <w:rsid w:val="51B16810"/>
    <w:rsid w:val="51C90A99"/>
    <w:rsid w:val="521C5E2F"/>
    <w:rsid w:val="525449C3"/>
    <w:rsid w:val="52A122C0"/>
    <w:rsid w:val="52BE7665"/>
    <w:rsid w:val="532006E4"/>
    <w:rsid w:val="53410BB6"/>
    <w:rsid w:val="53D83690"/>
    <w:rsid w:val="53DC77A0"/>
    <w:rsid w:val="540C5299"/>
    <w:rsid w:val="54270AD4"/>
    <w:rsid w:val="5476084D"/>
    <w:rsid w:val="54E219D3"/>
    <w:rsid w:val="5538530A"/>
    <w:rsid w:val="55D607A0"/>
    <w:rsid w:val="56095241"/>
    <w:rsid w:val="565D0A91"/>
    <w:rsid w:val="565D57D6"/>
    <w:rsid w:val="57BA117B"/>
    <w:rsid w:val="57C427F9"/>
    <w:rsid w:val="58022858"/>
    <w:rsid w:val="58A80170"/>
    <w:rsid w:val="58AE4ED2"/>
    <w:rsid w:val="58F95A13"/>
    <w:rsid w:val="59056513"/>
    <w:rsid w:val="591A2206"/>
    <w:rsid w:val="59270BD0"/>
    <w:rsid w:val="592F008A"/>
    <w:rsid w:val="598002BB"/>
    <w:rsid w:val="59885F30"/>
    <w:rsid w:val="59FC4BAE"/>
    <w:rsid w:val="5A0332E8"/>
    <w:rsid w:val="5A0F476F"/>
    <w:rsid w:val="5A7804B1"/>
    <w:rsid w:val="5A991E41"/>
    <w:rsid w:val="5B2C4BE8"/>
    <w:rsid w:val="5B8660CB"/>
    <w:rsid w:val="5BDF48AB"/>
    <w:rsid w:val="5BF45FB7"/>
    <w:rsid w:val="5CAE3B9E"/>
    <w:rsid w:val="5D107B49"/>
    <w:rsid w:val="5D1259D0"/>
    <w:rsid w:val="5D26343A"/>
    <w:rsid w:val="5E884692"/>
    <w:rsid w:val="5FA808CF"/>
    <w:rsid w:val="5FDA0F17"/>
    <w:rsid w:val="60586A5F"/>
    <w:rsid w:val="609F0CD0"/>
    <w:rsid w:val="62872A91"/>
    <w:rsid w:val="63F40F8B"/>
    <w:rsid w:val="64252FBD"/>
    <w:rsid w:val="65360A6D"/>
    <w:rsid w:val="65457769"/>
    <w:rsid w:val="65567220"/>
    <w:rsid w:val="65AC17CB"/>
    <w:rsid w:val="65F3145D"/>
    <w:rsid w:val="66E47647"/>
    <w:rsid w:val="678278F4"/>
    <w:rsid w:val="67A6798B"/>
    <w:rsid w:val="67BB39B7"/>
    <w:rsid w:val="67C6126F"/>
    <w:rsid w:val="68190523"/>
    <w:rsid w:val="68A75F5D"/>
    <w:rsid w:val="6A9B2DC0"/>
    <w:rsid w:val="6AA15C08"/>
    <w:rsid w:val="6B146AB5"/>
    <w:rsid w:val="6B3B3270"/>
    <w:rsid w:val="6B965C1C"/>
    <w:rsid w:val="6BF670AD"/>
    <w:rsid w:val="6C3927BD"/>
    <w:rsid w:val="6C7A7414"/>
    <w:rsid w:val="6C9F6CD6"/>
    <w:rsid w:val="6CB6267C"/>
    <w:rsid w:val="6CD35796"/>
    <w:rsid w:val="6D1807A7"/>
    <w:rsid w:val="6D19750C"/>
    <w:rsid w:val="6D1B3755"/>
    <w:rsid w:val="6D2B6338"/>
    <w:rsid w:val="6D8C1B38"/>
    <w:rsid w:val="6D8D2B4F"/>
    <w:rsid w:val="6D9F55EE"/>
    <w:rsid w:val="6DB30807"/>
    <w:rsid w:val="6E361585"/>
    <w:rsid w:val="6E8B1BFD"/>
    <w:rsid w:val="6EE41555"/>
    <w:rsid w:val="6F0529EB"/>
    <w:rsid w:val="6F2117AA"/>
    <w:rsid w:val="6F35349E"/>
    <w:rsid w:val="6FA94FEE"/>
    <w:rsid w:val="6FAE1191"/>
    <w:rsid w:val="6FB10FA9"/>
    <w:rsid w:val="701078D1"/>
    <w:rsid w:val="7012146B"/>
    <w:rsid w:val="704532D1"/>
    <w:rsid w:val="70612227"/>
    <w:rsid w:val="707F70C6"/>
    <w:rsid w:val="70B70425"/>
    <w:rsid w:val="71067D66"/>
    <w:rsid w:val="712607ED"/>
    <w:rsid w:val="718864E0"/>
    <w:rsid w:val="72337927"/>
    <w:rsid w:val="725128B4"/>
    <w:rsid w:val="7293150A"/>
    <w:rsid w:val="72C37897"/>
    <w:rsid w:val="731B4759"/>
    <w:rsid w:val="734C3727"/>
    <w:rsid w:val="73683E42"/>
    <w:rsid w:val="737A27F6"/>
    <w:rsid w:val="738B2EBD"/>
    <w:rsid w:val="73BD7E7B"/>
    <w:rsid w:val="73BE1E84"/>
    <w:rsid w:val="74095699"/>
    <w:rsid w:val="74824F12"/>
    <w:rsid w:val="74DD2114"/>
    <w:rsid w:val="74F108C5"/>
    <w:rsid w:val="755F4C1E"/>
    <w:rsid w:val="75965811"/>
    <w:rsid w:val="763D2CF2"/>
    <w:rsid w:val="7661275A"/>
    <w:rsid w:val="76796AE1"/>
    <w:rsid w:val="769B0B51"/>
    <w:rsid w:val="774805F3"/>
    <w:rsid w:val="77C550E7"/>
    <w:rsid w:val="789D4886"/>
    <w:rsid w:val="79136A7D"/>
    <w:rsid w:val="797931C4"/>
    <w:rsid w:val="798C0D4C"/>
    <w:rsid w:val="7996460E"/>
    <w:rsid w:val="79B76B9D"/>
    <w:rsid w:val="79C83FBF"/>
    <w:rsid w:val="79D561FF"/>
    <w:rsid w:val="7AC9486D"/>
    <w:rsid w:val="7B0501C8"/>
    <w:rsid w:val="7B694488"/>
    <w:rsid w:val="7BC929DE"/>
    <w:rsid w:val="7BC96D6C"/>
    <w:rsid w:val="7C0D3335"/>
    <w:rsid w:val="7C342FC9"/>
    <w:rsid w:val="7C7E3334"/>
    <w:rsid w:val="7C8A42CD"/>
    <w:rsid w:val="7DB3561E"/>
    <w:rsid w:val="7DD3016E"/>
    <w:rsid w:val="7EB7216A"/>
    <w:rsid w:val="7EC7253A"/>
    <w:rsid w:val="7ED517DC"/>
    <w:rsid w:val="7EFD6CF6"/>
    <w:rsid w:val="7F374BF8"/>
    <w:rsid w:val="7F7654E2"/>
    <w:rsid w:val="7FD420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723" w:name="Default Paragraph Font"/>
    <w:lsdException w:qFormat="1" w:unhideWhenUsed="0" w:uiPriority="1624" w:semiHidden="0" w:name="Body Text"/>
    <w:lsdException w:qFormat="1"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1624"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1723"/>
  </w:style>
  <w:style w:type="table" w:default="1" w:styleId="1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624"/>
    <w:pPr>
      <w:spacing w:line="360" w:lineRule="auto"/>
      <w:ind w:right="72"/>
    </w:pPr>
    <w:rPr>
      <w:sz w:val="24"/>
      <w:szCs w:val="24"/>
    </w:rPr>
  </w:style>
  <w:style w:type="paragraph" w:styleId="5">
    <w:name w:val="annotation text"/>
    <w:basedOn w:val="1"/>
    <w:qFormat/>
    <w:uiPriority w:val="0"/>
    <w:pPr>
      <w:jc w:val="left"/>
    </w:pPr>
  </w:style>
  <w:style w:type="paragraph" w:styleId="6">
    <w:name w:val="Body Text Indent"/>
    <w:basedOn w:val="1"/>
    <w:qFormat/>
    <w:uiPriority w:val="1624"/>
    <w:pPr>
      <w:ind w:firstLine="525"/>
      <w:jc w:val="left"/>
    </w:pPr>
    <w:rPr>
      <w:rFonts w:ascii="宋体"/>
      <w:sz w:val="28"/>
    </w:rPr>
  </w:style>
  <w:style w:type="paragraph" w:styleId="7">
    <w:name w:val="Plain Text"/>
    <w:basedOn w:val="1"/>
    <w:qFormat/>
    <w:uiPriority w:val="0"/>
    <w:pPr>
      <w:spacing w:line="240" w:lineRule="auto"/>
      <w:ind w:firstLine="0" w:firstLineChars="0"/>
    </w:pPr>
    <w:rPr>
      <w:rFonts w:ascii="宋体" w:hAnsi="Courier New" w:eastAsia="宋体" w:cs="Courier New"/>
      <w:sz w:val="21"/>
      <w:szCs w:val="21"/>
    </w:rPr>
  </w:style>
  <w:style w:type="paragraph" w:styleId="8">
    <w:name w:val="Date"/>
    <w:basedOn w:val="1"/>
    <w:next w:val="1"/>
    <w:qFormat/>
    <w:uiPriority w:val="0"/>
    <w:rPr>
      <w:sz w:val="28"/>
    </w:rPr>
  </w:style>
  <w:style w:type="paragraph" w:styleId="9">
    <w:name w:val="Body Text Indent 2"/>
    <w:basedOn w:val="1"/>
    <w:qFormat/>
    <w:uiPriority w:val="1624"/>
    <w:pPr>
      <w:spacing w:line="360" w:lineRule="auto"/>
      <w:ind w:left="500" w:leftChars="182" w:firstLine="23"/>
    </w:pPr>
    <w:rPr>
      <w:rFonts w:ascii="幼圆" w:eastAsia="幼圆"/>
      <w:sz w:val="24"/>
    </w:rPr>
  </w:style>
  <w:style w:type="paragraph" w:styleId="10">
    <w:name w:val="Balloon Text"/>
    <w:basedOn w:val="1"/>
    <w:link w:val="22"/>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6"/>
    <w:qFormat/>
    <w:uiPriority w:val="0"/>
    <w:pPr>
      <w:tabs>
        <w:tab w:val="left" w:pos="-116"/>
        <w:tab w:val="left" w:pos="420"/>
      </w:tabs>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qFormat/>
    <w:uiPriority w:val="0"/>
    <w:rPr>
      <w:color w:val="000000"/>
      <w:u w:val="single"/>
    </w:rPr>
  </w:style>
  <w:style w:type="character" w:customStyle="1" w:styleId="22">
    <w:name w:val="批注框文本 Char"/>
    <w:basedOn w:val="19"/>
    <w:link w:val="10"/>
    <w:qFormat/>
    <w:uiPriority w:val="0"/>
    <w:rPr>
      <w:kern w:val="2"/>
      <w:sz w:val="18"/>
      <w:szCs w:val="18"/>
    </w:rPr>
  </w:style>
  <w:style w:type="character" w:customStyle="1" w:styleId="23">
    <w:name w:val="绿色动力 大标题"/>
    <w:basedOn w:val="19"/>
    <w:qFormat/>
    <w:uiPriority w:val="0"/>
    <w:rPr>
      <w:rFonts w:hint="default" w:ascii="Calibri" w:hAnsi="Calibri" w:eastAsia="仿宋_GB2312"/>
      <w:b/>
      <w:sz w:val="30"/>
    </w:rPr>
  </w:style>
  <w:style w:type="character" w:customStyle="1" w:styleId="24">
    <w:name w:val="绿色动力 二级标题"/>
    <w:basedOn w:val="19"/>
    <w:qFormat/>
    <w:uiPriority w:val="0"/>
    <w:rPr>
      <w:rFonts w:hint="default" w:ascii="Calibri" w:hAnsi="Calibri" w:eastAsia="仿宋_GB2312"/>
      <w:b/>
      <w:sz w:val="24"/>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Chars="200"/>
    </w:pPr>
    <w:rPr>
      <w:rFonts w:ascii="Times New Roman" w:hAnsi="Times New Roman" w:eastAsia="宋体" w:cs="Times New Roman"/>
      <w:lang w:val="en-US" w:eastAsia="zh-CN" w:bidi="ar-SA"/>
    </w:rPr>
  </w:style>
  <w:style w:type="character" w:customStyle="1" w:styleId="27">
    <w:name w:val="font31"/>
    <w:basedOn w:val="19"/>
    <w:qFormat/>
    <w:uiPriority w:val="0"/>
    <w:rPr>
      <w:rFonts w:hint="eastAsia" w:ascii="宋体" w:hAnsi="宋体" w:eastAsia="宋体" w:cs="宋体"/>
      <w:color w:val="000000"/>
      <w:sz w:val="20"/>
      <w:szCs w:val="20"/>
      <w:u w:val="none"/>
    </w:rPr>
  </w:style>
  <w:style w:type="character" w:customStyle="1" w:styleId="28">
    <w:name w:val="font21"/>
    <w:qFormat/>
    <w:uiPriority w:val="0"/>
    <w:rPr>
      <w:rFonts w:hint="eastAsia" w:ascii="宋体" w:hAnsi="宋体" w:eastAsia="宋体" w:cs="宋体"/>
      <w:color w:val="000000"/>
      <w:sz w:val="20"/>
      <w:szCs w:val="20"/>
      <w:u w:val="none"/>
    </w:rPr>
  </w:style>
  <w:style w:type="character" w:customStyle="1" w:styleId="29">
    <w:name w:val="font51"/>
    <w:basedOn w:val="19"/>
    <w:qFormat/>
    <w:uiPriority w:val="0"/>
    <w:rPr>
      <w:rFonts w:hint="eastAsia" w:ascii="宋体" w:hAnsi="宋体" w:eastAsia="宋体" w:cs="宋体"/>
      <w:color w:val="000000"/>
      <w:sz w:val="20"/>
      <w:szCs w:val="20"/>
      <w:u w:val="single"/>
    </w:rPr>
  </w:style>
  <w:style w:type="table" w:customStyle="1" w:styleId="3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cob</Company>
  <Pages>59</Pages>
  <Words>19315</Words>
  <Characters>20206</Characters>
  <Lines>22</Lines>
  <Paragraphs>6</Paragraphs>
  <TotalTime>0</TotalTime>
  <ScaleCrop>false</ScaleCrop>
  <LinksUpToDate>false</LinksUpToDate>
  <CharactersWithSpaces>20655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2003-08-19T13:21:00Z</dcterms:created>
  <dc:creator>梁春宁</dc:creator>
  <cp:lastModifiedBy>招采中心2</cp:lastModifiedBy>
  <cp:lastPrinted>2024-11-14T08:11:00Z</cp:lastPrinted>
  <dcterms:modified xsi:type="dcterms:W3CDTF">2025-04-08T03:36:39Z</dcterms:modified>
  <dc:title>甲供材料结算管理办法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3191E56D40EA41DCB1D9A0F47628E698_13</vt:lpwstr>
  </property>
  <property fmtid="{D5CDD505-2E9C-101B-9397-08002B2CF9AE}" pid="4" name="KSOTemplateDocerSaveRecord">
    <vt:lpwstr>eyJoZGlkIjoiZTZlZWQxYjNiOGQwOWQ3ZDcwYzI4ZTE0M2ZhZmIzYTgiLCJ1c2VySWQiOiIzMjYyOTIwOTcifQ==</vt:lpwstr>
  </property>
</Properties>
</file>