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1D8C1">
      <w:pPr>
        <w:widowControl w:val="0"/>
        <w:pBdr>
          <w:top w:val="none" w:color="auto" w:sz="0" w:space="0"/>
          <w:left w:val="none" w:color="auto" w:sz="0" w:space="0"/>
          <w:bottom w:val="none" w:color="auto" w:sz="0" w:space="0"/>
          <w:right w:val="none" w:color="auto" w:sz="0" w:space="0"/>
          <w:between w:val="none" w:color="auto" w:sz="0" w:space="0"/>
        </w:pBdr>
        <w:ind w:left="-197" w:leftChars="-94" w:right="-578" w:rightChars="-275" w:firstLine="312" w:firstLineChars="149"/>
        <w:jc w:val="left"/>
        <w:rPr>
          <w:rFonts w:hint="eastAsia" w:ascii="仿宋" w:hAnsi="仿宋" w:eastAsia="仿宋" w:cs="仿宋"/>
          <w:i w:val="0"/>
          <w:iCs w:val="0"/>
          <w:color w:val="auto"/>
          <w:highlight w:val="none"/>
        </w:rPr>
      </w:pPr>
    </w:p>
    <w:p w14:paraId="770A49ED">
      <w:pPr>
        <w:widowControl w:val="0"/>
        <w:pBdr>
          <w:top w:val="none" w:color="auto" w:sz="0" w:space="0"/>
          <w:left w:val="none" w:color="auto" w:sz="0" w:space="0"/>
          <w:bottom w:val="none" w:color="auto" w:sz="0" w:space="0"/>
          <w:right w:val="none" w:color="auto" w:sz="0" w:space="0"/>
          <w:between w:val="none" w:color="auto" w:sz="0" w:space="0"/>
        </w:pBdr>
        <w:spacing w:before="0" w:line="240" w:lineRule="auto"/>
        <w:ind w:left="-197" w:leftChars="-94" w:right="-578" w:rightChars="-275" w:firstLine="312" w:firstLineChars="149"/>
        <w:jc w:val="center"/>
        <w:rPr>
          <w:rFonts w:hint="eastAsia" w:ascii="仿宋" w:hAnsi="仿宋" w:eastAsia="仿宋" w:cs="仿宋"/>
          <w:bCs w:val="0"/>
          <w:i w:val="0"/>
          <w:iCs w:val="0"/>
          <w:color w:val="auto"/>
          <w:sz w:val="40"/>
          <w:szCs w:val="40"/>
          <w:highlight w:val="none"/>
          <w:lang w:val="en-US" w:eastAsia="zh-CN"/>
        </w:rPr>
      </w:pPr>
      <w:r>
        <w:rPr>
          <w:rFonts w:hint="eastAsia" w:ascii="仿宋" w:hAnsi="仿宋" w:eastAsia="仿宋" w:cs="仿宋"/>
          <w:highlight w:val="none"/>
        </w:rPr>
        <w:drawing>
          <wp:anchor distT="0" distB="0" distL="114300" distR="114300" simplePos="0" relativeHeight="251660288" behindDoc="1" locked="0" layoutInCell="1" allowOverlap="1">
            <wp:simplePos x="0" y="0"/>
            <wp:positionH relativeFrom="column">
              <wp:posOffset>1080770</wp:posOffset>
            </wp:positionH>
            <wp:positionV relativeFrom="paragraph">
              <wp:posOffset>19685</wp:posOffset>
            </wp:positionV>
            <wp:extent cx="4295775" cy="695325"/>
            <wp:effectExtent l="0" t="0" r="9525" b="9525"/>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9"/>
                    <a:stretch>
                      <a:fillRect/>
                    </a:stretch>
                  </pic:blipFill>
                  <pic:spPr>
                    <a:xfrm>
                      <a:off x="0" y="0"/>
                      <a:ext cx="4295775" cy="695325"/>
                    </a:xfrm>
                    <a:prstGeom prst="rect">
                      <a:avLst/>
                    </a:prstGeom>
                    <a:noFill/>
                    <a:ln>
                      <a:noFill/>
                    </a:ln>
                  </pic:spPr>
                </pic:pic>
              </a:graphicData>
            </a:graphic>
          </wp:anchor>
        </w:drawing>
      </w:r>
    </w:p>
    <w:p w14:paraId="0CF500A5">
      <w:pPr>
        <w:widowControl w:val="0"/>
        <w:pBdr>
          <w:top w:val="none" w:color="auto" w:sz="0" w:space="0"/>
          <w:left w:val="none" w:color="auto" w:sz="0" w:space="0"/>
          <w:bottom w:val="none" w:color="auto" w:sz="0" w:space="0"/>
          <w:right w:val="none" w:color="auto" w:sz="0" w:space="0"/>
          <w:between w:val="none" w:color="auto" w:sz="0" w:space="0"/>
        </w:pBdr>
        <w:spacing w:before="435" w:line="460" w:lineRule="exact"/>
        <w:ind w:left="-197" w:leftChars="-94" w:right="-578" w:rightChars="-275" w:firstLine="778" w:firstLineChars="149"/>
        <w:jc w:val="center"/>
        <w:rPr>
          <w:rFonts w:hint="eastAsia" w:ascii="仿宋" w:hAnsi="仿宋" w:eastAsia="仿宋" w:cs="仿宋"/>
          <w:b/>
          <w:i w:val="0"/>
          <w:iCs w:val="0"/>
          <w:color w:val="auto"/>
          <w:sz w:val="52"/>
          <w:szCs w:val="52"/>
          <w:highlight w:val="none"/>
          <w:u w:val="none"/>
          <w:lang w:val="en-US" w:eastAsia="zh-CN"/>
        </w:rPr>
      </w:pPr>
    </w:p>
    <w:p w14:paraId="4EB107F0">
      <w:pPr>
        <w:pStyle w:val="2"/>
        <w:rPr>
          <w:rFonts w:hint="eastAsia" w:ascii="仿宋" w:hAnsi="仿宋" w:eastAsia="仿宋" w:cs="仿宋"/>
          <w:b/>
          <w:i w:val="0"/>
          <w:iCs w:val="0"/>
          <w:color w:val="auto"/>
          <w:sz w:val="52"/>
          <w:szCs w:val="52"/>
          <w:highlight w:val="none"/>
          <w:u w:val="none"/>
          <w:lang w:val="en-US" w:eastAsia="zh-CN"/>
        </w:rPr>
      </w:pPr>
    </w:p>
    <w:p w14:paraId="451B6128">
      <w:pPr>
        <w:pStyle w:val="2"/>
        <w:rPr>
          <w:rFonts w:hint="eastAsia" w:ascii="仿宋" w:hAnsi="仿宋" w:eastAsia="仿宋" w:cs="仿宋"/>
          <w:b/>
          <w:i w:val="0"/>
          <w:iCs w:val="0"/>
          <w:color w:val="auto"/>
          <w:sz w:val="52"/>
          <w:szCs w:val="52"/>
          <w:highlight w:val="none"/>
          <w:u w:val="none"/>
          <w:lang w:val="en-US" w:eastAsia="zh-CN"/>
        </w:rPr>
      </w:pPr>
    </w:p>
    <w:p w14:paraId="58C79DD9">
      <w:pPr>
        <w:widowControl w:val="0"/>
        <w:pBdr>
          <w:top w:val="none" w:color="auto" w:sz="0" w:space="0"/>
          <w:left w:val="none" w:color="auto" w:sz="0" w:space="0"/>
          <w:bottom w:val="none" w:color="auto" w:sz="0" w:space="0"/>
          <w:right w:val="none" w:color="auto" w:sz="0" w:space="0"/>
          <w:between w:val="none" w:color="auto" w:sz="0" w:space="0"/>
        </w:pBdr>
        <w:spacing w:before="435" w:line="460" w:lineRule="exact"/>
        <w:ind w:right="-578" w:rightChars="-275"/>
        <w:jc w:val="center"/>
        <w:rPr>
          <w:rFonts w:hint="eastAsia" w:ascii="仿宋" w:hAnsi="仿宋" w:eastAsia="仿宋" w:cs="仿宋"/>
          <w:b/>
          <w:i w:val="0"/>
          <w:iCs w:val="0"/>
          <w:color w:val="auto"/>
          <w:sz w:val="44"/>
          <w:szCs w:val="44"/>
          <w:highlight w:val="none"/>
          <w:u w:val="none"/>
          <w:lang w:val="en-US" w:eastAsia="zh-CN"/>
        </w:rPr>
      </w:pPr>
      <w:r>
        <w:rPr>
          <w:rFonts w:hint="eastAsia" w:ascii="仿宋" w:hAnsi="仿宋" w:eastAsia="仿宋" w:cs="仿宋"/>
          <w:b/>
          <w:i w:val="0"/>
          <w:iCs w:val="0"/>
          <w:color w:val="auto"/>
          <w:sz w:val="44"/>
          <w:szCs w:val="44"/>
          <w:highlight w:val="none"/>
          <w:u w:val="none"/>
          <w:lang w:val="en-US" w:eastAsia="zh-CN"/>
        </w:rPr>
        <w:t>南京现代表面处理科技产业中心项目</w:t>
      </w:r>
    </w:p>
    <w:p w14:paraId="0F3A8C4B">
      <w:pPr>
        <w:widowControl w:val="0"/>
        <w:pBdr>
          <w:top w:val="none" w:color="auto" w:sz="0" w:space="0"/>
          <w:left w:val="none" w:color="auto" w:sz="0" w:space="0"/>
          <w:bottom w:val="none" w:color="auto" w:sz="0" w:space="0"/>
          <w:right w:val="none" w:color="auto" w:sz="0" w:space="0"/>
          <w:between w:val="none" w:color="auto" w:sz="0" w:space="0"/>
        </w:pBdr>
        <w:spacing w:before="435" w:line="460" w:lineRule="exact"/>
        <w:ind w:right="-578" w:rightChars="-275"/>
        <w:jc w:val="center"/>
        <w:rPr>
          <w:rFonts w:hint="eastAsia" w:ascii="仿宋" w:hAnsi="仿宋" w:eastAsia="仿宋" w:cs="仿宋"/>
          <w:b/>
          <w:i w:val="0"/>
          <w:iCs w:val="0"/>
          <w:color w:val="auto"/>
          <w:sz w:val="52"/>
          <w:szCs w:val="52"/>
          <w:highlight w:val="none"/>
          <w:u w:val="none"/>
          <w:lang w:val="en-US" w:eastAsia="zh-CN"/>
        </w:rPr>
      </w:pPr>
      <w:r>
        <w:rPr>
          <w:rFonts w:hint="eastAsia" w:ascii="仿宋" w:hAnsi="仿宋" w:eastAsia="仿宋" w:cs="仿宋"/>
          <w:b/>
          <w:i w:val="0"/>
          <w:iCs w:val="0"/>
          <w:color w:val="auto"/>
          <w:sz w:val="44"/>
          <w:szCs w:val="44"/>
          <w:highlight w:val="none"/>
          <w:u w:val="none"/>
          <w:lang w:val="en-US" w:eastAsia="zh-CN"/>
        </w:rPr>
        <w:t>A地块</w:t>
      </w:r>
      <w:bookmarkStart w:id="0" w:name="_Toc28169"/>
      <w:bookmarkStart w:id="1" w:name="_Toc8449"/>
      <w:r>
        <w:rPr>
          <w:rFonts w:hint="eastAsia" w:ascii="仿宋" w:hAnsi="仿宋" w:eastAsia="仿宋" w:cs="仿宋"/>
          <w:b/>
          <w:i w:val="0"/>
          <w:iCs w:val="0"/>
          <w:color w:val="auto"/>
          <w:sz w:val="44"/>
          <w:szCs w:val="44"/>
          <w:highlight w:val="none"/>
          <w:u w:val="none"/>
          <w:lang w:val="en-US" w:eastAsia="zh-CN"/>
        </w:rPr>
        <w:t>铝合金门窗制安工程</w:t>
      </w:r>
      <w:bookmarkEnd w:id="0"/>
      <w:bookmarkEnd w:id="1"/>
    </w:p>
    <w:p w14:paraId="64DB59C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435" w:line="360" w:lineRule="auto"/>
        <w:ind w:left="-197" w:leftChars="-94" w:right="-578" w:rightChars="-275" w:firstLine="4422" w:firstLineChars="847"/>
        <w:jc w:val="both"/>
        <w:textAlignment w:val="auto"/>
        <w:rPr>
          <w:rFonts w:hint="default" w:ascii="仿宋" w:hAnsi="仿宋" w:eastAsia="仿宋" w:cs="仿宋"/>
          <w:b/>
          <w:i w:val="0"/>
          <w:iCs w:val="0"/>
          <w:color w:val="auto"/>
          <w:sz w:val="52"/>
          <w:szCs w:val="52"/>
          <w:highlight w:val="none"/>
          <w:u w:val="none"/>
          <w:lang w:val="en-US" w:eastAsia="zh-CN"/>
        </w:rPr>
      </w:pPr>
      <w:r>
        <w:rPr>
          <w:rFonts w:hint="eastAsia" w:ascii="仿宋" w:hAnsi="仿宋" w:eastAsia="仿宋" w:cs="仿宋"/>
          <w:b/>
          <w:i w:val="0"/>
          <w:iCs w:val="0"/>
          <w:color w:val="auto"/>
          <w:sz w:val="52"/>
          <w:szCs w:val="52"/>
          <w:highlight w:val="none"/>
          <w:u w:val="none"/>
          <w:lang w:val="en-US" w:eastAsia="zh-CN"/>
        </w:rPr>
        <w:t>施工合同</w:t>
      </w:r>
    </w:p>
    <w:p w14:paraId="1622D87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435" w:line="360" w:lineRule="auto"/>
        <w:ind w:left="-197" w:leftChars="-94" w:right="-578" w:rightChars="-275" w:firstLine="419" w:firstLineChars="149"/>
        <w:jc w:val="center"/>
        <w:textAlignment w:val="auto"/>
        <w:rPr>
          <w:rFonts w:hint="default" w:ascii="仿宋" w:hAnsi="仿宋" w:eastAsia="仿宋" w:cs="仿宋"/>
          <w:b/>
          <w:i w:val="0"/>
          <w:iCs w:val="0"/>
          <w:color w:val="auto"/>
          <w:sz w:val="28"/>
          <w:szCs w:val="28"/>
          <w:highlight w:val="none"/>
          <w:u w:val="none"/>
          <w:lang w:val="en-US" w:eastAsia="zh-CN"/>
        </w:rPr>
      </w:pPr>
      <w:r>
        <w:rPr>
          <w:rFonts w:hint="eastAsia" w:ascii="仿宋" w:hAnsi="仿宋" w:eastAsia="仿宋" w:cs="仿宋"/>
          <w:b/>
          <w:i w:val="0"/>
          <w:iCs w:val="0"/>
          <w:color w:val="auto"/>
          <w:sz w:val="28"/>
          <w:szCs w:val="28"/>
          <w:highlight w:val="none"/>
          <w:u w:val="none"/>
          <w:lang w:val="en-US" w:eastAsia="zh-CN"/>
        </w:rPr>
        <w:t>（20250308版）</w:t>
      </w:r>
    </w:p>
    <w:p w14:paraId="6F8E832F">
      <w:pPr>
        <w:widowControl w:val="0"/>
        <w:pBdr>
          <w:top w:val="none" w:color="auto" w:sz="0" w:space="0"/>
          <w:left w:val="none" w:color="auto" w:sz="0" w:space="0"/>
          <w:bottom w:val="none" w:color="auto" w:sz="0" w:space="0"/>
          <w:right w:val="none" w:color="auto" w:sz="0" w:space="0"/>
          <w:between w:val="none" w:color="auto" w:sz="0" w:space="0"/>
        </w:pBdr>
        <w:spacing w:before="435" w:line="240" w:lineRule="auto"/>
        <w:ind w:left="-197" w:leftChars="-94" w:right="-578" w:rightChars="-275" w:firstLine="150" w:firstLineChars="149"/>
        <w:jc w:val="center"/>
        <w:rPr>
          <w:rFonts w:hint="eastAsia" w:ascii="仿宋" w:hAnsi="仿宋" w:eastAsia="仿宋" w:cs="仿宋"/>
          <w:b/>
          <w:i w:val="0"/>
          <w:iCs w:val="0"/>
          <w:color w:val="auto"/>
          <w:sz w:val="10"/>
          <w:szCs w:val="10"/>
          <w:highlight w:val="none"/>
          <w:lang w:val="en-US" w:eastAsia="zh-CN"/>
        </w:rPr>
      </w:pPr>
    </w:p>
    <w:p w14:paraId="2C28FEB1">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97" w:leftChars="-94" w:right="-578" w:rightChars="-275" w:firstLine="312" w:firstLineChars="149"/>
        <w:jc w:val="both"/>
        <w:rPr>
          <w:rFonts w:hint="eastAsia" w:ascii="仿宋" w:hAnsi="仿宋" w:eastAsia="仿宋" w:cs="仿宋"/>
          <w:i w:val="0"/>
          <w:iCs w:val="0"/>
          <w:color w:val="auto"/>
          <w:highlight w:val="none"/>
          <w:lang w:val="en-US" w:eastAsia="zh-CN"/>
        </w:rPr>
      </w:pPr>
    </w:p>
    <w:p w14:paraId="713AF722">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97" w:leftChars="-94" w:right="-578" w:rightChars="-275" w:firstLine="312" w:firstLineChars="149"/>
        <w:jc w:val="both"/>
        <w:rPr>
          <w:rFonts w:hint="eastAsia" w:ascii="仿宋" w:hAnsi="仿宋" w:eastAsia="仿宋" w:cs="仿宋"/>
          <w:i w:val="0"/>
          <w:iCs w:val="0"/>
          <w:color w:val="auto"/>
          <w:highlight w:val="none"/>
          <w:lang w:val="en-US" w:eastAsia="zh-CN"/>
        </w:rPr>
      </w:pPr>
    </w:p>
    <w:p w14:paraId="5A8AF578">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97" w:leftChars="-94" w:right="-578" w:rightChars="-275" w:firstLine="312" w:firstLineChars="149"/>
        <w:jc w:val="both"/>
        <w:rPr>
          <w:rFonts w:hint="eastAsia" w:ascii="仿宋" w:hAnsi="仿宋" w:eastAsia="仿宋" w:cs="仿宋"/>
          <w:i w:val="0"/>
          <w:iCs w:val="0"/>
          <w:color w:val="auto"/>
          <w:highlight w:val="none"/>
          <w:lang w:val="en-US" w:eastAsia="zh-CN"/>
        </w:rPr>
      </w:pPr>
    </w:p>
    <w:p w14:paraId="7D5FF68F">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97" w:leftChars="-94" w:right="-578" w:rightChars="-275" w:firstLine="312" w:firstLineChars="149"/>
        <w:jc w:val="both"/>
        <w:rPr>
          <w:rFonts w:hint="eastAsia" w:ascii="仿宋" w:hAnsi="仿宋" w:eastAsia="仿宋" w:cs="仿宋"/>
          <w:i w:val="0"/>
          <w:iCs w:val="0"/>
          <w:color w:val="auto"/>
          <w:highlight w:val="none"/>
          <w:lang w:val="en-US" w:eastAsia="zh-CN"/>
        </w:rPr>
      </w:pPr>
    </w:p>
    <w:p w14:paraId="124DEA9E">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97" w:leftChars="-94" w:right="-578" w:rightChars="-275" w:firstLine="312" w:firstLineChars="149"/>
        <w:jc w:val="both"/>
        <w:rPr>
          <w:rFonts w:hint="eastAsia" w:ascii="仿宋" w:hAnsi="仿宋" w:eastAsia="仿宋" w:cs="仿宋"/>
          <w:i w:val="0"/>
          <w:iCs w:val="0"/>
          <w:color w:val="auto"/>
          <w:highlight w:val="none"/>
          <w:lang w:val="en-US" w:eastAsia="zh-CN"/>
        </w:rPr>
      </w:pPr>
    </w:p>
    <w:p w14:paraId="42F72A38">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97" w:leftChars="-94" w:right="-578" w:rightChars="-275" w:firstLine="312" w:firstLineChars="149"/>
        <w:jc w:val="both"/>
        <w:rPr>
          <w:rFonts w:hint="eastAsia" w:ascii="仿宋" w:hAnsi="仿宋" w:eastAsia="仿宋" w:cs="仿宋"/>
          <w:i w:val="0"/>
          <w:iCs w:val="0"/>
          <w:color w:val="auto"/>
          <w:highlight w:val="none"/>
          <w:lang w:val="en-US" w:eastAsia="zh-CN"/>
        </w:rPr>
      </w:pPr>
    </w:p>
    <w:p w14:paraId="31B5949D">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97" w:leftChars="-94" w:right="-578" w:rightChars="-275" w:firstLine="312" w:firstLineChars="149"/>
        <w:jc w:val="both"/>
        <w:rPr>
          <w:rFonts w:hint="eastAsia" w:ascii="仿宋" w:hAnsi="仿宋" w:eastAsia="仿宋" w:cs="仿宋"/>
          <w:i w:val="0"/>
          <w:iCs w:val="0"/>
          <w:color w:val="auto"/>
          <w:highlight w:val="none"/>
          <w:lang w:val="en-US" w:eastAsia="zh-CN"/>
        </w:rPr>
      </w:pPr>
    </w:p>
    <w:p w14:paraId="13DE1DCA">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97" w:leftChars="-94" w:right="-578" w:rightChars="-275" w:firstLine="312" w:firstLineChars="149"/>
        <w:jc w:val="both"/>
        <w:rPr>
          <w:rFonts w:hint="default"/>
          <w:highlight w:val="none"/>
          <w:lang w:val="en-US" w:eastAsia="zh-CN"/>
        </w:rPr>
      </w:pPr>
    </w:p>
    <w:p w14:paraId="6BFCE4D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left="-197" w:leftChars="-94" w:right="-578" w:rightChars="-275" w:firstLine="560" w:firstLineChars="200"/>
        <w:jc w:val="both"/>
        <w:textAlignment w:val="auto"/>
        <w:rPr>
          <w:rFonts w:hint="eastAsia" w:ascii="仿宋" w:hAnsi="仿宋" w:eastAsia="仿宋" w:cs="仿宋"/>
          <w:b w:val="0"/>
          <w:bCs w:val="0"/>
          <w:i w:val="0"/>
          <w:iCs w:val="0"/>
          <w:color w:val="auto"/>
          <w:sz w:val="28"/>
          <w:szCs w:val="28"/>
          <w:highlight w:val="none"/>
          <w:lang w:val="en-US" w:eastAsia="zh-CN"/>
        </w:rPr>
      </w:pPr>
    </w:p>
    <w:p w14:paraId="4C15B3D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left="-197" w:leftChars="-94" w:right="-578" w:rightChars="-275" w:firstLine="560" w:firstLineChars="200"/>
        <w:jc w:val="both"/>
        <w:textAlignment w:val="auto"/>
        <w:rPr>
          <w:rFonts w:hint="eastAsia" w:ascii="仿宋" w:hAnsi="仿宋" w:eastAsia="仿宋" w:cs="仿宋"/>
          <w:b w:val="0"/>
          <w:bCs w:val="0"/>
          <w:i w:val="0"/>
          <w:iCs w:val="0"/>
          <w:color w:val="auto"/>
          <w:sz w:val="28"/>
          <w:szCs w:val="28"/>
          <w:highlight w:val="none"/>
          <w:lang w:val="en-US" w:eastAsia="zh-CN"/>
        </w:rPr>
      </w:pPr>
    </w:p>
    <w:p w14:paraId="2AAFC57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left="-197" w:leftChars="-94" w:right="-578" w:rightChars="-275" w:firstLine="1960" w:firstLineChars="700"/>
        <w:jc w:val="both"/>
        <w:textAlignment w:val="auto"/>
        <w:rPr>
          <w:rFonts w:hint="eastAsia" w:ascii="仿宋" w:hAnsi="仿宋" w:eastAsia="仿宋" w:cs="仿宋"/>
          <w:b w:val="0"/>
          <w:bCs w:val="0"/>
          <w:i w:val="0"/>
          <w:iCs w:val="0"/>
          <w:color w:val="auto"/>
          <w:sz w:val="28"/>
          <w:szCs w:val="28"/>
          <w:highlight w:val="none"/>
          <w:u w:val="single"/>
          <w:lang w:val="en-US" w:eastAsia="zh-CN"/>
        </w:rPr>
      </w:pPr>
      <w:r>
        <w:rPr>
          <w:rFonts w:hint="eastAsia" w:ascii="仿宋" w:hAnsi="仿宋" w:eastAsia="仿宋" w:cs="仿宋"/>
          <w:b w:val="0"/>
          <w:bCs w:val="0"/>
          <w:i w:val="0"/>
          <w:iCs w:val="0"/>
          <w:color w:val="auto"/>
          <w:sz w:val="28"/>
          <w:szCs w:val="28"/>
          <w:highlight w:val="none"/>
          <w:lang w:val="en-US" w:eastAsia="zh-CN"/>
        </w:rPr>
        <w:t>合同编号：</w:t>
      </w:r>
    </w:p>
    <w:p w14:paraId="7B69BD8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left="-197" w:leftChars="-94" w:right="-578" w:rightChars="-275" w:firstLine="1960" w:firstLineChars="700"/>
        <w:jc w:val="both"/>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甲方（发包方）：</w:t>
      </w:r>
      <w:r>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t>东莞市中泰建安工程有限公司</w:t>
      </w:r>
    </w:p>
    <w:p w14:paraId="4FCBA11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left="-197" w:leftChars="-94" w:right="-578" w:rightChars="-275" w:firstLine="1960" w:firstLineChars="700"/>
        <w:jc w:val="both"/>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乙方（承包方）：</w:t>
      </w:r>
    </w:p>
    <w:p w14:paraId="4A8D884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left="-197" w:leftChars="-94" w:right="-578" w:rightChars="-275" w:firstLine="1960" w:firstLineChars="700"/>
        <w:jc w:val="both"/>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签订日期：202</w:t>
      </w:r>
      <w:r>
        <w:rPr>
          <w:rFonts w:hint="eastAsia" w:ascii="仿宋" w:hAnsi="仿宋" w:eastAsia="仿宋" w:cs="仿宋"/>
          <w:b w:val="0"/>
          <w:bCs w:val="0"/>
          <w:i w:val="0"/>
          <w:iCs w:val="0"/>
          <w:color w:val="auto"/>
          <w:sz w:val="28"/>
          <w:szCs w:val="28"/>
          <w:highlight w:val="none"/>
          <w:u w:val="single"/>
          <w:lang w:val="en-US" w:eastAsia="zh-CN"/>
        </w:rPr>
        <w:t xml:space="preserve">  </w:t>
      </w:r>
      <w:r>
        <w:rPr>
          <w:rFonts w:hint="eastAsia" w:ascii="仿宋" w:hAnsi="仿宋" w:eastAsia="仿宋" w:cs="仿宋"/>
          <w:b w:val="0"/>
          <w:bCs w:val="0"/>
          <w:i w:val="0"/>
          <w:iCs w:val="0"/>
          <w:color w:val="auto"/>
          <w:sz w:val="28"/>
          <w:szCs w:val="28"/>
          <w:highlight w:val="none"/>
          <w:lang w:val="en-US" w:eastAsia="zh-CN"/>
        </w:rPr>
        <w:t>年</w:t>
      </w:r>
      <w:r>
        <w:rPr>
          <w:rFonts w:hint="eastAsia" w:ascii="仿宋" w:hAnsi="仿宋" w:eastAsia="仿宋" w:cs="仿宋"/>
          <w:b w:val="0"/>
          <w:bCs w:val="0"/>
          <w:i w:val="0"/>
          <w:iCs w:val="0"/>
          <w:color w:val="auto"/>
          <w:sz w:val="28"/>
          <w:szCs w:val="28"/>
          <w:highlight w:val="none"/>
          <w:u w:val="single"/>
          <w:lang w:val="en-US" w:eastAsia="zh-CN"/>
        </w:rPr>
        <w:t xml:space="preserve">    </w:t>
      </w:r>
      <w:r>
        <w:rPr>
          <w:rFonts w:hint="eastAsia" w:ascii="仿宋" w:hAnsi="仿宋" w:eastAsia="仿宋" w:cs="仿宋"/>
          <w:b w:val="0"/>
          <w:bCs w:val="0"/>
          <w:i w:val="0"/>
          <w:iCs w:val="0"/>
          <w:color w:val="auto"/>
          <w:sz w:val="28"/>
          <w:szCs w:val="28"/>
          <w:highlight w:val="none"/>
          <w:lang w:val="en-US" w:eastAsia="zh-CN"/>
        </w:rPr>
        <w:t>月</w:t>
      </w:r>
      <w:r>
        <w:rPr>
          <w:rFonts w:hint="eastAsia" w:ascii="仿宋" w:hAnsi="仿宋" w:eastAsia="仿宋" w:cs="仿宋"/>
          <w:b w:val="0"/>
          <w:bCs w:val="0"/>
          <w:i w:val="0"/>
          <w:iCs w:val="0"/>
          <w:color w:val="auto"/>
          <w:sz w:val="28"/>
          <w:szCs w:val="28"/>
          <w:highlight w:val="none"/>
          <w:u w:val="single"/>
          <w:lang w:val="en-US" w:eastAsia="zh-CN"/>
        </w:rPr>
        <w:t xml:space="preserve">    </w:t>
      </w:r>
      <w:r>
        <w:rPr>
          <w:rFonts w:hint="eastAsia" w:ascii="仿宋" w:hAnsi="仿宋" w:eastAsia="仿宋" w:cs="仿宋"/>
          <w:b w:val="0"/>
          <w:bCs w:val="0"/>
          <w:i w:val="0"/>
          <w:iCs w:val="0"/>
          <w:color w:val="auto"/>
          <w:sz w:val="28"/>
          <w:szCs w:val="28"/>
          <w:highlight w:val="none"/>
          <w:lang w:val="en-US" w:eastAsia="zh-CN"/>
        </w:rPr>
        <w:t>日</w:t>
      </w:r>
    </w:p>
    <w:p w14:paraId="3DA08FD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left="-197" w:leftChars="-94" w:right="-578" w:rightChars="-275" w:firstLine="1960" w:firstLineChars="700"/>
        <w:jc w:val="both"/>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签订地点：广东东莞南城。</w:t>
      </w:r>
    </w:p>
    <w:p w14:paraId="7F61875C">
      <w:pPr>
        <w:widowControl w:val="0"/>
        <w:pBdr>
          <w:top w:val="none" w:color="auto" w:sz="0" w:space="0"/>
          <w:left w:val="none" w:color="auto" w:sz="0" w:space="0"/>
          <w:bottom w:val="none" w:color="auto" w:sz="0" w:space="0"/>
          <w:right w:val="none" w:color="auto" w:sz="0" w:space="0"/>
          <w:between w:val="none" w:color="auto" w:sz="0" w:space="0"/>
        </w:pBdr>
        <w:spacing w:before="0" w:line="240" w:lineRule="auto"/>
        <w:ind w:left="-197" w:leftChars="-94" w:right="-578" w:rightChars="-275" w:firstLine="417" w:firstLineChars="149"/>
        <w:jc w:val="both"/>
        <w:rPr>
          <w:rFonts w:hint="eastAsia" w:ascii="仿宋" w:hAnsi="仿宋" w:eastAsia="仿宋" w:cs="仿宋"/>
          <w:b w:val="0"/>
          <w:bCs w:val="0"/>
          <w:i w:val="0"/>
          <w:iCs w:val="0"/>
          <w:color w:val="auto"/>
          <w:sz w:val="28"/>
          <w:szCs w:val="28"/>
          <w:highlight w:val="none"/>
          <w:u w:val="none"/>
          <w:lang w:val="en-US" w:eastAsia="zh-CN"/>
        </w:rPr>
      </w:pPr>
    </w:p>
    <w:p w14:paraId="0C59333E">
      <w:pPr>
        <w:pStyle w:val="2"/>
        <w:ind w:left="0" w:leftChars="0" w:firstLine="0" w:firstLineChars="0"/>
        <w:rPr>
          <w:rFonts w:hint="eastAsia" w:ascii="仿宋" w:hAnsi="仿宋" w:eastAsia="仿宋" w:cs="仿宋"/>
          <w:b w:val="0"/>
          <w:bCs w:val="0"/>
          <w:i w:val="0"/>
          <w:iCs w:val="0"/>
          <w:color w:val="auto"/>
          <w:sz w:val="28"/>
          <w:szCs w:val="28"/>
          <w:highlight w:val="none"/>
          <w:u w:val="none"/>
          <w:lang w:val="en-US" w:eastAsia="zh-CN"/>
        </w:rPr>
        <w:sectPr>
          <w:pgSz w:w="11906" w:h="16838"/>
          <w:pgMar w:top="567" w:right="1247" w:bottom="567" w:left="964" w:header="964" w:footer="567" w:gutter="0"/>
          <w:pgBorders w:display="firstPage">
            <w:top w:val="single" w:color="auto" w:sz="4" w:space="1"/>
            <w:left w:val="single" w:color="auto" w:sz="4" w:space="4"/>
            <w:bottom w:val="single" w:color="auto" w:sz="4" w:space="1"/>
            <w:right w:val="single" w:color="auto" w:sz="4" w:space="4"/>
          </w:pgBorders>
          <w:pgNumType w:fmt="decimal" w:start="1"/>
          <w:cols w:space="0" w:num="1"/>
          <w:rtlGutter w:val="0"/>
          <w:docGrid w:type="lines" w:linePitch="293" w:charSpace="0"/>
        </w:sectPr>
      </w:pPr>
    </w:p>
    <w:sdt>
      <w:sdtPr>
        <w:rPr>
          <w:rFonts w:ascii="宋体" w:hAnsi="宋体" w:eastAsia="宋体" w:cs="Times New Roman"/>
          <w:kern w:val="2"/>
          <w:sz w:val="21"/>
          <w:szCs w:val="22"/>
          <w:highlight w:val="none"/>
          <w:lang w:val="en-US" w:eastAsia="zh-CN" w:bidi="ar-SA"/>
        </w:rPr>
        <w:id w:val="147470842"/>
        <w15:color w:val="DBDBDB"/>
        <w:docPartObj>
          <w:docPartGallery w:val="Table of Contents"/>
          <w:docPartUnique/>
        </w:docPartObj>
      </w:sdtPr>
      <w:sdtEndPr>
        <w:rPr>
          <w:rFonts w:ascii="宋体" w:hAnsi="宋体" w:eastAsia="宋体" w:cs="Times New Roman"/>
          <w:b/>
          <w:kern w:val="2"/>
          <w:sz w:val="21"/>
          <w:szCs w:val="22"/>
          <w:highlight w:val="none"/>
          <w:lang w:val="en-US" w:eastAsia="zh-CN" w:bidi="ar-SA"/>
        </w:rPr>
      </w:sdtEndPr>
      <w:sdtContent>
        <w:p w14:paraId="4483D711">
          <w:pPr>
            <w:spacing w:before="0" w:beforeLines="0" w:after="0" w:afterLines="0" w:line="240" w:lineRule="auto"/>
            <w:ind w:left="0" w:leftChars="0" w:right="0" w:rightChars="0" w:firstLine="0" w:firstLineChars="0"/>
            <w:jc w:val="center"/>
            <w:rPr>
              <w:highlight w:val="none"/>
            </w:rPr>
          </w:pPr>
          <w:bookmarkStart w:id="688" w:name="_GoBack"/>
          <w:bookmarkEnd w:id="688"/>
          <w:r>
            <w:rPr>
              <w:rFonts w:ascii="宋体" w:hAnsi="宋体" w:eastAsia="宋体"/>
              <w:sz w:val="21"/>
              <w:highlight w:val="none"/>
            </w:rPr>
            <w:t>目录</w:t>
          </w:r>
        </w:p>
        <w:p w14:paraId="577DB7EF">
          <w:pPr>
            <w:pStyle w:val="11"/>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highlight w:val="none"/>
            </w:rPr>
            <w:fldChar w:fldCharType="begin"/>
          </w:r>
          <w:r>
            <w:rPr>
              <w:highlight w:val="none"/>
            </w:rPr>
            <w:instrText xml:space="preserve">TOC \o "1-2" \h \u </w:instrText>
          </w:r>
          <w:r>
            <w:rPr>
              <w:highlight w:val="none"/>
            </w:rPr>
            <w:fldChar w:fldCharType="separate"/>
          </w:r>
          <w:r>
            <w:rPr>
              <w:sz w:val="22"/>
              <w:szCs w:val="24"/>
              <w:highlight w:val="none"/>
            </w:rPr>
            <w:fldChar w:fldCharType="begin"/>
          </w:r>
          <w:r>
            <w:rPr>
              <w:sz w:val="22"/>
              <w:szCs w:val="24"/>
              <w:highlight w:val="none"/>
            </w:rPr>
            <w:instrText xml:space="preserve"> HYPERLINK \l _Toc21324 </w:instrText>
          </w:r>
          <w:r>
            <w:rPr>
              <w:sz w:val="22"/>
              <w:szCs w:val="24"/>
              <w:highlight w:val="none"/>
            </w:rPr>
            <w:fldChar w:fldCharType="separate"/>
          </w:r>
          <w:r>
            <w:rPr>
              <w:rFonts w:hint="eastAsia" w:ascii="仿宋" w:hAnsi="仿宋" w:eastAsia="仿宋" w:cs="仿宋"/>
              <w:bCs/>
              <w:i w:val="0"/>
              <w:iCs w:val="0"/>
              <w:kern w:val="0"/>
              <w:sz w:val="22"/>
              <w:szCs w:val="32"/>
              <w:highlight w:val="none"/>
              <w:lang w:val="en-US" w:eastAsia="zh-CN"/>
            </w:rPr>
            <w:t>第一部分 合同专用条款</w:t>
          </w:r>
          <w:r>
            <w:rPr>
              <w:sz w:val="22"/>
              <w:szCs w:val="24"/>
              <w:highlight w:val="none"/>
            </w:rPr>
            <w:tab/>
          </w:r>
          <w:r>
            <w:rPr>
              <w:sz w:val="22"/>
              <w:szCs w:val="24"/>
              <w:highlight w:val="none"/>
            </w:rPr>
            <w:fldChar w:fldCharType="begin"/>
          </w:r>
          <w:r>
            <w:rPr>
              <w:sz w:val="22"/>
              <w:szCs w:val="24"/>
              <w:highlight w:val="none"/>
            </w:rPr>
            <w:instrText xml:space="preserve"> PAGEREF _Toc21324 \h </w:instrText>
          </w:r>
          <w:r>
            <w:rPr>
              <w:sz w:val="22"/>
              <w:szCs w:val="24"/>
              <w:highlight w:val="none"/>
            </w:rPr>
            <w:fldChar w:fldCharType="separate"/>
          </w:r>
          <w:r>
            <w:rPr>
              <w:sz w:val="22"/>
              <w:szCs w:val="24"/>
              <w:highlight w:val="none"/>
            </w:rPr>
            <w:t>1</w:t>
          </w:r>
          <w:r>
            <w:rPr>
              <w:sz w:val="22"/>
              <w:szCs w:val="24"/>
              <w:highlight w:val="none"/>
            </w:rPr>
            <w:fldChar w:fldCharType="end"/>
          </w:r>
          <w:r>
            <w:rPr>
              <w:sz w:val="22"/>
              <w:szCs w:val="24"/>
              <w:highlight w:val="none"/>
            </w:rPr>
            <w:fldChar w:fldCharType="end"/>
          </w:r>
        </w:p>
        <w:p w14:paraId="6D323989">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_Toc19757 </w:instrText>
          </w:r>
          <w:r>
            <w:rPr>
              <w:sz w:val="22"/>
              <w:szCs w:val="24"/>
              <w:highlight w:val="none"/>
            </w:rPr>
            <w:fldChar w:fldCharType="separate"/>
          </w:r>
          <w:r>
            <w:rPr>
              <w:rFonts w:hint="eastAsia" w:ascii="仿宋" w:hAnsi="仿宋" w:eastAsia="仿宋" w:cs="仿宋"/>
              <w:bCs/>
              <w:i w:val="0"/>
              <w:iCs w:val="0"/>
              <w:sz w:val="22"/>
              <w:szCs w:val="32"/>
              <w:highlight w:val="none"/>
              <w:shd w:val="clear" w:color="auto" w:fill="auto"/>
              <w:lang w:val="en-US" w:eastAsia="zh-CN"/>
            </w:rPr>
            <w:t>第一章</w:t>
          </w:r>
          <w:r>
            <w:rPr>
              <w:rFonts w:hint="eastAsia" w:ascii="仿宋" w:hAnsi="仿宋" w:eastAsia="仿宋" w:cs="仿宋"/>
              <w:bCs/>
              <w:i w:val="0"/>
              <w:iCs w:val="0"/>
              <w:sz w:val="22"/>
              <w:szCs w:val="32"/>
              <w:highlight w:val="none"/>
              <w:shd w:val="clear" w:color="auto" w:fill="auto"/>
            </w:rPr>
            <w:t>、项目概况</w:t>
          </w:r>
          <w:r>
            <w:rPr>
              <w:sz w:val="22"/>
              <w:szCs w:val="24"/>
              <w:highlight w:val="none"/>
            </w:rPr>
            <w:tab/>
          </w:r>
          <w:r>
            <w:rPr>
              <w:sz w:val="22"/>
              <w:szCs w:val="24"/>
              <w:highlight w:val="none"/>
            </w:rPr>
            <w:fldChar w:fldCharType="begin"/>
          </w:r>
          <w:r>
            <w:rPr>
              <w:sz w:val="22"/>
              <w:szCs w:val="24"/>
              <w:highlight w:val="none"/>
            </w:rPr>
            <w:instrText xml:space="preserve"> PAGEREF _Toc19757 \h </w:instrText>
          </w:r>
          <w:r>
            <w:rPr>
              <w:sz w:val="22"/>
              <w:szCs w:val="24"/>
              <w:highlight w:val="none"/>
            </w:rPr>
            <w:fldChar w:fldCharType="separate"/>
          </w:r>
          <w:r>
            <w:rPr>
              <w:sz w:val="22"/>
              <w:szCs w:val="24"/>
              <w:highlight w:val="none"/>
            </w:rPr>
            <w:t>1</w:t>
          </w:r>
          <w:r>
            <w:rPr>
              <w:sz w:val="22"/>
              <w:szCs w:val="24"/>
              <w:highlight w:val="none"/>
            </w:rPr>
            <w:fldChar w:fldCharType="end"/>
          </w:r>
          <w:r>
            <w:rPr>
              <w:sz w:val="22"/>
              <w:szCs w:val="24"/>
              <w:highlight w:val="none"/>
            </w:rPr>
            <w:fldChar w:fldCharType="end"/>
          </w:r>
        </w:p>
        <w:p w14:paraId="6A515904">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_Toc19391 </w:instrText>
          </w:r>
          <w:r>
            <w:rPr>
              <w:sz w:val="22"/>
              <w:szCs w:val="24"/>
              <w:highlight w:val="none"/>
            </w:rPr>
            <w:fldChar w:fldCharType="separate"/>
          </w:r>
          <w:r>
            <w:rPr>
              <w:rFonts w:hint="eastAsia" w:ascii="仿宋" w:hAnsi="仿宋" w:eastAsia="仿宋" w:cs="仿宋"/>
              <w:bCs/>
              <w:i w:val="0"/>
              <w:iCs w:val="0"/>
              <w:sz w:val="22"/>
              <w:szCs w:val="32"/>
              <w:highlight w:val="none"/>
              <w:shd w:val="clear" w:color="auto" w:fill="auto"/>
              <w:lang w:val="en-US" w:eastAsia="zh-CN"/>
            </w:rPr>
            <w:t>第</w:t>
          </w:r>
          <w:r>
            <w:rPr>
              <w:rFonts w:hint="eastAsia" w:ascii="仿宋" w:hAnsi="仿宋" w:eastAsia="仿宋" w:cs="仿宋"/>
              <w:bCs/>
              <w:i w:val="0"/>
              <w:iCs w:val="0"/>
              <w:sz w:val="22"/>
              <w:szCs w:val="32"/>
              <w:highlight w:val="none"/>
              <w:shd w:val="clear" w:color="auto" w:fill="auto"/>
            </w:rPr>
            <w:t>二</w:t>
          </w:r>
          <w:r>
            <w:rPr>
              <w:rFonts w:hint="eastAsia" w:ascii="仿宋" w:hAnsi="仿宋" w:eastAsia="仿宋" w:cs="仿宋"/>
              <w:bCs/>
              <w:i w:val="0"/>
              <w:iCs w:val="0"/>
              <w:sz w:val="22"/>
              <w:szCs w:val="32"/>
              <w:highlight w:val="none"/>
              <w:shd w:val="clear" w:color="auto" w:fill="auto"/>
              <w:lang w:val="en-US" w:eastAsia="zh-CN"/>
            </w:rPr>
            <w:t>章</w:t>
          </w:r>
          <w:r>
            <w:rPr>
              <w:rFonts w:hint="eastAsia" w:ascii="仿宋" w:hAnsi="仿宋" w:eastAsia="仿宋" w:cs="仿宋"/>
              <w:bCs/>
              <w:i w:val="0"/>
              <w:iCs w:val="0"/>
              <w:sz w:val="22"/>
              <w:szCs w:val="32"/>
              <w:highlight w:val="none"/>
              <w:shd w:val="clear" w:color="auto" w:fill="auto"/>
            </w:rPr>
            <w:t>、</w:t>
          </w:r>
          <w:r>
            <w:rPr>
              <w:rFonts w:hint="eastAsia" w:ascii="仿宋" w:hAnsi="仿宋" w:eastAsia="仿宋" w:cs="仿宋"/>
              <w:bCs/>
              <w:i w:val="0"/>
              <w:iCs w:val="0"/>
              <w:kern w:val="0"/>
              <w:sz w:val="22"/>
              <w:szCs w:val="32"/>
              <w:highlight w:val="none"/>
              <w:shd w:val="clear" w:color="auto" w:fill="auto"/>
              <w:lang w:val="en-US" w:eastAsia="zh-CN"/>
            </w:rPr>
            <w:t>承包方式</w:t>
          </w:r>
          <w:r>
            <w:rPr>
              <w:sz w:val="22"/>
              <w:szCs w:val="24"/>
              <w:highlight w:val="none"/>
            </w:rPr>
            <w:tab/>
          </w:r>
          <w:r>
            <w:rPr>
              <w:sz w:val="22"/>
              <w:szCs w:val="24"/>
              <w:highlight w:val="none"/>
            </w:rPr>
            <w:fldChar w:fldCharType="begin"/>
          </w:r>
          <w:r>
            <w:rPr>
              <w:sz w:val="22"/>
              <w:szCs w:val="24"/>
              <w:highlight w:val="none"/>
            </w:rPr>
            <w:instrText xml:space="preserve"> PAGEREF _Toc19391 \h </w:instrText>
          </w:r>
          <w:r>
            <w:rPr>
              <w:sz w:val="22"/>
              <w:szCs w:val="24"/>
              <w:highlight w:val="none"/>
            </w:rPr>
            <w:fldChar w:fldCharType="separate"/>
          </w:r>
          <w:r>
            <w:rPr>
              <w:sz w:val="22"/>
              <w:szCs w:val="24"/>
              <w:highlight w:val="none"/>
            </w:rPr>
            <w:t>1</w:t>
          </w:r>
          <w:r>
            <w:rPr>
              <w:sz w:val="22"/>
              <w:szCs w:val="24"/>
              <w:highlight w:val="none"/>
            </w:rPr>
            <w:fldChar w:fldCharType="end"/>
          </w:r>
          <w:r>
            <w:rPr>
              <w:sz w:val="22"/>
              <w:szCs w:val="24"/>
              <w:highlight w:val="none"/>
            </w:rPr>
            <w:fldChar w:fldCharType="end"/>
          </w:r>
        </w:p>
        <w:p w14:paraId="7C598B96">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_Toc4054 </w:instrText>
          </w:r>
          <w:r>
            <w:rPr>
              <w:sz w:val="22"/>
              <w:szCs w:val="24"/>
              <w:highlight w:val="none"/>
            </w:rPr>
            <w:fldChar w:fldCharType="separate"/>
          </w:r>
          <w:r>
            <w:rPr>
              <w:rFonts w:hint="eastAsia" w:ascii="仿宋" w:hAnsi="仿宋" w:eastAsia="仿宋" w:cs="仿宋"/>
              <w:bCs/>
              <w:i w:val="0"/>
              <w:iCs w:val="0"/>
              <w:sz w:val="22"/>
              <w:szCs w:val="32"/>
              <w:highlight w:val="none"/>
              <w:shd w:val="clear" w:color="auto" w:fill="auto"/>
              <w:lang w:val="en-US" w:eastAsia="zh-CN"/>
            </w:rPr>
            <w:t>第三章</w:t>
          </w:r>
          <w:r>
            <w:rPr>
              <w:rFonts w:hint="eastAsia" w:ascii="仿宋" w:hAnsi="仿宋" w:eastAsia="仿宋" w:cs="仿宋"/>
              <w:bCs/>
              <w:i w:val="0"/>
              <w:iCs w:val="0"/>
              <w:sz w:val="22"/>
              <w:szCs w:val="32"/>
              <w:highlight w:val="none"/>
              <w:shd w:val="clear" w:color="auto" w:fill="auto"/>
            </w:rPr>
            <w:t>、</w:t>
          </w:r>
          <w:r>
            <w:rPr>
              <w:rFonts w:hint="eastAsia" w:ascii="仿宋" w:hAnsi="仿宋" w:eastAsia="仿宋" w:cs="仿宋"/>
              <w:bCs/>
              <w:i w:val="0"/>
              <w:iCs w:val="0"/>
              <w:kern w:val="0"/>
              <w:sz w:val="22"/>
              <w:szCs w:val="32"/>
              <w:highlight w:val="none"/>
              <w:shd w:val="clear" w:color="auto" w:fill="auto"/>
            </w:rPr>
            <w:t>承包范围</w:t>
          </w:r>
          <w:r>
            <w:rPr>
              <w:rFonts w:hint="eastAsia" w:ascii="仿宋" w:hAnsi="仿宋" w:eastAsia="仿宋" w:cs="仿宋"/>
              <w:bCs/>
              <w:i w:val="0"/>
              <w:iCs w:val="0"/>
              <w:kern w:val="0"/>
              <w:sz w:val="22"/>
              <w:szCs w:val="32"/>
              <w:highlight w:val="none"/>
              <w:shd w:val="clear" w:color="auto" w:fill="auto"/>
              <w:lang w:val="en-US" w:eastAsia="zh-CN"/>
            </w:rPr>
            <w:t>及主要工程内容</w:t>
          </w:r>
          <w:r>
            <w:rPr>
              <w:sz w:val="22"/>
              <w:szCs w:val="24"/>
              <w:highlight w:val="none"/>
            </w:rPr>
            <w:tab/>
          </w:r>
          <w:r>
            <w:rPr>
              <w:sz w:val="22"/>
              <w:szCs w:val="24"/>
              <w:highlight w:val="none"/>
            </w:rPr>
            <w:fldChar w:fldCharType="begin"/>
          </w:r>
          <w:r>
            <w:rPr>
              <w:sz w:val="22"/>
              <w:szCs w:val="24"/>
              <w:highlight w:val="none"/>
            </w:rPr>
            <w:instrText xml:space="preserve"> PAGEREF _Toc4054 \h </w:instrText>
          </w:r>
          <w:r>
            <w:rPr>
              <w:sz w:val="22"/>
              <w:szCs w:val="24"/>
              <w:highlight w:val="none"/>
            </w:rPr>
            <w:fldChar w:fldCharType="separate"/>
          </w:r>
          <w:r>
            <w:rPr>
              <w:sz w:val="22"/>
              <w:szCs w:val="24"/>
              <w:highlight w:val="none"/>
            </w:rPr>
            <w:t>1</w:t>
          </w:r>
          <w:r>
            <w:rPr>
              <w:sz w:val="22"/>
              <w:szCs w:val="24"/>
              <w:highlight w:val="none"/>
            </w:rPr>
            <w:fldChar w:fldCharType="end"/>
          </w:r>
          <w:r>
            <w:rPr>
              <w:sz w:val="22"/>
              <w:szCs w:val="24"/>
              <w:highlight w:val="none"/>
            </w:rPr>
            <w:fldChar w:fldCharType="end"/>
          </w:r>
        </w:p>
        <w:p w14:paraId="07D70B1F">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_Toc14041 </w:instrText>
          </w:r>
          <w:r>
            <w:rPr>
              <w:sz w:val="22"/>
              <w:szCs w:val="24"/>
              <w:highlight w:val="none"/>
            </w:rPr>
            <w:fldChar w:fldCharType="separate"/>
          </w:r>
          <w:r>
            <w:rPr>
              <w:rFonts w:hint="eastAsia" w:ascii="仿宋" w:hAnsi="仿宋" w:eastAsia="仿宋" w:cs="仿宋"/>
              <w:bCs/>
              <w:i w:val="0"/>
              <w:iCs w:val="0"/>
              <w:sz w:val="22"/>
              <w:szCs w:val="32"/>
              <w:highlight w:val="none"/>
              <w:lang w:val="en-US" w:eastAsia="zh-CN"/>
            </w:rPr>
            <w:t>第四章、</w:t>
          </w:r>
          <w:r>
            <w:rPr>
              <w:rFonts w:hint="eastAsia" w:ascii="仿宋" w:hAnsi="仿宋" w:eastAsia="仿宋" w:cs="仿宋"/>
              <w:bCs/>
              <w:i w:val="0"/>
              <w:iCs w:val="0"/>
              <w:sz w:val="22"/>
              <w:szCs w:val="32"/>
              <w:highlight w:val="none"/>
            </w:rPr>
            <w:t>工期</w:t>
          </w:r>
          <w:r>
            <w:rPr>
              <w:sz w:val="22"/>
              <w:szCs w:val="24"/>
              <w:highlight w:val="none"/>
            </w:rPr>
            <w:tab/>
          </w:r>
          <w:r>
            <w:rPr>
              <w:sz w:val="22"/>
              <w:szCs w:val="24"/>
              <w:highlight w:val="none"/>
            </w:rPr>
            <w:fldChar w:fldCharType="begin"/>
          </w:r>
          <w:r>
            <w:rPr>
              <w:sz w:val="22"/>
              <w:szCs w:val="24"/>
              <w:highlight w:val="none"/>
            </w:rPr>
            <w:instrText xml:space="preserve"> PAGEREF _Toc14041 \h </w:instrText>
          </w:r>
          <w:r>
            <w:rPr>
              <w:sz w:val="22"/>
              <w:szCs w:val="24"/>
              <w:highlight w:val="none"/>
            </w:rPr>
            <w:fldChar w:fldCharType="separate"/>
          </w:r>
          <w:r>
            <w:rPr>
              <w:sz w:val="22"/>
              <w:szCs w:val="24"/>
              <w:highlight w:val="none"/>
            </w:rPr>
            <w:t>3</w:t>
          </w:r>
          <w:r>
            <w:rPr>
              <w:sz w:val="22"/>
              <w:szCs w:val="24"/>
              <w:highlight w:val="none"/>
            </w:rPr>
            <w:fldChar w:fldCharType="end"/>
          </w:r>
          <w:r>
            <w:rPr>
              <w:sz w:val="22"/>
              <w:szCs w:val="24"/>
              <w:highlight w:val="none"/>
            </w:rPr>
            <w:fldChar w:fldCharType="end"/>
          </w:r>
        </w:p>
        <w:p w14:paraId="4493E4AE">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_Toc4069 </w:instrText>
          </w:r>
          <w:r>
            <w:rPr>
              <w:sz w:val="22"/>
              <w:szCs w:val="24"/>
              <w:highlight w:val="none"/>
            </w:rPr>
            <w:fldChar w:fldCharType="separate"/>
          </w:r>
          <w:r>
            <w:rPr>
              <w:rFonts w:hint="eastAsia" w:ascii="仿宋" w:hAnsi="仿宋" w:eastAsia="仿宋" w:cs="仿宋"/>
              <w:bCs/>
              <w:i w:val="0"/>
              <w:iCs w:val="0"/>
              <w:kern w:val="0"/>
              <w:sz w:val="22"/>
              <w:szCs w:val="32"/>
              <w:highlight w:val="none"/>
              <w:lang w:val="en-US" w:eastAsia="zh-CN"/>
            </w:rPr>
            <w:t>第五章</w:t>
          </w:r>
          <w:r>
            <w:rPr>
              <w:rFonts w:hint="eastAsia" w:ascii="仿宋" w:hAnsi="仿宋" w:eastAsia="仿宋" w:cs="仿宋"/>
              <w:bCs/>
              <w:i w:val="0"/>
              <w:iCs w:val="0"/>
              <w:kern w:val="0"/>
              <w:sz w:val="22"/>
              <w:szCs w:val="32"/>
              <w:highlight w:val="none"/>
            </w:rPr>
            <w:t>、</w:t>
          </w:r>
          <w:r>
            <w:rPr>
              <w:rFonts w:hint="eastAsia" w:ascii="仿宋" w:hAnsi="仿宋" w:eastAsia="仿宋" w:cs="仿宋"/>
              <w:bCs/>
              <w:i w:val="0"/>
              <w:iCs w:val="0"/>
              <w:kern w:val="0"/>
              <w:sz w:val="22"/>
              <w:szCs w:val="32"/>
              <w:highlight w:val="none"/>
              <w:lang w:val="en-US" w:eastAsia="zh-CN"/>
            </w:rPr>
            <w:t>工程质量标准</w:t>
          </w:r>
          <w:r>
            <w:rPr>
              <w:sz w:val="22"/>
              <w:szCs w:val="24"/>
              <w:highlight w:val="none"/>
            </w:rPr>
            <w:tab/>
          </w:r>
          <w:r>
            <w:rPr>
              <w:sz w:val="22"/>
              <w:szCs w:val="24"/>
              <w:highlight w:val="none"/>
            </w:rPr>
            <w:fldChar w:fldCharType="begin"/>
          </w:r>
          <w:r>
            <w:rPr>
              <w:sz w:val="22"/>
              <w:szCs w:val="24"/>
              <w:highlight w:val="none"/>
            </w:rPr>
            <w:instrText xml:space="preserve"> PAGEREF _Toc4069 \h </w:instrText>
          </w:r>
          <w:r>
            <w:rPr>
              <w:sz w:val="22"/>
              <w:szCs w:val="24"/>
              <w:highlight w:val="none"/>
            </w:rPr>
            <w:fldChar w:fldCharType="separate"/>
          </w:r>
          <w:r>
            <w:rPr>
              <w:sz w:val="22"/>
              <w:szCs w:val="24"/>
              <w:highlight w:val="none"/>
            </w:rPr>
            <w:t>4</w:t>
          </w:r>
          <w:r>
            <w:rPr>
              <w:sz w:val="22"/>
              <w:szCs w:val="24"/>
              <w:highlight w:val="none"/>
            </w:rPr>
            <w:fldChar w:fldCharType="end"/>
          </w:r>
          <w:r>
            <w:rPr>
              <w:sz w:val="22"/>
              <w:szCs w:val="24"/>
              <w:highlight w:val="none"/>
            </w:rPr>
            <w:fldChar w:fldCharType="end"/>
          </w:r>
        </w:p>
        <w:p w14:paraId="2184650A">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_Toc25270 </w:instrText>
          </w:r>
          <w:r>
            <w:rPr>
              <w:sz w:val="22"/>
              <w:szCs w:val="24"/>
              <w:highlight w:val="none"/>
            </w:rPr>
            <w:fldChar w:fldCharType="separate"/>
          </w:r>
          <w:r>
            <w:rPr>
              <w:rFonts w:hint="eastAsia" w:ascii="仿宋" w:hAnsi="仿宋" w:eastAsia="仿宋" w:cs="仿宋"/>
              <w:bCs/>
              <w:i w:val="0"/>
              <w:iCs w:val="0"/>
              <w:sz w:val="22"/>
              <w:szCs w:val="32"/>
              <w:highlight w:val="none"/>
              <w:lang w:val="en-US" w:eastAsia="zh-CN"/>
            </w:rPr>
            <w:t>第六章</w:t>
          </w:r>
          <w:r>
            <w:rPr>
              <w:rFonts w:hint="eastAsia" w:ascii="仿宋" w:hAnsi="仿宋" w:eastAsia="仿宋" w:cs="仿宋"/>
              <w:bCs/>
              <w:i w:val="0"/>
              <w:iCs w:val="0"/>
              <w:sz w:val="22"/>
              <w:szCs w:val="32"/>
              <w:highlight w:val="none"/>
            </w:rPr>
            <w:t>、合同价款</w:t>
          </w:r>
          <w:r>
            <w:rPr>
              <w:sz w:val="22"/>
              <w:szCs w:val="24"/>
              <w:highlight w:val="none"/>
            </w:rPr>
            <w:tab/>
          </w:r>
          <w:r>
            <w:rPr>
              <w:sz w:val="22"/>
              <w:szCs w:val="24"/>
              <w:highlight w:val="none"/>
            </w:rPr>
            <w:fldChar w:fldCharType="begin"/>
          </w:r>
          <w:r>
            <w:rPr>
              <w:sz w:val="22"/>
              <w:szCs w:val="24"/>
              <w:highlight w:val="none"/>
            </w:rPr>
            <w:instrText xml:space="preserve"> PAGEREF _Toc25270 \h </w:instrText>
          </w:r>
          <w:r>
            <w:rPr>
              <w:sz w:val="22"/>
              <w:szCs w:val="24"/>
              <w:highlight w:val="none"/>
            </w:rPr>
            <w:fldChar w:fldCharType="separate"/>
          </w:r>
          <w:r>
            <w:rPr>
              <w:sz w:val="22"/>
              <w:szCs w:val="24"/>
              <w:highlight w:val="none"/>
            </w:rPr>
            <w:t>5</w:t>
          </w:r>
          <w:r>
            <w:rPr>
              <w:sz w:val="22"/>
              <w:szCs w:val="24"/>
              <w:highlight w:val="none"/>
            </w:rPr>
            <w:fldChar w:fldCharType="end"/>
          </w:r>
          <w:r>
            <w:rPr>
              <w:sz w:val="22"/>
              <w:szCs w:val="24"/>
              <w:highlight w:val="none"/>
            </w:rPr>
            <w:fldChar w:fldCharType="end"/>
          </w:r>
        </w:p>
        <w:p w14:paraId="2402469C">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_Toc14297 </w:instrText>
          </w:r>
          <w:r>
            <w:rPr>
              <w:sz w:val="22"/>
              <w:szCs w:val="24"/>
              <w:highlight w:val="none"/>
            </w:rPr>
            <w:fldChar w:fldCharType="separate"/>
          </w:r>
          <w:r>
            <w:rPr>
              <w:rFonts w:hint="eastAsia" w:ascii="仿宋" w:hAnsi="仿宋" w:eastAsia="仿宋" w:cs="仿宋"/>
              <w:bCs/>
              <w:i w:val="0"/>
              <w:iCs w:val="0"/>
              <w:sz w:val="22"/>
              <w:szCs w:val="32"/>
              <w:highlight w:val="none"/>
              <w:lang w:val="en-US" w:eastAsia="zh-CN"/>
            </w:rPr>
            <w:t>第七章、计量计价方式及结算方式（各组团按甲方要求分别独立结算）</w:t>
          </w:r>
          <w:r>
            <w:rPr>
              <w:sz w:val="22"/>
              <w:szCs w:val="24"/>
              <w:highlight w:val="none"/>
            </w:rPr>
            <w:tab/>
          </w:r>
          <w:r>
            <w:rPr>
              <w:sz w:val="22"/>
              <w:szCs w:val="24"/>
              <w:highlight w:val="none"/>
            </w:rPr>
            <w:fldChar w:fldCharType="begin"/>
          </w:r>
          <w:r>
            <w:rPr>
              <w:sz w:val="22"/>
              <w:szCs w:val="24"/>
              <w:highlight w:val="none"/>
            </w:rPr>
            <w:instrText xml:space="preserve"> PAGEREF _Toc14297 \h </w:instrText>
          </w:r>
          <w:r>
            <w:rPr>
              <w:sz w:val="22"/>
              <w:szCs w:val="24"/>
              <w:highlight w:val="none"/>
            </w:rPr>
            <w:fldChar w:fldCharType="separate"/>
          </w:r>
          <w:r>
            <w:rPr>
              <w:sz w:val="22"/>
              <w:szCs w:val="24"/>
              <w:highlight w:val="none"/>
            </w:rPr>
            <w:t>6</w:t>
          </w:r>
          <w:r>
            <w:rPr>
              <w:sz w:val="22"/>
              <w:szCs w:val="24"/>
              <w:highlight w:val="none"/>
            </w:rPr>
            <w:fldChar w:fldCharType="end"/>
          </w:r>
          <w:r>
            <w:rPr>
              <w:sz w:val="22"/>
              <w:szCs w:val="24"/>
              <w:highlight w:val="none"/>
            </w:rPr>
            <w:fldChar w:fldCharType="end"/>
          </w:r>
        </w:p>
        <w:p w14:paraId="262DBFB7">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_Toc22876 </w:instrText>
          </w:r>
          <w:r>
            <w:rPr>
              <w:sz w:val="22"/>
              <w:szCs w:val="24"/>
              <w:highlight w:val="none"/>
            </w:rPr>
            <w:fldChar w:fldCharType="separate"/>
          </w:r>
          <w:r>
            <w:rPr>
              <w:rFonts w:hint="eastAsia" w:ascii="仿宋" w:hAnsi="仿宋" w:eastAsia="仿宋" w:cs="仿宋"/>
              <w:bCs/>
              <w:i w:val="0"/>
              <w:iCs w:val="0"/>
              <w:sz w:val="22"/>
              <w:szCs w:val="32"/>
              <w:highlight w:val="none"/>
              <w:lang w:val="en-US" w:eastAsia="zh-CN"/>
            </w:rPr>
            <w:t>第八章</w:t>
          </w:r>
          <w:r>
            <w:rPr>
              <w:rFonts w:hint="eastAsia" w:ascii="仿宋" w:hAnsi="仿宋" w:eastAsia="仿宋" w:cs="仿宋"/>
              <w:bCs/>
              <w:i w:val="0"/>
              <w:iCs w:val="0"/>
              <w:sz w:val="22"/>
              <w:szCs w:val="32"/>
              <w:highlight w:val="none"/>
            </w:rPr>
            <w:t>、付款方式</w:t>
          </w:r>
          <w:r>
            <w:rPr>
              <w:rFonts w:hint="eastAsia" w:ascii="仿宋" w:hAnsi="仿宋" w:eastAsia="仿宋" w:cs="仿宋"/>
              <w:bCs/>
              <w:i w:val="0"/>
              <w:iCs w:val="0"/>
              <w:sz w:val="22"/>
              <w:szCs w:val="32"/>
              <w:highlight w:val="none"/>
              <w:lang w:eastAsia="zh-CN"/>
            </w:rPr>
            <w:t>（</w:t>
          </w:r>
          <w:r>
            <w:rPr>
              <w:rFonts w:hint="eastAsia" w:ascii="仿宋" w:hAnsi="仿宋" w:eastAsia="仿宋" w:cs="仿宋"/>
              <w:bCs/>
              <w:i w:val="0"/>
              <w:iCs w:val="0"/>
              <w:sz w:val="22"/>
              <w:szCs w:val="32"/>
              <w:highlight w:val="none"/>
              <w:lang w:val="en-US" w:eastAsia="zh-CN"/>
            </w:rPr>
            <w:t>每个组团独立付款、独立开发票</w:t>
          </w:r>
          <w:r>
            <w:rPr>
              <w:rFonts w:hint="eastAsia" w:ascii="仿宋" w:hAnsi="仿宋" w:eastAsia="仿宋" w:cs="仿宋"/>
              <w:bCs/>
              <w:i w:val="0"/>
              <w:iCs w:val="0"/>
              <w:sz w:val="22"/>
              <w:szCs w:val="32"/>
              <w:highlight w:val="none"/>
              <w:lang w:eastAsia="zh-CN"/>
            </w:rPr>
            <w:t>）</w:t>
          </w:r>
          <w:r>
            <w:rPr>
              <w:sz w:val="22"/>
              <w:szCs w:val="24"/>
              <w:highlight w:val="none"/>
            </w:rPr>
            <w:tab/>
          </w:r>
          <w:r>
            <w:rPr>
              <w:sz w:val="22"/>
              <w:szCs w:val="24"/>
              <w:highlight w:val="none"/>
            </w:rPr>
            <w:fldChar w:fldCharType="begin"/>
          </w:r>
          <w:r>
            <w:rPr>
              <w:sz w:val="22"/>
              <w:szCs w:val="24"/>
              <w:highlight w:val="none"/>
            </w:rPr>
            <w:instrText xml:space="preserve"> PAGEREF _Toc22876 \h </w:instrText>
          </w:r>
          <w:r>
            <w:rPr>
              <w:sz w:val="22"/>
              <w:szCs w:val="24"/>
              <w:highlight w:val="none"/>
            </w:rPr>
            <w:fldChar w:fldCharType="separate"/>
          </w:r>
          <w:r>
            <w:rPr>
              <w:sz w:val="22"/>
              <w:szCs w:val="24"/>
              <w:highlight w:val="none"/>
            </w:rPr>
            <w:t>8</w:t>
          </w:r>
          <w:r>
            <w:rPr>
              <w:sz w:val="22"/>
              <w:szCs w:val="24"/>
              <w:highlight w:val="none"/>
            </w:rPr>
            <w:fldChar w:fldCharType="end"/>
          </w:r>
          <w:r>
            <w:rPr>
              <w:sz w:val="22"/>
              <w:szCs w:val="24"/>
              <w:highlight w:val="none"/>
            </w:rPr>
            <w:fldChar w:fldCharType="end"/>
          </w:r>
        </w:p>
        <w:p w14:paraId="19B3DD78">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_Toc13567 </w:instrText>
          </w:r>
          <w:r>
            <w:rPr>
              <w:sz w:val="22"/>
              <w:szCs w:val="24"/>
              <w:highlight w:val="none"/>
            </w:rPr>
            <w:fldChar w:fldCharType="separate"/>
          </w:r>
          <w:r>
            <w:rPr>
              <w:rFonts w:hint="eastAsia" w:ascii="仿宋" w:hAnsi="仿宋" w:eastAsia="仿宋" w:cs="仿宋"/>
              <w:bCs/>
              <w:i w:val="0"/>
              <w:iCs w:val="0"/>
              <w:kern w:val="0"/>
              <w:sz w:val="22"/>
              <w:szCs w:val="32"/>
              <w:highlight w:val="none"/>
              <w:lang w:val="en-US" w:eastAsia="zh-CN"/>
            </w:rPr>
            <w:t>第九章、</w:t>
          </w:r>
          <w:r>
            <w:rPr>
              <w:rFonts w:hint="eastAsia" w:ascii="仿宋" w:hAnsi="仿宋" w:eastAsia="仿宋" w:cs="仿宋"/>
              <w:bCs/>
              <w:i w:val="0"/>
              <w:iCs w:val="0"/>
              <w:kern w:val="0"/>
              <w:sz w:val="22"/>
              <w:szCs w:val="32"/>
              <w:highlight w:val="none"/>
            </w:rPr>
            <w:t>双方</w:t>
          </w:r>
          <w:r>
            <w:rPr>
              <w:rFonts w:hint="eastAsia" w:ascii="仿宋" w:hAnsi="仿宋" w:eastAsia="仿宋" w:cs="仿宋"/>
              <w:i w:val="0"/>
              <w:iCs w:val="0"/>
              <w:kern w:val="0"/>
              <w:sz w:val="22"/>
              <w:szCs w:val="32"/>
              <w:highlight w:val="none"/>
            </w:rPr>
            <w:t>责任和权利</w:t>
          </w:r>
          <w:r>
            <w:rPr>
              <w:sz w:val="22"/>
              <w:szCs w:val="24"/>
              <w:highlight w:val="none"/>
            </w:rPr>
            <w:tab/>
          </w:r>
          <w:r>
            <w:rPr>
              <w:sz w:val="22"/>
              <w:szCs w:val="24"/>
              <w:highlight w:val="none"/>
            </w:rPr>
            <w:fldChar w:fldCharType="begin"/>
          </w:r>
          <w:r>
            <w:rPr>
              <w:sz w:val="22"/>
              <w:szCs w:val="24"/>
              <w:highlight w:val="none"/>
            </w:rPr>
            <w:instrText xml:space="preserve"> PAGEREF _Toc13567 \h </w:instrText>
          </w:r>
          <w:r>
            <w:rPr>
              <w:sz w:val="22"/>
              <w:szCs w:val="24"/>
              <w:highlight w:val="none"/>
            </w:rPr>
            <w:fldChar w:fldCharType="separate"/>
          </w:r>
          <w:r>
            <w:rPr>
              <w:sz w:val="22"/>
              <w:szCs w:val="24"/>
              <w:highlight w:val="none"/>
            </w:rPr>
            <w:t>10</w:t>
          </w:r>
          <w:r>
            <w:rPr>
              <w:sz w:val="22"/>
              <w:szCs w:val="24"/>
              <w:highlight w:val="none"/>
            </w:rPr>
            <w:fldChar w:fldCharType="end"/>
          </w:r>
          <w:r>
            <w:rPr>
              <w:sz w:val="22"/>
              <w:szCs w:val="24"/>
              <w:highlight w:val="none"/>
            </w:rPr>
            <w:fldChar w:fldCharType="end"/>
          </w:r>
        </w:p>
        <w:p w14:paraId="43D40159">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_Toc14531 </w:instrText>
          </w:r>
          <w:r>
            <w:rPr>
              <w:sz w:val="22"/>
              <w:szCs w:val="24"/>
              <w:highlight w:val="none"/>
            </w:rPr>
            <w:fldChar w:fldCharType="separate"/>
          </w:r>
          <w:r>
            <w:rPr>
              <w:rFonts w:hint="eastAsia" w:ascii="仿宋" w:hAnsi="仿宋" w:eastAsia="仿宋" w:cs="仿宋"/>
              <w:bCs/>
              <w:i w:val="0"/>
              <w:iCs w:val="0"/>
              <w:sz w:val="22"/>
              <w:szCs w:val="32"/>
              <w:highlight w:val="none"/>
              <w:lang w:val="en-US" w:eastAsia="zh-CN"/>
            </w:rPr>
            <w:t>第十章、甲供材料设备</w:t>
          </w:r>
          <w:r>
            <w:rPr>
              <w:sz w:val="22"/>
              <w:szCs w:val="24"/>
              <w:highlight w:val="none"/>
            </w:rPr>
            <w:tab/>
          </w:r>
          <w:r>
            <w:rPr>
              <w:sz w:val="22"/>
              <w:szCs w:val="24"/>
              <w:highlight w:val="none"/>
            </w:rPr>
            <w:fldChar w:fldCharType="begin"/>
          </w:r>
          <w:r>
            <w:rPr>
              <w:sz w:val="22"/>
              <w:szCs w:val="24"/>
              <w:highlight w:val="none"/>
            </w:rPr>
            <w:instrText xml:space="preserve"> PAGEREF _Toc14531 \h </w:instrText>
          </w:r>
          <w:r>
            <w:rPr>
              <w:sz w:val="22"/>
              <w:szCs w:val="24"/>
              <w:highlight w:val="none"/>
            </w:rPr>
            <w:fldChar w:fldCharType="separate"/>
          </w:r>
          <w:r>
            <w:rPr>
              <w:sz w:val="22"/>
              <w:szCs w:val="24"/>
              <w:highlight w:val="none"/>
            </w:rPr>
            <w:t>11</w:t>
          </w:r>
          <w:r>
            <w:rPr>
              <w:sz w:val="22"/>
              <w:szCs w:val="24"/>
              <w:highlight w:val="none"/>
            </w:rPr>
            <w:fldChar w:fldCharType="end"/>
          </w:r>
          <w:r>
            <w:rPr>
              <w:sz w:val="22"/>
              <w:szCs w:val="24"/>
              <w:highlight w:val="none"/>
            </w:rPr>
            <w:fldChar w:fldCharType="end"/>
          </w:r>
        </w:p>
        <w:p w14:paraId="135BC00F">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_Toc9187 </w:instrText>
          </w:r>
          <w:r>
            <w:rPr>
              <w:sz w:val="22"/>
              <w:szCs w:val="24"/>
              <w:highlight w:val="none"/>
            </w:rPr>
            <w:fldChar w:fldCharType="separate"/>
          </w:r>
          <w:r>
            <w:rPr>
              <w:rFonts w:hint="eastAsia" w:ascii="仿宋" w:hAnsi="仿宋" w:eastAsia="仿宋" w:cs="仿宋"/>
              <w:bCs/>
              <w:i w:val="0"/>
              <w:iCs w:val="0"/>
              <w:sz w:val="22"/>
              <w:szCs w:val="32"/>
              <w:highlight w:val="none"/>
              <w:lang w:val="en-US" w:eastAsia="zh-CN"/>
            </w:rPr>
            <w:t>第</w:t>
          </w:r>
          <w:r>
            <w:rPr>
              <w:rFonts w:hint="eastAsia" w:ascii="仿宋" w:hAnsi="仿宋" w:eastAsia="仿宋" w:cs="仿宋"/>
              <w:bCs/>
              <w:i w:val="0"/>
              <w:iCs w:val="0"/>
              <w:sz w:val="22"/>
              <w:szCs w:val="32"/>
              <w:highlight w:val="none"/>
            </w:rPr>
            <w:t>十</w:t>
          </w:r>
          <w:r>
            <w:rPr>
              <w:rFonts w:hint="eastAsia" w:ascii="仿宋" w:hAnsi="仿宋" w:eastAsia="仿宋" w:cs="仿宋"/>
              <w:bCs/>
              <w:i w:val="0"/>
              <w:iCs w:val="0"/>
              <w:sz w:val="22"/>
              <w:szCs w:val="32"/>
              <w:highlight w:val="none"/>
              <w:lang w:val="en-US" w:eastAsia="zh-CN"/>
            </w:rPr>
            <w:t>一章</w:t>
          </w:r>
          <w:r>
            <w:rPr>
              <w:rFonts w:hint="eastAsia" w:ascii="仿宋" w:hAnsi="仿宋" w:eastAsia="仿宋" w:cs="仿宋"/>
              <w:bCs/>
              <w:i w:val="0"/>
              <w:iCs w:val="0"/>
              <w:sz w:val="22"/>
              <w:szCs w:val="32"/>
              <w:highlight w:val="none"/>
            </w:rPr>
            <w:t>、验收及保修</w:t>
          </w:r>
          <w:r>
            <w:rPr>
              <w:sz w:val="22"/>
              <w:szCs w:val="24"/>
              <w:highlight w:val="none"/>
            </w:rPr>
            <w:tab/>
          </w:r>
          <w:r>
            <w:rPr>
              <w:sz w:val="22"/>
              <w:szCs w:val="24"/>
              <w:highlight w:val="none"/>
            </w:rPr>
            <w:fldChar w:fldCharType="begin"/>
          </w:r>
          <w:r>
            <w:rPr>
              <w:sz w:val="22"/>
              <w:szCs w:val="24"/>
              <w:highlight w:val="none"/>
            </w:rPr>
            <w:instrText xml:space="preserve"> PAGEREF _Toc9187 \h </w:instrText>
          </w:r>
          <w:r>
            <w:rPr>
              <w:sz w:val="22"/>
              <w:szCs w:val="24"/>
              <w:highlight w:val="none"/>
            </w:rPr>
            <w:fldChar w:fldCharType="separate"/>
          </w:r>
          <w:r>
            <w:rPr>
              <w:sz w:val="22"/>
              <w:szCs w:val="24"/>
              <w:highlight w:val="none"/>
            </w:rPr>
            <w:t>11</w:t>
          </w:r>
          <w:r>
            <w:rPr>
              <w:sz w:val="22"/>
              <w:szCs w:val="24"/>
              <w:highlight w:val="none"/>
            </w:rPr>
            <w:fldChar w:fldCharType="end"/>
          </w:r>
          <w:r>
            <w:rPr>
              <w:sz w:val="22"/>
              <w:szCs w:val="24"/>
              <w:highlight w:val="none"/>
            </w:rPr>
            <w:fldChar w:fldCharType="end"/>
          </w:r>
        </w:p>
        <w:p w14:paraId="3096487A">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_Toc4076 </w:instrText>
          </w:r>
          <w:r>
            <w:rPr>
              <w:sz w:val="22"/>
              <w:szCs w:val="24"/>
              <w:highlight w:val="none"/>
            </w:rPr>
            <w:fldChar w:fldCharType="separate"/>
          </w:r>
          <w:r>
            <w:rPr>
              <w:rFonts w:hint="eastAsia" w:ascii="仿宋" w:hAnsi="仿宋" w:eastAsia="仿宋" w:cs="仿宋"/>
              <w:bCs/>
              <w:i w:val="0"/>
              <w:iCs w:val="0"/>
              <w:sz w:val="22"/>
              <w:szCs w:val="32"/>
              <w:highlight w:val="none"/>
              <w:lang w:val="en-US" w:eastAsia="zh-CN"/>
            </w:rPr>
            <w:t>第十二章、其他</w:t>
          </w:r>
          <w:r>
            <w:rPr>
              <w:sz w:val="22"/>
              <w:szCs w:val="24"/>
              <w:highlight w:val="none"/>
            </w:rPr>
            <w:tab/>
          </w:r>
          <w:r>
            <w:rPr>
              <w:sz w:val="22"/>
              <w:szCs w:val="24"/>
              <w:highlight w:val="none"/>
            </w:rPr>
            <w:fldChar w:fldCharType="begin"/>
          </w:r>
          <w:r>
            <w:rPr>
              <w:sz w:val="22"/>
              <w:szCs w:val="24"/>
              <w:highlight w:val="none"/>
            </w:rPr>
            <w:instrText xml:space="preserve"> PAGEREF _Toc4076 \h </w:instrText>
          </w:r>
          <w:r>
            <w:rPr>
              <w:sz w:val="22"/>
              <w:szCs w:val="24"/>
              <w:highlight w:val="none"/>
            </w:rPr>
            <w:fldChar w:fldCharType="separate"/>
          </w:r>
          <w:r>
            <w:rPr>
              <w:sz w:val="22"/>
              <w:szCs w:val="24"/>
              <w:highlight w:val="none"/>
            </w:rPr>
            <w:t>12</w:t>
          </w:r>
          <w:r>
            <w:rPr>
              <w:sz w:val="22"/>
              <w:szCs w:val="24"/>
              <w:highlight w:val="none"/>
            </w:rPr>
            <w:fldChar w:fldCharType="end"/>
          </w:r>
          <w:r>
            <w:rPr>
              <w:sz w:val="22"/>
              <w:szCs w:val="24"/>
              <w:highlight w:val="none"/>
            </w:rPr>
            <w:fldChar w:fldCharType="end"/>
          </w:r>
        </w:p>
        <w:p w14:paraId="60D4428C">
          <w:pPr>
            <w:pStyle w:val="11"/>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_Toc4581 </w:instrText>
          </w:r>
          <w:r>
            <w:rPr>
              <w:sz w:val="22"/>
              <w:szCs w:val="24"/>
              <w:highlight w:val="none"/>
            </w:rPr>
            <w:fldChar w:fldCharType="separate"/>
          </w:r>
          <w:r>
            <w:rPr>
              <w:rFonts w:hint="eastAsia" w:ascii="仿宋_GB2312" w:hAnsi="仿宋_GB2312" w:eastAsia="仿宋_GB2312" w:cs="仿宋_GB2312"/>
              <w:bCs/>
              <w:kern w:val="0"/>
              <w:sz w:val="22"/>
              <w:szCs w:val="32"/>
              <w:highlight w:val="none"/>
              <w:shd w:val="clear" w:color="auto" w:fill="auto"/>
              <w:lang w:val="en-US" w:eastAsia="zh-CN"/>
            </w:rPr>
            <w:t xml:space="preserve">第二部分 </w:t>
          </w:r>
          <w:r>
            <w:rPr>
              <w:rFonts w:hint="eastAsia" w:ascii="仿宋_GB2312" w:hAnsi="仿宋_GB2312" w:eastAsia="仿宋_GB2312" w:cs="仿宋_GB2312"/>
              <w:bCs/>
              <w:i w:val="0"/>
              <w:iCs w:val="0"/>
              <w:kern w:val="0"/>
              <w:sz w:val="22"/>
              <w:szCs w:val="32"/>
              <w:highlight w:val="none"/>
              <w:shd w:val="clear" w:color="auto" w:fill="auto"/>
              <w:lang w:val="en-US" w:eastAsia="zh-CN"/>
            </w:rPr>
            <w:t>合同通用条款</w:t>
          </w:r>
          <w:r>
            <w:rPr>
              <w:sz w:val="22"/>
              <w:szCs w:val="24"/>
              <w:highlight w:val="none"/>
            </w:rPr>
            <w:tab/>
          </w:r>
          <w:r>
            <w:rPr>
              <w:sz w:val="22"/>
              <w:szCs w:val="24"/>
              <w:highlight w:val="none"/>
            </w:rPr>
            <w:fldChar w:fldCharType="begin"/>
          </w:r>
          <w:r>
            <w:rPr>
              <w:sz w:val="22"/>
              <w:szCs w:val="24"/>
              <w:highlight w:val="none"/>
            </w:rPr>
            <w:instrText xml:space="preserve"> PAGEREF _Toc4581 \h </w:instrText>
          </w:r>
          <w:r>
            <w:rPr>
              <w:sz w:val="22"/>
              <w:szCs w:val="24"/>
              <w:highlight w:val="none"/>
            </w:rPr>
            <w:fldChar w:fldCharType="separate"/>
          </w:r>
          <w:r>
            <w:rPr>
              <w:sz w:val="22"/>
              <w:szCs w:val="24"/>
              <w:highlight w:val="none"/>
            </w:rPr>
            <w:t>14</w:t>
          </w:r>
          <w:r>
            <w:rPr>
              <w:sz w:val="22"/>
              <w:szCs w:val="24"/>
              <w:highlight w:val="none"/>
            </w:rPr>
            <w:fldChar w:fldCharType="end"/>
          </w:r>
          <w:r>
            <w:rPr>
              <w:sz w:val="22"/>
              <w:szCs w:val="24"/>
              <w:highlight w:val="none"/>
            </w:rPr>
            <w:fldChar w:fldCharType="end"/>
          </w:r>
        </w:p>
        <w:p w14:paraId="4C62C3EB">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_Toc16071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第一章、乙方承包方式</w:t>
          </w:r>
          <w:r>
            <w:rPr>
              <w:sz w:val="22"/>
              <w:szCs w:val="24"/>
              <w:highlight w:val="none"/>
            </w:rPr>
            <w:tab/>
          </w:r>
          <w:r>
            <w:rPr>
              <w:sz w:val="22"/>
              <w:szCs w:val="24"/>
              <w:highlight w:val="none"/>
            </w:rPr>
            <w:fldChar w:fldCharType="begin"/>
          </w:r>
          <w:r>
            <w:rPr>
              <w:sz w:val="22"/>
              <w:szCs w:val="24"/>
              <w:highlight w:val="none"/>
            </w:rPr>
            <w:instrText xml:space="preserve"> PAGEREF _Toc16071 \h </w:instrText>
          </w:r>
          <w:r>
            <w:rPr>
              <w:sz w:val="22"/>
              <w:szCs w:val="24"/>
              <w:highlight w:val="none"/>
            </w:rPr>
            <w:fldChar w:fldCharType="separate"/>
          </w:r>
          <w:r>
            <w:rPr>
              <w:sz w:val="22"/>
              <w:szCs w:val="24"/>
              <w:highlight w:val="none"/>
            </w:rPr>
            <w:t>14</w:t>
          </w:r>
          <w:r>
            <w:rPr>
              <w:sz w:val="22"/>
              <w:szCs w:val="24"/>
              <w:highlight w:val="none"/>
            </w:rPr>
            <w:fldChar w:fldCharType="end"/>
          </w:r>
          <w:r>
            <w:rPr>
              <w:sz w:val="22"/>
              <w:szCs w:val="24"/>
              <w:highlight w:val="none"/>
            </w:rPr>
            <w:fldChar w:fldCharType="end"/>
          </w:r>
        </w:p>
        <w:p w14:paraId="71DCDF1C">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_Toc13733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第二章、乙方承包范围及主要工程内容</w:t>
          </w:r>
          <w:r>
            <w:rPr>
              <w:sz w:val="22"/>
              <w:szCs w:val="24"/>
              <w:highlight w:val="none"/>
            </w:rPr>
            <w:tab/>
          </w:r>
          <w:r>
            <w:rPr>
              <w:sz w:val="22"/>
              <w:szCs w:val="24"/>
              <w:highlight w:val="none"/>
            </w:rPr>
            <w:fldChar w:fldCharType="begin"/>
          </w:r>
          <w:r>
            <w:rPr>
              <w:sz w:val="22"/>
              <w:szCs w:val="24"/>
              <w:highlight w:val="none"/>
            </w:rPr>
            <w:instrText xml:space="preserve"> PAGEREF _Toc13733 \h </w:instrText>
          </w:r>
          <w:r>
            <w:rPr>
              <w:sz w:val="22"/>
              <w:szCs w:val="24"/>
              <w:highlight w:val="none"/>
            </w:rPr>
            <w:fldChar w:fldCharType="separate"/>
          </w:r>
          <w:r>
            <w:rPr>
              <w:sz w:val="22"/>
              <w:szCs w:val="24"/>
              <w:highlight w:val="none"/>
            </w:rPr>
            <w:t>14</w:t>
          </w:r>
          <w:r>
            <w:rPr>
              <w:sz w:val="22"/>
              <w:szCs w:val="24"/>
              <w:highlight w:val="none"/>
            </w:rPr>
            <w:fldChar w:fldCharType="end"/>
          </w:r>
          <w:r>
            <w:rPr>
              <w:sz w:val="22"/>
              <w:szCs w:val="24"/>
              <w:highlight w:val="none"/>
            </w:rPr>
            <w:fldChar w:fldCharType="end"/>
          </w:r>
        </w:p>
        <w:p w14:paraId="73BB1E2A">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_Toc16745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第三章、工期</w:t>
          </w:r>
          <w:r>
            <w:rPr>
              <w:sz w:val="22"/>
              <w:szCs w:val="24"/>
              <w:highlight w:val="none"/>
            </w:rPr>
            <w:tab/>
          </w:r>
          <w:r>
            <w:rPr>
              <w:sz w:val="22"/>
              <w:szCs w:val="24"/>
              <w:highlight w:val="none"/>
            </w:rPr>
            <w:fldChar w:fldCharType="begin"/>
          </w:r>
          <w:r>
            <w:rPr>
              <w:sz w:val="22"/>
              <w:szCs w:val="24"/>
              <w:highlight w:val="none"/>
            </w:rPr>
            <w:instrText xml:space="preserve"> PAGEREF _Toc16745 \h </w:instrText>
          </w:r>
          <w:r>
            <w:rPr>
              <w:sz w:val="22"/>
              <w:szCs w:val="24"/>
              <w:highlight w:val="none"/>
            </w:rPr>
            <w:fldChar w:fldCharType="separate"/>
          </w:r>
          <w:r>
            <w:rPr>
              <w:sz w:val="22"/>
              <w:szCs w:val="24"/>
              <w:highlight w:val="none"/>
            </w:rPr>
            <w:t>15</w:t>
          </w:r>
          <w:r>
            <w:rPr>
              <w:sz w:val="22"/>
              <w:szCs w:val="24"/>
              <w:highlight w:val="none"/>
            </w:rPr>
            <w:fldChar w:fldCharType="end"/>
          </w:r>
          <w:r>
            <w:rPr>
              <w:sz w:val="22"/>
              <w:szCs w:val="24"/>
              <w:highlight w:val="none"/>
            </w:rPr>
            <w:fldChar w:fldCharType="end"/>
          </w:r>
        </w:p>
        <w:p w14:paraId="6926F1FB">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_Toc21039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第四章、工程质量标准</w:t>
          </w:r>
          <w:r>
            <w:rPr>
              <w:sz w:val="22"/>
              <w:szCs w:val="24"/>
              <w:highlight w:val="none"/>
            </w:rPr>
            <w:tab/>
          </w:r>
          <w:r>
            <w:rPr>
              <w:sz w:val="22"/>
              <w:szCs w:val="24"/>
              <w:highlight w:val="none"/>
            </w:rPr>
            <w:fldChar w:fldCharType="begin"/>
          </w:r>
          <w:r>
            <w:rPr>
              <w:sz w:val="22"/>
              <w:szCs w:val="24"/>
              <w:highlight w:val="none"/>
            </w:rPr>
            <w:instrText xml:space="preserve"> PAGEREF _Toc21039 \h </w:instrText>
          </w:r>
          <w:r>
            <w:rPr>
              <w:sz w:val="22"/>
              <w:szCs w:val="24"/>
              <w:highlight w:val="none"/>
            </w:rPr>
            <w:fldChar w:fldCharType="separate"/>
          </w:r>
          <w:r>
            <w:rPr>
              <w:sz w:val="22"/>
              <w:szCs w:val="24"/>
              <w:highlight w:val="none"/>
            </w:rPr>
            <w:t>16</w:t>
          </w:r>
          <w:r>
            <w:rPr>
              <w:sz w:val="22"/>
              <w:szCs w:val="24"/>
              <w:highlight w:val="none"/>
            </w:rPr>
            <w:fldChar w:fldCharType="end"/>
          </w:r>
          <w:r>
            <w:rPr>
              <w:sz w:val="22"/>
              <w:szCs w:val="24"/>
              <w:highlight w:val="none"/>
            </w:rPr>
            <w:fldChar w:fldCharType="end"/>
          </w:r>
        </w:p>
        <w:p w14:paraId="6E715188">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_Toc13337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第五章、合同价款</w:t>
          </w:r>
          <w:r>
            <w:rPr>
              <w:sz w:val="22"/>
              <w:szCs w:val="24"/>
              <w:highlight w:val="none"/>
            </w:rPr>
            <w:tab/>
          </w:r>
          <w:r>
            <w:rPr>
              <w:sz w:val="22"/>
              <w:szCs w:val="24"/>
              <w:highlight w:val="none"/>
            </w:rPr>
            <w:fldChar w:fldCharType="begin"/>
          </w:r>
          <w:r>
            <w:rPr>
              <w:sz w:val="22"/>
              <w:szCs w:val="24"/>
              <w:highlight w:val="none"/>
            </w:rPr>
            <w:instrText xml:space="preserve"> PAGEREF _Toc13337 \h </w:instrText>
          </w:r>
          <w:r>
            <w:rPr>
              <w:sz w:val="22"/>
              <w:szCs w:val="24"/>
              <w:highlight w:val="none"/>
            </w:rPr>
            <w:fldChar w:fldCharType="separate"/>
          </w:r>
          <w:r>
            <w:rPr>
              <w:sz w:val="22"/>
              <w:szCs w:val="24"/>
              <w:highlight w:val="none"/>
            </w:rPr>
            <w:t>18</w:t>
          </w:r>
          <w:r>
            <w:rPr>
              <w:sz w:val="22"/>
              <w:szCs w:val="24"/>
              <w:highlight w:val="none"/>
            </w:rPr>
            <w:fldChar w:fldCharType="end"/>
          </w:r>
          <w:r>
            <w:rPr>
              <w:sz w:val="22"/>
              <w:szCs w:val="24"/>
              <w:highlight w:val="none"/>
            </w:rPr>
            <w:fldChar w:fldCharType="end"/>
          </w:r>
        </w:p>
        <w:p w14:paraId="6D525233">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_Toc31124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第六章、计量计价方式及结算方式</w:t>
          </w:r>
          <w:r>
            <w:rPr>
              <w:sz w:val="22"/>
              <w:szCs w:val="24"/>
              <w:highlight w:val="none"/>
            </w:rPr>
            <w:tab/>
          </w:r>
          <w:r>
            <w:rPr>
              <w:sz w:val="22"/>
              <w:szCs w:val="24"/>
              <w:highlight w:val="none"/>
            </w:rPr>
            <w:fldChar w:fldCharType="begin"/>
          </w:r>
          <w:r>
            <w:rPr>
              <w:sz w:val="22"/>
              <w:szCs w:val="24"/>
              <w:highlight w:val="none"/>
            </w:rPr>
            <w:instrText xml:space="preserve"> PAGEREF _Toc31124 \h </w:instrText>
          </w:r>
          <w:r>
            <w:rPr>
              <w:sz w:val="22"/>
              <w:szCs w:val="24"/>
              <w:highlight w:val="none"/>
            </w:rPr>
            <w:fldChar w:fldCharType="separate"/>
          </w:r>
          <w:r>
            <w:rPr>
              <w:sz w:val="22"/>
              <w:szCs w:val="24"/>
              <w:highlight w:val="none"/>
            </w:rPr>
            <w:t>19</w:t>
          </w:r>
          <w:r>
            <w:rPr>
              <w:sz w:val="22"/>
              <w:szCs w:val="24"/>
              <w:highlight w:val="none"/>
            </w:rPr>
            <w:fldChar w:fldCharType="end"/>
          </w:r>
          <w:r>
            <w:rPr>
              <w:sz w:val="22"/>
              <w:szCs w:val="24"/>
              <w:highlight w:val="none"/>
            </w:rPr>
            <w:fldChar w:fldCharType="end"/>
          </w:r>
        </w:p>
        <w:p w14:paraId="65C94596">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_Toc6175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第七章、付款方式</w:t>
          </w:r>
          <w:r>
            <w:rPr>
              <w:sz w:val="22"/>
              <w:szCs w:val="24"/>
              <w:highlight w:val="none"/>
            </w:rPr>
            <w:tab/>
          </w:r>
          <w:r>
            <w:rPr>
              <w:sz w:val="22"/>
              <w:szCs w:val="24"/>
              <w:highlight w:val="none"/>
            </w:rPr>
            <w:fldChar w:fldCharType="begin"/>
          </w:r>
          <w:r>
            <w:rPr>
              <w:sz w:val="22"/>
              <w:szCs w:val="24"/>
              <w:highlight w:val="none"/>
            </w:rPr>
            <w:instrText xml:space="preserve"> PAGEREF _Toc6175 \h </w:instrText>
          </w:r>
          <w:r>
            <w:rPr>
              <w:sz w:val="22"/>
              <w:szCs w:val="24"/>
              <w:highlight w:val="none"/>
            </w:rPr>
            <w:fldChar w:fldCharType="separate"/>
          </w:r>
          <w:r>
            <w:rPr>
              <w:sz w:val="22"/>
              <w:szCs w:val="24"/>
              <w:highlight w:val="none"/>
            </w:rPr>
            <w:t>24</w:t>
          </w:r>
          <w:r>
            <w:rPr>
              <w:sz w:val="22"/>
              <w:szCs w:val="24"/>
              <w:highlight w:val="none"/>
            </w:rPr>
            <w:fldChar w:fldCharType="end"/>
          </w:r>
          <w:r>
            <w:rPr>
              <w:sz w:val="22"/>
              <w:szCs w:val="24"/>
              <w:highlight w:val="none"/>
            </w:rPr>
            <w:fldChar w:fldCharType="end"/>
          </w:r>
        </w:p>
        <w:p w14:paraId="7175DC3E">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_Toc28981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第八章、双方责任和权利</w:t>
          </w:r>
          <w:r>
            <w:rPr>
              <w:sz w:val="22"/>
              <w:szCs w:val="24"/>
              <w:highlight w:val="none"/>
            </w:rPr>
            <w:tab/>
          </w:r>
          <w:r>
            <w:rPr>
              <w:sz w:val="22"/>
              <w:szCs w:val="24"/>
              <w:highlight w:val="none"/>
            </w:rPr>
            <w:fldChar w:fldCharType="begin"/>
          </w:r>
          <w:r>
            <w:rPr>
              <w:sz w:val="22"/>
              <w:szCs w:val="24"/>
              <w:highlight w:val="none"/>
            </w:rPr>
            <w:instrText xml:space="preserve"> PAGEREF _Toc28981 \h </w:instrText>
          </w:r>
          <w:r>
            <w:rPr>
              <w:sz w:val="22"/>
              <w:szCs w:val="24"/>
              <w:highlight w:val="none"/>
            </w:rPr>
            <w:fldChar w:fldCharType="separate"/>
          </w:r>
          <w:r>
            <w:rPr>
              <w:sz w:val="22"/>
              <w:szCs w:val="24"/>
              <w:highlight w:val="none"/>
            </w:rPr>
            <w:t>27</w:t>
          </w:r>
          <w:r>
            <w:rPr>
              <w:sz w:val="22"/>
              <w:szCs w:val="24"/>
              <w:highlight w:val="none"/>
            </w:rPr>
            <w:fldChar w:fldCharType="end"/>
          </w:r>
          <w:r>
            <w:rPr>
              <w:sz w:val="22"/>
              <w:szCs w:val="24"/>
              <w:highlight w:val="none"/>
            </w:rPr>
            <w:fldChar w:fldCharType="end"/>
          </w:r>
        </w:p>
        <w:p w14:paraId="7EC08C1D">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_Toc12512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第九章、安全生产、文明施工要求</w:t>
          </w:r>
          <w:r>
            <w:rPr>
              <w:sz w:val="22"/>
              <w:szCs w:val="24"/>
              <w:highlight w:val="none"/>
            </w:rPr>
            <w:tab/>
          </w:r>
          <w:r>
            <w:rPr>
              <w:sz w:val="22"/>
              <w:szCs w:val="24"/>
              <w:highlight w:val="none"/>
            </w:rPr>
            <w:fldChar w:fldCharType="begin"/>
          </w:r>
          <w:r>
            <w:rPr>
              <w:sz w:val="22"/>
              <w:szCs w:val="24"/>
              <w:highlight w:val="none"/>
            </w:rPr>
            <w:instrText xml:space="preserve"> PAGEREF _Toc12512 \h </w:instrText>
          </w:r>
          <w:r>
            <w:rPr>
              <w:sz w:val="22"/>
              <w:szCs w:val="24"/>
              <w:highlight w:val="none"/>
            </w:rPr>
            <w:fldChar w:fldCharType="separate"/>
          </w:r>
          <w:r>
            <w:rPr>
              <w:sz w:val="22"/>
              <w:szCs w:val="24"/>
              <w:highlight w:val="none"/>
            </w:rPr>
            <w:t>34</w:t>
          </w:r>
          <w:r>
            <w:rPr>
              <w:sz w:val="22"/>
              <w:szCs w:val="24"/>
              <w:highlight w:val="none"/>
            </w:rPr>
            <w:fldChar w:fldCharType="end"/>
          </w:r>
          <w:r>
            <w:rPr>
              <w:sz w:val="22"/>
              <w:szCs w:val="24"/>
              <w:highlight w:val="none"/>
            </w:rPr>
            <w:fldChar w:fldCharType="end"/>
          </w:r>
        </w:p>
        <w:p w14:paraId="1CAEC477">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_Toc20780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第十章、甲供材料设备</w:t>
          </w:r>
          <w:r>
            <w:rPr>
              <w:sz w:val="22"/>
              <w:szCs w:val="24"/>
              <w:highlight w:val="none"/>
            </w:rPr>
            <w:tab/>
          </w:r>
          <w:r>
            <w:rPr>
              <w:sz w:val="22"/>
              <w:szCs w:val="24"/>
              <w:highlight w:val="none"/>
            </w:rPr>
            <w:fldChar w:fldCharType="begin"/>
          </w:r>
          <w:r>
            <w:rPr>
              <w:sz w:val="22"/>
              <w:szCs w:val="24"/>
              <w:highlight w:val="none"/>
            </w:rPr>
            <w:instrText xml:space="preserve"> PAGEREF _Toc20780 \h </w:instrText>
          </w:r>
          <w:r>
            <w:rPr>
              <w:sz w:val="22"/>
              <w:szCs w:val="24"/>
              <w:highlight w:val="none"/>
            </w:rPr>
            <w:fldChar w:fldCharType="separate"/>
          </w:r>
          <w:r>
            <w:rPr>
              <w:sz w:val="22"/>
              <w:szCs w:val="24"/>
              <w:highlight w:val="none"/>
            </w:rPr>
            <w:t>35</w:t>
          </w:r>
          <w:r>
            <w:rPr>
              <w:sz w:val="22"/>
              <w:szCs w:val="24"/>
              <w:highlight w:val="none"/>
            </w:rPr>
            <w:fldChar w:fldCharType="end"/>
          </w:r>
          <w:r>
            <w:rPr>
              <w:sz w:val="22"/>
              <w:szCs w:val="24"/>
              <w:highlight w:val="none"/>
            </w:rPr>
            <w:fldChar w:fldCharType="end"/>
          </w:r>
        </w:p>
        <w:p w14:paraId="23AD884B">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_Toc15226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第十一章、验收及保修</w:t>
          </w:r>
          <w:r>
            <w:rPr>
              <w:sz w:val="22"/>
              <w:szCs w:val="24"/>
              <w:highlight w:val="none"/>
            </w:rPr>
            <w:tab/>
          </w:r>
          <w:r>
            <w:rPr>
              <w:sz w:val="22"/>
              <w:szCs w:val="24"/>
              <w:highlight w:val="none"/>
            </w:rPr>
            <w:fldChar w:fldCharType="begin"/>
          </w:r>
          <w:r>
            <w:rPr>
              <w:sz w:val="22"/>
              <w:szCs w:val="24"/>
              <w:highlight w:val="none"/>
            </w:rPr>
            <w:instrText xml:space="preserve"> PAGEREF _Toc15226 \h </w:instrText>
          </w:r>
          <w:r>
            <w:rPr>
              <w:sz w:val="22"/>
              <w:szCs w:val="24"/>
              <w:highlight w:val="none"/>
            </w:rPr>
            <w:fldChar w:fldCharType="separate"/>
          </w:r>
          <w:r>
            <w:rPr>
              <w:sz w:val="22"/>
              <w:szCs w:val="24"/>
              <w:highlight w:val="none"/>
            </w:rPr>
            <w:t>36</w:t>
          </w:r>
          <w:r>
            <w:rPr>
              <w:sz w:val="22"/>
              <w:szCs w:val="24"/>
              <w:highlight w:val="none"/>
            </w:rPr>
            <w:fldChar w:fldCharType="end"/>
          </w:r>
          <w:r>
            <w:rPr>
              <w:sz w:val="22"/>
              <w:szCs w:val="24"/>
              <w:highlight w:val="none"/>
            </w:rPr>
            <w:fldChar w:fldCharType="end"/>
          </w:r>
        </w:p>
        <w:p w14:paraId="4B97BD03">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_Toc9358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第十二章、保险</w:t>
          </w:r>
          <w:r>
            <w:rPr>
              <w:sz w:val="22"/>
              <w:szCs w:val="24"/>
              <w:highlight w:val="none"/>
            </w:rPr>
            <w:tab/>
          </w:r>
          <w:r>
            <w:rPr>
              <w:sz w:val="22"/>
              <w:szCs w:val="24"/>
              <w:highlight w:val="none"/>
            </w:rPr>
            <w:fldChar w:fldCharType="begin"/>
          </w:r>
          <w:r>
            <w:rPr>
              <w:sz w:val="22"/>
              <w:szCs w:val="24"/>
              <w:highlight w:val="none"/>
            </w:rPr>
            <w:instrText xml:space="preserve"> PAGEREF _Toc9358 \h </w:instrText>
          </w:r>
          <w:r>
            <w:rPr>
              <w:sz w:val="22"/>
              <w:szCs w:val="24"/>
              <w:highlight w:val="none"/>
            </w:rPr>
            <w:fldChar w:fldCharType="separate"/>
          </w:r>
          <w:r>
            <w:rPr>
              <w:sz w:val="22"/>
              <w:szCs w:val="24"/>
              <w:highlight w:val="none"/>
            </w:rPr>
            <w:t>37</w:t>
          </w:r>
          <w:r>
            <w:rPr>
              <w:sz w:val="22"/>
              <w:szCs w:val="24"/>
              <w:highlight w:val="none"/>
            </w:rPr>
            <w:fldChar w:fldCharType="end"/>
          </w:r>
          <w:r>
            <w:rPr>
              <w:sz w:val="22"/>
              <w:szCs w:val="24"/>
              <w:highlight w:val="none"/>
            </w:rPr>
            <w:fldChar w:fldCharType="end"/>
          </w:r>
        </w:p>
        <w:p w14:paraId="15DA69F6">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_Toc31902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第十三章、奖罚条款</w:t>
          </w:r>
          <w:r>
            <w:rPr>
              <w:sz w:val="22"/>
              <w:szCs w:val="24"/>
              <w:highlight w:val="none"/>
            </w:rPr>
            <w:tab/>
          </w:r>
          <w:r>
            <w:rPr>
              <w:sz w:val="22"/>
              <w:szCs w:val="24"/>
              <w:highlight w:val="none"/>
            </w:rPr>
            <w:fldChar w:fldCharType="begin"/>
          </w:r>
          <w:r>
            <w:rPr>
              <w:sz w:val="22"/>
              <w:szCs w:val="24"/>
              <w:highlight w:val="none"/>
            </w:rPr>
            <w:instrText xml:space="preserve"> PAGEREF _Toc31902 \h </w:instrText>
          </w:r>
          <w:r>
            <w:rPr>
              <w:sz w:val="22"/>
              <w:szCs w:val="24"/>
              <w:highlight w:val="none"/>
            </w:rPr>
            <w:fldChar w:fldCharType="separate"/>
          </w:r>
          <w:r>
            <w:rPr>
              <w:sz w:val="22"/>
              <w:szCs w:val="24"/>
              <w:highlight w:val="none"/>
            </w:rPr>
            <w:t>38</w:t>
          </w:r>
          <w:r>
            <w:rPr>
              <w:sz w:val="22"/>
              <w:szCs w:val="24"/>
              <w:highlight w:val="none"/>
            </w:rPr>
            <w:fldChar w:fldCharType="end"/>
          </w:r>
          <w:r>
            <w:rPr>
              <w:sz w:val="22"/>
              <w:szCs w:val="24"/>
              <w:highlight w:val="none"/>
            </w:rPr>
            <w:fldChar w:fldCharType="end"/>
          </w:r>
        </w:p>
        <w:p w14:paraId="3D933CB9">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_Toc9210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第十四章、违约条款</w:t>
          </w:r>
          <w:r>
            <w:rPr>
              <w:sz w:val="22"/>
              <w:szCs w:val="24"/>
              <w:highlight w:val="none"/>
            </w:rPr>
            <w:tab/>
          </w:r>
          <w:r>
            <w:rPr>
              <w:sz w:val="22"/>
              <w:szCs w:val="24"/>
              <w:highlight w:val="none"/>
            </w:rPr>
            <w:fldChar w:fldCharType="begin"/>
          </w:r>
          <w:r>
            <w:rPr>
              <w:sz w:val="22"/>
              <w:szCs w:val="24"/>
              <w:highlight w:val="none"/>
            </w:rPr>
            <w:instrText xml:space="preserve"> PAGEREF _Toc9210 \h </w:instrText>
          </w:r>
          <w:r>
            <w:rPr>
              <w:sz w:val="22"/>
              <w:szCs w:val="24"/>
              <w:highlight w:val="none"/>
            </w:rPr>
            <w:fldChar w:fldCharType="separate"/>
          </w:r>
          <w:r>
            <w:rPr>
              <w:sz w:val="22"/>
              <w:szCs w:val="24"/>
              <w:highlight w:val="none"/>
            </w:rPr>
            <w:t>40</w:t>
          </w:r>
          <w:r>
            <w:rPr>
              <w:sz w:val="22"/>
              <w:szCs w:val="24"/>
              <w:highlight w:val="none"/>
            </w:rPr>
            <w:fldChar w:fldCharType="end"/>
          </w:r>
          <w:r>
            <w:rPr>
              <w:sz w:val="22"/>
              <w:szCs w:val="24"/>
              <w:highlight w:val="none"/>
            </w:rPr>
            <w:fldChar w:fldCharType="end"/>
          </w:r>
        </w:p>
        <w:p w14:paraId="0E9E251F">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_Toc8942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第十五章、廉洁条款</w:t>
          </w:r>
          <w:r>
            <w:rPr>
              <w:sz w:val="22"/>
              <w:szCs w:val="24"/>
              <w:highlight w:val="none"/>
            </w:rPr>
            <w:tab/>
          </w:r>
          <w:r>
            <w:rPr>
              <w:sz w:val="22"/>
              <w:szCs w:val="24"/>
              <w:highlight w:val="none"/>
            </w:rPr>
            <w:fldChar w:fldCharType="begin"/>
          </w:r>
          <w:r>
            <w:rPr>
              <w:sz w:val="22"/>
              <w:szCs w:val="24"/>
              <w:highlight w:val="none"/>
            </w:rPr>
            <w:instrText xml:space="preserve"> PAGEREF _Toc8942 \h </w:instrText>
          </w:r>
          <w:r>
            <w:rPr>
              <w:sz w:val="22"/>
              <w:szCs w:val="24"/>
              <w:highlight w:val="none"/>
            </w:rPr>
            <w:fldChar w:fldCharType="separate"/>
          </w:r>
          <w:r>
            <w:rPr>
              <w:sz w:val="22"/>
              <w:szCs w:val="24"/>
              <w:highlight w:val="none"/>
            </w:rPr>
            <w:t>44</w:t>
          </w:r>
          <w:r>
            <w:rPr>
              <w:sz w:val="22"/>
              <w:szCs w:val="24"/>
              <w:highlight w:val="none"/>
            </w:rPr>
            <w:fldChar w:fldCharType="end"/>
          </w:r>
          <w:r>
            <w:rPr>
              <w:sz w:val="22"/>
              <w:szCs w:val="24"/>
              <w:highlight w:val="none"/>
            </w:rPr>
            <w:fldChar w:fldCharType="end"/>
          </w:r>
        </w:p>
        <w:p w14:paraId="090C33DD">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highlight w:val="none"/>
            </w:rPr>
          </w:pPr>
          <w:r>
            <w:rPr>
              <w:sz w:val="22"/>
              <w:szCs w:val="24"/>
              <w:highlight w:val="none"/>
            </w:rPr>
            <w:fldChar w:fldCharType="begin"/>
          </w:r>
          <w:r>
            <w:rPr>
              <w:sz w:val="22"/>
              <w:szCs w:val="24"/>
              <w:highlight w:val="none"/>
            </w:rPr>
            <w:instrText xml:space="preserve"> HYPERLINK \l _Toc31722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第十六章、其他</w:t>
          </w:r>
          <w:r>
            <w:rPr>
              <w:sz w:val="22"/>
              <w:szCs w:val="24"/>
              <w:highlight w:val="none"/>
            </w:rPr>
            <w:tab/>
          </w:r>
          <w:r>
            <w:rPr>
              <w:sz w:val="22"/>
              <w:szCs w:val="24"/>
              <w:highlight w:val="none"/>
            </w:rPr>
            <w:fldChar w:fldCharType="begin"/>
          </w:r>
          <w:r>
            <w:rPr>
              <w:sz w:val="22"/>
              <w:szCs w:val="24"/>
              <w:highlight w:val="none"/>
            </w:rPr>
            <w:instrText xml:space="preserve"> PAGEREF _Toc31722 \h </w:instrText>
          </w:r>
          <w:r>
            <w:rPr>
              <w:sz w:val="22"/>
              <w:szCs w:val="24"/>
              <w:highlight w:val="none"/>
            </w:rPr>
            <w:fldChar w:fldCharType="separate"/>
          </w:r>
          <w:r>
            <w:rPr>
              <w:sz w:val="22"/>
              <w:szCs w:val="24"/>
              <w:highlight w:val="none"/>
            </w:rPr>
            <w:t>44</w:t>
          </w:r>
          <w:r>
            <w:rPr>
              <w:sz w:val="22"/>
              <w:szCs w:val="24"/>
              <w:highlight w:val="none"/>
            </w:rPr>
            <w:fldChar w:fldCharType="end"/>
          </w:r>
          <w:r>
            <w:rPr>
              <w:sz w:val="22"/>
              <w:szCs w:val="24"/>
              <w:highlight w:val="none"/>
            </w:rPr>
            <w:fldChar w:fldCharType="end"/>
          </w:r>
        </w:p>
        <w:p w14:paraId="024B0A6C">
          <w:pPr>
            <w:rPr>
              <w:highlight w:val="none"/>
            </w:rPr>
          </w:pPr>
          <w:r>
            <w:rPr>
              <w:highlight w:val="none"/>
            </w:rPr>
            <w:fldChar w:fldCharType="end"/>
          </w:r>
        </w:p>
      </w:sdtContent>
    </w:sdt>
    <w:p w14:paraId="2955B07E">
      <w:pPr>
        <w:keepNext w:val="0"/>
        <w:keepLines w:val="0"/>
        <w:pageBreakBefore w:val="0"/>
        <w:widowControl w:val="0"/>
        <w:numPr>
          <w:ilvl w:val="0"/>
          <w:numId w:val="0"/>
        </w:numPr>
        <w:kinsoku/>
        <w:wordWrap/>
        <w:overflowPunct/>
        <w:topLinePunct w:val="0"/>
        <w:autoSpaceDE/>
        <w:autoSpaceDN/>
        <w:bidi w:val="0"/>
        <w:adjustRightInd/>
        <w:spacing w:line="360" w:lineRule="auto"/>
        <w:ind w:right="0" w:rightChars="0"/>
        <w:jc w:val="center"/>
        <w:outlineLvl w:val="0"/>
        <w:rPr>
          <w:rFonts w:hint="eastAsia" w:ascii="仿宋" w:hAnsi="仿宋" w:eastAsia="仿宋" w:cs="仿宋"/>
          <w:b/>
          <w:bCs/>
          <w:i w:val="0"/>
          <w:iCs w:val="0"/>
          <w:color w:val="auto"/>
          <w:kern w:val="0"/>
          <w:sz w:val="28"/>
          <w:szCs w:val="28"/>
          <w:highlight w:val="none"/>
          <w:lang w:val="en-US" w:eastAsia="zh-CN"/>
        </w:rPr>
        <w:sectPr>
          <w:headerReference r:id="rId3" w:type="default"/>
          <w:footerReference r:id="rId4" w:type="default"/>
          <w:pgSz w:w="11906" w:h="16838"/>
          <w:pgMar w:top="1440" w:right="1417" w:bottom="1304" w:left="1417" w:header="0" w:footer="0" w:gutter="0"/>
          <w:pgBorders>
            <w:top w:val="none" w:sz="0" w:space="0"/>
            <w:left w:val="none" w:sz="0" w:space="0"/>
            <w:bottom w:val="none" w:sz="0" w:space="0"/>
            <w:right w:val="none" w:sz="0" w:space="0"/>
          </w:pgBorders>
          <w:pgNumType w:fmt="decimal" w:start="1"/>
          <w:cols w:space="0" w:num="1"/>
          <w:rtlGutter w:val="0"/>
          <w:docGrid w:linePitch="0" w:charSpace="0"/>
        </w:sectPr>
      </w:pPr>
    </w:p>
    <w:p w14:paraId="7960437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562" w:firstLineChars="200"/>
        <w:jc w:val="center"/>
        <w:outlineLvl w:val="0"/>
        <w:rPr>
          <w:rFonts w:hint="default"/>
          <w:b/>
          <w:bCs/>
          <w:highlight w:val="none"/>
          <w:lang w:val="en-US" w:eastAsia="zh-CN"/>
        </w:rPr>
      </w:pPr>
      <w:bookmarkStart w:id="2" w:name="_Toc21324"/>
      <w:r>
        <w:rPr>
          <w:rFonts w:hint="eastAsia" w:ascii="仿宋" w:hAnsi="仿宋" w:eastAsia="仿宋" w:cs="仿宋"/>
          <w:b/>
          <w:bCs/>
          <w:i w:val="0"/>
          <w:iCs w:val="0"/>
          <w:color w:val="auto"/>
          <w:kern w:val="0"/>
          <w:sz w:val="28"/>
          <w:szCs w:val="28"/>
          <w:highlight w:val="none"/>
          <w:lang w:val="en-US" w:eastAsia="zh-CN"/>
        </w:rPr>
        <w:t>第一部分 合同专用条款</w:t>
      </w:r>
      <w:bookmarkEnd w:id="2"/>
    </w:p>
    <w:p w14:paraId="63C79A1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kern w:val="0"/>
          <w:sz w:val="28"/>
          <w:szCs w:val="28"/>
          <w:highlight w:val="none"/>
          <w:shd w:val="clear" w:color="auto" w:fill="auto"/>
          <w:lang w:eastAsia="zh-CN"/>
        </w:rPr>
      </w:pPr>
      <w:r>
        <w:rPr>
          <w:rFonts w:hint="eastAsia" w:ascii="仿宋" w:hAnsi="仿宋" w:eastAsia="仿宋" w:cs="仿宋"/>
          <w:i w:val="0"/>
          <w:iCs w:val="0"/>
          <w:color w:val="auto"/>
          <w:kern w:val="0"/>
          <w:sz w:val="28"/>
          <w:szCs w:val="28"/>
          <w:highlight w:val="none"/>
        </w:rPr>
        <w:t>根据《中华人民共</w:t>
      </w:r>
      <w:r>
        <w:rPr>
          <w:rFonts w:hint="eastAsia" w:ascii="仿宋" w:hAnsi="仿宋" w:eastAsia="仿宋" w:cs="仿宋"/>
          <w:i w:val="0"/>
          <w:iCs w:val="0"/>
          <w:color w:val="auto"/>
          <w:kern w:val="0"/>
          <w:sz w:val="28"/>
          <w:szCs w:val="28"/>
          <w:highlight w:val="none"/>
          <w:shd w:val="clear" w:color="auto" w:fill="auto"/>
        </w:rPr>
        <w:t>和国民法典》《中华人民共和国建筑法》《建设工程质量管理条例》及有关法律、法规，</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在乙方确认并承诺自身满足本项目所在地政府主管部门的资质、资格要求的前提下，</w:t>
      </w:r>
      <w:r>
        <w:rPr>
          <w:rFonts w:hint="eastAsia" w:ascii="仿宋" w:hAnsi="仿宋" w:eastAsia="仿宋" w:cs="仿宋"/>
          <w:i w:val="0"/>
          <w:iCs w:val="0"/>
          <w:color w:val="auto"/>
          <w:kern w:val="0"/>
          <w:sz w:val="28"/>
          <w:szCs w:val="28"/>
          <w:highlight w:val="none"/>
          <w:shd w:val="clear" w:color="auto" w:fill="auto"/>
        </w:rPr>
        <w:t>甲乙双方在平等、自愿、公平和诚实信用的基础上，就乙方承包</w:t>
      </w:r>
      <w:r>
        <w:rPr>
          <w:rFonts w:hint="eastAsia" w:ascii="仿宋" w:hAnsi="仿宋" w:eastAsia="仿宋" w:cs="仿宋"/>
          <w:i w:val="0"/>
          <w:iCs w:val="0"/>
          <w:color w:val="auto"/>
          <w:sz w:val="28"/>
          <w:szCs w:val="28"/>
          <w:highlight w:val="none"/>
          <w:u w:val="single"/>
          <w:shd w:val="clear" w:color="auto" w:fill="auto"/>
          <w:lang w:eastAsia="zh-CN"/>
        </w:rPr>
        <w:t>南京现代表面处理科技产业中心项目A地块</w:t>
      </w:r>
      <w:r>
        <w:rPr>
          <w:rFonts w:hint="eastAsia" w:ascii="仿宋" w:hAnsi="仿宋" w:eastAsia="仿宋" w:cs="仿宋"/>
          <w:b w:val="0"/>
          <w:bCs w:val="0"/>
          <w:i w:val="0"/>
          <w:iCs w:val="0"/>
          <w:color w:val="auto"/>
          <w:sz w:val="28"/>
          <w:szCs w:val="28"/>
          <w:highlight w:val="none"/>
          <w:u w:val="single"/>
          <w:shd w:val="clear" w:color="auto" w:fill="auto"/>
        </w:rPr>
        <w:t>铝合金门窗制安工程</w:t>
      </w:r>
      <w:r>
        <w:rPr>
          <w:rFonts w:hint="eastAsia" w:ascii="仿宋" w:hAnsi="仿宋" w:eastAsia="仿宋" w:cs="仿宋"/>
          <w:i w:val="0"/>
          <w:iCs w:val="0"/>
          <w:color w:val="auto"/>
          <w:kern w:val="0"/>
          <w:sz w:val="28"/>
          <w:szCs w:val="28"/>
          <w:highlight w:val="none"/>
          <w:shd w:val="clear" w:color="auto" w:fill="auto"/>
        </w:rPr>
        <w:t>（以下简称“本工程”）</w:t>
      </w:r>
      <w:r>
        <w:rPr>
          <w:rFonts w:hint="eastAsia" w:ascii="仿宋" w:hAnsi="仿宋" w:eastAsia="仿宋" w:cs="仿宋"/>
          <w:i w:val="0"/>
          <w:iCs w:val="0"/>
          <w:color w:val="auto"/>
          <w:kern w:val="0"/>
          <w:sz w:val="28"/>
          <w:szCs w:val="28"/>
          <w:highlight w:val="none"/>
          <w:shd w:val="clear" w:color="auto" w:fill="auto"/>
          <w:lang w:val="en-US" w:eastAsia="zh-CN"/>
        </w:rPr>
        <w:t>的</w:t>
      </w:r>
      <w:r>
        <w:rPr>
          <w:rFonts w:hint="eastAsia" w:ascii="仿宋" w:hAnsi="仿宋" w:eastAsia="仿宋" w:cs="仿宋"/>
          <w:i w:val="0"/>
          <w:iCs w:val="0"/>
          <w:color w:val="auto"/>
          <w:kern w:val="0"/>
          <w:sz w:val="28"/>
          <w:szCs w:val="28"/>
          <w:highlight w:val="none"/>
          <w:shd w:val="clear" w:color="auto" w:fill="auto"/>
        </w:rPr>
        <w:t>有关事项协商一致，特签订本合同以共同遵守。</w:t>
      </w:r>
      <w:r>
        <w:rPr>
          <w:rFonts w:hint="eastAsia" w:ascii="仿宋" w:hAnsi="仿宋" w:eastAsia="仿宋" w:cs="仿宋"/>
          <w:i w:val="0"/>
          <w:iCs w:val="0"/>
          <w:color w:val="auto"/>
          <w:kern w:val="0"/>
          <w:sz w:val="28"/>
          <w:szCs w:val="28"/>
          <w:highlight w:val="none"/>
          <w:shd w:val="clear" w:color="auto" w:fill="auto"/>
          <w:lang w:eastAsia="zh-CN"/>
        </w:rPr>
        <w:t>（</w:t>
      </w:r>
      <w:r>
        <w:rPr>
          <w:rFonts w:hint="eastAsia" w:ascii="仿宋" w:hAnsi="仿宋" w:eastAsia="仿宋" w:cs="仿宋"/>
          <w:i w:val="0"/>
          <w:iCs w:val="0"/>
          <w:color w:val="auto"/>
          <w:kern w:val="0"/>
          <w:sz w:val="28"/>
          <w:szCs w:val="28"/>
          <w:highlight w:val="none"/>
          <w:shd w:val="clear" w:color="auto" w:fill="auto"/>
          <w:lang w:val="en-US" w:eastAsia="zh-CN"/>
        </w:rPr>
        <w:t>本合同范围内，对以</w:t>
      </w:r>
      <w:r>
        <w:rPr>
          <w:rFonts w:hint="eastAsia" w:ascii="仿宋" w:hAnsi="仿宋" w:eastAsia="仿宋" w:cs="仿宋"/>
          <w:b w:val="0"/>
          <w:bCs w:val="0"/>
          <w:i w:val="0"/>
          <w:iCs w:val="0"/>
          <w:color w:val="auto"/>
          <w:kern w:val="0"/>
          <w:sz w:val="28"/>
          <w:szCs w:val="28"/>
          <w:highlight w:val="none"/>
          <w:u w:val="none"/>
          <w:shd w:val="clear" w:color="auto" w:fill="auto"/>
          <w:lang w:val="en-US" w:eastAsia="zh-CN"/>
        </w:rPr>
        <w:sym w:font="Wingdings" w:char="00A8"/>
      </w:r>
      <w:r>
        <w:rPr>
          <w:rFonts w:hint="eastAsia" w:ascii="仿宋" w:hAnsi="仿宋" w:eastAsia="仿宋" w:cs="仿宋"/>
          <w:b w:val="0"/>
          <w:bCs w:val="0"/>
          <w:i w:val="0"/>
          <w:iCs w:val="0"/>
          <w:color w:val="auto"/>
          <w:kern w:val="0"/>
          <w:sz w:val="28"/>
          <w:szCs w:val="28"/>
          <w:highlight w:val="none"/>
          <w:u w:val="none"/>
          <w:shd w:val="clear" w:color="auto" w:fill="auto"/>
          <w:lang w:val="en-US" w:eastAsia="zh-CN"/>
        </w:rPr>
        <w:t>或</w:t>
      </w:r>
      <w:r>
        <w:rPr>
          <w:rFonts w:hint="eastAsia" w:ascii="仿宋" w:hAnsi="仿宋" w:eastAsia="仿宋" w:cs="仿宋"/>
          <w:b w:val="0"/>
          <w:bCs w:val="0"/>
          <w:i w:val="0"/>
          <w:iCs w:val="0"/>
          <w:color w:val="auto"/>
          <w:kern w:val="0"/>
          <w:sz w:val="28"/>
          <w:szCs w:val="28"/>
          <w:highlight w:val="none"/>
          <w:u w:val="none"/>
          <w:shd w:val="clear" w:color="auto" w:fill="auto"/>
          <w:lang w:val="en-US" w:eastAsia="zh-CN"/>
        </w:rPr>
        <w:sym w:font="Wingdings" w:char="00FE"/>
      </w:r>
      <w:r>
        <w:rPr>
          <w:rFonts w:hint="eastAsia" w:ascii="仿宋" w:hAnsi="仿宋" w:eastAsia="仿宋" w:cs="仿宋"/>
          <w:b w:val="0"/>
          <w:bCs w:val="0"/>
          <w:i w:val="0"/>
          <w:iCs w:val="0"/>
          <w:color w:val="auto"/>
          <w:kern w:val="0"/>
          <w:sz w:val="28"/>
          <w:szCs w:val="28"/>
          <w:highlight w:val="none"/>
          <w:shd w:val="clear" w:color="auto" w:fill="auto"/>
          <w:lang w:val="en-US" w:eastAsia="zh-CN"/>
        </w:rPr>
        <w:t>开头的内容，以</w:t>
      </w:r>
      <w:r>
        <w:rPr>
          <w:rFonts w:hint="eastAsia" w:ascii="仿宋" w:hAnsi="仿宋" w:eastAsia="仿宋" w:cs="仿宋"/>
          <w:b w:val="0"/>
          <w:bCs w:val="0"/>
          <w:i w:val="0"/>
          <w:iCs w:val="0"/>
          <w:color w:val="auto"/>
          <w:kern w:val="0"/>
          <w:sz w:val="28"/>
          <w:szCs w:val="28"/>
          <w:highlight w:val="none"/>
          <w:u w:val="none"/>
          <w:shd w:val="clear" w:color="auto" w:fill="auto"/>
          <w:lang w:val="en-US" w:eastAsia="zh-CN"/>
        </w:rPr>
        <w:sym w:font="Wingdings" w:char="00FE"/>
      </w:r>
      <w:r>
        <w:rPr>
          <w:rFonts w:hint="eastAsia" w:ascii="仿宋" w:hAnsi="仿宋" w:eastAsia="仿宋" w:cs="仿宋"/>
          <w:i w:val="0"/>
          <w:iCs w:val="0"/>
          <w:color w:val="auto"/>
          <w:kern w:val="0"/>
          <w:sz w:val="28"/>
          <w:szCs w:val="28"/>
          <w:highlight w:val="none"/>
          <w:shd w:val="clear" w:color="auto" w:fill="auto"/>
          <w:lang w:val="en-US" w:eastAsia="zh-CN"/>
        </w:rPr>
        <w:t>开头的内容为准。</w:t>
      </w:r>
      <w:r>
        <w:rPr>
          <w:rFonts w:hint="eastAsia" w:ascii="仿宋" w:hAnsi="仿宋" w:eastAsia="仿宋" w:cs="仿宋"/>
          <w:i w:val="0"/>
          <w:iCs w:val="0"/>
          <w:color w:val="auto"/>
          <w:kern w:val="0"/>
          <w:sz w:val="28"/>
          <w:szCs w:val="28"/>
          <w:highlight w:val="none"/>
          <w:shd w:val="clear" w:color="auto" w:fill="auto"/>
          <w:lang w:eastAsia="zh-CN"/>
        </w:rPr>
        <w:t>）</w:t>
      </w:r>
    </w:p>
    <w:p w14:paraId="01FB523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rPr>
      </w:pPr>
      <w:bookmarkStart w:id="3" w:name="_Toc19757"/>
      <w:bookmarkStart w:id="4" w:name="_Toc26146"/>
      <w:bookmarkStart w:id="5" w:name="_Toc1208"/>
      <w:r>
        <w:rPr>
          <w:rFonts w:hint="eastAsia" w:ascii="仿宋" w:hAnsi="仿宋" w:eastAsia="仿宋" w:cs="仿宋"/>
          <w:b/>
          <w:bCs/>
          <w:i w:val="0"/>
          <w:iCs w:val="0"/>
          <w:color w:val="auto"/>
          <w:sz w:val="28"/>
          <w:szCs w:val="28"/>
          <w:highlight w:val="none"/>
          <w:shd w:val="clear" w:color="auto" w:fill="auto"/>
          <w:lang w:val="en-US" w:eastAsia="zh-CN"/>
        </w:rPr>
        <w:t>第一章</w:t>
      </w:r>
      <w:r>
        <w:rPr>
          <w:rFonts w:hint="eastAsia" w:ascii="仿宋" w:hAnsi="仿宋" w:eastAsia="仿宋" w:cs="仿宋"/>
          <w:b/>
          <w:bCs/>
          <w:i w:val="0"/>
          <w:iCs w:val="0"/>
          <w:color w:val="auto"/>
          <w:sz w:val="28"/>
          <w:szCs w:val="28"/>
          <w:highlight w:val="none"/>
          <w:shd w:val="clear" w:color="auto" w:fill="auto"/>
        </w:rPr>
        <w:t>、项目概况</w:t>
      </w:r>
      <w:bookmarkEnd w:id="3"/>
      <w:bookmarkEnd w:id="4"/>
      <w:bookmarkEnd w:id="5"/>
    </w:p>
    <w:p w14:paraId="624A698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u w:val="single"/>
          <w:shd w:val="clear" w:color="auto" w:fill="auto"/>
          <w:lang w:eastAsia="zh-CN"/>
        </w:rPr>
      </w:pPr>
      <w:r>
        <w:rPr>
          <w:rFonts w:hint="eastAsia" w:ascii="仿宋" w:hAnsi="仿宋" w:eastAsia="仿宋" w:cs="仿宋"/>
          <w:i w:val="0"/>
          <w:iCs w:val="0"/>
          <w:color w:val="auto"/>
          <w:sz w:val="28"/>
          <w:szCs w:val="28"/>
          <w:highlight w:val="none"/>
          <w:shd w:val="clear" w:color="auto" w:fill="auto"/>
        </w:rPr>
        <w:t>1.1项目名称：</w:t>
      </w:r>
      <w:r>
        <w:rPr>
          <w:rFonts w:hint="eastAsia" w:ascii="仿宋" w:hAnsi="仿宋" w:eastAsia="仿宋" w:cs="仿宋"/>
          <w:i w:val="0"/>
          <w:iCs w:val="0"/>
          <w:color w:val="auto"/>
          <w:sz w:val="28"/>
          <w:szCs w:val="28"/>
          <w:highlight w:val="none"/>
          <w:u w:val="single"/>
          <w:shd w:val="clear" w:color="auto" w:fill="auto"/>
          <w:lang w:val="en-US" w:eastAsia="zh-CN"/>
        </w:rPr>
        <w:t xml:space="preserve"> 南京现代表面处理科技产业中心项目A地块</w:t>
      </w:r>
      <w:r>
        <w:rPr>
          <w:rFonts w:hint="eastAsia" w:ascii="仿宋" w:hAnsi="仿宋" w:eastAsia="仿宋" w:cs="仿宋"/>
          <w:b/>
          <w:bCs/>
          <w:i w:val="0"/>
          <w:iCs w:val="0"/>
          <w:color w:val="auto"/>
          <w:sz w:val="28"/>
          <w:szCs w:val="28"/>
          <w:highlight w:val="none"/>
          <w:u w:val="single"/>
          <w:shd w:val="clear" w:color="auto" w:fill="auto"/>
          <w:lang w:eastAsia="zh-CN"/>
        </w:rPr>
        <w:t>（</w:t>
      </w:r>
      <w:r>
        <w:rPr>
          <w:rFonts w:hint="eastAsia" w:ascii="仿宋" w:hAnsi="仿宋" w:eastAsia="仿宋" w:cs="仿宋"/>
          <w:b/>
          <w:bCs/>
          <w:i w:val="0"/>
          <w:iCs w:val="0"/>
          <w:color w:val="auto"/>
          <w:sz w:val="28"/>
          <w:szCs w:val="28"/>
          <w:highlight w:val="none"/>
          <w:u w:val="single"/>
          <w:shd w:val="clear" w:color="auto" w:fill="auto"/>
          <w:lang w:val="en-US" w:eastAsia="zh-CN"/>
        </w:rPr>
        <w:t>本合同简称“本项目”</w:t>
      </w:r>
      <w:r>
        <w:rPr>
          <w:rFonts w:hint="eastAsia" w:ascii="仿宋" w:hAnsi="仿宋" w:eastAsia="仿宋" w:cs="仿宋"/>
          <w:b/>
          <w:bCs/>
          <w:i w:val="0"/>
          <w:iCs w:val="0"/>
          <w:color w:val="auto"/>
          <w:sz w:val="28"/>
          <w:szCs w:val="28"/>
          <w:highlight w:val="none"/>
          <w:u w:val="single"/>
          <w:shd w:val="clear" w:color="auto" w:fill="auto"/>
          <w:lang w:eastAsia="zh-CN"/>
        </w:rPr>
        <w:t>）</w:t>
      </w:r>
    </w:p>
    <w:p w14:paraId="21F52B5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u w:val="single"/>
          <w:shd w:val="clear" w:color="auto" w:fill="auto"/>
          <w:lang w:val="en-US" w:eastAsia="zh-CN"/>
        </w:rPr>
      </w:pPr>
      <w:r>
        <w:rPr>
          <w:rFonts w:hint="eastAsia" w:ascii="仿宋" w:hAnsi="仿宋" w:eastAsia="仿宋" w:cs="仿宋"/>
          <w:i w:val="0"/>
          <w:iCs w:val="0"/>
          <w:color w:val="auto"/>
          <w:sz w:val="28"/>
          <w:szCs w:val="28"/>
          <w:highlight w:val="none"/>
          <w:shd w:val="clear" w:color="auto" w:fill="auto"/>
        </w:rPr>
        <w:t>1.2项目地址：</w:t>
      </w:r>
      <w:r>
        <w:rPr>
          <w:rFonts w:hint="eastAsia" w:ascii="仿宋" w:hAnsi="仿宋" w:eastAsia="仿宋" w:cs="仿宋"/>
          <w:i w:val="0"/>
          <w:iCs w:val="0"/>
          <w:color w:val="auto"/>
          <w:sz w:val="28"/>
          <w:szCs w:val="28"/>
          <w:highlight w:val="none"/>
          <w:shd w:val="clear" w:color="auto" w:fill="auto"/>
          <w:lang w:eastAsia="zh-CN"/>
        </w:rPr>
        <w:t>南京市</w:t>
      </w:r>
      <w:r>
        <w:rPr>
          <w:rFonts w:hint="eastAsia" w:ascii="仿宋" w:hAnsi="仿宋" w:eastAsia="仿宋" w:cs="仿宋"/>
          <w:i w:val="0"/>
          <w:iCs w:val="0"/>
          <w:color w:val="auto"/>
          <w:sz w:val="28"/>
          <w:szCs w:val="28"/>
          <w:highlight w:val="none"/>
          <w:u w:val="single"/>
          <w:shd w:val="clear" w:color="auto" w:fill="auto"/>
          <w:lang w:val="en-US" w:eastAsia="zh-CN"/>
        </w:rPr>
        <w:t>六合区雄洲街道新材料产业园沿河路以西滨河路以北</w:t>
      </w:r>
    </w:p>
    <w:p w14:paraId="745CBF9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default" w:ascii="仿宋" w:hAnsi="仿宋" w:eastAsia="仿宋" w:cs="仿宋"/>
          <w:i w:val="0"/>
          <w:iCs w:val="0"/>
          <w:color w:val="000000" w:themeColor="text1"/>
          <w:sz w:val="28"/>
          <w:szCs w:val="28"/>
          <w:highlight w:val="none"/>
          <w:u w:val="single"/>
          <w:shd w:val="clear" w:color="auto" w:fill="auto"/>
          <w:lang w:val="en-US" w:eastAsia="zh-CN"/>
          <w14:textFill>
            <w14:solidFill>
              <w14:schemeClr w14:val="tx1"/>
            </w14:solidFill>
          </w14:textFill>
        </w:rPr>
      </w:pPr>
      <w:r>
        <w:rPr>
          <w:rFonts w:hint="eastAsia" w:ascii="仿宋" w:hAnsi="仿宋" w:eastAsia="仿宋" w:cs="仿宋"/>
          <w:i w:val="0"/>
          <w:iCs w:val="0"/>
          <w:color w:val="auto"/>
          <w:sz w:val="28"/>
          <w:szCs w:val="28"/>
          <w:highlight w:val="none"/>
          <w:lang w:val="en-US" w:eastAsia="zh-CN"/>
        </w:rPr>
        <w:t>1.3</w:t>
      </w:r>
      <w:r>
        <w:rPr>
          <w:rFonts w:hint="eastAsia" w:ascii="仿宋" w:hAnsi="仿宋" w:eastAsia="仿宋" w:cs="仿宋"/>
          <w:i w:val="0"/>
          <w:iCs w:val="0"/>
          <w:color w:val="000000" w:themeColor="text1"/>
          <w:sz w:val="28"/>
          <w:szCs w:val="28"/>
          <w:highlight w:val="none"/>
          <w:u w:val="none"/>
          <w:shd w:val="clear" w:color="auto" w:fill="auto"/>
          <w:lang w:val="en-US" w:eastAsia="zh-CN"/>
          <w14:textFill>
            <w14:solidFill>
              <w14:schemeClr w14:val="tx1"/>
            </w14:solidFill>
          </w14:textFill>
        </w:rPr>
        <w:t>本工程的甲供材料：</w:t>
      </w:r>
      <w:r>
        <w:rPr>
          <w:rFonts w:hint="eastAsia" w:ascii="仿宋" w:hAnsi="仿宋" w:eastAsia="仿宋" w:cs="仿宋"/>
          <w:i w:val="0"/>
          <w:iCs w:val="0"/>
          <w:color w:val="000000" w:themeColor="text1"/>
          <w:sz w:val="28"/>
          <w:szCs w:val="28"/>
          <w:highlight w:val="none"/>
          <w:u w:val="single"/>
          <w:shd w:val="clear" w:color="auto" w:fill="auto"/>
          <w:lang w:val="en-US" w:eastAsia="zh-CN"/>
          <w14:textFill>
            <w14:solidFill>
              <w14:schemeClr w14:val="tx1"/>
            </w14:solidFill>
          </w14:textFill>
        </w:rPr>
        <w:t xml:space="preserve"> 无。</w:t>
      </w:r>
    </w:p>
    <w:p w14:paraId="7FF87F0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u w:val="singl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u w:val="none"/>
          <w:shd w:val="clear" w:color="auto" w:fill="auto"/>
          <w:lang w:val="en-US" w:eastAsia="zh-CN"/>
          <w14:textFill>
            <w14:solidFill>
              <w14:schemeClr w14:val="tx1"/>
            </w14:solidFill>
          </w14:textFill>
        </w:rPr>
        <w:t>1.4甲方提供施工基础条件及主要设施：</w:t>
      </w:r>
      <w:r>
        <w:rPr>
          <w:rFonts w:hint="eastAsia" w:ascii="仿宋" w:hAnsi="仿宋" w:eastAsia="仿宋" w:cs="仿宋"/>
          <w:i w:val="0"/>
          <w:iCs w:val="0"/>
          <w:color w:val="auto"/>
          <w:sz w:val="28"/>
          <w:szCs w:val="28"/>
          <w:highlight w:val="none"/>
          <w:u w:val="single"/>
          <w:shd w:val="clear" w:color="auto" w:fill="auto"/>
          <w:lang w:val="en-US" w:eastAsia="zh-CN"/>
        </w:rPr>
        <w:t>乙方施工期间可使用甲方现场已有设施，甲方不另提供其他设施。本工程施工的水费、电费由甲方承担（水电接线由乙方负责）。乙方人员在项目现场的</w:t>
      </w:r>
      <w:r>
        <w:rPr>
          <w:rFonts w:hint="eastAsia" w:ascii="仿宋" w:hAnsi="仿宋" w:eastAsia="仿宋" w:cs="仿宋"/>
          <w:b w:val="0"/>
          <w:bCs w:val="0"/>
          <w:i w:val="0"/>
          <w:iCs w:val="0"/>
          <w:color w:val="auto"/>
          <w:sz w:val="28"/>
          <w:szCs w:val="28"/>
          <w:highlight w:val="none"/>
          <w:u w:val="single"/>
          <w:shd w:val="clear" w:color="auto" w:fill="auto"/>
          <w:lang w:val="en-US" w:eastAsia="zh-CN"/>
        </w:rPr>
        <w:t>生活电费</w:t>
      </w:r>
      <w:r>
        <w:rPr>
          <w:rFonts w:hint="eastAsia" w:ascii="仿宋" w:hAnsi="仿宋" w:eastAsia="仿宋" w:cs="仿宋"/>
          <w:i w:val="0"/>
          <w:iCs w:val="0"/>
          <w:color w:val="auto"/>
          <w:sz w:val="28"/>
          <w:szCs w:val="28"/>
          <w:highlight w:val="none"/>
          <w:u w:val="single"/>
          <w:shd w:val="clear" w:color="auto" w:fill="auto"/>
          <w:lang w:val="en-US" w:eastAsia="zh-CN"/>
        </w:rPr>
        <w:t>由乙方承担。</w:t>
      </w:r>
    </w:p>
    <w:p w14:paraId="4F5CDE3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outlineLvl w:val="1"/>
        <w:rPr>
          <w:rFonts w:hint="eastAsia" w:ascii="仿宋" w:hAnsi="仿宋" w:eastAsia="仿宋" w:cs="仿宋"/>
          <w:i w:val="0"/>
          <w:iCs w:val="0"/>
          <w:color w:val="auto"/>
          <w:kern w:val="0"/>
          <w:sz w:val="28"/>
          <w:szCs w:val="28"/>
          <w:highlight w:val="none"/>
          <w:shd w:val="clear" w:color="auto" w:fill="auto"/>
        </w:rPr>
      </w:pPr>
      <w:bookmarkStart w:id="6" w:name="_Toc19391"/>
      <w:r>
        <w:rPr>
          <w:rFonts w:hint="eastAsia" w:ascii="仿宋" w:hAnsi="仿宋" w:eastAsia="仿宋" w:cs="仿宋"/>
          <w:b/>
          <w:bCs/>
          <w:i w:val="0"/>
          <w:iCs w:val="0"/>
          <w:color w:val="auto"/>
          <w:sz w:val="28"/>
          <w:szCs w:val="28"/>
          <w:highlight w:val="none"/>
          <w:shd w:val="clear" w:color="auto" w:fill="auto"/>
          <w:lang w:val="en-US" w:eastAsia="zh-CN"/>
        </w:rPr>
        <w:t>第</w:t>
      </w:r>
      <w:r>
        <w:rPr>
          <w:rFonts w:hint="eastAsia" w:ascii="仿宋" w:hAnsi="仿宋" w:eastAsia="仿宋" w:cs="仿宋"/>
          <w:b/>
          <w:bCs/>
          <w:i w:val="0"/>
          <w:iCs w:val="0"/>
          <w:color w:val="auto"/>
          <w:sz w:val="28"/>
          <w:szCs w:val="28"/>
          <w:highlight w:val="none"/>
          <w:shd w:val="clear" w:color="auto" w:fill="auto"/>
        </w:rPr>
        <w:t>二</w:t>
      </w:r>
      <w:r>
        <w:rPr>
          <w:rFonts w:hint="eastAsia" w:ascii="仿宋" w:hAnsi="仿宋" w:eastAsia="仿宋" w:cs="仿宋"/>
          <w:b/>
          <w:bCs/>
          <w:i w:val="0"/>
          <w:iCs w:val="0"/>
          <w:color w:val="auto"/>
          <w:sz w:val="28"/>
          <w:szCs w:val="28"/>
          <w:highlight w:val="none"/>
          <w:shd w:val="clear" w:color="auto" w:fill="auto"/>
          <w:lang w:val="en-US" w:eastAsia="zh-CN"/>
        </w:rPr>
        <w:t>章</w:t>
      </w:r>
      <w:r>
        <w:rPr>
          <w:rFonts w:hint="eastAsia" w:ascii="仿宋" w:hAnsi="仿宋" w:eastAsia="仿宋" w:cs="仿宋"/>
          <w:b/>
          <w:bCs/>
          <w:i w:val="0"/>
          <w:iCs w:val="0"/>
          <w:color w:val="auto"/>
          <w:sz w:val="28"/>
          <w:szCs w:val="28"/>
          <w:highlight w:val="none"/>
          <w:shd w:val="clear" w:color="auto" w:fill="auto"/>
        </w:rPr>
        <w:t>、</w:t>
      </w:r>
      <w:r>
        <w:rPr>
          <w:rFonts w:hint="eastAsia" w:ascii="仿宋" w:hAnsi="仿宋" w:eastAsia="仿宋" w:cs="仿宋"/>
          <w:b/>
          <w:bCs/>
          <w:i w:val="0"/>
          <w:iCs w:val="0"/>
          <w:color w:val="auto"/>
          <w:kern w:val="0"/>
          <w:sz w:val="28"/>
          <w:szCs w:val="28"/>
          <w:highlight w:val="none"/>
          <w:shd w:val="clear" w:color="auto" w:fill="auto"/>
          <w:lang w:val="en-US" w:eastAsia="zh-CN"/>
        </w:rPr>
        <w:t>承包方式</w:t>
      </w:r>
      <w:bookmarkEnd w:id="6"/>
    </w:p>
    <w:p w14:paraId="3D56803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2.1</w:t>
      </w:r>
      <w:r>
        <w:rPr>
          <w:rFonts w:hint="eastAsia" w:ascii="仿宋" w:hAnsi="仿宋" w:eastAsia="仿宋" w:cs="仿宋"/>
          <w:i w:val="0"/>
          <w:iCs w:val="0"/>
          <w:color w:val="auto"/>
          <w:sz w:val="28"/>
          <w:szCs w:val="28"/>
          <w:highlight w:val="none"/>
          <w:u w:val="none"/>
          <w:shd w:val="clear" w:color="auto" w:fill="auto"/>
          <w:lang w:val="en-US" w:eastAsia="zh-CN"/>
        </w:rPr>
        <w:t>乙方对本工程</w:t>
      </w:r>
      <w:r>
        <w:rPr>
          <w:rFonts w:hint="eastAsia" w:ascii="仿宋" w:hAnsi="仿宋" w:eastAsia="仿宋" w:cs="仿宋"/>
          <w:b/>
          <w:bCs/>
          <w:color w:val="auto"/>
          <w:sz w:val="28"/>
          <w:szCs w:val="28"/>
          <w:highlight w:val="none"/>
          <w:u w:val="single"/>
        </w:rPr>
        <w:sym w:font="Wingdings 2" w:char="0052"/>
      </w:r>
      <w:r>
        <w:rPr>
          <w:rFonts w:hint="eastAsia" w:ascii="仿宋" w:hAnsi="仿宋" w:eastAsia="仿宋" w:cs="仿宋"/>
          <w:b/>
          <w:bCs/>
          <w:color w:val="auto"/>
          <w:sz w:val="28"/>
          <w:szCs w:val="28"/>
          <w:highlight w:val="none"/>
          <w:u w:val="single"/>
          <w:lang w:val="en-US" w:eastAsia="zh-CN"/>
        </w:rPr>
        <w:t>包工、包料/</w:t>
      </w:r>
      <w:r>
        <w:rPr>
          <w:rFonts w:hint="eastAsia" w:ascii="仿宋" w:hAnsi="仿宋" w:eastAsia="仿宋" w:cs="仿宋"/>
          <w:b/>
          <w:bCs/>
          <w:color w:val="auto"/>
          <w:sz w:val="28"/>
          <w:szCs w:val="28"/>
          <w:highlight w:val="none"/>
          <w:u w:val="single"/>
        </w:rPr>
        <w:sym w:font="Wingdings 2" w:char="00A3"/>
      </w:r>
      <w:r>
        <w:rPr>
          <w:rFonts w:hint="eastAsia" w:ascii="仿宋" w:hAnsi="仿宋" w:eastAsia="仿宋" w:cs="仿宋"/>
          <w:b/>
          <w:bCs/>
          <w:color w:val="auto"/>
          <w:sz w:val="28"/>
          <w:szCs w:val="28"/>
          <w:highlight w:val="none"/>
          <w:u w:val="single"/>
          <w:lang w:val="en-US" w:eastAsia="zh-CN"/>
        </w:rPr>
        <w:t>包工、包部分材料（仅不含甲供材）/</w:t>
      </w:r>
      <w:r>
        <w:rPr>
          <w:rFonts w:hint="eastAsia" w:ascii="仿宋" w:hAnsi="仿宋" w:eastAsia="仿宋" w:cs="仿宋"/>
          <w:b/>
          <w:bCs/>
          <w:color w:val="auto"/>
          <w:sz w:val="28"/>
          <w:szCs w:val="28"/>
          <w:highlight w:val="none"/>
          <w:u w:val="single"/>
        </w:rPr>
        <w:sym w:font="Wingdings 2" w:char="00A3"/>
      </w:r>
      <w:r>
        <w:rPr>
          <w:rFonts w:hint="eastAsia" w:ascii="仿宋" w:hAnsi="仿宋" w:eastAsia="仿宋" w:cs="仿宋"/>
          <w:b/>
          <w:bCs/>
          <w:color w:val="auto"/>
          <w:sz w:val="28"/>
          <w:szCs w:val="28"/>
          <w:highlight w:val="none"/>
          <w:u w:val="single"/>
          <w:lang w:val="en-US" w:eastAsia="zh-CN"/>
        </w:rPr>
        <w:t>包工</w:t>
      </w:r>
      <w:r>
        <w:rPr>
          <w:rFonts w:hint="eastAsia" w:ascii="仿宋" w:hAnsi="仿宋" w:eastAsia="仿宋" w:cs="仿宋"/>
          <w:b w:val="0"/>
          <w:bCs w:val="0"/>
          <w:i w:val="0"/>
          <w:iCs w:val="0"/>
          <w:color w:val="auto"/>
          <w:sz w:val="28"/>
          <w:szCs w:val="28"/>
          <w:highlight w:val="none"/>
          <w:shd w:val="clear" w:color="auto" w:fill="auto"/>
        </w:rPr>
        <w:t>、</w:t>
      </w:r>
      <w:r>
        <w:rPr>
          <w:rFonts w:hint="eastAsia" w:ascii="仿宋" w:hAnsi="仿宋" w:eastAsia="仿宋" w:cs="仿宋"/>
          <w:b w:val="0"/>
          <w:bCs w:val="0"/>
          <w:i w:val="0"/>
          <w:iCs w:val="0"/>
          <w:color w:val="auto"/>
          <w:sz w:val="28"/>
          <w:szCs w:val="28"/>
          <w:highlight w:val="none"/>
          <w:shd w:val="clear" w:color="auto" w:fill="auto"/>
          <w:lang w:val="en-US" w:eastAsia="zh-CN"/>
        </w:rPr>
        <w:t>包深化（含优化）设计、</w:t>
      </w:r>
      <w:r>
        <w:rPr>
          <w:rFonts w:hint="eastAsia" w:ascii="仿宋" w:hAnsi="仿宋" w:eastAsia="仿宋" w:cs="仿宋"/>
          <w:color w:val="auto"/>
          <w:sz w:val="28"/>
          <w:szCs w:val="28"/>
          <w:highlight w:val="none"/>
          <w:lang w:val="en-US" w:eastAsia="zh-CN"/>
        </w:rPr>
        <w:t>包住宿、包维护。</w:t>
      </w:r>
    </w:p>
    <w:p w14:paraId="46E63ED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highlight w:val="none"/>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2.2本工程竣工图由</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sym w:font="Wingdings 2" w:char="0052"/>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甲方绘制/</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sym w:font="Wingdings 2" w:char="00A3"/>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乙方绘制。</w:t>
      </w:r>
    </w:p>
    <w:p w14:paraId="3DD57BF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outlineLvl w:val="1"/>
        <w:rPr>
          <w:rFonts w:hint="eastAsia" w:ascii="仿宋" w:hAnsi="仿宋" w:eastAsia="仿宋" w:cs="仿宋"/>
          <w:i w:val="0"/>
          <w:iCs w:val="0"/>
          <w:color w:val="auto"/>
          <w:kern w:val="0"/>
          <w:sz w:val="28"/>
          <w:szCs w:val="28"/>
          <w:highlight w:val="none"/>
          <w:shd w:val="clear" w:color="auto" w:fill="auto"/>
        </w:rPr>
      </w:pPr>
      <w:bookmarkStart w:id="7" w:name="_Toc27213"/>
      <w:bookmarkStart w:id="8" w:name="_Toc9670"/>
      <w:bookmarkStart w:id="9" w:name="_Toc4054"/>
      <w:r>
        <w:rPr>
          <w:rFonts w:hint="eastAsia" w:ascii="仿宋" w:hAnsi="仿宋" w:eastAsia="仿宋" w:cs="仿宋"/>
          <w:b/>
          <w:bCs/>
          <w:i w:val="0"/>
          <w:iCs w:val="0"/>
          <w:color w:val="auto"/>
          <w:sz w:val="28"/>
          <w:szCs w:val="28"/>
          <w:highlight w:val="none"/>
          <w:shd w:val="clear" w:color="auto" w:fill="auto"/>
          <w:lang w:val="en-US" w:eastAsia="zh-CN"/>
        </w:rPr>
        <w:t>第三章</w:t>
      </w:r>
      <w:r>
        <w:rPr>
          <w:rFonts w:hint="eastAsia" w:ascii="仿宋" w:hAnsi="仿宋" w:eastAsia="仿宋" w:cs="仿宋"/>
          <w:b/>
          <w:bCs/>
          <w:i w:val="0"/>
          <w:iCs w:val="0"/>
          <w:color w:val="auto"/>
          <w:sz w:val="28"/>
          <w:szCs w:val="28"/>
          <w:highlight w:val="none"/>
          <w:shd w:val="clear" w:color="auto" w:fill="auto"/>
        </w:rPr>
        <w:t>、</w:t>
      </w:r>
      <w:r>
        <w:rPr>
          <w:rFonts w:hint="eastAsia" w:ascii="仿宋" w:hAnsi="仿宋" w:eastAsia="仿宋" w:cs="仿宋"/>
          <w:b/>
          <w:bCs/>
          <w:i w:val="0"/>
          <w:iCs w:val="0"/>
          <w:color w:val="auto"/>
          <w:sz w:val="28"/>
          <w:szCs w:val="28"/>
          <w:highlight w:val="none"/>
          <w:shd w:val="clear" w:color="auto" w:fill="auto"/>
          <w:lang w:eastAsia="zh-CN"/>
        </w:rPr>
        <w:t>乙方</w:t>
      </w:r>
      <w:r>
        <w:rPr>
          <w:rFonts w:hint="eastAsia" w:ascii="仿宋" w:hAnsi="仿宋" w:eastAsia="仿宋" w:cs="仿宋"/>
          <w:b/>
          <w:bCs/>
          <w:i w:val="0"/>
          <w:iCs w:val="0"/>
          <w:color w:val="auto"/>
          <w:kern w:val="0"/>
          <w:sz w:val="28"/>
          <w:szCs w:val="28"/>
          <w:highlight w:val="none"/>
          <w:shd w:val="clear" w:color="auto" w:fill="auto"/>
        </w:rPr>
        <w:t>承包范围</w:t>
      </w:r>
      <w:r>
        <w:rPr>
          <w:rFonts w:hint="eastAsia" w:ascii="仿宋" w:hAnsi="仿宋" w:eastAsia="仿宋" w:cs="仿宋"/>
          <w:b/>
          <w:bCs/>
          <w:i w:val="0"/>
          <w:iCs w:val="0"/>
          <w:color w:val="auto"/>
          <w:kern w:val="0"/>
          <w:sz w:val="28"/>
          <w:szCs w:val="28"/>
          <w:highlight w:val="none"/>
          <w:shd w:val="clear" w:color="auto" w:fill="auto"/>
          <w:lang w:val="en-US" w:eastAsia="zh-CN"/>
        </w:rPr>
        <w:t>及主要工程内容</w:t>
      </w:r>
      <w:bookmarkEnd w:id="7"/>
      <w:bookmarkEnd w:id="8"/>
      <w:bookmarkEnd w:id="9"/>
    </w:p>
    <w:p w14:paraId="6C16EDA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3.1本项目及所辖的包括用地红线范围内及本工程图纸（详见附件）范围内</w:t>
      </w:r>
      <w:r>
        <w:rPr>
          <w:rFonts w:hint="eastAsia" w:ascii="仿宋" w:hAnsi="仿宋" w:eastAsia="仿宋" w:cs="仿宋"/>
          <w:i w:val="0"/>
          <w:iCs w:val="0"/>
          <w:color w:val="000000" w:themeColor="text1"/>
          <w:sz w:val="28"/>
          <w:szCs w:val="28"/>
          <w:highlight w:val="none"/>
          <w:u w:val="single"/>
          <w:lang w:val="en-US" w:eastAsia="zh-CN"/>
          <w14:textFill>
            <w14:solidFill>
              <w14:schemeClr w14:val="tx1"/>
            </w14:solidFill>
          </w14:textFill>
        </w:rPr>
        <w:t xml:space="preserve"> 铝合金门窗的制安</w:t>
      </w:r>
      <w:r>
        <w:rPr>
          <w:rFonts w:hint="eastAsia" w:ascii="仿宋" w:hAnsi="仿宋" w:eastAsia="仿宋" w:cs="仿宋"/>
          <w:i w:val="0"/>
          <w:iCs w:val="0"/>
          <w:color w:val="000000" w:themeColor="text1"/>
          <w:sz w:val="28"/>
          <w:szCs w:val="28"/>
          <w:highlight w:val="yellow"/>
          <w:u w:val="single"/>
          <w:lang w:val="en-US" w:eastAsia="zh-CN"/>
          <w14:textFill>
            <w14:solidFill>
              <w14:schemeClr w14:val="tx1"/>
            </w14:solidFill>
          </w14:textFill>
        </w:rPr>
        <w:t>（除了11#12#栋厂房外的其余A地块所有单体）</w:t>
      </w:r>
      <w:r>
        <w:rPr>
          <w:rFonts w:hint="eastAsia" w:ascii="仿宋" w:hAnsi="仿宋" w:eastAsia="仿宋" w:cs="仿宋"/>
          <w:i w:val="0"/>
          <w:iCs w:val="0"/>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等工作由乙方施工（具体施工范围按甲方要求），过程中产生的全部人员报酬、材料（本合同约定的甲供材除外）、机具、施工管理等由乙方解决。</w:t>
      </w:r>
    </w:p>
    <w:p w14:paraId="1053687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pPr>
      <w:bookmarkStart w:id="10" w:name="_Toc15548"/>
      <w:bookmarkStart w:id="11" w:name="_Toc15468"/>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3.2除本合同已明确的甲供机具外，本工程整改或返工所用机具以及完成本工程所涉的其他机具均由乙方自行提供。乙方自备机具的维修及养护由乙方自行负责。乙方自备机具的维修及养护由乙方自行负责。乙方自备/采购的材料、设备或小型机具必须符合设计规范及本项目施工总承包合同的要求。</w:t>
      </w:r>
    </w:p>
    <w:p w14:paraId="7318D81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3.3乙方负责的内容还包括但不限于：</w:t>
      </w:r>
    </w:p>
    <w:p w14:paraId="1D081F8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3.3.1严格执行甲方发布的质量通病细则。</w:t>
      </w:r>
    </w:p>
    <w:p w14:paraId="625543F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3.3.3本工程具体做法以甲方与建设单位书面确认的交楼标准及施工图纸为准。</w:t>
      </w:r>
    </w:p>
    <w:p w14:paraId="4062467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3.3.4本工程图纸内出现漏项、错项、无重大工程量变更的图纸调整、图纸及清单未列明但属于本工程合理施工范围或基于完成本工程所需进行的施工范围等情形均属于乙方施工范围。</w:t>
      </w:r>
    </w:p>
    <w:p w14:paraId="5911E66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上述所有内容涉及的各项费用均包含在</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sym w:font="Wingdings 2" w:char="0052"/>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合同单价/</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sym w:font="Wingdings 2" w:char="00A3"/>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合同总价内，不属于增加工程，除非双方额外签证，否则结算时不另行计费。</w:t>
      </w:r>
    </w:p>
    <w:p w14:paraId="4F7158D7">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highlight w:val="none"/>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3.4</w:t>
      </w:r>
      <w:r>
        <w:rPr>
          <w:rFonts w:hint="eastAsia" w:ascii="仿宋" w:hAnsi="仿宋" w:eastAsia="仿宋" w:cs="仿宋"/>
          <w:color w:val="auto"/>
          <w:sz w:val="28"/>
          <w:szCs w:val="28"/>
          <w:highlight w:val="none"/>
          <w:lang w:val="en-US" w:eastAsia="zh-CN"/>
        </w:rPr>
        <w:t>甲方提供的机具（详见附件《施工总平面布置图》）有：</w:t>
      </w:r>
      <w:r>
        <w:rPr>
          <w:rFonts w:hint="eastAsia" w:ascii="仿宋" w:hAnsi="仿宋" w:eastAsia="仿宋" w:cs="仿宋"/>
          <w:color w:val="auto"/>
          <w:sz w:val="28"/>
          <w:szCs w:val="28"/>
          <w:highlight w:val="none"/>
          <w:u w:val="single"/>
          <w:lang w:val="en-US" w:eastAsia="zh-CN"/>
        </w:rPr>
        <w:t xml:space="preserve"> 6 </w:t>
      </w:r>
      <w:r>
        <w:rPr>
          <w:rFonts w:hint="eastAsia" w:ascii="仿宋" w:hAnsi="仿宋" w:eastAsia="仿宋" w:cs="仿宋"/>
          <w:color w:val="auto"/>
          <w:sz w:val="28"/>
          <w:szCs w:val="28"/>
          <w:highlight w:val="none"/>
        </w:rPr>
        <w:t>台塔吊（该塔吊可能与其他楼栋共用）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提升机</w:t>
      </w:r>
      <w:r>
        <w:rPr>
          <w:rFonts w:hint="eastAsia" w:ascii="仿宋" w:hAnsi="仿宋" w:eastAsia="仿宋" w:cs="仿宋"/>
          <w:color w:val="auto"/>
          <w:sz w:val="28"/>
          <w:szCs w:val="28"/>
          <w:highlight w:val="none"/>
          <w:u w:val="single"/>
          <w:lang w:val="en-US" w:eastAsia="zh-CN"/>
        </w:rPr>
        <w:t xml:space="preserve"> 0 </w:t>
      </w:r>
      <w:r>
        <w:rPr>
          <w:rFonts w:hint="eastAsia" w:ascii="仿宋" w:hAnsi="仿宋" w:eastAsia="仿宋" w:cs="仿宋"/>
          <w:color w:val="auto"/>
          <w:sz w:val="28"/>
          <w:szCs w:val="28"/>
          <w:highlight w:val="none"/>
        </w:rPr>
        <w:t>台，人货施工电梯</w:t>
      </w:r>
      <w:r>
        <w:rPr>
          <w:rFonts w:hint="eastAsia" w:ascii="仿宋" w:hAnsi="仿宋" w:eastAsia="仿宋" w:cs="仿宋"/>
          <w:color w:val="auto"/>
          <w:sz w:val="28"/>
          <w:szCs w:val="28"/>
          <w:highlight w:val="none"/>
          <w:lang w:val="en-US" w:eastAsia="zh-CN"/>
        </w:rPr>
        <w:t>每栋1台，共</w:t>
      </w:r>
      <w:r>
        <w:rPr>
          <w:rFonts w:hint="eastAsia" w:ascii="仿宋" w:hAnsi="仿宋" w:eastAsia="仿宋" w:cs="仿宋"/>
          <w:color w:val="auto"/>
          <w:sz w:val="28"/>
          <w:szCs w:val="28"/>
          <w:highlight w:val="none"/>
          <w:u w:val="single"/>
          <w:lang w:val="en-US" w:eastAsia="zh-CN"/>
        </w:rPr>
        <w:t>10</w:t>
      </w:r>
      <w:r>
        <w:rPr>
          <w:rFonts w:hint="eastAsia" w:ascii="仿宋" w:hAnsi="仿宋" w:eastAsia="仿宋" w:cs="仿宋"/>
          <w:color w:val="auto"/>
          <w:sz w:val="28"/>
          <w:szCs w:val="28"/>
          <w:highlight w:val="none"/>
        </w:rPr>
        <w:t>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在甲供机具未</w:t>
      </w:r>
      <w:r>
        <w:rPr>
          <w:rFonts w:hint="eastAsia" w:ascii="仿宋" w:hAnsi="仿宋" w:eastAsia="仿宋" w:cs="仿宋"/>
          <w:color w:val="auto"/>
          <w:sz w:val="28"/>
          <w:szCs w:val="28"/>
          <w:highlight w:val="none"/>
          <w:lang w:eastAsia="zh-CN"/>
        </w:rPr>
        <w:t>覆盖</w:t>
      </w:r>
      <w:r>
        <w:rPr>
          <w:rFonts w:hint="eastAsia" w:ascii="仿宋" w:hAnsi="仿宋" w:eastAsia="仿宋" w:cs="仿宋"/>
          <w:color w:val="auto"/>
          <w:sz w:val="28"/>
          <w:szCs w:val="28"/>
          <w:highlight w:val="none"/>
          <w:lang w:val="en-US" w:eastAsia="zh-CN"/>
        </w:rPr>
        <w:t>范围内，乙方完成本工程所需的机具费用已包含在☑合同单价/□合同总价内</w:t>
      </w:r>
      <w:r>
        <w:rPr>
          <w:rFonts w:hint="eastAsia" w:ascii="仿宋" w:hAnsi="仿宋" w:eastAsia="仿宋" w:cs="仿宋"/>
          <w:color w:val="auto"/>
          <w:sz w:val="28"/>
          <w:szCs w:val="28"/>
          <w:highlight w:val="none"/>
          <w:lang w:eastAsia="zh-CN"/>
        </w:rPr>
        <w:t>，甲方不另行付费给乙方。当土建总包工程进度</w:t>
      </w:r>
      <w:r>
        <w:rPr>
          <w:rFonts w:hint="eastAsia" w:ascii="仿宋" w:hAnsi="仿宋" w:eastAsia="仿宋" w:cs="仿宋"/>
          <w:color w:val="auto"/>
          <w:sz w:val="28"/>
          <w:szCs w:val="28"/>
          <w:highlight w:val="none"/>
          <w:lang w:val="en-US" w:eastAsia="zh-CN"/>
        </w:rPr>
        <w:t>使得甲供机具可</w:t>
      </w:r>
      <w:r>
        <w:rPr>
          <w:rFonts w:hint="eastAsia" w:ascii="仿宋" w:hAnsi="仿宋" w:eastAsia="仿宋" w:cs="仿宋"/>
          <w:color w:val="auto"/>
          <w:sz w:val="28"/>
          <w:szCs w:val="28"/>
          <w:highlight w:val="none"/>
          <w:lang w:eastAsia="zh-CN"/>
        </w:rPr>
        <w:t>拆除而乙方仍需使用</w:t>
      </w:r>
      <w:r>
        <w:rPr>
          <w:rFonts w:hint="eastAsia" w:ascii="仿宋" w:hAnsi="仿宋" w:eastAsia="仿宋" w:cs="仿宋"/>
          <w:color w:val="auto"/>
          <w:sz w:val="28"/>
          <w:szCs w:val="28"/>
          <w:highlight w:val="none"/>
          <w:lang w:val="en-US" w:eastAsia="zh-CN"/>
        </w:rPr>
        <w:t>甲供机具</w:t>
      </w:r>
      <w:r>
        <w:rPr>
          <w:rFonts w:hint="eastAsia" w:ascii="仿宋" w:hAnsi="仿宋" w:eastAsia="仿宋" w:cs="仿宋"/>
          <w:color w:val="auto"/>
          <w:sz w:val="28"/>
          <w:szCs w:val="28"/>
          <w:highlight w:val="none"/>
          <w:lang w:eastAsia="zh-CN"/>
        </w:rPr>
        <w:t>时，乙方自行解决</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相应机具的使用需求</w:t>
      </w:r>
      <w:r>
        <w:rPr>
          <w:rFonts w:hint="eastAsia" w:ascii="仿宋" w:hAnsi="仿宋" w:eastAsia="仿宋" w:cs="仿宋"/>
          <w:color w:val="auto"/>
          <w:sz w:val="28"/>
          <w:szCs w:val="28"/>
          <w:highlight w:val="none"/>
          <w:lang w:eastAsia="zh-CN"/>
        </w:rPr>
        <w:t>，若甲方同意延迟拆除</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且供乙方使用</w:t>
      </w:r>
      <w:r>
        <w:rPr>
          <w:rFonts w:hint="eastAsia" w:ascii="仿宋" w:hAnsi="仿宋" w:eastAsia="仿宋" w:cs="仿宋"/>
          <w:color w:val="auto"/>
          <w:sz w:val="28"/>
          <w:szCs w:val="28"/>
          <w:highlight w:val="none"/>
          <w:lang w:eastAsia="zh-CN"/>
        </w:rPr>
        <w:t>，则乙方须支付因延期</w:t>
      </w:r>
      <w:r>
        <w:rPr>
          <w:rFonts w:hint="eastAsia" w:ascii="仿宋" w:hAnsi="仿宋" w:eastAsia="仿宋" w:cs="仿宋"/>
          <w:color w:val="auto"/>
          <w:sz w:val="28"/>
          <w:szCs w:val="28"/>
          <w:highlight w:val="none"/>
          <w:lang w:val="en-US" w:eastAsia="zh-CN"/>
        </w:rPr>
        <w:t>拆除</w:t>
      </w:r>
      <w:r>
        <w:rPr>
          <w:rFonts w:hint="eastAsia" w:ascii="仿宋" w:hAnsi="仿宋" w:eastAsia="仿宋" w:cs="仿宋"/>
          <w:color w:val="auto"/>
          <w:sz w:val="28"/>
          <w:szCs w:val="28"/>
          <w:highlight w:val="none"/>
          <w:lang w:eastAsia="zh-CN"/>
        </w:rPr>
        <w:t>所产生的全部费用给甲方</w:t>
      </w:r>
      <w:r>
        <w:rPr>
          <w:rFonts w:hint="eastAsia" w:ascii="仿宋" w:hAnsi="仿宋" w:eastAsia="仿宋" w:cs="仿宋"/>
          <w:color w:val="auto"/>
          <w:sz w:val="28"/>
          <w:szCs w:val="28"/>
          <w:highlight w:val="none"/>
        </w:rPr>
        <w:t>。</w:t>
      </w:r>
    </w:p>
    <w:p w14:paraId="2CA9992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3.5乙方自备的施工材料如下：本工程整改或返工所用材料以及完成本工程所涉材料，仅不含本合同约定的甲供材。</w:t>
      </w:r>
    </w:p>
    <w:p w14:paraId="3A37EEA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highlight w:val="none"/>
          <w:lang w:val="en-US" w:eastAsia="zh-CN"/>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3.6</w:t>
      </w:r>
      <w:r>
        <w:rPr>
          <w:rFonts w:hint="eastAsia" w:ascii="仿宋_GB2312" w:hAnsi="仿宋_GB2312" w:eastAsia="仿宋_GB2312" w:cs="仿宋_GB2312"/>
          <w:i w:val="0"/>
          <w:iCs w:val="0"/>
          <w:color w:val="auto"/>
          <w:sz w:val="28"/>
          <w:szCs w:val="28"/>
          <w:highlight w:val="none"/>
          <w:shd w:val="clear" w:color="auto" w:fill="auto"/>
        </w:rPr>
        <w:t>乙方自行</w:t>
      </w:r>
      <w:r>
        <w:rPr>
          <w:rFonts w:hint="eastAsia" w:ascii="仿宋_GB2312" w:hAnsi="仿宋_GB2312" w:eastAsia="仿宋_GB2312" w:cs="仿宋_GB2312"/>
          <w:i w:val="0"/>
          <w:iCs w:val="0"/>
          <w:color w:val="auto"/>
          <w:sz w:val="28"/>
          <w:szCs w:val="28"/>
          <w:highlight w:val="none"/>
          <w:shd w:val="clear" w:color="auto" w:fill="auto"/>
          <w:lang w:val="en-US" w:eastAsia="zh-CN"/>
        </w:rPr>
        <w:t>负责</w:t>
      </w:r>
      <w:r>
        <w:rPr>
          <w:rFonts w:hint="eastAsia" w:ascii="仿宋_GB2312" w:hAnsi="仿宋_GB2312" w:eastAsia="仿宋_GB2312" w:cs="仿宋_GB2312"/>
          <w:i w:val="0"/>
          <w:iCs w:val="0"/>
          <w:color w:val="auto"/>
          <w:sz w:val="28"/>
          <w:szCs w:val="28"/>
          <w:highlight w:val="none"/>
          <w:shd w:val="clear" w:color="auto" w:fill="auto"/>
        </w:rPr>
        <w:t>施工管理，自行组织</w:t>
      </w:r>
      <w:r>
        <w:rPr>
          <w:rFonts w:hint="eastAsia" w:ascii="仿宋_GB2312" w:hAnsi="仿宋_GB2312" w:eastAsia="仿宋_GB2312" w:cs="仿宋_GB2312"/>
          <w:i w:val="0"/>
          <w:iCs w:val="0"/>
          <w:color w:val="auto"/>
          <w:sz w:val="28"/>
          <w:szCs w:val="28"/>
          <w:highlight w:val="none"/>
          <w:shd w:val="clear" w:color="auto" w:fill="auto"/>
          <w:lang w:val="en-US" w:eastAsia="zh-CN"/>
        </w:rPr>
        <w:t>本工程</w:t>
      </w:r>
      <w:r>
        <w:rPr>
          <w:rFonts w:hint="eastAsia" w:ascii="仿宋_GB2312" w:hAnsi="仿宋_GB2312" w:eastAsia="仿宋_GB2312" w:cs="仿宋_GB2312"/>
          <w:i w:val="0"/>
          <w:iCs w:val="0"/>
          <w:color w:val="auto"/>
          <w:sz w:val="28"/>
          <w:szCs w:val="28"/>
          <w:highlight w:val="none"/>
          <w:shd w:val="clear" w:color="auto" w:fill="auto"/>
        </w:rPr>
        <w:t>施工的</w:t>
      </w:r>
      <w:r>
        <w:rPr>
          <w:rFonts w:hint="eastAsia" w:ascii="仿宋_GB2312" w:hAnsi="仿宋_GB2312" w:eastAsia="仿宋_GB2312" w:cs="仿宋_GB2312"/>
          <w:i w:val="0"/>
          <w:iCs w:val="0"/>
          <w:color w:val="auto"/>
          <w:sz w:val="28"/>
          <w:szCs w:val="28"/>
          <w:highlight w:val="none"/>
          <w:shd w:val="clear" w:color="auto" w:fill="auto"/>
          <w:lang w:val="en-US" w:eastAsia="zh-CN"/>
        </w:rPr>
        <w:t>相</w:t>
      </w:r>
      <w:r>
        <w:rPr>
          <w:rFonts w:hint="eastAsia" w:ascii="仿宋_GB2312" w:hAnsi="仿宋_GB2312" w:eastAsia="仿宋_GB2312" w:cs="仿宋_GB2312"/>
          <w:i w:val="0"/>
          <w:iCs w:val="0"/>
          <w:color w:val="auto"/>
          <w:sz w:val="28"/>
          <w:szCs w:val="28"/>
          <w:highlight w:val="none"/>
          <w:shd w:val="clear" w:color="auto" w:fill="auto"/>
        </w:rPr>
        <w:t>关质量、安全、进度、成本等现场组织管理工作</w:t>
      </w:r>
      <w:r>
        <w:rPr>
          <w:rFonts w:hint="eastAsia" w:ascii="仿宋_GB2312" w:hAnsi="仿宋_GB2312" w:eastAsia="仿宋_GB2312" w:cs="仿宋_GB2312"/>
          <w:i w:val="0"/>
          <w:iCs w:val="0"/>
          <w:color w:val="auto"/>
          <w:sz w:val="28"/>
          <w:szCs w:val="28"/>
          <w:highlight w:val="none"/>
          <w:shd w:val="clear" w:color="auto" w:fill="auto"/>
          <w:lang w:eastAsia="zh-CN"/>
        </w:rPr>
        <w:t>，施工方案以甲方书面确定的为准。</w:t>
      </w:r>
    </w:p>
    <w:p w14:paraId="547A90A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3.7</w:t>
      </w:r>
      <w:r>
        <w:rPr>
          <w:rFonts w:hint="eastAsia" w:ascii="仿宋_GB2312" w:hAnsi="仿宋_GB2312" w:eastAsia="仿宋_GB2312" w:cs="仿宋_GB2312"/>
          <w:i w:val="0"/>
          <w:iCs w:val="0"/>
          <w:color w:val="auto"/>
          <w:sz w:val="28"/>
          <w:szCs w:val="28"/>
          <w:highlight w:val="none"/>
          <w:shd w:val="clear" w:color="auto" w:fill="auto"/>
          <w:lang w:val="en-US" w:eastAsia="zh-CN"/>
        </w:rPr>
        <w:t>施工现场内本工程所需材料、机具的运输不另计费。材料进、出场时，派工人上、下车，上下车费用包含在</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52"/>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合同单价/</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A3"/>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合同总价</w:t>
      </w:r>
      <w:r>
        <w:rPr>
          <w:rFonts w:hint="eastAsia" w:ascii="仿宋_GB2312" w:hAnsi="仿宋_GB2312" w:eastAsia="仿宋_GB2312" w:cs="仿宋_GB2312"/>
          <w:i w:val="0"/>
          <w:iCs w:val="0"/>
          <w:color w:val="auto"/>
          <w:sz w:val="28"/>
          <w:szCs w:val="28"/>
          <w:highlight w:val="none"/>
          <w:shd w:val="clear" w:color="auto" w:fill="auto"/>
          <w:lang w:val="en-US" w:eastAsia="zh-CN"/>
        </w:rPr>
        <w:t>内（甲供材的卸车由乙方负责且费用已包含在</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52"/>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合同单价/</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A3"/>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合同总价</w:t>
      </w:r>
      <w:r>
        <w:rPr>
          <w:rFonts w:hint="eastAsia" w:ascii="仿宋_GB2312" w:hAnsi="仿宋_GB2312" w:eastAsia="仿宋_GB2312" w:cs="仿宋_GB2312"/>
          <w:i w:val="0"/>
          <w:iCs w:val="0"/>
          <w:color w:val="auto"/>
          <w:sz w:val="28"/>
          <w:szCs w:val="28"/>
          <w:highlight w:val="none"/>
          <w:shd w:val="clear" w:color="auto" w:fill="auto"/>
          <w:lang w:val="en-US" w:eastAsia="zh-CN"/>
        </w:rPr>
        <w:t>中）。</w:t>
      </w:r>
    </w:p>
    <w:p w14:paraId="13AD9CA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3.8其他：</w:t>
      </w:r>
      <w:r>
        <w:rPr>
          <w:rFonts w:hint="eastAsia" w:ascii="仿宋" w:hAnsi="仿宋" w:eastAsia="仿宋" w:cs="仿宋"/>
          <w:i w:val="0"/>
          <w:iCs w:val="0"/>
          <w:color w:val="000000" w:themeColor="text1"/>
          <w:sz w:val="28"/>
          <w:szCs w:val="28"/>
          <w:highlight w:val="none"/>
          <w:u w:val="single"/>
          <w:lang w:val="en-US"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 xml:space="preserve">。    </w:t>
      </w:r>
    </w:p>
    <w:p w14:paraId="2FCA590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562" w:firstLineChars="200"/>
        <w:outlineLvl w:val="1"/>
        <w:rPr>
          <w:rFonts w:hint="eastAsia" w:ascii="仿宋" w:hAnsi="仿宋" w:eastAsia="仿宋" w:cs="仿宋"/>
          <w:b/>
          <w:bCs/>
          <w:i w:val="0"/>
          <w:iCs w:val="0"/>
          <w:color w:val="auto"/>
          <w:sz w:val="28"/>
          <w:szCs w:val="28"/>
          <w:highlight w:val="none"/>
        </w:rPr>
      </w:pPr>
      <w:bookmarkStart w:id="12" w:name="_Toc14041"/>
      <w:r>
        <w:rPr>
          <w:rFonts w:hint="eastAsia" w:ascii="仿宋" w:hAnsi="仿宋" w:eastAsia="仿宋" w:cs="仿宋"/>
          <w:b/>
          <w:bCs/>
          <w:i w:val="0"/>
          <w:iCs w:val="0"/>
          <w:color w:val="auto"/>
          <w:sz w:val="28"/>
          <w:szCs w:val="28"/>
          <w:highlight w:val="none"/>
          <w:lang w:val="en-US" w:eastAsia="zh-CN"/>
        </w:rPr>
        <w:t>第四章、</w:t>
      </w:r>
      <w:r>
        <w:rPr>
          <w:rFonts w:hint="eastAsia" w:ascii="仿宋" w:hAnsi="仿宋" w:eastAsia="仿宋" w:cs="仿宋"/>
          <w:b/>
          <w:bCs/>
          <w:i w:val="0"/>
          <w:iCs w:val="0"/>
          <w:color w:val="auto"/>
          <w:sz w:val="28"/>
          <w:szCs w:val="28"/>
          <w:highlight w:val="none"/>
        </w:rPr>
        <w:t>工期</w:t>
      </w:r>
      <w:bookmarkEnd w:id="10"/>
      <w:bookmarkEnd w:id="11"/>
      <w:bookmarkEnd w:id="12"/>
    </w:p>
    <w:p w14:paraId="5DF776F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4.1本工程合同工期详见下表</w:t>
      </w:r>
    </w:p>
    <w:tbl>
      <w:tblPr>
        <w:tblStyle w:val="15"/>
        <w:tblpPr w:leftFromText="180" w:rightFromText="180" w:vertAnchor="text" w:horzAnchor="page" w:tblpX="1229" w:tblpY="1"/>
        <w:tblOverlap w:val="never"/>
        <w:tblW w:w="93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5"/>
        <w:gridCol w:w="1654"/>
        <w:gridCol w:w="1439"/>
        <w:gridCol w:w="2421"/>
        <w:gridCol w:w="2443"/>
        <w:gridCol w:w="750"/>
      </w:tblGrid>
      <w:tr w14:paraId="7036E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5" w:type="dxa"/>
            <w:tcBorders>
              <w:tl2br w:val="nil"/>
              <w:tr2bl w:val="nil"/>
            </w:tcBorders>
            <w:noWrap/>
            <w:tcMar>
              <w:top w:w="15" w:type="dxa"/>
              <w:left w:w="15" w:type="dxa"/>
              <w:right w:w="15" w:type="dxa"/>
            </w:tcMar>
            <w:vAlign w:val="center"/>
          </w:tcPr>
          <w:p w14:paraId="36930613">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序号</w:t>
            </w:r>
          </w:p>
        </w:tc>
        <w:tc>
          <w:tcPr>
            <w:tcW w:w="1654" w:type="dxa"/>
            <w:tcBorders>
              <w:tl2br w:val="nil"/>
              <w:tr2bl w:val="nil"/>
            </w:tcBorders>
            <w:noWrap/>
            <w:tcMar>
              <w:top w:w="15" w:type="dxa"/>
              <w:left w:w="15" w:type="dxa"/>
              <w:right w:w="15" w:type="dxa"/>
            </w:tcMar>
            <w:vAlign w:val="center"/>
          </w:tcPr>
          <w:p w14:paraId="6E3882BC">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default"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楼栋</w:t>
            </w:r>
            <w:r>
              <w:rPr>
                <w:rFonts w:hint="eastAsia" w:ascii="仿宋" w:hAnsi="仿宋" w:eastAsia="仿宋" w:cs="仿宋"/>
                <w:i w:val="0"/>
                <w:iCs w:val="0"/>
                <w:color w:val="auto"/>
                <w:sz w:val="28"/>
                <w:szCs w:val="28"/>
                <w:highlight w:val="none"/>
                <w:shd w:val="clear"/>
                <w:lang w:val="en-US" w:eastAsia="zh-CN"/>
              </w:rPr>
              <w:t>及组团</w:t>
            </w:r>
          </w:p>
        </w:tc>
        <w:tc>
          <w:tcPr>
            <w:tcW w:w="1439" w:type="dxa"/>
            <w:tcBorders>
              <w:tl2br w:val="nil"/>
              <w:tr2bl w:val="nil"/>
            </w:tcBorders>
            <w:noWrap/>
            <w:tcMar>
              <w:top w:w="15" w:type="dxa"/>
              <w:left w:w="15" w:type="dxa"/>
              <w:right w:w="15" w:type="dxa"/>
            </w:tcMar>
            <w:vAlign w:val="center"/>
          </w:tcPr>
          <w:p w14:paraId="028334D1">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合同工期</w:t>
            </w:r>
          </w:p>
          <w:p w14:paraId="3EEA5C2A">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（日历天）</w:t>
            </w:r>
          </w:p>
        </w:tc>
        <w:tc>
          <w:tcPr>
            <w:tcW w:w="2421" w:type="dxa"/>
            <w:tcBorders>
              <w:tl2br w:val="nil"/>
              <w:tr2bl w:val="nil"/>
            </w:tcBorders>
            <w:noWrap/>
            <w:tcMar>
              <w:top w:w="15" w:type="dxa"/>
              <w:left w:w="15" w:type="dxa"/>
              <w:right w:w="15" w:type="dxa"/>
            </w:tcMar>
            <w:vAlign w:val="center"/>
          </w:tcPr>
          <w:p w14:paraId="6675E200">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计划进场开工日期</w:t>
            </w:r>
          </w:p>
        </w:tc>
        <w:tc>
          <w:tcPr>
            <w:tcW w:w="2443" w:type="dxa"/>
            <w:tcBorders>
              <w:tl2br w:val="nil"/>
              <w:tr2bl w:val="nil"/>
            </w:tcBorders>
            <w:noWrap/>
            <w:tcMar>
              <w:top w:w="15" w:type="dxa"/>
              <w:left w:w="15" w:type="dxa"/>
              <w:right w:w="15" w:type="dxa"/>
            </w:tcMar>
            <w:vAlign w:val="center"/>
          </w:tcPr>
          <w:p w14:paraId="3B3E29EE">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计划完工日期</w:t>
            </w:r>
          </w:p>
        </w:tc>
        <w:tc>
          <w:tcPr>
            <w:tcW w:w="750" w:type="dxa"/>
            <w:tcBorders>
              <w:tl2br w:val="nil"/>
              <w:tr2bl w:val="nil"/>
            </w:tcBorders>
            <w:noWrap/>
            <w:tcMar>
              <w:top w:w="15" w:type="dxa"/>
              <w:left w:w="15" w:type="dxa"/>
              <w:right w:w="15" w:type="dxa"/>
            </w:tcMar>
            <w:vAlign w:val="center"/>
          </w:tcPr>
          <w:p w14:paraId="5510C852">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备注</w:t>
            </w:r>
          </w:p>
        </w:tc>
      </w:tr>
      <w:tr w14:paraId="77364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5" w:type="dxa"/>
            <w:tcBorders>
              <w:tl2br w:val="nil"/>
              <w:tr2bl w:val="nil"/>
            </w:tcBorders>
            <w:noWrap/>
            <w:tcMar>
              <w:top w:w="15" w:type="dxa"/>
              <w:left w:w="15" w:type="dxa"/>
              <w:right w:w="15" w:type="dxa"/>
            </w:tcMar>
            <w:vAlign w:val="center"/>
          </w:tcPr>
          <w:p w14:paraId="0AC85E4E">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1</w:t>
            </w:r>
          </w:p>
        </w:tc>
        <w:tc>
          <w:tcPr>
            <w:tcW w:w="1654" w:type="dxa"/>
            <w:tcBorders>
              <w:tl2br w:val="nil"/>
              <w:tr2bl w:val="nil"/>
            </w:tcBorders>
            <w:noWrap/>
            <w:tcMar>
              <w:top w:w="15" w:type="dxa"/>
              <w:left w:w="15" w:type="dxa"/>
              <w:right w:w="15" w:type="dxa"/>
            </w:tcMar>
            <w:vAlign w:val="center"/>
          </w:tcPr>
          <w:p w14:paraId="6232417F">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1#、2#、3#、4#、5#、8#</w:t>
            </w:r>
            <w:r>
              <w:rPr>
                <w:rFonts w:hint="eastAsia" w:ascii="仿宋" w:hAnsi="仿宋" w:eastAsia="仿宋" w:cs="仿宋"/>
                <w:color w:val="auto"/>
                <w:sz w:val="28"/>
                <w:szCs w:val="28"/>
                <w:highlight w:val="none"/>
              </w:rPr>
              <w:t>等配套附属工程</w:t>
            </w:r>
          </w:p>
        </w:tc>
        <w:tc>
          <w:tcPr>
            <w:tcW w:w="1439" w:type="dxa"/>
            <w:tcBorders>
              <w:tl2br w:val="nil"/>
              <w:tr2bl w:val="nil"/>
            </w:tcBorders>
            <w:noWrap/>
            <w:tcMar>
              <w:top w:w="15" w:type="dxa"/>
              <w:left w:w="15" w:type="dxa"/>
              <w:right w:w="15" w:type="dxa"/>
            </w:tcMar>
            <w:vAlign w:val="center"/>
          </w:tcPr>
          <w:p w14:paraId="03803D30">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86</w:t>
            </w:r>
          </w:p>
        </w:tc>
        <w:tc>
          <w:tcPr>
            <w:tcW w:w="2421" w:type="dxa"/>
            <w:tcBorders>
              <w:tl2br w:val="nil"/>
              <w:tr2bl w:val="nil"/>
            </w:tcBorders>
            <w:noWrap/>
            <w:tcMar>
              <w:top w:w="15" w:type="dxa"/>
              <w:left w:w="15" w:type="dxa"/>
              <w:right w:w="15" w:type="dxa"/>
            </w:tcMar>
            <w:vAlign w:val="center"/>
          </w:tcPr>
          <w:p w14:paraId="16FF2823">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default"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2025年8月1日</w:t>
            </w:r>
          </w:p>
        </w:tc>
        <w:tc>
          <w:tcPr>
            <w:tcW w:w="2443" w:type="dxa"/>
            <w:tcBorders>
              <w:tl2br w:val="nil"/>
              <w:tr2bl w:val="nil"/>
            </w:tcBorders>
            <w:noWrap/>
            <w:tcMar>
              <w:top w:w="15" w:type="dxa"/>
              <w:left w:w="15" w:type="dxa"/>
              <w:right w:w="15" w:type="dxa"/>
            </w:tcMar>
            <w:vAlign w:val="center"/>
          </w:tcPr>
          <w:p w14:paraId="46D02512">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default"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2025年10月25日</w:t>
            </w:r>
          </w:p>
        </w:tc>
        <w:tc>
          <w:tcPr>
            <w:tcW w:w="750" w:type="dxa"/>
            <w:tcBorders>
              <w:tl2br w:val="nil"/>
              <w:tr2bl w:val="nil"/>
            </w:tcBorders>
            <w:noWrap/>
            <w:tcMar>
              <w:top w:w="15" w:type="dxa"/>
              <w:left w:w="15" w:type="dxa"/>
              <w:right w:w="15" w:type="dxa"/>
            </w:tcMar>
            <w:vAlign w:val="center"/>
          </w:tcPr>
          <w:p w14:paraId="7EF54135">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i w:val="0"/>
                <w:iCs w:val="0"/>
                <w:color w:val="auto"/>
                <w:sz w:val="28"/>
                <w:szCs w:val="28"/>
                <w:highlight w:val="none"/>
                <w:lang w:val="en-US" w:eastAsia="zh-CN"/>
              </w:rPr>
            </w:pPr>
          </w:p>
        </w:tc>
      </w:tr>
      <w:tr w14:paraId="11055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5" w:type="dxa"/>
            <w:tcBorders>
              <w:tl2br w:val="nil"/>
              <w:tr2bl w:val="nil"/>
            </w:tcBorders>
            <w:noWrap/>
            <w:tcMar>
              <w:top w:w="15" w:type="dxa"/>
              <w:left w:w="15" w:type="dxa"/>
              <w:right w:w="15" w:type="dxa"/>
            </w:tcMar>
            <w:vAlign w:val="center"/>
          </w:tcPr>
          <w:p w14:paraId="60A0BDC0">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2</w:t>
            </w:r>
          </w:p>
        </w:tc>
        <w:tc>
          <w:tcPr>
            <w:tcW w:w="1654" w:type="dxa"/>
            <w:tcBorders>
              <w:tl2br w:val="nil"/>
              <w:tr2bl w:val="nil"/>
            </w:tcBorders>
            <w:noWrap/>
            <w:tcMar>
              <w:top w:w="15" w:type="dxa"/>
              <w:left w:w="15" w:type="dxa"/>
              <w:right w:w="15" w:type="dxa"/>
            </w:tcMar>
            <w:vAlign w:val="center"/>
          </w:tcPr>
          <w:p w14:paraId="35A1C638">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6#、7#、</w:t>
            </w:r>
          </w:p>
          <w:p w14:paraId="33305E15">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9#、10#</w:t>
            </w:r>
            <w:r>
              <w:rPr>
                <w:rFonts w:hint="eastAsia" w:ascii="仿宋" w:hAnsi="仿宋" w:eastAsia="仿宋" w:cs="仿宋"/>
                <w:color w:val="auto"/>
                <w:sz w:val="28"/>
                <w:szCs w:val="28"/>
                <w:highlight w:val="none"/>
              </w:rPr>
              <w:t>等配套附属工程</w:t>
            </w:r>
          </w:p>
        </w:tc>
        <w:tc>
          <w:tcPr>
            <w:tcW w:w="1439" w:type="dxa"/>
            <w:tcBorders>
              <w:tl2br w:val="nil"/>
              <w:tr2bl w:val="nil"/>
            </w:tcBorders>
            <w:noWrap/>
            <w:tcMar>
              <w:top w:w="15" w:type="dxa"/>
              <w:left w:w="15" w:type="dxa"/>
              <w:right w:w="15" w:type="dxa"/>
            </w:tcMar>
            <w:vAlign w:val="center"/>
          </w:tcPr>
          <w:p w14:paraId="16A695BB">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95</w:t>
            </w:r>
          </w:p>
        </w:tc>
        <w:tc>
          <w:tcPr>
            <w:tcW w:w="2421" w:type="dxa"/>
            <w:tcBorders>
              <w:tl2br w:val="nil"/>
              <w:tr2bl w:val="nil"/>
            </w:tcBorders>
            <w:noWrap/>
            <w:tcMar>
              <w:top w:w="15" w:type="dxa"/>
              <w:left w:w="15" w:type="dxa"/>
              <w:right w:w="15" w:type="dxa"/>
            </w:tcMar>
            <w:vAlign w:val="center"/>
          </w:tcPr>
          <w:p w14:paraId="3792AA84">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default"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2026年2月1日</w:t>
            </w:r>
          </w:p>
        </w:tc>
        <w:tc>
          <w:tcPr>
            <w:tcW w:w="2443" w:type="dxa"/>
            <w:tcBorders>
              <w:tl2br w:val="nil"/>
              <w:tr2bl w:val="nil"/>
            </w:tcBorders>
            <w:noWrap/>
            <w:tcMar>
              <w:top w:w="15" w:type="dxa"/>
              <w:left w:w="15" w:type="dxa"/>
              <w:right w:w="15" w:type="dxa"/>
            </w:tcMar>
            <w:vAlign w:val="center"/>
          </w:tcPr>
          <w:p w14:paraId="22923F5F">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default"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2026年5月6日</w:t>
            </w:r>
          </w:p>
        </w:tc>
        <w:tc>
          <w:tcPr>
            <w:tcW w:w="750" w:type="dxa"/>
            <w:tcBorders>
              <w:tl2br w:val="nil"/>
              <w:tr2bl w:val="nil"/>
            </w:tcBorders>
            <w:noWrap/>
            <w:tcMar>
              <w:top w:w="15" w:type="dxa"/>
              <w:left w:w="15" w:type="dxa"/>
              <w:right w:w="15" w:type="dxa"/>
            </w:tcMar>
            <w:vAlign w:val="center"/>
          </w:tcPr>
          <w:p w14:paraId="6F835636">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i w:val="0"/>
                <w:iCs w:val="0"/>
                <w:color w:val="auto"/>
                <w:sz w:val="28"/>
                <w:szCs w:val="28"/>
                <w:highlight w:val="none"/>
                <w:lang w:val="en-US" w:eastAsia="zh-CN"/>
              </w:rPr>
            </w:pPr>
          </w:p>
        </w:tc>
      </w:tr>
    </w:tbl>
    <w:p w14:paraId="1D01F473">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4.2乙方须完成的本工程二次深化设计工作。</w:t>
      </w:r>
    </w:p>
    <w:p w14:paraId="7FB38E22">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4.2.</w:t>
      </w:r>
      <w:r>
        <w:rPr>
          <w:rFonts w:hint="eastAsia" w:ascii="仿宋" w:hAnsi="仿宋" w:eastAsia="仿宋" w:cs="仿宋"/>
          <w:i w:val="0"/>
          <w:iCs w:val="0"/>
          <w:color w:val="auto"/>
          <w:sz w:val="28"/>
          <w:szCs w:val="28"/>
          <w:highlight w:val="none"/>
          <w:lang w:val="en-US" w:eastAsia="zh-CN"/>
        </w:rPr>
        <w:tab/>
      </w:r>
      <w:r>
        <w:rPr>
          <w:rFonts w:hint="eastAsia" w:ascii="仿宋" w:hAnsi="仿宋" w:eastAsia="仿宋" w:cs="仿宋"/>
          <w:i w:val="0"/>
          <w:iCs w:val="0"/>
          <w:color w:val="auto"/>
          <w:sz w:val="28"/>
          <w:szCs w:val="28"/>
          <w:highlight w:val="none"/>
          <w:lang w:val="en-US" w:eastAsia="zh-CN"/>
        </w:rPr>
        <w:t>1深化设计工作：乙方在本合同签订后，</w:t>
      </w:r>
      <w:r>
        <w:rPr>
          <w:rFonts w:hint="eastAsia" w:ascii="仿宋" w:hAnsi="仿宋" w:eastAsia="仿宋" w:cs="仿宋"/>
          <w:b/>
          <w:bCs/>
          <w:i w:val="0"/>
          <w:iCs w:val="0"/>
          <w:color w:val="auto"/>
          <w:sz w:val="28"/>
          <w:szCs w:val="28"/>
          <w:highlight w:val="none"/>
          <w:u w:val="single"/>
          <w:lang w:val="en-US" w:eastAsia="zh-CN"/>
        </w:rPr>
        <w:t xml:space="preserve">甲方发出开工令并提供通过审图机构的蓝图给乙方开始时计 15 </w:t>
      </w:r>
      <w:r>
        <w:rPr>
          <w:rFonts w:hint="eastAsia" w:ascii="仿宋" w:hAnsi="仿宋" w:eastAsia="仿宋" w:cs="仿宋"/>
          <w:b/>
          <w:bCs/>
          <w:i w:val="0"/>
          <w:iCs w:val="0"/>
          <w:color w:val="auto"/>
          <w:sz w:val="28"/>
          <w:szCs w:val="28"/>
          <w:highlight w:val="none"/>
          <w:lang w:val="en-US" w:eastAsia="zh-CN"/>
        </w:rPr>
        <w:t>个日历天</w:t>
      </w:r>
      <w:r>
        <w:rPr>
          <w:rFonts w:hint="eastAsia" w:ascii="仿宋" w:hAnsi="仿宋" w:eastAsia="仿宋" w:cs="仿宋"/>
          <w:i w:val="0"/>
          <w:iCs w:val="0"/>
          <w:color w:val="auto"/>
          <w:sz w:val="28"/>
          <w:szCs w:val="28"/>
          <w:highlight w:val="none"/>
          <w:lang w:val="en-US" w:eastAsia="zh-CN"/>
        </w:rPr>
        <w:t>内完成本工程图纸</w:t>
      </w:r>
      <w:r>
        <w:rPr>
          <w:rFonts w:hint="eastAsia" w:ascii="仿宋" w:hAnsi="仿宋" w:eastAsia="仿宋" w:cs="仿宋"/>
          <w:i w:val="0"/>
          <w:iCs w:val="0"/>
          <w:color w:val="auto"/>
          <w:sz w:val="28"/>
          <w:szCs w:val="28"/>
          <w:highlight w:val="none"/>
          <w:lang w:val="en-US" w:eastAsia="zh-CN"/>
        </w:rPr>
        <w:t>的二次深化设计及优化设计，交齐设计成果给</w:t>
      </w:r>
      <w:r>
        <w:rPr>
          <w:rFonts w:hint="eastAsia" w:ascii="仿宋" w:hAnsi="仿宋" w:eastAsia="仿宋" w:cs="仿宋"/>
          <w:b/>
          <w:bCs/>
          <w:i w:val="0"/>
          <w:iCs w:val="0"/>
          <w:color w:val="auto"/>
          <w:sz w:val="28"/>
          <w:szCs w:val="28"/>
          <w:highlight w:val="none"/>
          <w:lang w:val="en-US" w:eastAsia="zh-CN"/>
        </w:rPr>
        <w:t>甲方，</w:t>
      </w:r>
      <w:r>
        <w:rPr>
          <w:rFonts w:hint="eastAsia" w:ascii="仿宋" w:hAnsi="仿宋" w:eastAsia="仿宋" w:cs="仿宋"/>
          <w:i w:val="0"/>
          <w:iCs w:val="0"/>
          <w:color w:val="auto"/>
          <w:sz w:val="28"/>
          <w:szCs w:val="28"/>
          <w:highlight w:val="none"/>
          <w:lang w:val="en-US" w:eastAsia="zh-CN"/>
        </w:rPr>
        <w:t>并经过甲方权限领导审批后作为施工依据</w:t>
      </w:r>
      <w:r>
        <w:rPr>
          <w:rFonts w:hint="eastAsia" w:ascii="仿宋" w:hAnsi="仿宋" w:eastAsia="仿宋" w:cs="仿宋"/>
          <w:b/>
          <w:bCs/>
          <w:i w:val="0"/>
          <w:iCs w:val="0"/>
          <w:color w:val="auto"/>
          <w:sz w:val="28"/>
          <w:szCs w:val="28"/>
          <w:highlight w:val="none"/>
          <w:lang w:val="en-US" w:eastAsia="zh-CN"/>
        </w:rPr>
        <w:t>。乙方须提交的设计成果为</w:t>
      </w:r>
      <w:r>
        <w:rPr>
          <w:rFonts w:hint="eastAsia" w:ascii="仿宋" w:hAnsi="仿宋" w:eastAsia="仿宋" w:cs="仿宋"/>
          <w:b/>
          <w:bCs/>
          <w:i w:val="0"/>
          <w:iCs w:val="0"/>
          <w:color w:val="auto"/>
          <w:sz w:val="28"/>
          <w:szCs w:val="28"/>
          <w:highlight w:val="none"/>
          <w:u w:val="single"/>
          <w:lang w:val="en-US" w:eastAsia="zh-CN"/>
        </w:rPr>
        <w:t>DWG格式的CAD图纸和纸质版蓝图（6套，用于结算签字使用）</w:t>
      </w:r>
      <w:r>
        <w:rPr>
          <w:rFonts w:hint="eastAsia" w:ascii="仿宋" w:hAnsi="仿宋" w:eastAsia="仿宋" w:cs="仿宋"/>
          <w:i w:val="0"/>
          <w:iCs w:val="0"/>
          <w:color w:val="auto"/>
          <w:sz w:val="28"/>
          <w:szCs w:val="28"/>
          <w:highlight w:val="none"/>
          <w:lang w:val="en-US" w:eastAsia="zh-CN"/>
        </w:rPr>
        <w:t>。</w:t>
      </w:r>
    </w:p>
    <w:p w14:paraId="79FDCE77">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4.3</w:t>
      </w:r>
      <w:r>
        <w:rPr>
          <w:rFonts w:hint="eastAsia" w:ascii="仿宋" w:hAnsi="仿宋" w:eastAsia="仿宋" w:cs="仿宋"/>
          <w:b/>
          <w:bCs/>
          <w:i w:val="0"/>
          <w:iCs w:val="0"/>
          <w:color w:val="auto"/>
          <w:sz w:val="28"/>
          <w:szCs w:val="28"/>
          <w:highlight w:val="none"/>
          <w:lang w:val="en-US" w:eastAsia="zh-CN"/>
        </w:rPr>
        <w:t>乙方在本合同签订之日起</w:t>
      </w:r>
      <w:r>
        <w:rPr>
          <w:rFonts w:hint="eastAsia" w:ascii="仿宋" w:hAnsi="仿宋" w:eastAsia="仿宋" w:cs="仿宋"/>
          <w:b/>
          <w:bCs/>
          <w:i w:val="0"/>
          <w:iCs w:val="0"/>
          <w:color w:val="auto"/>
          <w:sz w:val="28"/>
          <w:szCs w:val="28"/>
          <w:highlight w:val="none"/>
          <w:lang w:val="en-US" w:eastAsia="zh-CN"/>
        </w:rPr>
        <w:tab/>
      </w:r>
      <w:r>
        <w:rPr>
          <w:rFonts w:hint="eastAsia" w:ascii="仿宋" w:hAnsi="仿宋" w:eastAsia="仿宋" w:cs="仿宋"/>
          <w:b/>
          <w:bCs/>
          <w:i w:val="0"/>
          <w:iCs w:val="0"/>
          <w:color w:val="auto"/>
          <w:sz w:val="28"/>
          <w:szCs w:val="28"/>
          <w:highlight w:val="none"/>
          <w:u w:val="single"/>
          <w:lang w:val="en-US" w:eastAsia="zh-CN"/>
        </w:rPr>
        <w:t xml:space="preserve"> 7 个日历</w:t>
      </w:r>
      <w:r>
        <w:rPr>
          <w:rFonts w:hint="eastAsia" w:ascii="仿宋" w:hAnsi="仿宋" w:eastAsia="仿宋" w:cs="仿宋"/>
          <w:b/>
          <w:bCs/>
          <w:i w:val="0"/>
          <w:iCs w:val="0"/>
          <w:color w:val="auto"/>
          <w:sz w:val="28"/>
          <w:szCs w:val="28"/>
          <w:highlight w:val="none"/>
          <w:lang w:val="en-US" w:eastAsia="zh-CN"/>
        </w:rPr>
        <w:t>天内</w:t>
      </w:r>
      <w:r>
        <w:rPr>
          <w:rFonts w:hint="eastAsia" w:ascii="仿宋" w:hAnsi="仿宋" w:eastAsia="仿宋" w:cs="仿宋"/>
          <w:i w:val="0"/>
          <w:iCs w:val="0"/>
          <w:color w:val="auto"/>
          <w:sz w:val="28"/>
          <w:szCs w:val="28"/>
          <w:highlight w:val="none"/>
          <w:lang w:val="en-US" w:eastAsia="zh-CN"/>
        </w:rPr>
        <w:t>向甲方项目经理提交本工程总体进度计划，以及年、季度、月度、周工程进度计划和相应的进度统计报表。乙方编制的进度计划必须符合建设单位及甲方的“总控计划”和本合同要求，并承诺关键线路工作不延误。</w:t>
      </w:r>
    </w:p>
    <w:p w14:paraId="64144922">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4.4甲方审核本工程进度计划的时间：乙方交齐进度计划给甲方后</w:t>
      </w:r>
      <w:r>
        <w:rPr>
          <w:rFonts w:hint="eastAsia" w:ascii="仿宋" w:hAnsi="仿宋" w:eastAsia="仿宋" w:cs="仿宋"/>
          <w:i w:val="0"/>
          <w:iCs w:val="0"/>
          <w:color w:val="auto"/>
          <w:sz w:val="28"/>
          <w:szCs w:val="28"/>
          <w:highlight w:val="none"/>
          <w:u w:val="single"/>
          <w:lang w:val="en-US" w:eastAsia="zh-CN"/>
        </w:rPr>
        <w:t xml:space="preserve">   </w:t>
      </w:r>
      <w:r>
        <w:rPr>
          <w:rFonts w:hint="eastAsia" w:ascii="仿宋" w:hAnsi="仿宋" w:eastAsia="仿宋" w:cs="仿宋"/>
          <w:i w:val="0"/>
          <w:iCs w:val="0"/>
          <w:color w:val="auto"/>
          <w:sz w:val="28"/>
          <w:szCs w:val="28"/>
          <w:highlight w:val="none"/>
          <w:u w:val="none"/>
          <w:lang w:val="en-US" w:eastAsia="zh-CN"/>
        </w:rPr>
        <w:t>日历天</w:t>
      </w:r>
      <w:r>
        <w:rPr>
          <w:rFonts w:hint="eastAsia" w:ascii="仿宋" w:hAnsi="仿宋" w:eastAsia="仿宋" w:cs="仿宋"/>
          <w:i w:val="0"/>
          <w:iCs w:val="0"/>
          <w:color w:val="auto"/>
          <w:sz w:val="28"/>
          <w:szCs w:val="28"/>
          <w:highlight w:val="none"/>
          <w:lang w:val="en-US" w:eastAsia="zh-CN"/>
        </w:rPr>
        <w:t>。</w:t>
      </w:r>
    </w:p>
    <w:p w14:paraId="20E6E7EA">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4.5</w:t>
      </w:r>
      <w:r>
        <w:rPr>
          <w:rFonts w:hint="eastAsia" w:ascii="仿宋" w:hAnsi="仿宋" w:eastAsia="仿宋" w:cs="仿宋"/>
          <w:b/>
          <w:bCs/>
          <w:i w:val="0"/>
          <w:iCs w:val="0"/>
          <w:color w:val="auto"/>
          <w:sz w:val="28"/>
          <w:szCs w:val="28"/>
          <w:highlight w:val="none"/>
          <w:lang w:val="en-US" w:eastAsia="zh-CN"/>
        </w:rPr>
        <w:t>乙方向甲方提交施工组织设计的时间：本合同签订之日起</w:t>
      </w:r>
      <w:r>
        <w:rPr>
          <w:rFonts w:hint="eastAsia" w:ascii="仿宋" w:hAnsi="仿宋" w:eastAsia="仿宋" w:cs="仿宋"/>
          <w:b/>
          <w:bCs/>
          <w:i w:val="0"/>
          <w:iCs w:val="0"/>
          <w:color w:val="auto"/>
          <w:sz w:val="28"/>
          <w:szCs w:val="28"/>
          <w:highlight w:val="none"/>
          <w:u w:val="single"/>
          <w:lang w:val="en-US" w:eastAsia="zh-CN"/>
        </w:rPr>
        <w:t xml:space="preserve"> 7 个</w:t>
      </w:r>
      <w:r>
        <w:rPr>
          <w:rFonts w:hint="eastAsia" w:ascii="仿宋" w:hAnsi="仿宋" w:eastAsia="仿宋" w:cs="仿宋"/>
          <w:b/>
          <w:bCs/>
          <w:i w:val="0"/>
          <w:iCs w:val="0"/>
          <w:color w:val="auto"/>
          <w:sz w:val="28"/>
          <w:szCs w:val="28"/>
          <w:highlight w:val="none"/>
          <w:u w:val="none"/>
          <w:lang w:val="en-US" w:eastAsia="zh-CN"/>
        </w:rPr>
        <w:t>日历天内。</w:t>
      </w:r>
    </w:p>
    <w:p w14:paraId="77810169">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4.6所有材料的选样过程以及样板送审所需的时间已包含在合同工期内，不另计工期。</w:t>
      </w:r>
    </w:p>
    <w:p w14:paraId="2576BBF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bookmarkStart w:id="13" w:name="_Toc22079"/>
      <w:bookmarkStart w:id="14" w:name="_Toc3824"/>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4.7乙方必须满足甲方的工期要求，配备符合本工程需求的熟练技术工人不少于</w:t>
      </w:r>
      <w:r>
        <w:rPr>
          <w:rFonts w:hint="eastAsia" w:ascii="仿宋" w:hAnsi="仿宋" w:eastAsia="仿宋" w:cs="仿宋"/>
          <w:i w:val="0"/>
          <w:iCs w:val="0"/>
          <w:color w:val="000000" w:themeColor="text1"/>
          <w:sz w:val="28"/>
          <w:szCs w:val="28"/>
          <w:highlight w:val="none"/>
          <w:u w:val="single"/>
          <w:shd w:val="clear" w:color="auto" w:fill="auto"/>
          <w:lang w:val="en-US" w:eastAsia="zh-CN"/>
          <w14:textFill>
            <w14:solidFill>
              <w14:schemeClr w14:val="tx1"/>
            </w14:solidFill>
          </w14:textFill>
        </w:rPr>
        <w:t>10</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人（以满足甲方的进度要求为准），随时增加或减少乙方人员以满足本工程施工要求。</w:t>
      </w:r>
    </w:p>
    <w:p w14:paraId="526E28D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u w:val="none"/>
          <w:shd w:val="clear" w:color="auto" w:fill="auto"/>
          <w:lang w:val="en-US" w:eastAsia="zh-CN"/>
          <w14:textFill>
            <w14:solidFill>
              <w14:schemeClr w14:val="tx1"/>
            </w14:solidFill>
          </w14:textFill>
        </w:rPr>
        <w:t>4.8其他：</w:t>
      </w:r>
      <w:r>
        <w:rPr>
          <w:rFonts w:hint="eastAsia" w:ascii="仿宋" w:hAnsi="仿宋" w:eastAsia="仿宋" w:cs="仿宋"/>
          <w:i w:val="0"/>
          <w:iCs w:val="0"/>
          <w:color w:val="000000" w:themeColor="text1"/>
          <w:sz w:val="28"/>
          <w:szCs w:val="28"/>
          <w:highlight w:val="none"/>
          <w:u w:val="single"/>
          <w:shd w:val="clear" w:color="auto" w:fill="auto"/>
          <w:lang w:val="en-US" w:eastAsia="zh-CN"/>
          <w14:textFill>
            <w14:solidFill>
              <w14:schemeClr w14:val="tx1"/>
            </w14:solidFill>
          </w14:textFill>
        </w:rPr>
        <w:t xml:space="preserve"> / </w:t>
      </w:r>
      <w:r>
        <w:rPr>
          <w:rFonts w:hint="eastAsia" w:ascii="仿宋" w:hAnsi="仿宋" w:eastAsia="仿宋" w:cs="仿宋"/>
          <w:i w:val="0"/>
          <w:iCs w:val="0"/>
          <w:color w:val="000000" w:themeColor="text1"/>
          <w:sz w:val="28"/>
          <w:szCs w:val="28"/>
          <w:highlight w:val="none"/>
          <w:u w:val="none"/>
          <w:shd w:val="clear" w:color="auto" w:fill="auto"/>
          <w:lang w:val="en-US" w:eastAsia="zh-CN"/>
          <w14:textFill>
            <w14:solidFill>
              <w14:schemeClr w14:val="tx1"/>
            </w14:solidFill>
          </w14:textFill>
        </w:rPr>
        <w:t>。</w:t>
      </w:r>
    </w:p>
    <w:p w14:paraId="3F2871C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1"/>
        <w:rPr>
          <w:rFonts w:hint="eastAsia" w:ascii="仿宋" w:hAnsi="仿宋" w:eastAsia="仿宋" w:cs="仿宋"/>
          <w:b/>
          <w:bCs/>
          <w:i w:val="0"/>
          <w:iCs w:val="0"/>
          <w:color w:val="auto"/>
          <w:sz w:val="28"/>
          <w:szCs w:val="28"/>
          <w:highlight w:val="none"/>
          <w:lang w:eastAsia="zh-CN"/>
        </w:rPr>
      </w:pPr>
      <w:bookmarkStart w:id="15" w:name="_Toc4069"/>
      <w:r>
        <w:rPr>
          <w:rFonts w:hint="eastAsia" w:ascii="仿宋" w:hAnsi="仿宋" w:eastAsia="仿宋" w:cs="仿宋"/>
          <w:b/>
          <w:bCs/>
          <w:i w:val="0"/>
          <w:iCs w:val="0"/>
          <w:color w:val="auto"/>
          <w:kern w:val="0"/>
          <w:sz w:val="28"/>
          <w:szCs w:val="28"/>
          <w:highlight w:val="none"/>
          <w:lang w:val="en-US" w:eastAsia="zh-CN"/>
        </w:rPr>
        <w:t>第五章</w:t>
      </w:r>
      <w:r>
        <w:rPr>
          <w:rFonts w:hint="eastAsia" w:ascii="仿宋" w:hAnsi="仿宋" w:eastAsia="仿宋" w:cs="仿宋"/>
          <w:b/>
          <w:bCs/>
          <w:i w:val="0"/>
          <w:iCs w:val="0"/>
          <w:color w:val="auto"/>
          <w:kern w:val="0"/>
          <w:sz w:val="28"/>
          <w:szCs w:val="28"/>
          <w:highlight w:val="none"/>
        </w:rPr>
        <w:t>、</w:t>
      </w:r>
      <w:bookmarkEnd w:id="13"/>
      <w:bookmarkEnd w:id="14"/>
      <w:r>
        <w:rPr>
          <w:rFonts w:hint="eastAsia" w:ascii="仿宋" w:hAnsi="仿宋" w:eastAsia="仿宋" w:cs="仿宋"/>
          <w:b/>
          <w:bCs/>
          <w:i w:val="0"/>
          <w:iCs w:val="0"/>
          <w:color w:val="auto"/>
          <w:kern w:val="0"/>
          <w:sz w:val="28"/>
          <w:szCs w:val="28"/>
          <w:highlight w:val="none"/>
          <w:lang w:val="en-US" w:eastAsia="zh-CN"/>
        </w:rPr>
        <w:t>工程质量标准</w:t>
      </w:r>
      <w:bookmarkEnd w:id="15"/>
    </w:p>
    <w:p w14:paraId="3AF4282A">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5.1本工程质量标准：达到现行的国家、本工程所在地政府主管部门、行业相关施工质量验收规范的</w:t>
      </w:r>
      <w:r>
        <w:rPr>
          <w:rFonts w:hint="eastAsia" w:ascii="仿宋" w:hAnsi="仿宋" w:eastAsia="仿宋" w:cs="仿宋"/>
          <w:i w:val="0"/>
          <w:iCs w:val="0"/>
          <w:color w:val="auto"/>
          <w:sz w:val="28"/>
          <w:szCs w:val="28"/>
          <w:highlight w:val="none"/>
          <w:u w:val="single"/>
          <w:lang w:val="en-US" w:eastAsia="zh-CN"/>
        </w:rPr>
        <w:t xml:space="preserve"> 优良 </w:t>
      </w:r>
      <w:r>
        <w:rPr>
          <w:rFonts w:hint="eastAsia" w:ascii="仿宋" w:hAnsi="仿宋" w:eastAsia="仿宋" w:cs="仿宋"/>
          <w:i w:val="0"/>
          <w:iCs w:val="0"/>
          <w:color w:val="auto"/>
          <w:sz w:val="28"/>
          <w:szCs w:val="28"/>
          <w:highlight w:val="none"/>
          <w:lang w:val="en-US" w:eastAsia="zh-CN"/>
        </w:rPr>
        <w:t>标准，本合同另有约定的亦须同时符合该约定。</w:t>
      </w:r>
    </w:p>
    <w:p w14:paraId="311C7A31">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5</w:t>
      </w:r>
      <w:r>
        <w:rPr>
          <w:rFonts w:hint="eastAsia" w:ascii="仿宋" w:hAnsi="仿宋" w:eastAsia="仿宋" w:cs="仿宋"/>
          <w:i w:val="0"/>
          <w:iCs w:val="0"/>
          <w:color w:val="auto"/>
          <w:sz w:val="28"/>
          <w:szCs w:val="28"/>
          <w:highlight w:val="none"/>
        </w:rPr>
        <w:t>.</w:t>
      </w:r>
      <w:r>
        <w:rPr>
          <w:rFonts w:hint="eastAsia" w:ascii="仿宋" w:hAnsi="仿宋" w:eastAsia="仿宋" w:cs="仿宋"/>
          <w:i w:val="0"/>
          <w:iCs w:val="0"/>
          <w:color w:val="auto"/>
          <w:sz w:val="28"/>
          <w:szCs w:val="28"/>
          <w:highlight w:val="none"/>
          <w:lang w:val="en-US" w:eastAsia="zh-CN"/>
        </w:rPr>
        <w:t>2</w:t>
      </w:r>
      <w:r>
        <w:rPr>
          <w:rFonts w:hint="eastAsia" w:ascii="仿宋" w:hAnsi="仿宋" w:eastAsia="仿宋" w:cs="仿宋"/>
          <w:i w:val="0"/>
          <w:iCs w:val="0"/>
          <w:color w:val="auto"/>
          <w:sz w:val="28"/>
          <w:szCs w:val="28"/>
          <w:highlight w:val="none"/>
        </w:rPr>
        <w:t>铝合金门窗材料</w:t>
      </w:r>
      <w:r>
        <w:rPr>
          <w:rFonts w:hint="eastAsia" w:ascii="仿宋" w:hAnsi="仿宋" w:eastAsia="仿宋" w:cs="仿宋"/>
          <w:i w:val="0"/>
          <w:iCs w:val="0"/>
          <w:color w:val="auto"/>
          <w:sz w:val="28"/>
          <w:szCs w:val="28"/>
          <w:highlight w:val="none"/>
          <w:lang w:val="en-US" w:eastAsia="zh-CN"/>
        </w:rPr>
        <w:t>及质量</w:t>
      </w:r>
      <w:r>
        <w:rPr>
          <w:rFonts w:hint="eastAsia" w:ascii="仿宋" w:hAnsi="仿宋" w:eastAsia="仿宋" w:cs="仿宋"/>
          <w:i w:val="0"/>
          <w:iCs w:val="0"/>
          <w:color w:val="auto"/>
          <w:sz w:val="28"/>
          <w:szCs w:val="28"/>
          <w:highlight w:val="none"/>
        </w:rPr>
        <w:t>要求</w:t>
      </w:r>
    </w:p>
    <w:p w14:paraId="6200639A">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rPr>
          <w:rFonts w:hint="default"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5</w:t>
      </w:r>
      <w:r>
        <w:rPr>
          <w:rFonts w:hint="eastAsia" w:ascii="仿宋" w:hAnsi="仿宋" w:eastAsia="仿宋" w:cs="仿宋"/>
          <w:i w:val="0"/>
          <w:iCs w:val="0"/>
          <w:color w:val="auto"/>
          <w:sz w:val="28"/>
          <w:szCs w:val="28"/>
          <w:highlight w:val="none"/>
        </w:rPr>
        <w:t>.</w:t>
      </w:r>
      <w:r>
        <w:rPr>
          <w:rFonts w:hint="eastAsia" w:ascii="仿宋" w:hAnsi="仿宋" w:eastAsia="仿宋" w:cs="仿宋"/>
          <w:i w:val="0"/>
          <w:iCs w:val="0"/>
          <w:color w:val="auto"/>
          <w:sz w:val="28"/>
          <w:szCs w:val="28"/>
          <w:highlight w:val="none"/>
          <w:lang w:val="en-US" w:eastAsia="zh-CN"/>
        </w:rPr>
        <w:t>2</w:t>
      </w:r>
      <w:r>
        <w:rPr>
          <w:rFonts w:hint="eastAsia" w:ascii="仿宋" w:hAnsi="仿宋" w:eastAsia="仿宋" w:cs="仿宋"/>
          <w:i w:val="0"/>
          <w:iCs w:val="0"/>
          <w:color w:val="auto"/>
          <w:sz w:val="28"/>
          <w:szCs w:val="28"/>
          <w:highlight w:val="none"/>
        </w:rPr>
        <w:t>.</w:t>
      </w:r>
      <w:r>
        <w:rPr>
          <w:rFonts w:hint="eastAsia" w:ascii="仿宋" w:hAnsi="仿宋" w:eastAsia="仿宋" w:cs="仿宋"/>
          <w:i w:val="0"/>
          <w:iCs w:val="0"/>
          <w:color w:val="auto"/>
          <w:sz w:val="28"/>
          <w:szCs w:val="28"/>
          <w:highlight w:val="none"/>
          <w:lang w:val="en-US" w:eastAsia="zh-CN"/>
        </w:rPr>
        <w:t>1所有材料均符合建筑安全及使用规范、并满足图纸、甲方及建设单位要求。</w:t>
      </w:r>
    </w:p>
    <w:p w14:paraId="17B4F58E">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5</w:t>
      </w:r>
      <w:r>
        <w:rPr>
          <w:rFonts w:hint="eastAsia" w:ascii="仿宋" w:hAnsi="仿宋" w:eastAsia="仿宋" w:cs="仿宋"/>
          <w:i w:val="0"/>
          <w:iCs w:val="0"/>
          <w:color w:val="auto"/>
          <w:sz w:val="28"/>
          <w:szCs w:val="28"/>
          <w:highlight w:val="none"/>
        </w:rPr>
        <w:t>.</w:t>
      </w:r>
      <w:r>
        <w:rPr>
          <w:rFonts w:hint="eastAsia" w:ascii="仿宋" w:hAnsi="仿宋" w:eastAsia="仿宋" w:cs="仿宋"/>
          <w:i w:val="0"/>
          <w:iCs w:val="0"/>
          <w:color w:val="auto"/>
          <w:sz w:val="28"/>
          <w:szCs w:val="28"/>
          <w:highlight w:val="none"/>
          <w:lang w:val="en-US" w:eastAsia="zh-CN"/>
        </w:rPr>
        <w:t>2</w:t>
      </w:r>
      <w:r>
        <w:rPr>
          <w:rFonts w:hint="eastAsia" w:ascii="仿宋" w:hAnsi="仿宋" w:eastAsia="仿宋" w:cs="仿宋"/>
          <w:i w:val="0"/>
          <w:iCs w:val="0"/>
          <w:color w:val="auto"/>
          <w:sz w:val="28"/>
          <w:szCs w:val="28"/>
          <w:highlight w:val="none"/>
        </w:rPr>
        <w:t>.</w:t>
      </w:r>
      <w:r>
        <w:rPr>
          <w:rFonts w:hint="eastAsia" w:ascii="仿宋" w:hAnsi="仿宋" w:eastAsia="仿宋" w:cs="仿宋"/>
          <w:i w:val="0"/>
          <w:iCs w:val="0"/>
          <w:color w:val="auto"/>
          <w:sz w:val="28"/>
          <w:szCs w:val="28"/>
          <w:highlight w:val="none"/>
          <w:lang w:val="en-US" w:eastAsia="zh-CN"/>
        </w:rPr>
        <w:t>2</w:t>
      </w:r>
      <w:r>
        <w:rPr>
          <w:rFonts w:hint="eastAsia" w:ascii="仿宋" w:hAnsi="仿宋" w:eastAsia="仿宋" w:cs="仿宋"/>
          <w:i w:val="0"/>
          <w:iCs w:val="0"/>
          <w:color w:val="auto"/>
          <w:sz w:val="28"/>
          <w:szCs w:val="28"/>
          <w:highlight w:val="none"/>
        </w:rPr>
        <w:t>所有门窗连接螺丝、螺栓均采用不锈钢材质</w:t>
      </w:r>
      <w:r>
        <w:rPr>
          <w:rFonts w:hint="eastAsia" w:ascii="仿宋" w:hAnsi="仿宋" w:eastAsia="仿宋" w:cs="仿宋"/>
          <w:i w:val="0"/>
          <w:iCs w:val="0"/>
          <w:color w:val="auto"/>
          <w:sz w:val="28"/>
          <w:szCs w:val="28"/>
          <w:highlight w:val="none"/>
          <w:lang w:eastAsia="zh-CN"/>
        </w:rPr>
        <w:t>。</w:t>
      </w:r>
    </w:p>
    <w:p w14:paraId="48AC3BF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5.2.3所有材料均按甲方签字确认的深化设计图及施工蓝图为准。</w:t>
      </w:r>
    </w:p>
    <w:p w14:paraId="126111C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5.2.4所有用于本工程的主要材料由乙方交样品经甲方审定后作为验收样板。所有材料、配件乙方均须提供产品合格证及检验报告原件给甲方留存。</w:t>
      </w:r>
    </w:p>
    <w:p w14:paraId="047DCB9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5.2.5乙方原材料、成品等的检测单位以本工程所在地政府有关部门要求为准，送检材料必须为现场使用的材料。</w:t>
      </w:r>
    </w:p>
    <w:p w14:paraId="107A56E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5.2.6乙方施工前须提供合同范围内所有五金材料及配件样板，同时在现场甲方指定位置制作一个样板，经甲方确认满足图纸、规范及现场要求后方可进行大面积施工，最后以合格样板作为验收标准。乙方完成成品并做好保护膜后方可安装。</w:t>
      </w:r>
    </w:p>
    <w:p w14:paraId="7936E07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5.2.7现场质量检查须进行破坏性抽样检查，以验证产品与样板的一致性。检查所需产品及相关费用由乙方承担（无需甲方另行支付费用），至少抽检3组。乙方必须严格按照图纸施工，绝不能偷工减料、弄虚作假，甲方将随时现场抽检，如发现不良现象，乙方按照违约条款执行。</w:t>
      </w:r>
    </w:p>
    <w:p w14:paraId="3C9AFF9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5.3乙方必须按合同及甲方规定的品牌供货，否则，甲方有权要求乙方无条件返工、拆除。如甲方指定品牌供货时间、周期、数量、质量等不能满足本工程要求的，乙方必须提前30个工作日以书面形式报告甲方，得到甲方书面回复后，按甲方书面回复执行。各标段外露部分的同一种材料，品牌、型号、外观、规格必须相同，各种指标完全一致。</w:t>
      </w:r>
    </w:p>
    <w:p w14:paraId="19AAFC6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5.4成品、半成品保护与清理</w:t>
      </w:r>
    </w:p>
    <w:p w14:paraId="0D060E3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5.4.1本工程开工前，乙方必须提供材料安装后的详细保护措施资料给甲方审核，并在施工过程中严格执行，直到工程验收通过（含当地政府有关部门的验收和建设单位组织的各参建单位的共同验收）并移交建设单位为止。乙方除做好承包范围内工程的成品（半成品）保护外，还应注意对其它相关单位（如室内装饰、涂料、门窗、百叶、栏杆、地面等）的成品（半成品）保护工作，如因乙方原因造成其他单位成品（半成品）损坏，由乙方承担责任及全部费用。</w:t>
      </w:r>
    </w:p>
    <w:p w14:paraId="652C3DE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5.4.2施工过程及时做好成品保护工作，门窗框采用保护膜保护外，门窗下槛下框必须采用硬塑壳加强保护，防止门窗下槛下框变形损坏。没有保护的一切损坏全部由乙方承担返修责任及费用，有保护的被破坏按甲方制定的总包管理规定执行。</w:t>
      </w:r>
    </w:p>
    <w:p w14:paraId="2745D47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5.4.3本工程交付建设单位接收前，乙方负责成品保护和清理、清洗工作，并承担相关费用。</w:t>
      </w:r>
    </w:p>
    <w:p w14:paraId="202DDF1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outlineLvl w:val="1"/>
        <w:rPr>
          <w:rFonts w:hint="eastAsia" w:ascii="仿宋" w:hAnsi="仿宋" w:eastAsia="仿宋" w:cs="仿宋"/>
          <w:b/>
          <w:bCs/>
          <w:i w:val="0"/>
          <w:iCs w:val="0"/>
          <w:color w:val="auto"/>
          <w:sz w:val="28"/>
          <w:szCs w:val="28"/>
          <w:highlight w:val="none"/>
        </w:rPr>
      </w:pPr>
      <w:bookmarkStart w:id="16" w:name="_Toc19252"/>
      <w:bookmarkStart w:id="17" w:name="_Toc25270"/>
      <w:bookmarkStart w:id="18" w:name="_Toc2060"/>
      <w:r>
        <w:rPr>
          <w:rFonts w:hint="eastAsia" w:ascii="仿宋" w:hAnsi="仿宋" w:eastAsia="仿宋" w:cs="仿宋"/>
          <w:b/>
          <w:bCs/>
          <w:i w:val="0"/>
          <w:iCs w:val="0"/>
          <w:color w:val="auto"/>
          <w:sz w:val="28"/>
          <w:szCs w:val="28"/>
          <w:highlight w:val="none"/>
          <w:lang w:val="en-US" w:eastAsia="zh-CN"/>
        </w:rPr>
        <w:t>第六章</w:t>
      </w:r>
      <w:r>
        <w:rPr>
          <w:rFonts w:hint="eastAsia" w:ascii="仿宋" w:hAnsi="仿宋" w:eastAsia="仿宋" w:cs="仿宋"/>
          <w:b/>
          <w:bCs/>
          <w:i w:val="0"/>
          <w:iCs w:val="0"/>
          <w:color w:val="auto"/>
          <w:sz w:val="28"/>
          <w:szCs w:val="28"/>
          <w:highlight w:val="none"/>
        </w:rPr>
        <w:t>、合同价款</w:t>
      </w:r>
      <w:bookmarkEnd w:id="16"/>
      <w:bookmarkEnd w:id="17"/>
      <w:bookmarkEnd w:id="18"/>
    </w:p>
    <w:p w14:paraId="00CB619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u w:val="none"/>
          <w:lang w:val="en-US" w:eastAsia="zh-CN"/>
        </w:rPr>
        <w:t>6.1乙方完成合同所述工作、实现合同工期要求及承担合同义务、责任、风险的费用已包括在下列合同价中。</w:t>
      </w:r>
    </w:p>
    <w:p w14:paraId="57BA3C2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bCs/>
          <w:i w:val="0"/>
          <w:iCs w:val="0"/>
          <w:color w:val="auto"/>
          <w:sz w:val="28"/>
          <w:szCs w:val="28"/>
          <w:highlight w:val="none"/>
          <w:lang w:val="en-US" w:eastAsia="zh-CN"/>
        </w:rPr>
        <w:t>6.1.1</w:t>
      </w:r>
      <w:r>
        <w:rPr>
          <w:rFonts w:hint="eastAsia" w:ascii="仿宋" w:hAnsi="仿宋" w:eastAsia="仿宋" w:cs="仿宋"/>
          <w:b/>
          <w:bCs/>
          <w:i w:val="0"/>
          <w:iCs w:val="0"/>
          <w:color w:val="auto"/>
          <w:sz w:val="28"/>
          <w:szCs w:val="28"/>
          <w:highlight w:val="none"/>
        </w:rPr>
        <w:sym w:font="Wingdings 2" w:char="0052"/>
      </w:r>
      <w:r>
        <w:rPr>
          <w:rFonts w:hint="eastAsia" w:ascii="仿宋" w:hAnsi="仿宋" w:eastAsia="仿宋" w:cs="仿宋"/>
          <w:b/>
          <w:bCs/>
          <w:i w:val="0"/>
          <w:iCs w:val="0"/>
          <w:color w:val="auto"/>
          <w:sz w:val="28"/>
          <w:szCs w:val="28"/>
          <w:highlight w:val="none"/>
          <w:shd w:val="clear" w:color="auto" w:fill="auto"/>
          <w:lang w:val="en-US" w:eastAsia="zh-CN"/>
        </w:rPr>
        <w:t>本合同为固定单价合同，</w:t>
      </w:r>
      <w:r>
        <w:rPr>
          <w:rFonts w:hint="eastAsia" w:ascii="仿宋_GB2312" w:hAnsi="仿宋_GB2312" w:eastAsia="仿宋_GB2312" w:cs="仿宋_GB2312"/>
          <w:b/>
          <w:bCs/>
          <w:i w:val="0"/>
          <w:iCs w:val="0"/>
          <w:color w:val="auto"/>
          <w:sz w:val="28"/>
          <w:szCs w:val="28"/>
          <w:highlight w:val="none"/>
          <w:shd w:val="clear" w:color="auto" w:fill="auto"/>
          <w:lang w:val="en-US" w:eastAsia="zh-CN"/>
        </w:rPr>
        <w:t>工程量按合同约定的计量规则计算</w:t>
      </w:r>
      <w:r>
        <w:rPr>
          <w:rFonts w:hint="eastAsia" w:ascii="仿宋" w:hAnsi="仿宋" w:eastAsia="仿宋" w:cs="仿宋"/>
          <w:b/>
          <w:bCs/>
          <w:i w:val="0"/>
          <w:iCs w:val="0"/>
          <w:color w:val="auto"/>
          <w:kern w:val="0"/>
          <w:sz w:val="28"/>
          <w:szCs w:val="28"/>
          <w:highlight w:val="none"/>
          <w:shd w:val="clear" w:color="auto" w:fill="auto"/>
          <w:lang w:val="en-US" w:eastAsia="zh-CN"/>
        </w:rPr>
        <w:t>。</w:t>
      </w:r>
      <w:r>
        <w:rPr>
          <w:rFonts w:hint="eastAsia" w:ascii="仿宋" w:hAnsi="仿宋" w:eastAsia="仿宋" w:cs="仿宋"/>
          <w:b/>
          <w:bCs/>
          <w:i w:val="0"/>
          <w:iCs w:val="0"/>
          <w:color w:val="auto"/>
          <w:sz w:val="28"/>
          <w:szCs w:val="28"/>
          <w:highlight w:val="none"/>
          <w:shd w:val="clear" w:color="auto" w:fill="auto"/>
          <w:lang w:val="en-US" w:eastAsia="zh-CN"/>
        </w:rPr>
        <w:t>合同单价（详见附件）为全费用固定综合单价，乙方开具税率</w:t>
      </w:r>
      <w:r>
        <w:rPr>
          <w:rFonts w:hint="eastAsia" w:ascii="仿宋" w:hAnsi="仿宋" w:eastAsia="仿宋" w:cs="仿宋"/>
          <w:b/>
          <w:bCs/>
          <w:i w:val="0"/>
          <w:iCs w:val="0"/>
          <w:color w:val="auto"/>
          <w:sz w:val="28"/>
          <w:szCs w:val="28"/>
          <w:highlight w:val="none"/>
          <w:u w:val="single"/>
          <w:shd w:val="clear" w:color="auto" w:fill="auto"/>
          <w:lang w:val="en-US" w:eastAsia="zh-CN"/>
        </w:rPr>
        <w:t xml:space="preserve">   </w:t>
      </w:r>
      <w:r>
        <w:rPr>
          <w:rFonts w:hint="eastAsia" w:ascii="仿宋" w:hAnsi="仿宋" w:eastAsia="仿宋" w:cs="仿宋"/>
          <w:b/>
          <w:bCs/>
          <w:i w:val="0"/>
          <w:iCs w:val="0"/>
          <w:color w:val="auto"/>
          <w:sz w:val="28"/>
          <w:szCs w:val="28"/>
          <w:highlight w:val="none"/>
          <w:shd w:val="clear" w:color="auto" w:fill="auto"/>
          <w:lang w:val="en-US" w:eastAsia="zh-CN"/>
        </w:rPr>
        <w:t>%的增值税专用发票（税率按国家政策执行，如税率调整，合同单价随之调整），除合同另有约定外，合同单价不作任何调整。合同单价包含乙方完成合同附件所述内容的费用。本合同暂定总价为人民币</w:t>
      </w:r>
      <w:r>
        <w:rPr>
          <w:rFonts w:hint="eastAsia" w:ascii="仿宋" w:hAnsi="仿宋" w:eastAsia="仿宋" w:cs="仿宋"/>
          <w:b/>
          <w:bCs/>
          <w:i w:val="0"/>
          <w:iCs w:val="0"/>
          <w:color w:val="auto"/>
          <w:sz w:val="28"/>
          <w:szCs w:val="28"/>
          <w:highlight w:val="none"/>
          <w:u w:val="single"/>
          <w:shd w:val="clear" w:color="auto" w:fill="auto"/>
          <w:lang w:val="en-US" w:eastAsia="zh-CN"/>
        </w:rPr>
        <w:t xml:space="preserve">          </w:t>
      </w:r>
      <w:r>
        <w:rPr>
          <w:rFonts w:hint="eastAsia" w:ascii="仿宋" w:hAnsi="仿宋" w:eastAsia="仿宋" w:cs="仿宋"/>
          <w:b/>
          <w:bCs/>
          <w:i w:val="0"/>
          <w:iCs w:val="0"/>
          <w:color w:val="auto"/>
          <w:sz w:val="28"/>
          <w:szCs w:val="28"/>
          <w:highlight w:val="none"/>
          <w:shd w:val="clear" w:color="auto" w:fill="auto"/>
          <w:lang w:val="en-US" w:eastAsia="zh-CN"/>
        </w:rPr>
        <w:t>，此价仅供参考，不作结算用途。</w:t>
      </w:r>
    </w:p>
    <w:p w14:paraId="1DFCA94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kern w:val="0"/>
          <w:sz w:val="28"/>
          <w:szCs w:val="28"/>
          <w:highlight w:val="none"/>
          <w:u w:val="none"/>
          <w:shd w:val="clear" w:color="auto" w:fill="auto"/>
          <w:lang w:val="en-US" w:eastAsia="zh-CN"/>
        </w:rPr>
        <w:sym w:font="Wingdings" w:char="00A8"/>
      </w:r>
      <w:r>
        <w:rPr>
          <w:rFonts w:hint="eastAsia" w:ascii="仿宋" w:hAnsi="仿宋" w:eastAsia="仿宋" w:cs="仿宋"/>
          <w:b w:val="0"/>
          <w:bCs w:val="0"/>
          <w:i w:val="0"/>
          <w:iCs w:val="0"/>
          <w:color w:val="auto"/>
          <w:sz w:val="28"/>
          <w:szCs w:val="28"/>
          <w:highlight w:val="none"/>
          <w:shd w:val="clear" w:color="auto" w:fill="auto"/>
          <w:lang w:val="en-US" w:eastAsia="zh-CN"/>
        </w:rPr>
        <w:t>本合同为固定总价合同，合同总价为人民币</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元整（详见附件），</w:t>
      </w:r>
      <w:r>
        <w:rPr>
          <w:rFonts w:hint="eastAsia" w:ascii="仿宋" w:hAnsi="仿宋" w:eastAsia="仿宋" w:cs="仿宋"/>
          <w:b w:val="0"/>
          <w:bCs w:val="0"/>
          <w:i w:val="0"/>
          <w:iCs w:val="0"/>
          <w:color w:val="auto"/>
          <w:sz w:val="28"/>
          <w:szCs w:val="28"/>
          <w:highlight w:val="none"/>
          <w:shd w:val="clear" w:color="auto" w:fill="auto"/>
          <w:lang w:val="en-US" w:eastAsia="zh-CN"/>
        </w:rPr>
        <w:t>此价含税，乙方开具税率</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%的增值税专用发票（税率按国家政策执行，如税率调整，合同总价随之调整）</w:t>
      </w:r>
      <w:r>
        <w:rPr>
          <w:rFonts w:hint="eastAsia" w:ascii="仿宋" w:hAnsi="仿宋" w:eastAsia="仿宋" w:cs="仿宋"/>
          <w:b w:val="0"/>
          <w:bCs w:val="0"/>
          <w:i w:val="0"/>
          <w:iCs w:val="0"/>
          <w:color w:val="auto"/>
          <w:sz w:val="28"/>
          <w:szCs w:val="28"/>
          <w:highlight w:val="none"/>
          <w:u w:val="none"/>
          <w:shd w:val="clear" w:color="auto" w:fill="auto"/>
          <w:lang w:val="en-US"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合同总价对应的工程量清单和图纸及相关文件详见附件。合同总价包含乙方完成合同附件所述内容的费用，除合同另有约定外，不作调整。</w:t>
      </w:r>
    </w:p>
    <w:p w14:paraId="0A91565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highlight w:val="none"/>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6.2在本合同对应的招标过程中 ，乙方对招标清单、图纸、施工方案、技术要求等招采文件内容未经甲方同意而擅自更改，删除等，无论是否在本合同正文、附件中有所体现、表述，属乙方欺瞒甲方、不诚信行为，该条款属无效条款，乙方须按甲方的招采要求（以甲方解释为准）执行。甲方因此不承担任何损失和费用，因此产生的损失、后果由乙方承担，给甲方造成的损失由乙方全额赔偿，同时甲方有权单方解除合同且不付款。</w:t>
      </w:r>
    </w:p>
    <w:p w14:paraId="786052C8">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kern w:val="2"/>
          <w:sz w:val="28"/>
          <w:szCs w:val="28"/>
          <w:highlight w:val="none"/>
          <w:shd w:val="clear" w:color="auto" w:fill="auto"/>
          <w:lang w:val="en-US" w:eastAsia="zh-CN" w:bidi="ar-SA"/>
        </w:rPr>
      </w:pPr>
      <w:r>
        <w:rPr>
          <w:rFonts w:hint="eastAsia" w:ascii="仿宋" w:hAnsi="仿宋" w:eastAsia="仿宋" w:cs="仿宋"/>
          <w:b w:val="0"/>
          <w:bCs w:val="0"/>
          <w:i w:val="0"/>
          <w:iCs w:val="0"/>
          <w:color w:val="auto"/>
          <w:kern w:val="2"/>
          <w:sz w:val="28"/>
          <w:szCs w:val="28"/>
          <w:highlight w:val="none"/>
          <w:shd w:val="clear" w:color="auto" w:fill="auto"/>
          <w:lang w:val="en-US" w:eastAsia="zh-CN" w:bidi="ar-SA"/>
        </w:rPr>
        <w:t>6.3乙方完成下述工作及应对下述情况、风险的费用已包含在合同单价中，甲方无需另行付费给乙方：</w:t>
      </w:r>
    </w:p>
    <w:p w14:paraId="3E5987C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eastAsia="zh-CN"/>
        </w:rPr>
      </w:pPr>
      <w:r>
        <w:rPr>
          <w:rFonts w:hint="eastAsia" w:ascii="仿宋" w:hAnsi="仿宋" w:eastAsia="仿宋" w:cs="仿宋"/>
          <w:b w:val="0"/>
          <w:bCs w:val="0"/>
          <w:i w:val="0"/>
          <w:iCs w:val="0"/>
          <w:color w:val="auto"/>
          <w:sz w:val="28"/>
          <w:szCs w:val="28"/>
          <w:highlight w:val="none"/>
          <w:lang w:val="en-US" w:eastAsia="zh-CN"/>
        </w:rPr>
        <w:t>(1)对相关</w:t>
      </w:r>
      <w:r>
        <w:rPr>
          <w:rFonts w:hint="eastAsia" w:ascii="仿宋" w:hAnsi="仿宋" w:eastAsia="仿宋" w:cs="仿宋"/>
          <w:b w:val="0"/>
          <w:bCs w:val="0"/>
          <w:i w:val="0"/>
          <w:iCs w:val="0"/>
          <w:color w:val="auto"/>
          <w:sz w:val="28"/>
          <w:szCs w:val="28"/>
          <w:highlight w:val="none"/>
        </w:rPr>
        <w:t>施工机械及</w:t>
      </w:r>
      <w:r>
        <w:rPr>
          <w:rFonts w:hint="eastAsia" w:ascii="仿宋" w:hAnsi="仿宋" w:eastAsia="仿宋" w:cs="仿宋"/>
          <w:b w:val="0"/>
          <w:bCs w:val="0"/>
          <w:i w:val="0"/>
          <w:iCs w:val="0"/>
          <w:color w:val="auto"/>
          <w:sz w:val="28"/>
          <w:szCs w:val="28"/>
          <w:highlight w:val="none"/>
          <w:lang w:val="en-US" w:eastAsia="zh-CN"/>
        </w:rPr>
        <w:t>总分配电</w:t>
      </w:r>
      <w:r>
        <w:rPr>
          <w:rFonts w:hint="eastAsia" w:ascii="仿宋" w:hAnsi="仿宋" w:eastAsia="仿宋" w:cs="仿宋"/>
          <w:b w:val="0"/>
          <w:bCs w:val="0"/>
          <w:i w:val="0"/>
          <w:iCs w:val="0"/>
          <w:color w:val="auto"/>
          <w:sz w:val="28"/>
          <w:szCs w:val="28"/>
          <w:highlight w:val="none"/>
        </w:rPr>
        <w:t>箱、电缆线</w:t>
      </w:r>
      <w:r>
        <w:rPr>
          <w:rFonts w:hint="eastAsia" w:ascii="仿宋" w:hAnsi="仿宋" w:eastAsia="仿宋" w:cs="仿宋"/>
          <w:b w:val="0"/>
          <w:bCs w:val="0"/>
          <w:i w:val="0"/>
          <w:iCs w:val="0"/>
          <w:color w:val="auto"/>
          <w:sz w:val="28"/>
          <w:szCs w:val="28"/>
          <w:highlight w:val="none"/>
          <w:lang w:val="en-US" w:eastAsia="zh-CN"/>
        </w:rPr>
        <w:t>进</w:t>
      </w:r>
      <w:r>
        <w:rPr>
          <w:rFonts w:hint="eastAsia" w:ascii="仿宋" w:hAnsi="仿宋" w:eastAsia="仿宋" w:cs="仿宋"/>
          <w:b w:val="0"/>
          <w:bCs w:val="0"/>
          <w:i w:val="0"/>
          <w:iCs w:val="0"/>
          <w:color w:val="auto"/>
          <w:sz w:val="28"/>
          <w:szCs w:val="28"/>
          <w:highlight w:val="none"/>
        </w:rPr>
        <w:t>行维护、保养</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rPr>
        <w:t>甲方</w:t>
      </w:r>
      <w:r>
        <w:rPr>
          <w:rFonts w:hint="eastAsia" w:ascii="仿宋" w:hAnsi="仿宋" w:eastAsia="仿宋" w:cs="仿宋"/>
          <w:b w:val="0"/>
          <w:bCs w:val="0"/>
          <w:i w:val="0"/>
          <w:iCs w:val="0"/>
          <w:color w:val="auto"/>
          <w:sz w:val="28"/>
          <w:szCs w:val="28"/>
          <w:highlight w:val="none"/>
          <w:lang w:val="en-US" w:eastAsia="zh-CN"/>
        </w:rPr>
        <w:t>仅</w:t>
      </w:r>
      <w:r>
        <w:rPr>
          <w:rFonts w:hint="eastAsia" w:ascii="仿宋" w:hAnsi="仿宋" w:eastAsia="仿宋" w:cs="仿宋"/>
          <w:b w:val="0"/>
          <w:bCs w:val="0"/>
          <w:i w:val="0"/>
          <w:iCs w:val="0"/>
          <w:color w:val="auto"/>
          <w:sz w:val="28"/>
          <w:szCs w:val="28"/>
          <w:highlight w:val="none"/>
        </w:rPr>
        <w:t>负责将配电箱接至</w:t>
      </w:r>
      <w:r>
        <w:rPr>
          <w:rFonts w:hint="eastAsia" w:ascii="仿宋" w:hAnsi="仿宋" w:eastAsia="仿宋" w:cs="仿宋"/>
          <w:b w:val="0"/>
          <w:bCs w:val="0"/>
          <w:i w:val="0"/>
          <w:iCs w:val="0"/>
          <w:color w:val="auto"/>
          <w:sz w:val="28"/>
          <w:szCs w:val="28"/>
          <w:highlight w:val="none"/>
          <w:lang w:val="en-US" w:eastAsia="zh-CN"/>
        </w:rPr>
        <w:t>乙方</w:t>
      </w:r>
      <w:r>
        <w:rPr>
          <w:rFonts w:hint="eastAsia" w:ascii="仿宋" w:hAnsi="仿宋" w:eastAsia="仿宋" w:cs="仿宋"/>
          <w:b w:val="0"/>
          <w:bCs w:val="0"/>
          <w:i w:val="0"/>
          <w:iCs w:val="0"/>
          <w:color w:val="auto"/>
          <w:sz w:val="28"/>
          <w:szCs w:val="28"/>
          <w:highlight w:val="none"/>
        </w:rPr>
        <w:t>施工区域附近，乙方自行接至工作面</w:t>
      </w:r>
      <w:r>
        <w:rPr>
          <w:rFonts w:hint="eastAsia" w:ascii="仿宋" w:hAnsi="仿宋" w:eastAsia="仿宋" w:cs="仿宋"/>
          <w:b w:val="0"/>
          <w:bCs w:val="0"/>
          <w:i w:val="0"/>
          <w:iCs w:val="0"/>
          <w:color w:val="auto"/>
          <w:sz w:val="28"/>
          <w:szCs w:val="28"/>
          <w:highlight w:val="none"/>
          <w:lang w:val="en-US" w:eastAsia="zh-CN"/>
        </w:rPr>
        <w:t>开关箱，</w:t>
      </w:r>
      <w:r>
        <w:rPr>
          <w:rFonts w:hint="eastAsia" w:ascii="仿宋" w:hAnsi="仿宋" w:eastAsia="仿宋" w:cs="仿宋"/>
          <w:b w:val="0"/>
          <w:bCs w:val="0"/>
          <w:i w:val="0"/>
          <w:iCs w:val="0"/>
          <w:color w:val="auto"/>
          <w:sz w:val="28"/>
          <w:szCs w:val="28"/>
          <w:highlight w:val="none"/>
        </w:rPr>
        <w:t>电线、电缆由乙方负责</w:t>
      </w:r>
      <w:r>
        <w:rPr>
          <w:rFonts w:hint="eastAsia" w:ascii="仿宋" w:hAnsi="仿宋" w:eastAsia="仿宋" w:cs="仿宋"/>
          <w:b w:val="0"/>
          <w:bCs w:val="0"/>
          <w:i w:val="0"/>
          <w:iCs w:val="0"/>
          <w:color w:val="auto"/>
          <w:sz w:val="28"/>
          <w:szCs w:val="28"/>
          <w:highlight w:val="none"/>
          <w:lang w:eastAsia="zh-CN"/>
        </w:rPr>
        <w:t>。</w:t>
      </w:r>
    </w:p>
    <w:p w14:paraId="5EDEAA9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1"/>
        <w:rPr>
          <w:rFonts w:hint="eastAsia" w:ascii="仿宋" w:hAnsi="仿宋" w:eastAsia="仿宋" w:cs="仿宋"/>
          <w:b/>
          <w:bCs/>
          <w:i w:val="0"/>
          <w:iCs w:val="0"/>
          <w:color w:val="auto"/>
          <w:sz w:val="28"/>
          <w:szCs w:val="28"/>
          <w:highlight w:val="none"/>
          <w:lang w:val="en-US" w:eastAsia="zh-CN"/>
        </w:rPr>
      </w:pPr>
      <w:bookmarkStart w:id="19" w:name="_Toc9761"/>
      <w:bookmarkStart w:id="20" w:name="_Toc32757"/>
      <w:bookmarkStart w:id="21" w:name="_Toc14297"/>
      <w:r>
        <w:rPr>
          <w:rFonts w:hint="eastAsia" w:ascii="仿宋" w:hAnsi="仿宋" w:eastAsia="仿宋" w:cs="仿宋"/>
          <w:b/>
          <w:bCs/>
          <w:i w:val="0"/>
          <w:iCs w:val="0"/>
          <w:color w:val="auto"/>
          <w:sz w:val="28"/>
          <w:szCs w:val="28"/>
          <w:highlight w:val="none"/>
          <w:lang w:val="en-US" w:eastAsia="zh-CN"/>
        </w:rPr>
        <w:t>第七章、计量计价方式及结算方式</w:t>
      </w:r>
      <w:bookmarkEnd w:id="19"/>
      <w:bookmarkEnd w:id="20"/>
      <w:r>
        <w:rPr>
          <w:rFonts w:hint="eastAsia" w:ascii="仿宋" w:hAnsi="仿宋" w:eastAsia="仿宋" w:cs="仿宋"/>
          <w:b/>
          <w:bCs/>
          <w:i w:val="0"/>
          <w:iCs w:val="0"/>
          <w:color w:val="auto"/>
          <w:sz w:val="28"/>
          <w:szCs w:val="28"/>
          <w:highlight w:val="none"/>
          <w:lang w:val="en-US" w:eastAsia="zh-CN"/>
        </w:rPr>
        <w:t>（各组团按甲方要求分别独立结算）</w:t>
      </w:r>
      <w:bookmarkEnd w:id="21"/>
    </w:p>
    <w:p w14:paraId="1B62720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7.1工程量计算原则</w:t>
      </w:r>
    </w:p>
    <w:p w14:paraId="426A1A4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7.1.1</w:t>
      </w:r>
      <w:r>
        <w:rPr>
          <w:rFonts w:hint="eastAsia" w:ascii="仿宋" w:hAnsi="仿宋" w:eastAsia="仿宋" w:cs="仿宋"/>
          <w:b w:val="0"/>
          <w:bCs w:val="0"/>
          <w:i w:val="0"/>
          <w:iCs w:val="0"/>
          <w:color w:val="auto"/>
          <w:sz w:val="28"/>
          <w:szCs w:val="28"/>
          <w:highlight w:val="none"/>
          <w:shd w:val="clear" w:color="auto" w:fill="auto"/>
          <w:lang w:val="en-US" w:eastAsia="zh-CN"/>
        </w:rPr>
        <w:sym w:font="Wingdings 2" w:char="00A3"/>
      </w:r>
      <w:r>
        <w:rPr>
          <w:rFonts w:hint="eastAsia" w:ascii="仿宋_GB2312" w:hAnsi="仿宋_GB2312" w:eastAsia="仿宋_GB2312" w:cs="仿宋_GB2312"/>
          <w:i w:val="0"/>
          <w:iCs w:val="0"/>
          <w:color w:val="auto"/>
          <w:sz w:val="28"/>
          <w:szCs w:val="28"/>
          <w:highlight w:val="none"/>
          <w:shd w:val="clear" w:color="auto" w:fill="auto"/>
          <w:lang w:val="en-US" w:eastAsia="zh-CN"/>
        </w:rPr>
        <w:t>总价包干合同：合同范围内的按合同约定的计算原则执行，合同无约定或合同范围外的签证、变更工程计量方式按</w:t>
      </w:r>
      <w:r>
        <w:rPr>
          <w:rFonts w:hint="eastAsia" w:ascii="仿宋" w:hAnsi="仿宋" w:eastAsia="仿宋" w:cs="仿宋"/>
          <w:b w:val="0"/>
          <w:bCs w:val="0"/>
          <w:color w:val="auto"/>
          <w:sz w:val="28"/>
          <w:szCs w:val="28"/>
          <w:highlight w:val="none"/>
          <w:lang w:val="en-US" w:eastAsia="zh-CN"/>
        </w:rPr>
        <w:t>本合同相关条款</w:t>
      </w:r>
      <w:r>
        <w:rPr>
          <w:rFonts w:hint="eastAsia" w:ascii="仿宋_GB2312" w:hAnsi="仿宋_GB2312" w:eastAsia="仿宋_GB2312" w:cs="仿宋_GB2312"/>
          <w:i w:val="0"/>
          <w:iCs w:val="0"/>
          <w:color w:val="auto"/>
          <w:sz w:val="28"/>
          <w:szCs w:val="28"/>
          <w:highlight w:val="none"/>
          <w:shd w:val="clear" w:color="auto" w:fill="auto"/>
          <w:lang w:val="en-US" w:eastAsia="zh-CN"/>
        </w:rPr>
        <w:t>执行。实际未施工的合同内容清单内容或减少的工程量的需扣减，同时乙方不得申报结算，否则按相应条款处罚。</w:t>
      </w:r>
    </w:p>
    <w:p w14:paraId="2EEB671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7.1.2</w:t>
      </w:r>
      <w:r>
        <w:rPr>
          <w:rFonts w:hint="eastAsia" w:ascii="仿宋" w:hAnsi="仿宋" w:eastAsia="仿宋" w:cs="仿宋"/>
          <w:b w:val="0"/>
          <w:bCs w:val="0"/>
          <w:i w:val="0"/>
          <w:iCs w:val="0"/>
          <w:color w:val="auto"/>
          <w:sz w:val="28"/>
          <w:szCs w:val="28"/>
          <w:highlight w:val="none"/>
          <w:shd w:val="clear" w:color="auto" w:fill="auto"/>
          <w:lang w:val="en-US" w:eastAsia="zh-CN"/>
        </w:rPr>
        <w:sym w:font="Wingdings 2" w:char="0052"/>
      </w:r>
      <w:r>
        <w:rPr>
          <w:rFonts w:hint="eastAsia" w:ascii="仿宋_GB2312" w:hAnsi="仿宋_GB2312" w:eastAsia="仿宋_GB2312" w:cs="仿宋_GB2312"/>
          <w:i w:val="0"/>
          <w:iCs w:val="0"/>
          <w:color w:val="auto"/>
          <w:sz w:val="28"/>
          <w:szCs w:val="28"/>
          <w:highlight w:val="none"/>
          <w:shd w:val="clear" w:color="auto" w:fill="auto"/>
          <w:lang w:val="en-US" w:eastAsia="zh-CN"/>
        </w:rPr>
        <w:t>固定单价合同：合同范围内的按合同约定的计算原则执行，合同无约定或合同范围外的签证、变更工程计量方式按</w:t>
      </w:r>
      <w:r>
        <w:rPr>
          <w:rFonts w:hint="eastAsia" w:ascii="仿宋" w:hAnsi="仿宋" w:eastAsia="仿宋" w:cs="仿宋"/>
          <w:b w:val="0"/>
          <w:bCs w:val="0"/>
          <w:color w:val="auto"/>
          <w:sz w:val="28"/>
          <w:szCs w:val="28"/>
          <w:highlight w:val="none"/>
          <w:lang w:val="en-US" w:eastAsia="zh-CN"/>
        </w:rPr>
        <w:t>本合同相关条款</w:t>
      </w:r>
      <w:r>
        <w:rPr>
          <w:rFonts w:hint="eastAsia" w:ascii="仿宋_GB2312" w:hAnsi="仿宋_GB2312" w:eastAsia="仿宋_GB2312" w:cs="仿宋_GB2312"/>
          <w:i w:val="0"/>
          <w:iCs w:val="0"/>
          <w:color w:val="auto"/>
          <w:sz w:val="28"/>
          <w:szCs w:val="28"/>
          <w:highlight w:val="none"/>
          <w:shd w:val="clear" w:color="auto" w:fill="auto"/>
          <w:lang w:val="en-US" w:eastAsia="zh-CN"/>
        </w:rPr>
        <w:t>执行。</w:t>
      </w:r>
    </w:p>
    <w:p w14:paraId="10CFF0F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7.2工程量计量规则：门窗工程按设计深化图纸框外围面积以“</w:t>
      </w:r>
      <w:r>
        <w:rPr>
          <w:rFonts w:hint="eastAsia" w:ascii="宋体" w:hAnsi="宋体" w:eastAsia="宋体" w:cs="宋体"/>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”计算，其他工程</w:t>
      </w:r>
      <w:r>
        <w:rPr>
          <w:rFonts w:hint="eastAsia" w:ascii="仿宋" w:hAnsi="仿宋" w:eastAsia="仿宋" w:cs="仿宋"/>
          <w:b w:val="0"/>
          <w:bCs w:val="0"/>
          <w:i w:val="0"/>
          <w:iCs w:val="0"/>
          <w:strike w:val="0"/>
          <w:dstrike w:val="0"/>
          <w:color w:val="auto"/>
          <w:sz w:val="28"/>
          <w:szCs w:val="28"/>
          <w:highlight w:val="none"/>
          <w:lang w:val="en-US" w:eastAsia="zh-CN"/>
        </w:rPr>
        <w:t>执行《江苏省建筑与装饰工程计价定额(2014)》工程量计算规则、《江苏省安装工程计价定额(2014)》工程量计算规则、《江苏省市政工程计价定额(2014)》工程量计算规则、《江苏省城市园林绿化养护管理计价定额(2017)》工程量计算规则、《建筑工程建筑面积计算规范（GB50353-2013）》进行计算</w:t>
      </w:r>
      <w:r>
        <w:rPr>
          <w:rFonts w:hint="eastAsia" w:ascii="仿宋_GB2312" w:hAnsi="仿宋_GB2312" w:eastAsia="仿宋_GB2312" w:cs="仿宋_GB2312"/>
          <w:i w:val="0"/>
          <w:iCs w:val="0"/>
          <w:color w:val="auto"/>
          <w:sz w:val="28"/>
          <w:szCs w:val="28"/>
          <w:highlight w:val="none"/>
          <w:shd w:val="clear" w:color="auto" w:fill="auto"/>
          <w:lang w:val="en-US" w:eastAsia="zh-CN"/>
        </w:rPr>
        <w:t>。</w:t>
      </w:r>
    </w:p>
    <w:p w14:paraId="2806512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default"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计价依据</w:t>
      </w:r>
    </w:p>
    <w:p w14:paraId="054E52D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default"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.1合同范围内的工程，按合同单价执行；</w:t>
      </w:r>
    </w:p>
    <w:p w14:paraId="32D5E62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default"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.2合同范围外的签证变更价款的调整方法；</w:t>
      </w:r>
    </w:p>
    <w:p w14:paraId="354D26D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default"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val="en-US" w:eastAsia="zh-CN"/>
        </w:rPr>
        <w:t>.1</w:t>
      </w:r>
      <w:r>
        <w:rPr>
          <w:rFonts w:hint="default" w:ascii="仿宋_GB2312" w:hAnsi="仿宋_GB2312" w:eastAsia="仿宋_GB2312" w:cs="仿宋_GB2312"/>
          <w:i w:val="0"/>
          <w:iCs w:val="0"/>
          <w:color w:val="auto"/>
          <w:sz w:val="28"/>
          <w:szCs w:val="28"/>
          <w:highlight w:val="none"/>
          <w:shd w:val="clear" w:color="auto" w:fill="auto"/>
          <w:lang w:val="en-US" w:eastAsia="zh-CN"/>
        </w:rPr>
        <w:t>合同中已有适用于变更工程的价格，按合同已有的价格执行；</w:t>
      </w:r>
    </w:p>
    <w:p w14:paraId="6305C99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default"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default" w:ascii="仿宋_GB2312" w:hAnsi="仿宋_GB2312" w:eastAsia="仿宋_GB2312" w:cs="仿宋_GB2312"/>
          <w:i w:val="0"/>
          <w:iCs w:val="0"/>
          <w:color w:val="auto"/>
          <w:sz w:val="28"/>
          <w:szCs w:val="28"/>
          <w:highlight w:val="none"/>
          <w:shd w:val="clear" w:color="auto" w:fill="auto"/>
          <w:lang w:val="en-US" w:eastAsia="zh-CN"/>
        </w:rPr>
        <w:t>合同中只有类似于变更工程的价格，可在合理范围内参照类似价格执行；</w:t>
      </w:r>
    </w:p>
    <w:p w14:paraId="3FF14C4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default"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合同中没有适用或类似于变更工程的价格，按</w:t>
      </w:r>
      <w:r>
        <w:rPr>
          <w:rFonts w:hint="eastAsia" w:ascii="仿宋_GB2312" w:hAnsi="仿宋_GB2312" w:eastAsia="仿宋_GB2312" w:cs="仿宋_GB2312"/>
          <w:i w:val="0"/>
          <w:iCs w:val="0"/>
          <w:color w:val="auto"/>
          <w:sz w:val="28"/>
          <w:szCs w:val="28"/>
          <w:highlight w:val="none"/>
          <w:shd w:val="clear" w:color="auto" w:fill="auto"/>
          <w:lang w:val="en-US" w:eastAsia="zh-CN"/>
        </w:rPr>
        <w:t>以下</w:t>
      </w:r>
      <w:r>
        <w:rPr>
          <w:rFonts w:hint="default" w:ascii="仿宋_GB2312" w:hAnsi="仿宋_GB2312" w:eastAsia="仿宋_GB2312" w:cs="仿宋_GB2312"/>
          <w:i w:val="0"/>
          <w:iCs w:val="0"/>
          <w:color w:val="auto"/>
          <w:sz w:val="28"/>
          <w:szCs w:val="28"/>
          <w:highlight w:val="none"/>
          <w:shd w:val="clear" w:color="auto" w:fill="auto"/>
          <w:lang w:val="en-US" w:eastAsia="zh-CN"/>
        </w:rPr>
        <w:t>计价规则执行；</w:t>
      </w:r>
    </w:p>
    <w:p w14:paraId="3769E49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default"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.3计价规则</w:t>
      </w:r>
    </w:p>
    <w:p w14:paraId="061B7D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default"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.3.1</w:t>
      </w:r>
      <w:r>
        <w:rPr>
          <w:rFonts w:hint="eastAsia" w:ascii="仿宋" w:hAnsi="仿宋" w:eastAsia="仿宋" w:cs="仿宋"/>
          <w:color w:val="auto"/>
          <w:sz w:val="28"/>
          <w:szCs w:val="28"/>
          <w:highlight w:val="none"/>
          <w:lang w:val="en-US" w:eastAsia="zh-CN"/>
        </w:rPr>
        <w:t>本工程执行《江苏省建筑与装饰工程计价定额(2014)》、《江苏省安装工程计价定额(2014)》清单计价程序取费，绿化部分执行《江苏省城市园林绿化养护管理计价定额(2017)》清单计价程序取费。采用清单计价，执行《建设工程工程量清单计价规范》（GB50500—2013）；同时执行《江苏省建设工程计价依据》：《江苏省建筑与装饰工程计价定额(2014)》、《江苏省安装工程计价定额(2014)》、《江苏省市政工程计价定额(2014)》、《江苏省城市园林绿化养护管理计价定额(2017)》、《江苏省工程量清单计价指引（2013)》等以及国家行政主管部门颁布的相关规定文件</w:t>
      </w:r>
      <w:r>
        <w:rPr>
          <w:rFonts w:hint="default" w:ascii="仿宋_GB2312" w:hAnsi="仿宋_GB2312" w:eastAsia="仿宋_GB2312" w:cs="仿宋_GB2312"/>
          <w:i w:val="0"/>
          <w:iCs w:val="0"/>
          <w:color w:val="auto"/>
          <w:sz w:val="28"/>
          <w:szCs w:val="28"/>
          <w:highlight w:val="none"/>
          <w:shd w:val="clear" w:color="auto" w:fill="auto"/>
          <w:lang w:val="en-US" w:eastAsia="zh-CN"/>
        </w:rPr>
        <w:t>。</w:t>
      </w:r>
    </w:p>
    <w:p w14:paraId="2A29174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default"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.3.2材料价、人工价：执行</w:t>
      </w:r>
      <w:r>
        <w:rPr>
          <w:rFonts w:hint="eastAsia" w:ascii="仿宋_GB2312" w:hAnsi="仿宋_GB2312" w:eastAsia="仿宋_GB2312" w:cs="仿宋_GB2312"/>
          <w:i w:val="0"/>
          <w:iCs w:val="0"/>
          <w:color w:val="auto"/>
          <w:sz w:val="28"/>
          <w:szCs w:val="28"/>
          <w:highlight w:val="none"/>
          <w:shd w:val="clear" w:color="auto" w:fill="auto"/>
          <w:lang w:val="en-US" w:eastAsia="zh-CN"/>
        </w:rPr>
        <w:t>本工程</w:t>
      </w:r>
      <w:r>
        <w:rPr>
          <w:rFonts w:hint="default" w:ascii="仿宋_GB2312" w:hAnsi="仿宋_GB2312" w:eastAsia="仿宋_GB2312" w:cs="仿宋_GB2312"/>
          <w:i w:val="0"/>
          <w:iCs w:val="0"/>
          <w:color w:val="auto"/>
          <w:sz w:val="28"/>
          <w:szCs w:val="28"/>
          <w:highlight w:val="none"/>
          <w:shd w:val="clear" w:color="auto" w:fill="auto"/>
          <w:lang w:val="en-US" w:eastAsia="zh-CN"/>
        </w:rPr>
        <w:t>所在地建设工程主管部门颁布的施工同期信息价。信息价上没有颁布的材料，由乙方按施工同期的市场价格合理报价给甲方作认质认价办理。报价文件须提供相关证明文件（含材料的厂家、品牌、型号、规格等），经甲方确认综合单价后作为独立费计入总价（计取税金），甲乙双方认质认价的材料不参与任何取费及上下浮。</w:t>
      </w:r>
    </w:p>
    <w:p w14:paraId="3B5B24F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default"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.3.3计价中除仅计取人工费、材料费、机具费作为直接工程费外，其余按系数计取的各类取费均不计取，另外其他所有措施费均不单独计取费用。</w:t>
      </w:r>
    </w:p>
    <w:p w14:paraId="1EA8645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default"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.3.4税率：按国家建设行政主管部门及国家税务部门的最新规定执行。</w:t>
      </w:r>
    </w:p>
    <w:p w14:paraId="7AEF6AA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kern w:val="2"/>
          <w:sz w:val="28"/>
          <w:szCs w:val="28"/>
          <w:highlight w:val="none"/>
          <w:shd w:val="clear" w:color="auto" w:fill="auto"/>
          <w:lang w:val="en-US" w:eastAsia="zh-CN" w:bidi="ar-SA"/>
        </w:rPr>
      </w:pP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default"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.3.5按上述计费方式得出的价款后（甲方直接确认的综合单价不参与上下浮的除外）：包工不包料合同按以上计价方式（仅计取人工费和</w:t>
      </w:r>
      <w:r>
        <w:rPr>
          <w:rFonts w:hint="eastAsia" w:ascii="仿宋_GB2312" w:hAnsi="仿宋_GB2312" w:eastAsia="仿宋_GB2312" w:cs="仿宋_GB2312"/>
          <w:i w:val="0"/>
          <w:iCs w:val="0"/>
          <w:color w:val="auto"/>
          <w:sz w:val="28"/>
          <w:szCs w:val="28"/>
          <w:highlight w:val="none"/>
          <w:shd w:val="clear" w:color="auto" w:fill="auto"/>
          <w:lang w:val="en-US" w:eastAsia="zh-CN"/>
        </w:rPr>
        <w:t>乙方</w:t>
      </w:r>
      <w:r>
        <w:rPr>
          <w:rFonts w:hint="default" w:ascii="仿宋_GB2312" w:hAnsi="仿宋_GB2312" w:eastAsia="仿宋_GB2312" w:cs="仿宋_GB2312"/>
          <w:i w:val="0"/>
          <w:iCs w:val="0"/>
          <w:color w:val="auto"/>
          <w:sz w:val="28"/>
          <w:szCs w:val="28"/>
          <w:highlight w:val="none"/>
          <w:shd w:val="clear" w:color="auto" w:fill="auto"/>
          <w:lang w:val="en-US" w:eastAsia="zh-CN"/>
        </w:rPr>
        <w:t>提供的辅材和机械费）下浮</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15</w:t>
      </w:r>
      <w:r>
        <w:rPr>
          <w:rFonts w:hint="eastAsia" w:ascii="仿宋_GB2312" w:hAnsi="仿宋_GB2312" w:eastAsia="仿宋_GB2312" w:cs="仿宋_GB2312"/>
          <w:i w:val="0"/>
          <w:iCs w:val="0"/>
          <w:color w:val="auto"/>
          <w:sz w:val="28"/>
          <w:szCs w:val="28"/>
          <w:highlight w:val="none"/>
          <w:shd w:val="clear" w:color="auto" w:fill="auto"/>
          <w:lang w:val="en-US" w:eastAsia="zh-CN"/>
        </w:rPr>
        <w:t>%</w:t>
      </w:r>
      <w:r>
        <w:rPr>
          <w:rFonts w:hint="default" w:ascii="仿宋_GB2312" w:hAnsi="仿宋_GB2312" w:eastAsia="仿宋_GB2312" w:cs="仿宋_GB2312"/>
          <w:i w:val="0"/>
          <w:iCs w:val="0"/>
          <w:color w:val="auto"/>
          <w:sz w:val="28"/>
          <w:szCs w:val="28"/>
          <w:highlight w:val="none"/>
          <w:shd w:val="clear" w:color="auto" w:fill="auto"/>
          <w:lang w:val="en-US" w:eastAsia="zh-CN"/>
        </w:rPr>
        <w:t>后计取税金；包工包料的工程按以上计价</w:t>
      </w:r>
      <w:r>
        <w:rPr>
          <w:rFonts w:hint="default" w:ascii="仿宋_GB2312" w:hAnsi="仿宋_GB2312" w:eastAsia="仿宋_GB2312" w:cs="仿宋_GB2312"/>
          <w:i w:val="0"/>
          <w:iCs w:val="0"/>
          <w:color w:val="auto"/>
          <w:kern w:val="2"/>
          <w:sz w:val="28"/>
          <w:szCs w:val="28"/>
          <w:highlight w:val="none"/>
          <w:shd w:val="clear" w:color="auto" w:fill="auto"/>
          <w:lang w:val="en-US" w:eastAsia="zh-CN" w:bidi="ar-SA"/>
        </w:rPr>
        <w:t>方式</w:t>
      </w:r>
      <w:r>
        <w:rPr>
          <w:rFonts w:hint="default" w:ascii="仿宋_GB2312" w:hAnsi="仿宋_GB2312" w:eastAsia="仿宋_GB2312" w:cs="仿宋_GB2312"/>
          <w:i w:val="0"/>
          <w:iCs w:val="0"/>
          <w:color w:val="auto"/>
          <w:sz w:val="28"/>
          <w:szCs w:val="28"/>
          <w:highlight w:val="none"/>
          <w:shd w:val="clear" w:color="auto" w:fill="auto"/>
          <w:lang w:val="en-US" w:eastAsia="zh-CN"/>
        </w:rPr>
        <w:t>（仅计取人工费和</w:t>
      </w:r>
      <w:r>
        <w:rPr>
          <w:rFonts w:hint="eastAsia" w:ascii="仿宋_GB2312" w:hAnsi="仿宋_GB2312" w:eastAsia="仿宋_GB2312" w:cs="仿宋_GB2312"/>
          <w:i w:val="0"/>
          <w:iCs w:val="0"/>
          <w:color w:val="auto"/>
          <w:sz w:val="28"/>
          <w:szCs w:val="28"/>
          <w:highlight w:val="none"/>
          <w:shd w:val="clear" w:color="auto" w:fill="auto"/>
          <w:lang w:val="en-US" w:eastAsia="zh-CN"/>
        </w:rPr>
        <w:t>乙方</w:t>
      </w:r>
      <w:r>
        <w:rPr>
          <w:rFonts w:hint="default" w:ascii="仿宋_GB2312" w:hAnsi="仿宋_GB2312" w:eastAsia="仿宋_GB2312" w:cs="仿宋_GB2312"/>
          <w:i w:val="0"/>
          <w:iCs w:val="0"/>
          <w:color w:val="auto"/>
          <w:sz w:val="28"/>
          <w:szCs w:val="28"/>
          <w:highlight w:val="none"/>
          <w:shd w:val="clear" w:color="auto" w:fill="auto"/>
          <w:lang w:val="en-US" w:eastAsia="zh-CN"/>
        </w:rPr>
        <w:t>提供的</w:t>
      </w:r>
      <w:r>
        <w:rPr>
          <w:rFonts w:hint="eastAsia" w:ascii="仿宋_GB2312" w:hAnsi="仿宋_GB2312" w:eastAsia="仿宋_GB2312" w:cs="仿宋_GB2312"/>
          <w:i w:val="0"/>
          <w:iCs w:val="0"/>
          <w:color w:val="auto"/>
          <w:sz w:val="28"/>
          <w:szCs w:val="28"/>
          <w:highlight w:val="none"/>
          <w:shd w:val="clear" w:color="auto" w:fill="auto"/>
          <w:lang w:val="en-US" w:eastAsia="zh-CN"/>
        </w:rPr>
        <w:t>材料</w:t>
      </w:r>
      <w:r>
        <w:rPr>
          <w:rFonts w:hint="default" w:ascii="仿宋_GB2312" w:hAnsi="仿宋_GB2312" w:eastAsia="仿宋_GB2312" w:cs="仿宋_GB2312"/>
          <w:i w:val="0"/>
          <w:iCs w:val="0"/>
          <w:color w:val="auto"/>
          <w:sz w:val="28"/>
          <w:szCs w:val="28"/>
          <w:highlight w:val="none"/>
          <w:shd w:val="clear" w:color="auto" w:fill="auto"/>
          <w:lang w:val="en-US" w:eastAsia="zh-CN"/>
        </w:rPr>
        <w:t>和机械费）</w:t>
      </w:r>
      <w:r>
        <w:rPr>
          <w:rFonts w:hint="default" w:ascii="仿宋_GB2312" w:hAnsi="仿宋_GB2312" w:eastAsia="仿宋_GB2312" w:cs="仿宋_GB2312"/>
          <w:i w:val="0"/>
          <w:iCs w:val="0"/>
          <w:color w:val="auto"/>
          <w:kern w:val="2"/>
          <w:sz w:val="28"/>
          <w:szCs w:val="28"/>
          <w:highlight w:val="none"/>
          <w:shd w:val="clear" w:color="auto" w:fill="auto"/>
          <w:lang w:val="en-US" w:eastAsia="zh-CN" w:bidi="ar-SA"/>
        </w:rPr>
        <w:t>下浮</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30</w:t>
      </w:r>
      <w:r>
        <w:rPr>
          <w:rFonts w:hint="eastAsia" w:ascii="仿宋_GB2312" w:hAnsi="仿宋_GB2312" w:eastAsia="仿宋_GB2312" w:cs="仿宋_GB2312"/>
          <w:i w:val="0"/>
          <w:iCs w:val="0"/>
          <w:color w:val="auto"/>
          <w:kern w:val="2"/>
          <w:sz w:val="28"/>
          <w:szCs w:val="28"/>
          <w:highlight w:val="none"/>
          <w:shd w:val="clear" w:color="auto" w:fill="auto"/>
          <w:lang w:val="en-US" w:eastAsia="zh-CN" w:bidi="ar-SA"/>
        </w:rPr>
        <w:t>%</w:t>
      </w:r>
      <w:r>
        <w:rPr>
          <w:rFonts w:hint="default" w:ascii="仿宋_GB2312" w:hAnsi="仿宋_GB2312" w:eastAsia="仿宋_GB2312" w:cs="仿宋_GB2312"/>
          <w:i w:val="0"/>
          <w:iCs w:val="0"/>
          <w:color w:val="auto"/>
          <w:kern w:val="2"/>
          <w:sz w:val="28"/>
          <w:szCs w:val="28"/>
          <w:highlight w:val="none"/>
          <w:shd w:val="clear" w:color="auto" w:fill="auto"/>
          <w:lang w:val="en-US" w:eastAsia="zh-CN" w:bidi="ar-SA"/>
        </w:rPr>
        <w:t>后计取税金。结算时，如乙方已请款部分开具的发票税率与合同约定不同时，须提供已请款金额及相应税率，且须甲方财务</w:t>
      </w:r>
      <w:r>
        <w:rPr>
          <w:rFonts w:hint="eastAsia" w:ascii="仿宋_GB2312" w:hAnsi="仿宋_GB2312" w:eastAsia="仿宋_GB2312" w:cs="仿宋_GB2312"/>
          <w:i w:val="0"/>
          <w:iCs w:val="0"/>
          <w:color w:val="auto"/>
          <w:kern w:val="2"/>
          <w:sz w:val="28"/>
          <w:szCs w:val="28"/>
          <w:highlight w:val="none"/>
          <w:shd w:val="clear" w:color="auto" w:fill="auto"/>
          <w:lang w:val="en-US" w:eastAsia="zh-CN" w:bidi="ar-SA"/>
        </w:rPr>
        <w:t>部</w:t>
      </w:r>
      <w:r>
        <w:rPr>
          <w:rFonts w:hint="default" w:ascii="仿宋_GB2312" w:hAnsi="仿宋_GB2312" w:eastAsia="仿宋_GB2312" w:cs="仿宋_GB2312"/>
          <w:i w:val="0"/>
          <w:iCs w:val="0"/>
          <w:color w:val="auto"/>
          <w:kern w:val="2"/>
          <w:sz w:val="28"/>
          <w:szCs w:val="28"/>
          <w:highlight w:val="none"/>
          <w:shd w:val="clear" w:color="auto" w:fill="auto"/>
          <w:lang w:val="en-US" w:eastAsia="zh-CN" w:bidi="ar-SA"/>
        </w:rPr>
        <w:t>签字确认</w:t>
      </w:r>
      <w:r>
        <w:rPr>
          <w:rFonts w:hint="eastAsia" w:ascii="仿宋_GB2312" w:hAnsi="仿宋_GB2312" w:eastAsia="仿宋_GB2312" w:cs="仿宋_GB2312"/>
          <w:i w:val="0"/>
          <w:iCs w:val="0"/>
          <w:color w:val="auto"/>
          <w:kern w:val="2"/>
          <w:sz w:val="28"/>
          <w:szCs w:val="28"/>
          <w:highlight w:val="none"/>
          <w:shd w:val="clear" w:color="auto" w:fill="auto"/>
          <w:lang w:val="en-US" w:eastAsia="zh-CN" w:bidi="ar-SA"/>
        </w:rPr>
        <w:t>，否则不予结算及付款。</w:t>
      </w:r>
    </w:p>
    <w:p w14:paraId="7FF0148B">
      <w:pPr>
        <w:keepNext w:val="0"/>
        <w:keepLines w:val="0"/>
        <w:pageBreakBefore w:val="0"/>
        <w:widowControl w:val="0"/>
        <w:tabs>
          <w:tab w:val="left" w:pos="835"/>
        </w:tabs>
        <w:kinsoku/>
        <w:wordWrap/>
        <w:overflowPunct/>
        <w:topLinePunct w:val="0"/>
        <w:autoSpaceDE/>
        <w:autoSpaceDN/>
        <w:bidi w:val="0"/>
        <w:adjustRightInd w:val="0"/>
        <w:snapToGrid w:val="0"/>
        <w:spacing w:line="360" w:lineRule="auto"/>
        <w:ind w:left="0" w:leftChars="0" w:right="0" w:rightChars="0" w:firstLine="562" w:firstLineChars="200"/>
        <w:outlineLvl w:val="1"/>
        <w:rPr>
          <w:rFonts w:hint="eastAsia" w:ascii="仿宋" w:hAnsi="仿宋" w:eastAsia="仿宋" w:cs="仿宋"/>
          <w:b/>
          <w:bCs/>
          <w:i w:val="0"/>
          <w:iCs w:val="0"/>
          <w:color w:val="auto"/>
          <w:sz w:val="28"/>
          <w:szCs w:val="28"/>
          <w:highlight w:val="none"/>
          <w:lang w:eastAsia="zh-CN"/>
        </w:rPr>
      </w:pPr>
      <w:bookmarkStart w:id="22" w:name="_Toc16700"/>
      <w:bookmarkStart w:id="23" w:name="_Toc22876"/>
      <w:bookmarkStart w:id="24" w:name="_Toc26012"/>
      <w:r>
        <w:rPr>
          <w:rFonts w:hint="eastAsia" w:ascii="仿宋" w:hAnsi="仿宋" w:eastAsia="仿宋" w:cs="仿宋"/>
          <w:b/>
          <w:bCs/>
          <w:i w:val="0"/>
          <w:iCs w:val="0"/>
          <w:color w:val="auto"/>
          <w:sz w:val="28"/>
          <w:szCs w:val="28"/>
          <w:highlight w:val="none"/>
          <w:lang w:val="en-US" w:eastAsia="zh-CN"/>
        </w:rPr>
        <w:t>第八章</w:t>
      </w:r>
      <w:r>
        <w:rPr>
          <w:rFonts w:hint="eastAsia" w:ascii="仿宋" w:hAnsi="仿宋" w:eastAsia="仿宋" w:cs="仿宋"/>
          <w:b/>
          <w:bCs/>
          <w:i w:val="0"/>
          <w:iCs w:val="0"/>
          <w:color w:val="auto"/>
          <w:sz w:val="28"/>
          <w:szCs w:val="28"/>
          <w:highlight w:val="none"/>
        </w:rPr>
        <w:t>、付款方式</w:t>
      </w:r>
      <w:r>
        <w:rPr>
          <w:rFonts w:hint="eastAsia" w:ascii="仿宋" w:hAnsi="仿宋" w:eastAsia="仿宋" w:cs="仿宋"/>
          <w:b/>
          <w:bCs/>
          <w:i w:val="0"/>
          <w:iCs w:val="0"/>
          <w:color w:val="auto"/>
          <w:sz w:val="28"/>
          <w:szCs w:val="28"/>
          <w:highlight w:val="none"/>
          <w:lang w:eastAsia="zh-CN"/>
        </w:rPr>
        <w:t>（</w:t>
      </w:r>
      <w:r>
        <w:rPr>
          <w:rFonts w:hint="eastAsia" w:ascii="仿宋" w:hAnsi="仿宋" w:eastAsia="仿宋" w:cs="仿宋"/>
          <w:b/>
          <w:bCs/>
          <w:i w:val="0"/>
          <w:iCs w:val="0"/>
          <w:color w:val="auto"/>
          <w:sz w:val="28"/>
          <w:szCs w:val="28"/>
          <w:highlight w:val="none"/>
          <w:lang w:val="en-US" w:eastAsia="zh-CN"/>
        </w:rPr>
        <w:t>每个组团独立付款、独立开发票</w:t>
      </w:r>
      <w:r>
        <w:rPr>
          <w:rFonts w:hint="eastAsia" w:ascii="仿宋" w:hAnsi="仿宋" w:eastAsia="仿宋" w:cs="仿宋"/>
          <w:b/>
          <w:bCs/>
          <w:i w:val="0"/>
          <w:iCs w:val="0"/>
          <w:color w:val="auto"/>
          <w:sz w:val="28"/>
          <w:szCs w:val="28"/>
          <w:highlight w:val="none"/>
          <w:lang w:eastAsia="zh-CN"/>
        </w:rPr>
        <w:t>）</w:t>
      </w:r>
      <w:bookmarkEnd w:id="22"/>
      <w:bookmarkEnd w:id="23"/>
      <w:bookmarkEnd w:id="24"/>
    </w:p>
    <w:p w14:paraId="03FD7581">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val="0"/>
          <w:bCs w:val="0"/>
          <w:i w:val="0"/>
          <w:iCs w:val="0"/>
          <w:color w:val="auto"/>
          <w:kern w:val="0"/>
          <w:sz w:val="28"/>
          <w:szCs w:val="28"/>
          <w:highlight w:val="none"/>
          <w:u w:val="none"/>
          <w:shd w:val="clear" w:color="auto" w:fill="auto"/>
          <w:lang w:val="en-US" w:eastAsia="zh-CN"/>
        </w:rPr>
        <w:sym w:font="Wingdings" w:char="00FE"/>
      </w:r>
      <w:r>
        <w:rPr>
          <w:rFonts w:hint="eastAsia" w:ascii="仿宋" w:hAnsi="仿宋" w:eastAsia="仿宋" w:cs="仿宋"/>
          <w:b w:val="0"/>
          <w:bCs w:val="0"/>
          <w:i w:val="0"/>
          <w:iCs w:val="0"/>
          <w:color w:val="auto"/>
          <w:kern w:val="0"/>
          <w:sz w:val="28"/>
          <w:szCs w:val="28"/>
          <w:highlight w:val="none"/>
          <w:u w:val="none"/>
          <w:shd w:val="clear" w:color="auto" w:fill="auto"/>
          <w:lang w:val="en-US" w:eastAsia="zh-CN"/>
        </w:rPr>
        <w:t>8</w:t>
      </w:r>
      <w:r>
        <w:rPr>
          <w:rFonts w:hint="eastAsia" w:ascii="仿宋" w:hAnsi="仿宋" w:eastAsia="仿宋" w:cs="仿宋"/>
          <w:b/>
          <w:bCs/>
          <w:i w:val="0"/>
          <w:iCs w:val="0"/>
          <w:color w:val="auto"/>
          <w:sz w:val="28"/>
          <w:szCs w:val="28"/>
          <w:highlight w:val="none"/>
        </w:rPr>
        <w:t>.1铝合金门窗工程付款方式</w:t>
      </w:r>
      <w:r>
        <w:rPr>
          <w:rFonts w:hint="eastAsia" w:ascii="仿宋" w:hAnsi="仿宋" w:eastAsia="仿宋" w:cs="仿宋"/>
          <w:b/>
          <w:bCs/>
          <w:i w:val="0"/>
          <w:iCs w:val="0"/>
          <w:color w:val="auto"/>
          <w:sz w:val="28"/>
          <w:szCs w:val="28"/>
          <w:highlight w:val="none"/>
          <w:lang w:val="en-US" w:eastAsia="zh-CN"/>
        </w:rPr>
        <w:t>一</w:t>
      </w:r>
    </w:p>
    <w:p w14:paraId="2CDBC22D">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8</w:t>
      </w:r>
      <w:r>
        <w:rPr>
          <w:rFonts w:hint="eastAsia" w:ascii="仿宋" w:hAnsi="仿宋" w:eastAsia="仿宋" w:cs="仿宋"/>
          <w:b w:val="0"/>
          <w:bCs w:val="0"/>
          <w:i w:val="0"/>
          <w:iCs w:val="0"/>
          <w:color w:val="auto"/>
          <w:sz w:val="28"/>
          <w:szCs w:val="28"/>
          <w:highlight w:val="none"/>
        </w:rPr>
        <w:t>.1.</w:t>
      </w:r>
      <w:r>
        <w:rPr>
          <w:rFonts w:hint="eastAsia" w:ascii="仿宋" w:hAnsi="仿宋" w:eastAsia="仿宋" w:cs="仿宋"/>
          <w:b w:val="0"/>
          <w:bCs w:val="0"/>
          <w:i w:val="0"/>
          <w:iCs w:val="0"/>
          <w:color w:val="auto"/>
          <w:sz w:val="28"/>
          <w:szCs w:val="28"/>
          <w:highlight w:val="none"/>
          <w:lang w:val="en-US" w:eastAsia="zh-CN"/>
        </w:rPr>
        <w:t>1</w:t>
      </w:r>
      <w:r>
        <w:rPr>
          <w:rFonts w:hint="eastAsia" w:ascii="仿宋" w:hAnsi="仿宋" w:eastAsia="仿宋" w:cs="仿宋"/>
          <w:i w:val="0"/>
          <w:iCs w:val="0"/>
          <w:color w:val="auto"/>
          <w:sz w:val="28"/>
          <w:szCs w:val="28"/>
          <w:highlight w:val="none"/>
          <w:lang w:val="en-US" w:eastAsia="zh-CN"/>
        </w:rPr>
        <w:t>本工程</w:t>
      </w:r>
      <w:r>
        <w:rPr>
          <w:rFonts w:hint="eastAsia" w:ascii="仿宋" w:hAnsi="仿宋" w:eastAsia="仿宋" w:cs="仿宋"/>
          <w:i w:val="0"/>
          <w:iCs w:val="0"/>
          <w:color w:val="auto"/>
          <w:sz w:val="28"/>
          <w:szCs w:val="28"/>
          <w:highlight w:val="none"/>
        </w:rPr>
        <w:t>任一</w:t>
      </w:r>
      <w:r>
        <w:rPr>
          <w:rFonts w:hint="eastAsia" w:ascii="仿宋" w:hAnsi="仿宋" w:eastAsia="仿宋" w:cs="仿宋"/>
          <w:b w:val="0"/>
          <w:bCs w:val="0"/>
          <w:i w:val="0"/>
          <w:iCs w:val="0"/>
          <w:color w:val="auto"/>
          <w:sz w:val="28"/>
          <w:szCs w:val="28"/>
          <w:highlight w:val="none"/>
          <w:lang w:val="en-US" w:eastAsia="zh-CN"/>
        </w:rPr>
        <w:t>组团/批次的</w:t>
      </w:r>
      <w:r>
        <w:rPr>
          <w:rFonts w:hint="eastAsia" w:ascii="仿宋" w:hAnsi="仿宋" w:eastAsia="仿宋" w:cs="仿宋"/>
          <w:b w:val="0"/>
          <w:bCs w:val="0"/>
          <w:i w:val="0"/>
          <w:iCs w:val="0"/>
          <w:color w:val="auto"/>
          <w:sz w:val="28"/>
          <w:szCs w:val="28"/>
          <w:highlight w:val="none"/>
        </w:rPr>
        <w:t>门窗框（除施工电梯影响的外）安装完成且经甲方确认后，乙方提供</w:t>
      </w:r>
      <w:r>
        <w:rPr>
          <w:rFonts w:hint="eastAsia" w:ascii="仿宋" w:hAnsi="仿宋" w:eastAsia="仿宋" w:cs="仿宋"/>
          <w:b w:val="0"/>
          <w:bCs w:val="0"/>
          <w:i w:val="0"/>
          <w:iCs w:val="0"/>
          <w:color w:val="auto"/>
          <w:sz w:val="28"/>
          <w:szCs w:val="28"/>
          <w:highlight w:val="none"/>
          <w:lang w:val="en-US" w:eastAsia="zh-CN"/>
        </w:rPr>
        <w:t>实名制报备登记和打卡的</w:t>
      </w:r>
      <w:r>
        <w:rPr>
          <w:rFonts w:hint="eastAsia" w:ascii="仿宋" w:hAnsi="仿宋" w:eastAsia="仿宋" w:cs="仿宋"/>
          <w:b w:val="0"/>
          <w:bCs w:val="0"/>
          <w:i w:val="0"/>
          <w:iCs w:val="0"/>
          <w:color w:val="auto"/>
          <w:sz w:val="28"/>
          <w:szCs w:val="28"/>
          <w:highlight w:val="none"/>
        </w:rPr>
        <w:t>《</w:t>
      </w:r>
      <w:r>
        <w:rPr>
          <w:rFonts w:hint="eastAsia" w:ascii="仿宋" w:hAnsi="仿宋" w:eastAsia="仿宋" w:cs="仿宋"/>
          <w:b w:val="0"/>
          <w:bCs w:val="0"/>
          <w:i w:val="0"/>
          <w:iCs w:val="0"/>
          <w:color w:val="auto"/>
          <w:sz w:val="28"/>
          <w:szCs w:val="28"/>
          <w:highlight w:val="none"/>
          <w:lang w:val="en-US" w:eastAsia="zh-CN"/>
        </w:rPr>
        <w:t>建筑工人</w:t>
      </w:r>
      <w:r>
        <w:rPr>
          <w:rFonts w:hint="eastAsia" w:ascii="仿宋" w:hAnsi="仿宋" w:eastAsia="仿宋" w:cs="仿宋"/>
          <w:b w:val="0"/>
          <w:bCs w:val="0"/>
          <w:i w:val="0"/>
          <w:iCs w:val="0"/>
          <w:color w:val="auto"/>
          <w:sz w:val="28"/>
          <w:szCs w:val="28"/>
          <w:highlight w:val="none"/>
        </w:rPr>
        <w:t>工资表》</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详见附件</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rPr>
        <w:t>等相关进度款审批文件给甲方，</w:t>
      </w:r>
      <w:r>
        <w:rPr>
          <w:rFonts w:hint="eastAsia" w:ascii="仿宋" w:hAnsi="仿宋" w:eastAsia="仿宋" w:cs="仿宋"/>
          <w:b w:val="0"/>
          <w:bCs w:val="0"/>
          <w:i w:val="0"/>
          <w:iCs w:val="0"/>
          <w:color w:val="auto"/>
          <w:sz w:val="28"/>
          <w:szCs w:val="28"/>
          <w:highlight w:val="none"/>
          <w:lang w:val="en-US" w:eastAsia="zh-CN"/>
        </w:rPr>
        <w:t>甲方审核无误后支付本工程该组团/批次合同暂定价的</w:t>
      </w:r>
      <w:r>
        <w:rPr>
          <w:rFonts w:hint="eastAsia" w:ascii="仿宋" w:hAnsi="仿宋" w:eastAsia="仿宋" w:cs="仿宋"/>
          <w:b w:val="0"/>
          <w:bCs w:val="0"/>
          <w:i w:val="0"/>
          <w:iCs w:val="0"/>
          <w:color w:val="auto"/>
          <w:sz w:val="28"/>
          <w:szCs w:val="28"/>
          <w:highlight w:val="none"/>
          <w:u w:val="single"/>
          <w:lang w:val="en-US" w:eastAsia="zh-CN"/>
        </w:rPr>
        <w:t xml:space="preserve"> 30 </w:t>
      </w:r>
      <w:r>
        <w:rPr>
          <w:rFonts w:hint="eastAsia" w:ascii="仿宋" w:hAnsi="仿宋" w:eastAsia="仿宋" w:cs="仿宋"/>
          <w:b w:val="0"/>
          <w:bCs w:val="0"/>
          <w:i w:val="0"/>
          <w:iCs w:val="0"/>
          <w:color w:val="auto"/>
          <w:sz w:val="28"/>
          <w:szCs w:val="28"/>
          <w:highlight w:val="none"/>
          <w:lang w:val="en-US" w:eastAsia="zh-CN"/>
        </w:rPr>
        <w:t>%，甲方至此累计支付的合同款不超过合同暂定总价的</w:t>
      </w:r>
      <w:r>
        <w:rPr>
          <w:rFonts w:hint="eastAsia" w:ascii="仿宋" w:hAnsi="仿宋" w:eastAsia="仿宋" w:cs="仿宋"/>
          <w:b w:val="0"/>
          <w:bCs w:val="0"/>
          <w:i w:val="0"/>
          <w:iCs w:val="0"/>
          <w:color w:val="auto"/>
          <w:sz w:val="28"/>
          <w:szCs w:val="28"/>
          <w:highlight w:val="none"/>
          <w:u w:val="single"/>
          <w:lang w:val="en-US" w:eastAsia="zh-CN"/>
        </w:rPr>
        <w:t xml:space="preserve"> 30 </w:t>
      </w:r>
      <w:r>
        <w:rPr>
          <w:rFonts w:hint="eastAsia" w:ascii="仿宋" w:hAnsi="仿宋" w:eastAsia="仿宋" w:cs="仿宋"/>
          <w:b w:val="0"/>
          <w:bCs w:val="0"/>
          <w:i w:val="0"/>
          <w:iCs w:val="0"/>
          <w:color w:val="auto"/>
          <w:sz w:val="28"/>
          <w:szCs w:val="28"/>
          <w:highlight w:val="none"/>
          <w:lang w:val="en-US" w:eastAsia="zh-CN"/>
        </w:rPr>
        <w:t>%</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color w:val="auto"/>
          <w:sz w:val="28"/>
          <w:szCs w:val="28"/>
          <w:highlight w:val="none"/>
          <w:lang w:val="en-US" w:eastAsia="zh-CN"/>
        </w:rPr>
        <w:t>含甲方工人工资专用账户支付给乙方工人工资款额</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i w:val="0"/>
          <w:iCs w:val="0"/>
          <w:color w:val="auto"/>
          <w:sz w:val="28"/>
          <w:szCs w:val="28"/>
          <w:highlight w:val="none"/>
          <w:lang w:val="en-US" w:eastAsia="zh-CN"/>
        </w:rPr>
        <w:t>。</w:t>
      </w:r>
    </w:p>
    <w:p w14:paraId="63BF2054">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w:t>
      </w:r>
      <w:r>
        <w:rPr>
          <w:rFonts w:hint="eastAsia" w:ascii="仿宋" w:hAnsi="仿宋" w:eastAsia="仿宋" w:cs="仿宋"/>
          <w:b w:val="0"/>
          <w:bCs w:val="0"/>
          <w:i w:val="0"/>
          <w:iCs w:val="0"/>
          <w:color w:val="auto"/>
          <w:sz w:val="28"/>
          <w:szCs w:val="28"/>
          <w:highlight w:val="none"/>
        </w:rPr>
        <w:t>.1.2</w:t>
      </w:r>
      <w:r>
        <w:rPr>
          <w:rFonts w:hint="eastAsia" w:ascii="仿宋" w:hAnsi="仿宋" w:eastAsia="仿宋" w:cs="仿宋"/>
          <w:i w:val="0"/>
          <w:iCs w:val="0"/>
          <w:color w:val="auto"/>
          <w:sz w:val="28"/>
          <w:szCs w:val="28"/>
          <w:highlight w:val="none"/>
          <w:lang w:val="en-US" w:eastAsia="zh-CN"/>
        </w:rPr>
        <w:t>本工程</w:t>
      </w:r>
      <w:r>
        <w:rPr>
          <w:rFonts w:hint="eastAsia" w:ascii="仿宋" w:hAnsi="仿宋" w:eastAsia="仿宋" w:cs="仿宋"/>
          <w:i w:val="0"/>
          <w:iCs w:val="0"/>
          <w:color w:val="auto"/>
          <w:sz w:val="28"/>
          <w:szCs w:val="28"/>
          <w:highlight w:val="none"/>
        </w:rPr>
        <w:t>任一</w:t>
      </w:r>
      <w:r>
        <w:rPr>
          <w:rFonts w:hint="eastAsia" w:ascii="仿宋" w:hAnsi="仿宋" w:eastAsia="仿宋" w:cs="仿宋"/>
          <w:b w:val="0"/>
          <w:bCs w:val="0"/>
          <w:i w:val="0"/>
          <w:iCs w:val="0"/>
          <w:color w:val="auto"/>
          <w:sz w:val="28"/>
          <w:szCs w:val="28"/>
          <w:highlight w:val="none"/>
          <w:lang w:val="en-US" w:eastAsia="zh-CN"/>
        </w:rPr>
        <w:t>组团/批次</w:t>
      </w:r>
      <w:r>
        <w:rPr>
          <w:rFonts w:hint="eastAsia" w:ascii="仿宋" w:hAnsi="仿宋" w:eastAsia="仿宋" w:cs="仿宋"/>
          <w:b w:val="0"/>
          <w:bCs w:val="0"/>
          <w:i w:val="0"/>
          <w:iCs w:val="0"/>
          <w:color w:val="auto"/>
          <w:sz w:val="28"/>
          <w:szCs w:val="28"/>
          <w:highlight w:val="none"/>
        </w:rPr>
        <w:t>固定玻璃、窗扇安装完毕</w:t>
      </w:r>
      <w:r>
        <w:rPr>
          <w:rFonts w:hint="eastAsia" w:ascii="仿宋" w:hAnsi="仿宋" w:eastAsia="仿宋" w:cs="仿宋"/>
          <w:b w:val="0"/>
          <w:bCs w:val="0"/>
          <w:i w:val="0"/>
          <w:iCs w:val="0"/>
          <w:color w:val="auto"/>
          <w:sz w:val="28"/>
          <w:szCs w:val="28"/>
          <w:highlight w:val="none"/>
          <w:lang w:val="en-US" w:eastAsia="zh-CN"/>
        </w:rPr>
        <w:t>经甲方确认，乙方提供本工程</w:t>
      </w:r>
      <w:r>
        <w:rPr>
          <w:rFonts w:hint="eastAsia" w:ascii="仿宋" w:hAnsi="仿宋" w:eastAsia="仿宋" w:cs="仿宋"/>
          <w:b w:val="0"/>
          <w:bCs w:val="0"/>
          <w:i w:val="0"/>
          <w:iCs w:val="0"/>
          <w:color w:val="auto"/>
          <w:sz w:val="28"/>
          <w:szCs w:val="28"/>
          <w:highlight w:val="none"/>
        </w:rPr>
        <w:t>所有检测检验报告</w:t>
      </w:r>
      <w:r>
        <w:rPr>
          <w:rFonts w:hint="eastAsia" w:ascii="仿宋" w:hAnsi="仿宋" w:eastAsia="仿宋" w:cs="仿宋"/>
          <w:color w:val="auto"/>
          <w:sz w:val="28"/>
          <w:szCs w:val="28"/>
          <w:highlight w:val="none"/>
          <w:u w:val="none"/>
          <w:lang w:val="en-US" w:eastAsia="zh-CN"/>
        </w:rPr>
        <w:t>、所有资料原件、复印件列清单、目录</w:t>
      </w:r>
      <w:r>
        <w:rPr>
          <w:rFonts w:hint="eastAsia" w:ascii="仿宋" w:hAnsi="仿宋" w:eastAsia="仿宋" w:cs="仿宋"/>
          <w:b w:val="0"/>
          <w:bCs w:val="0"/>
          <w:i w:val="0"/>
          <w:iCs w:val="0"/>
          <w:color w:val="auto"/>
          <w:sz w:val="28"/>
          <w:szCs w:val="28"/>
          <w:highlight w:val="none"/>
        </w:rPr>
        <w:t>及全部</w:t>
      </w:r>
      <w:r>
        <w:rPr>
          <w:rFonts w:hint="eastAsia" w:ascii="仿宋" w:hAnsi="仿宋" w:eastAsia="仿宋" w:cs="仿宋"/>
          <w:b w:val="0"/>
          <w:bCs w:val="0"/>
          <w:i w:val="0"/>
          <w:iCs w:val="0"/>
          <w:color w:val="auto"/>
          <w:sz w:val="28"/>
          <w:szCs w:val="28"/>
          <w:highlight w:val="none"/>
          <w:lang w:val="en-US" w:eastAsia="zh-CN"/>
        </w:rPr>
        <w:t>款项审批资料（包括</w:t>
      </w:r>
      <w:r>
        <w:rPr>
          <w:rFonts w:hint="eastAsia" w:ascii="仿宋" w:hAnsi="仿宋" w:eastAsia="仿宋" w:cs="仿宋"/>
          <w:i w:val="0"/>
          <w:iCs w:val="0"/>
          <w:color w:val="auto"/>
          <w:sz w:val="28"/>
          <w:szCs w:val="28"/>
          <w:highlight w:val="none"/>
          <w:lang w:val="en-US" w:eastAsia="zh-CN"/>
        </w:rPr>
        <w:t>乙方</w:t>
      </w:r>
      <w:r>
        <w:rPr>
          <w:rFonts w:hint="eastAsia" w:ascii="仿宋" w:hAnsi="仿宋" w:eastAsia="仿宋" w:cs="仿宋"/>
          <w:b w:val="0"/>
          <w:bCs w:val="0"/>
          <w:i w:val="0"/>
          <w:iCs w:val="0"/>
          <w:color w:val="auto"/>
          <w:sz w:val="28"/>
          <w:szCs w:val="28"/>
          <w:highlight w:val="none"/>
          <w:lang w:val="en-US" w:eastAsia="zh-CN"/>
        </w:rPr>
        <w:t>实名制报备登记和打卡的</w:t>
      </w:r>
      <w:r>
        <w:rPr>
          <w:rFonts w:hint="eastAsia" w:ascii="仿宋" w:hAnsi="仿宋" w:eastAsia="仿宋" w:cs="仿宋"/>
          <w:i w:val="0"/>
          <w:iCs w:val="0"/>
          <w:color w:val="auto"/>
          <w:sz w:val="28"/>
          <w:szCs w:val="28"/>
          <w:highlight w:val="none"/>
          <w:lang w:val="en-US" w:eastAsia="zh-CN"/>
        </w:rPr>
        <w:t>《</w:t>
      </w:r>
      <w:r>
        <w:rPr>
          <w:rFonts w:hint="eastAsia" w:ascii="仿宋" w:hAnsi="仿宋" w:eastAsia="仿宋" w:cs="仿宋"/>
          <w:b w:val="0"/>
          <w:bCs w:val="0"/>
          <w:i w:val="0"/>
          <w:iCs w:val="0"/>
          <w:color w:val="auto"/>
          <w:sz w:val="28"/>
          <w:szCs w:val="28"/>
          <w:highlight w:val="none"/>
          <w:lang w:val="en-US" w:eastAsia="zh-CN"/>
        </w:rPr>
        <w:t>建筑工人</w:t>
      </w:r>
      <w:r>
        <w:rPr>
          <w:rFonts w:hint="eastAsia" w:ascii="仿宋" w:hAnsi="仿宋" w:eastAsia="仿宋" w:cs="仿宋"/>
          <w:b w:val="0"/>
          <w:bCs w:val="0"/>
          <w:i w:val="0"/>
          <w:iCs w:val="0"/>
          <w:color w:val="auto"/>
          <w:sz w:val="28"/>
          <w:szCs w:val="28"/>
          <w:highlight w:val="none"/>
        </w:rPr>
        <w:t>工资表</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i w:val="0"/>
          <w:iCs w:val="0"/>
          <w:color w:val="auto"/>
          <w:sz w:val="28"/>
          <w:szCs w:val="28"/>
          <w:highlight w:val="none"/>
          <w:lang w:val="en-US" w:eastAsia="zh-CN"/>
        </w:rPr>
        <w:t>等</w:t>
      </w:r>
      <w:r>
        <w:rPr>
          <w:rFonts w:hint="eastAsia" w:ascii="仿宋" w:hAnsi="仿宋" w:eastAsia="仿宋" w:cs="仿宋"/>
          <w:b w:val="0"/>
          <w:bCs w:val="0"/>
          <w:i w:val="0"/>
          <w:iCs w:val="0"/>
          <w:color w:val="auto"/>
          <w:sz w:val="28"/>
          <w:szCs w:val="28"/>
          <w:highlight w:val="none"/>
          <w:lang w:val="en-US" w:eastAsia="zh-CN"/>
        </w:rPr>
        <w:t>）给甲方后</w:t>
      </w:r>
      <w:r>
        <w:rPr>
          <w:rFonts w:hint="eastAsia" w:ascii="仿宋" w:hAnsi="仿宋" w:eastAsia="仿宋" w:cs="仿宋"/>
          <w:b w:val="0"/>
          <w:bCs w:val="0"/>
          <w:i w:val="0"/>
          <w:iCs w:val="0"/>
          <w:color w:val="auto"/>
          <w:sz w:val="28"/>
          <w:szCs w:val="28"/>
          <w:highlight w:val="none"/>
        </w:rPr>
        <w:t>，甲方支付本工程该组团/批次合同暂定价的</w:t>
      </w:r>
      <w:r>
        <w:rPr>
          <w:rFonts w:hint="eastAsia" w:ascii="仿宋" w:hAnsi="仿宋" w:eastAsia="仿宋" w:cs="仿宋"/>
          <w:b w:val="0"/>
          <w:bCs w:val="0"/>
          <w:i w:val="0"/>
          <w:iCs w:val="0"/>
          <w:color w:val="auto"/>
          <w:sz w:val="28"/>
          <w:szCs w:val="28"/>
          <w:highlight w:val="none"/>
          <w:u w:val="single"/>
        </w:rPr>
        <w:t xml:space="preserve"> 40 </w:t>
      </w:r>
      <w:r>
        <w:rPr>
          <w:rFonts w:hint="eastAsia" w:ascii="仿宋" w:hAnsi="仿宋" w:eastAsia="仿宋" w:cs="仿宋"/>
          <w:b w:val="0"/>
          <w:bCs w:val="0"/>
          <w:i w:val="0"/>
          <w:iCs w:val="0"/>
          <w:color w:val="auto"/>
          <w:sz w:val="28"/>
          <w:szCs w:val="28"/>
          <w:highlight w:val="none"/>
        </w:rPr>
        <w:t>%，甲方至此累计支付的合同款不超过合同暂定总价的</w:t>
      </w:r>
      <w:r>
        <w:rPr>
          <w:rFonts w:hint="eastAsia" w:ascii="仿宋" w:hAnsi="仿宋" w:eastAsia="仿宋" w:cs="仿宋"/>
          <w:b w:val="0"/>
          <w:bCs w:val="0"/>
          <w:i w:val="0"/>
          <w:iCs w:val="0"/>
          <w:color w:val="auto"/>
          <w:sz w:val="28"/>
          <w:szCs w:val="28"/>
          <w:highlight w:val="none"/>
          <w:u w:val="single"/>
          <w:lang w:val="en-US" w:eastAsia="zh-CN"/>
        </w:rPr>
        <w:t xml:space="preserve"> </w:t>
      </w:r>
      <w:r>
        <w:rPr>
          <w:rFonts w:hint="eastAsia" w:ascii="仿宋" w:hAnsi="仿宋" w:eastAsia="仿宋" w:cs="仿宋"/>
          <w:b w:val="0"/>
          <w:bCs w:val="0"/>
          <w:i w:val="0"/>
          <w:iCs w:val="0"/>
          <w:color w:val="auto"/>
          <w:sz w:val="28"/>
          <w:szCs w:val="28"/>
          <w:highlight w:val="none"/>
          <w:u w:val="single"/>
        </w:rPr>
        <w:t xml:space="preserve">70 </w:t>
      </w:r>
      <w:r>
        <w:rPr>
          <w:rFonts w:hint="eastAsia" w:ascii="仿宋" w:hAnsi="仿宋" w:eastAsia="仿宋" w:cs="仿宋"/>
          <w:b w:val="0"/>
          <w:bCs w:val="0"/>
          <w:i w:val="0"/>
          <w:iCs w:val="0"/>
          <w:color w:val="auto"/>
          <w:sz w:val="28"/>
          <w:szCs w:val="28"/>
          <w:highlight w:val="none"/>
        </w:rPr>
        <w:t>%</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color w:val="auto"/>
          <w:sz w:val="28"/>
          <w:szCs w:val="28"/>
          <w:highlight w:val="none"/>
          <w:lang w:val="en-US" w:eastAsia="zh-CN"/>
        </w:rPr>
        <w:t>含甲方工人工资专用账户支付给乙方工人工资款额</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i w:val="0"/>
          <w:iCs w:val="0"/>
          <w:color w:val="auto"/>
          <w:sz w:val="28"/>
          <w:szCs w:val="28"/>
          <w:highlight w:val="none"/>
          <w:lang w:val="en-US" w:eastAsia="zh-CN"/>
        </w:rPr>
        <w:t>。</w:t>
      </w:r>
    </w:p>
    <w:p w14:paraId="6218BA6E">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8.1.3</w:t>
      </w:r>
      <w:r>
        <w:rPr>
          <w:rFonts w:hint="eastAsia" w:ascii="仿宋" w:hAnsi="仿宋" w:eastAsia="仿宋" w:cs="仿宋"/>
          <w:i w:val="0"/>
          <w:iCs w:val="0"/>
          <w:caps w:val="0"/>
          <w:color w:val="auto"/>
          <w:spacing w:val="0"/>
          <w:sz w:val="28"/>
          <w:szCs w:val="28"/>
          <w:highlight w:val="none"/>
          <w:lang w:val="en-US" w:eastAsia="zh-CN"/>
        </w:rPr>
        <w:t>本项目任一组团/批次的乙方承包范围内全部工作内容施工完成，经政府主管部门竣工综合验收通过（如需），</w:t>
      </w:r>
      <w:r>
        <w:rPr>
          <w:rFonts w:hint="eastAsia" w:ascii="仿宋" w:hAnsi="仿宋" w:eastAsia="仿宋" w:cs="仿宋"/>
          <w:color w:val="auto"/>
          <w:sz w:val="28"/>
          <w:szCs w:val="28"/>
          <w:highlight w:val="none"/>
          <w:lang w:val="en-US" w:eastAsia="zh-CN"/>
        </w:rPr>
        <w:t>乙方将验收通过的政府主管部门文件、报告原件、所有该组团/批次工程资料、报告等详细列完整资料清单目录并移交甲方签收，且</w:t>
      </w:r>
      <w:r>
        <w:rPr>
          <w:rFonts w:hint="eastAsia" w:ascii="仿宋" w:hAnsi="仿宋" w:eastAsia="仿宋" w:cs="仿宋"/>
          <w:b w:val="0"/>
          <w:bCs w:val="0"/>
          <w:i w:val="0"/>
          <w:iCs w:val="0"/>
          <w:color w:val="auto"/>
          <w:sz w:val="28"/>
          <w:szCs w:val="28"/>
          <w:highlight w:val="none"/>
          <w:u w:val="none"/>
          <w:shd w:val="clear" w:color="auto" w:fill="auto"/>
          <w:lang w:val="en-US" w:eastAsia="zh-CN"/>
        </w:rPr>
        <w:t>建设单位、监理、甲方、物业管理单位（如有）等验收通过且</w:t>
      </w:r>
      <w:r>
        <w:rPr>
          <w:rFonts w:hint="eastAsia" w:ascii="仿宋" w:hAnsi="仿宋" w:eastAsia="仿宋" w:cs="仿宋"/>
          <w:color w:val="auto"/>
          <w:sz w:val="28"/>
          <w:szCs w:val="28"/>
          <w:highlight w:val="none"/>
          <w:lang w:val="en-US" w:eastAsia="zh-CN"/>
        </w:rPr>
        <w:t>本工程该组团/批次</w:t>
      </w:r>
      <w:r>
        <w:rPr>
          <w:rFonts w:hint="eastAsia" w:ascii="仿宋" w:hAnsi="仿宋" w:eastAsia="仿宋" w:cs="仿宋"/>
          <w:b w:val="0"/>
          <w:bCs w:val="0"/>
          <w:i w:val="0"/>
          <w:iCs w:val="0"/>
          <w:color w:val="auto"/>
          <w:sz w:val="28"/>
          <w:szCs w:val="28"/>
          <w:highlight w:val="none"/>
          <w:u w:val="none"/>
          <w:shd w:val="clear" w:color="auto" w:fill="auto"/>
          <w:lang w:val="en-US" w:eastAsia="zh-CN"/>
        </w:rPr>
        <w:t>移交建设单位或物业管理单位（如有）后，甲方支付该组团/批次合同暂定价的</w:t>
      </w:r>
      <w:r>
        <w:rPr>
          <w:rFonts w:hint="eastAsia" w:ascii="仿宋" w:hAnsi="仿宋" w:eastAsia="仿宋" w:cs="仿宋"/>
          <w:b w:val="0"/>
          <w:bCs w:val="0"/>
          <w:i w:val="0"/>
          <w:iCs w:val="0"/>
          <w:caps w:val="0"/>
          <w:color w:val="auto"/>
          <w:spacing w:val="0"/>
          <w:sz w:val="28"/>
          <w:szCs w:val="28"/>
          <w:highlight w:val="none"/>
          <w:u w:val="single"/>
          <w:lang w:val="en-US" w:eastAsia="zh-CN"/>
        </w:rPr>
        <w:t xml:space="preserve"> 10 </w:t>
      </w:r>
      <w:r>
        <w:rPr>
          <w:rFonts w:hint="eastAsia" w:ascii="仿宋" w:hAnsi="仿宋" w:eastAsia="仿宋" w:cs="仿宋"/>
          <w:b w:val="0"/>
          <w:bCs w:val="0"/>
          <w:i w:val="0"/>
          <w:iCs w:val="0"/>
          <w:color w:val="auto"/>
          <w:sz w:val="28"/>
          <w:szCs w:val="28"/>
          <w:highlight w:val="none"/>
          <w:u w:val="none"/>
          <w:shd w:val="clear" w:color="auto" w:fill="auto"/>
          <w:lang w:val="en-US" w:eastAsia="zh-CN"/>
        </w:rPr>
        <w:t>%</w:t>
      </w:r>
      <w:r>
        <w:rPr>
          <w:rFonts w:hint="eastAsia" w:ascii="仿宋" w:hAnsi="仿宋" w:eastAsia="仿宋" w:cs="仿宋"/>
          <w:b w:val="0"/>
          <w:bCs w:val="0"/>
          <w:color w:val="auto"/>
          <w:sz w:val="28"/>
          <w:szCs w:val="28"/>
          <w:highlight w:val="none"/>
          <w:lang w:val="en-US" w:eastAsia="zh-CN"/>
        </w:rPr>
        <w:t>，甲方至此累计支付的合同款不超过合同暂定总价的</w:t>
      </w:r>
      <w:r>
        <w:rPr>
          <w:rFonts w:hint="eastAsia" w:ascii="仿宋" w:hAnsi="仿宋" w:eastAsia="仿宋" w:cs="仿宋"/>
          <w:b w:val="0"/>
          <w:bCs w:val="0"/>
          <w:color w:val="auto"/>
          <w:sz w:val="28"/>
          <w:szCs w:val="28"/>
          <w:highlight w:val="none"/>
          <w:u w:val="single"/>
          <w:lang w:val="en-US" w:eastAsia="zh-CN"/>
        </w:rPr>
        <w:t xml:space="preserve"> 80 </w:t>
      </w: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i w:val="0"/>
          <w:iCs w:val="0"/>
          <w:caps w:val="0"/>
          <w:color w:val="auto"/>
          <w:spacing w:val="0"/>
          <w:sz w:val="28"/>
          <w:szCs w:val="28"/>
          <w:highlight w:val="none"/>
          <w:lang w:eastAsia="zh-CN"/>
        </w:rPr>
        <w:t>（</w:t>
      </w:r>
      <w:r>
        <w:rPr>
          <w:rFonts w:hint="eastAsia" w:ascii="仿宋" w:hAnsi="仿宋" w:eastAsia="仿宋" w:cs="仿宋"/>
          <w:i w:val="0"/>
          <w:iCs w:val="0"/>
          <w:color w:val="auto"/>
          <w:sz w:val="28"/>
          <w:szCs w:val="28"/>
          <w:highlight w:val="none"/>
          <w:u w:val="none"/>
          <w:shd w:val="clear" w:color="auto" w:fill="auto"/>
          <w:lang w:val="en-US" w:eastAsia="zh-CN"/>
        </w:rPr>
        <w:t>含甲方工人工资专用账户支付给乙方工人工资款额</w:t>
      </w:r>
      <w:r>
        <w:rPr>
          <w:rFonts w:hint="eastAsia" w:ascii="仿宋" w:hAnsi="仿宋" w:eastAsia="仿宋" w:cs="仿宋"/>
          <w:b w:val="0"/>
          <w:bCs w:val="0"/>
          <w:i w:val="0"/>
          <w:iCs w:val="0"/>
          <w:color w:val="auto"/>
          <w:sz w:val="28"/>
          <w:szCs w:val="28"/>
          <w:highlight w:val="none"/>
          <w:u w:val="none"/>
          <w:shd w:val="clear" w:color="auto" w:fill="auto"/>
          <w:lang w:val="en-US" w:eastAsia="zh-CN"/>
        </w:rPr>
        <w:t>）。</w:t>
      </w:r>
    </w:p>
    <w:p w14:paraId="39BFE944">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8.1.4</w:t>
      </w:r>
      <w:r>
        <w:rPr>
          <w:rFonts w:hint="eastAsia" w:ascii="仿宋" w:hAnsi="仿宋" w:eastAsia="仿宋" w:cs="仿宋"/>
          <w:i w:val="0"/>
          <w:iCs w:val="0"/>
          <w:caps w:val="0"/>
          <w:color w:val="auto"/>
          <w:spacing w:val="0"/>
          <w:sz w:val="28"/>
          <w:szCs w:val="28"/>
          <w:highlight w:val="none"/>
          <w:lang w:val="en-US" w:eastAsia="zh-CN"/>
        </w:rPr>
        <w:t>本工程的所有增加工程、变更工程、</w:t>
      </w:r>
      <w:r>
        <w:rPr>
          <w:rFonts w:hint="eastAsia" w:ascii="仿宋" w:hAnsi="仿宋" w:eastAsia="仿宋" w:cs="仿宋"/>
          <w:color w:val="auto"/>
          <w:sz w:val="28"/>
          <w:szCs w:val="28"/>
          <w:highlight w:val="none"/>
          <w:lang w:val="en-US" w:eastAsia="zh-CN"/>
        </w:rPr>
        <w:t>签证工程等工程并入本工程竣工结算并在竣工结算完成后一并支付。</w:t>
      </w:r>
    </w:p>
    <w:p w14:paraId="30E983A0">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8.1.5本项目任一组团/批次工程的乙方承包范围内全部工作内容（含合同8.1.4条款所述内容，仅不含保修内容）完成后，甲乙双方办理该组团/批次的乙方承包内容（不含保修）结算，双方就结算金额达成书面一致意见且乙方开具金额等于结算总价100%的发票给甲方后，甲方付至结算总价的97%（</w:t>
      </w:r>
      <w:r>
        <w:rPr>
          <w:rFonts w:hint="eastAsia" w:ascii="仿宋" w:hAnsi="仿宋" w:eastAsia="仿宋" w:cs="仿宋"/>
          <w:i w:val="0"/>
          <w:iCs w:val="0"/>
          <w:color w:val="auto"/>
          <w:sz w:val="28"/>
          <w:szCs w:val="28"/>
          <w:highlight w:val="none"/>
          <w:u w:val="none"/>
          <w:shd w:val="clear" w:color="auto" w:fill="auto"/>
          <w:lang w:val="en-US" w:eastAsia="zh-CN"/>
        </w:rPr>
        <w:t>含甲方工人工资专用账户支付给乙方工人工资款额</w:t>
      </w:r>
      <w:r>
        <w:rPr>
          <w:rFonts w:hint="eastAsia" w:ascii="仿宋" w:hAnsi="仿宋" w:eastAsia="仿宋" w:cs="仿宋"/>
          <w:b w:val="0"/>
          <w:bCs w:val="0"/>
          <w:i w:val="0"/>
          <w:iCs w:val="0"/>
          <w:color w:val="auto"/>
          <w:sz w:val="28"/>
          <w:szCs w:val="28"/>
          <w:highlight w:val="none"/>
          <w:u w:val="none"/>
          <w:shd w:val="clear" w:color="auto" w:fill="auto"/>
          <w:lang w:val="en-US" w:eastAsia="zh-CN"/>
        </w:rPr>
        <w:t>）。</w:t>
      </w:r>
    </w:p>
    <w:p w14:paraId="356B08B6">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8.1.6本工程任一组团/批次结算总价的3%作为该组团/批次的保修金(含甲方工人工资专用账户支付给乙方工人工资款额)，保修期满且乙方如实履行保修义务、责任后无息结清。本合同项下存在两个或两个以上保修期限的，以最长保修期限为准。</w:t>
      </w:r>
    </w:p>
    <w:p w14:paraId="5AD2D2A9">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8.1.7凡招标清单（详见合同附件）说明其“编制依据”不是“审图通过版图纸”的建筑物/构筑物：在建设单位提供“审图通过版图纸”后，如按该图纸计算出来的工程量与招标清单所列工程量偏差＞±3%，则甲乙双方按审图通过版图纸计算出来的工程量及合同单价调整相应建筑物/构筑物的合同暂定价及合同暂定总价，随后的付款金额则以最新的相应建筑物/构筑物的合同暂定价及合同暂定总价为基数进行计算，付款节点、付款比例不作调整。如按该图纸计算出来的工程量与招标清单所列工程量偏差≤±3%，则合同暂定总价、付款方式、各建筑物/构筑物的合同暂定价不作调整。</w:t>
      </w:r>
    </w:p>
    <w:p w14:paraId="239DCA00">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val="0"/>
          <w:bCs w:val="0"/>
          <w:i w:val="0"/>
          <w:iCs w:val="0"/>
          <w:color w:val="auto"/>
          <w:kern w:val="0"/>
          <w:sz w:val="28"/>
          <w:szCs w:val="28"/>
          <w:highlight w:val="none"/>
          <w:u w:val="none"/>
          <w:shd w:val="clear" w:color="auto" w:fill="auto"/>
          <w:lang w:val="en-US" w:eastAsia="zh-CN"/>
        </w:rPr>
        <w:sym w:font="Wingdings" w:char="00A8"/>
      </w:r>
      <w:r>
        <w:rPr>
          <w:rFonts w:hint="eastAsia" w:ascii="仿宋" w:hAnsi="仿宋" w:eastAsia="仿宋" w:cs="仿宋"/>
          <w:b w:val="0"/>
          <w:bCs w:val="0"/>
          <w:i w:val="0"/>
          <w:iCs w:val="0"/>
          <w:color w:val="auto"/>
          <w:kern w:val="0"/>
          <w:sz w:val="28"/>
          <w:szCs w:val="28"/>
          <w:highlight w:val="none"/>
          <w:u w:val="none"/>
          <w:shd w:val="clear" w:color="auto" w:fill="auto"/>
          <w:lang w:val="en-US" w:eastAsia="zh-CN"/>
        </w:rPr>
        <w:t>8</w:t>
      </w:r>
      <w:r>
        <w:rPr>
          <w:rFonts w:hint="eastAsia" w:ascii="仿宋" w:hAnsi="仿宋" w:eastAsia="仿宋" w:cs="仿宋"/>
          <w:b/>
          <w:bCs/>
          <w:i w:val="0"/>
          <w:iCs w:val="0"/>
          <w:color w:val="auto"/>
          <w:sz w:val="28"/>
          <w:szCs w:val="28"/>
          <w:highlight w:val="none"/>
        </w:rPr>
        <w:t>.1铝合金门窗工程付款方式</w:t>
      </w:r>
      <w:r>
        <w:rPr>
          <w:rFonts w:hint="eastAsia" w:ascii="仿宋" w:hAnsi="仿宋" w:eastAsia="仿宋" w:cs="仿宋"/>
          <w:b/>
          <w:bCs/>
          <w:i w:val="0"/>
          <w:iCs w:val="0"/>
          <w:color w:val="auto"/>
          <w:sz w:val="28"/>
          <w:szCs w:val="28"/>
          <w:highlight w:val="none"/>
          <w:lang w:val="en-US" w:eastAsia="zh-CN"/>
        </w:rPr>
        <w:t>二</w:t>
      </w:r>
    </w:p>
    <w:p w14:paraId="07682EDF">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val="0"/>
          <w:bCs w:val="0"/>
          <w:i w:val="0"/>
          <w:iCs w:val="0"/>
          <w:color w:val="auto"/>
          <w:sz w:val="28"/>
          <w:szCs w:val="28"/>
          <w:highlight w:val="none"/>
          <w:u w:val="single"/>
          <w:lang w:val="en-US" w:eastAsia="zh-CN"/>
        </w:rPr>
      </w:pPr>
      <w:r>
        <w:rPr>
          <w:rFonts w:hint="eastAsia" w:ascii="仿宋" w:hAnsi="仿宋" w:eastAsia="仿宋" w:cs="仿宋"/>
          <w:b/>
          <w:bCs/>
          <w:i w:val="0"/>
          <w:iCs w:val="0"/>
          <w:color w:val="auto"/>
          <w:sz w:val="28"/>
          <w:szCs w:val="28"/>
          <w:highlight w:val="none"/>
          <w:u w:val="single"/>
          <w:lang w:val="en-US" w:eastAsia="zh-CN"/>
        </w:rPr>
        <w:t xml:space="preserve">（如定标结果的付款方式与上述“8.1条付款方式一”不一致，则将定标结果的付款方式填写在此处作为合同付款方式。 ） </w:t>
      </w:r>
    </w:p>
    <w:p w14:paraId="79A426B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bCs/>
          <w:i w:val="0"/>
          <w:iCs w:val="0"/>
          <w:color w:val="auto"/>
          <w:kern w:val="0"/>
          <w:sz w:val="28"/>
          <w:szCs w:val="28"/>
          <w:highlight w:val="none"/>
          <w:lang w:val="en-US" w:eastAsia="zh-CN"/>
        </w:rPr>
      </w:pPr>
      <w:bookmarkStart w:id="25" w:name="_Toc5830"/>
      <w:bookmarkStart w:id="26" w:name="_Toc24215"/>
      <w:bookmarkStart w:id="27" w:name="_Toc13567"/>
      <w:r>
        <w:rPr>
          <w:rFonts w:hint="eastAsia" w:ascii="仿宋" w:hAnsi="仿宋" w:eastAsia="仿宋" w:cs="仿宋"/>
          <w:i w:val="0"/>
          <w:iCs w:val="0"/>
          <w:color w:val="auto"/>
          <w:sz w:val="28"/>
          <w:szCs w:val="28"/>
          <w:highlight w:val="none"/>
          <w:lang w:val="en-US" w:eastAsia="zh-CN"/>
        </w:rPr>
        <w:t>8.2合同履约保证金为人民币</w:t>
      </w:r>
      <w:r>
        <w:rPr>
          <w:rFonts w:hint="eastAsia" w:ascii="仿宋" w:hAnsi="仿宋" w:eastAsia="仿宋" w:cs="仿宋"/>
          <w:i w:val="0"/>
          <w:iCs w:val="0"/>
          <w:color w:val="auto"/>
          <w:sz w:val="28"/>
          <w:szCs w:val="28"/>
          <w:highlight w:val="none"/>
          <w:u w:val="single"/>
          <w:lang w:val="en-US" w:eastAsia="zh-CN"/>
        </w:rPr>
        <w:t xml:space="preserve"> （投标保证金金额） </w:t>
      </w:r>
      <w:r>
        <w:rPr>
          <w:rFonts w:hint="eastAsia" w:ascii="仿宋" w:hAnsi="仿宋" w:eastAsia="仿宋" w:cs="仿宋"/>
          <w:i w:val="0"/>
          <w:iCs w:val="0"/>
          <w:color w:val="auto"/>
          <w:sz w:val="28"/>
          <w:szCs w:val="28"/>
          <w:highlight w:val="none"/>
          <w:lang w:val="en-US" w:eastAsia="zh-CN"/>
        </w:rPr>
        <w:t>元整（由乙方的投标保证金无息转成）。如乙方在合同有效期内发生违约事宜，甲方可从履约保证金内提取相应款项作为违约金（若履约保证金不足，乙方须自甲方要求之日起十天内向甲方补足）。如乙方原因致使合同无法履行，履约保证金全额不予返还，乙方承担违约责任并赔偿甲方的损失。如乙方在合同履行期间无违约行为，则甲方在支付本合同的第一笔合同款时一并无息原路退回剩余的履约保证金。</w:t>
      </w:r>
    </w:p>
    <w:p w14:paraId="744EC9CA">
      <w:pPr>
        <w:keepNext w:val="0"/>
        <w:keepLines w:val="0"/>
        <w:pageBreakBefore w:val="0"/>
        <w:widowControl w:val="0"/>
        <w:numPr>
          <w:ilvl w:val="0"/>
          <w:numId w:val="0"/>
        </w:numPr>
        <w:tabs>
          <w:tab w:val="left" w:pos="840"/>
        </w:tabs>
        <w:kinsoku/>
        <w:wordWrap/>
        <w:overflowPunct/>
        <w:topLinePunct w:val="0"/>
        <w:autoSpaceDE/>
        <w:autoSpaceDN/>
        <w:bidi w:val="0"/>
        <w:adjustRightInd w:val="0"/>
        <w:snapToGrid w:val="0"/>
        <w:spacing w:line="360" w:lineRule="auto"/>
        <w:ind w:left="0" w:leftChars="0" w:right="0" w:rightChars="0" w:firstLine="562" w:firstLineChars="200"/>
        <w:outlineLvl w:val="1"/>
        <w:rPr>
          <w:rFonts w:hint="eastAsia" w:ascii="仿宋" w:hAnsi="仿宋" w:eastAsia="仿宋" w:cs="仿宋"/>
          <w:b/>
          <w:i w:val="0"/>
          <w:iCs w:val="0"/>
          <w:color w:val="auto"/>
          <w:kern w:val="0"/>
          <w:sz w:val="28"/>
          <w:szCs w:val="28"/>
          <w:highlight w:val="none"/>
        </w:rPr>
      </w:pPr>
      <w:r>
        <w:rPr>
          <w:rFonts w:hint="eastAsia" w:ascii="仿宋" w:hAnsi="仿宋" w:eastAsia="仿宋" w:cs="仿宋"/>
          <w:b/>
          <w:bCs/>
          <w:i w:val="0"/>
          <w:iCs w:val="0"/>
          <w:color w:val="auto"/>
          <w:kern w:val="0"/>
          <w:sz w:val="28"/>
          <w:szCs w:val="28"/>
          <w:highlight w:val="none"/>
          <w:lang w:val="en-US" w:eastAsia="zh-CN"/>
        </w:rPr>
        <w:t>第九章、</w:t>
      </w:r>
      <w:r>
        <w:rPr>
          <w:rFonts w:hint="eastAsia" w:ascii="仿宋" w:hAnsi="仿宋" w:eastAsia="仿宋" w:cs="仿宋"/>
          <w:b/>
          <w:bCs/>
          <w:i w:val="0"/>
          <w:iCs w:val="0"/>
          <w:color w:val="auto"/>
          <w:kern w:val="0"/>
          <w:sz w:val="28"/>
          <w:szCs w:val="28"/>
          <w:highlight w:val="none"/>
        </w:rPr>
        <w:t>双方</w:t>
      </w:r>
      <w:r>
        <w:rPr>
          <w:rFonts w:hint="eastAsia" w:ascii="仿宋" w:hAnsi="仿宋" w:eastAsia="仿宋" w:cs="仿宋"/>
          <w:b/>
          <w:i w:val="0"/>
          <w:iCs w:val="0"/>
          <w:color w:val="auto"/>
          <w:kern w:val="0"/>
          <w:sz w:val="28"/>
          <w:szCs w:val="28"/>
          <w:highlight w:val="none"/>
        </w:rPr>
        <w:t>责任和权利</w:t>
      </w:r>
      <w:bookmarkEnd w:id="25"/>
      <w:bookmarkEnd w:id="26"/>
      <w:bookmarkEnd w:id="27"/>
    </w:p>
    <w:p w14:paraId="631E8B9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val="en-US" w:eastAsia="zh-CN"/>
        </w:rPr>
        <w:t>9</w:t>
      </w:r>
      <w:r>
        <w:rPr>
          <w:rFonts w:hint="eastAsia" w:ascii="仿宋" w:hAnsi="仿宋" w:eastAsia="仿宋" w:cs="仿宋"/>
          <w:i w:val="0"/>
          <w:iCs w:val="0"/>
          <w:color w:val="auto"/>
          <w:sz w:val="28"/>
          <w:szCs w:val="28"/>
          <w:highlight w:val="none"/>
          <w:shd w:val="clear" w:color="auto" w:fill="auto"/>
        </w:rPr>
        <w:t>.1甲方责任和权利</w:t>
      </w:r>
    </w:p>
    <w:p w14:paraId="0F42761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eastAsia="zh-CN"/>
        </w:rPr>
        <w:t>9.</w:t>
      </w:r>
      <w:r>
        <w:rPr>
          <w:rFonts w:hint="eastAsia" w:ascii="仿宋" w:hAnsi="仿宋" w:eastAsia="仿宋" w:cs="仿宋"/>
          <w:i w:val="0"/>
          <w:iCs w:val="0"/>
          <w:color w:val="auto"/>
          <w:sz w:val="28"/>
          <w:szCs w:val="28"/>
          <w:highlight w:val="none"/>
          <w:shd w:val="clear" w:color="auto" w:fill="auto"/>
        </w:rPr>
        <w:t>1.1</w:t>
      </w:r>
      <w:r>
        <w:rPr>
          <w:rFonts w:hint="eastAsia" w:ascii="仿宋" w:hAnsi="仿宋" w:eastAsia="仿宋" w:cs="仿宋"/>
          <w:b w:val="0"/>
          <w:bCs w:val="0"/>
          <w:i w:val="0"/>
          <w:iCs w:val="0"/>
          <w:color w:val="auto"/>
          <w:sz w:val="28"/>
          <w:szCs w:val="28"/>
          <w:highlight w:val="none"/>
          <w:shd w:val="clear" w:color="auto" w:fill="auto"/>
        </w:rPr>
        <w:t>提供给乙方施工</w:t>
      </w:r>
      <w:r>
        <w:rPr>
          <w:rFonts w:hint="eastAsia" w:ascii="仿宋" w:hAnsi="仿宋" w:eastAsia="仿宋" w:cs="仿宋"/>
          <w:b w:val="0"/>
          <w:bCs w:val="0"/>
          <w:i w:val="0"/>
          <w:iCs w:val="0"/>
          <w:color w:val="auto"/>
          <w:sz w:val="28"/>
          <w:szCs w:val="28"/>
          <w:highlight w:val="none"/>
          <w:shd w:val="clear" w:color="auto" w:fill="auto"/>
          <w:lang w:val="en-US" w:eastAsia="zh-CN"/>
        </w:rPr>
        <w:t>图纸</w:t>
      </w:r>
      <w:r>
        <w:rPr>
          <w:rFonts w:hint="eastAsia" w:ascii="仿宋" w:hAnsi="仿宋" w:eastAsia="仿宋" w:cs="仿宋"/>
          <w:b w:val="0"/>
          <w:bCs w:val="0"/>
          <w:i w:val="0"/>
          <w:iCs w:val="0"/>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 w:val="0"/>
          <w:bCs w:val="0"/>
          <w:i w:val="0"/>
          <w:iCs w:val="0"/>
          <w:color w:val="000000" w:themeColor="text1"/>
          <w:sz w:val="28"/>
          <w:szCs w:val="28"/>
          <w:highlight w:val="none"/>
          <w:u w:val="single"/>
          <w:lang w:val="en-US" w:eastAsia="zh-CN"/>
          <w14:textFill>
            <w14:solidFill>
              <w14:schemeClr w14:val="tx1"/>
            </w14:solidFill>
          </w14:textFill>
        </w:rPr>
        <w:t xml:space="preserve">壹 </w:t>
      </w:r>
      <w:r>
        <w:rPr>
          <w:rFonts w:hint="eastAsia" w:ascii="仿宋" w:hAnsi="仿宋" w:eastAsia="仿宋" w:cs="仿宋"/>
          <w:b w:val="0"/>
          <w:bCs w:val="0"/>
          <w:i w:val="0"/>
          <w:iCs w:val="0"/>
          <w:color w:val="auto"/>
          <w:sz w:val="28"/>
          <w:szCs w:val="28"/>
          <w:highlight w:val="none"/>
          <w:shd w:val="clear" w:color="auto" w:fill="auto"/>
        </w:rPr>
        <w:t>套（</w:t>
      </w:r>
      <w:r>
        <w:rPr>
          <w:rFonts w:hint="eastAsia" w:ascii="仿宋" w:hAnsi="仿宋" w:eastAsia="仿宋" w:cs="仿宋"/>
          <w:i w:val="0"/>
          <w:iCs w:val="0"/>
          <w:color w:val="auto"/>
          <w:sz w:val="28"/>
          <w:szCs w:val="28"/>
          <w:highlight w:val="none"/>
          <w:shd w:val="clear" w:color="auto" w:fill="auto"/>
        </w:rPr>
        <w:t>含图纸变更通知</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图纸会审记录等</w:t>
      </w:r>
      <w:r>
        <w:rPr>
          <w:rFonts w:hint="eastAsia" w:ascii="仿宋" w:hAnsi="仿宋" w:eastAsia="仿宋" w:cs="仿宋"/>
          <w:i w:val="0"/>
          <w:iCs w:val="0"/>
          <w:color w:val="auto"/>
          <w:sz w:val="28"/>
          <w:szCs w:val="28"/>
          <w:highlight w:val="none"/>
          <w:shd w:val="clear" w:color="auto" w:fill="auto"/>
        </w:rPr>
        <w:t>）</w:t>
      </w:r>
      <w:r>
        <w:rPr>
          <w:rFonts w:hint="eastAsia" w:ascii="仿宋" w:hAnsi="仿宋" w:eastAsia="仿宋" w:cs="仿宋"/>
          <w:i w:val="0"/>
          <w:iCs w:val="0"/>
          <w:color w:val="auto"/>
          <w:sz w:val="28"/>
          <w:szCs w:val="28"/>
          <w:highlight w:val="none"/>
          <w:shd w:val="clear" w:color="auto" w:fill="auto"/>
          <w:lang w:eastAsia="zh-CN"/>
        </w:rPr>
        <w:t>。</w:t>
      </w:r>
    </w:p>
    <w:p w14:paraId="727B487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9</w:t>
      </w:r>
      <w:r>
        <w:rPr>
          <w:rFonts w:hint="eastAsia" w:ascii="仿宋" w:hAnsi="仿宋" w:eastAsia="仿宋" w:cs="仿宋"/>
          <w:i w:val="0"/>
          <w:iCs w:val="0"/>
          <w:color w:val="auto"/>
          <w:sz w:val="28"/>
          <w:szCs w:val="28"/>
          <w:highlight w:val="none"/>
        </w:rPr>
        <w:t>.2乙方责任和权利</w:t>
      </w:r>
    </w:p>
    <w:p w14:paraId="04300DF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9.2.1乙方负责本工程深化设计图的编绘并取得建设单位、本项目设计院、监理单位等相关单位的签认。</w:t>
      </w:r>
    </w:p>
    <w:p w14:paraId="31DF281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9</w:t>
      </w:r>
      <w:r>
        <w:rPr>
          <w:rFonts w:hint="eastAsia" w:ascii="仿宋" w:hAnsi="仿宋" w:eastAsia="仿宋" w:cs="仿宋"/>
          <w:i w:val="0"/>
          <w:iCs w:val="0"/>
          <w:color w:val="auto"/>
          <w:sz w:val="28"/>
          <w:szCs w:val="28"/>
          <w:highlight w:val="none"/>
        </w:rPr>
        <w:t>.2.</w:t>
      </w:r>
      <w:r>
        <w:rPr>
          <w:rFonts w:hint="eastAsia" w:ascii="仿宋" w:hAnsi="仿宋" w:eastAsia="仿宋" w:cs="仿宋"/>
          <w:i w:val="0"/>
          <w:iCs w:val="0"/>
          <w:color w:val="auto"/>
          <w:sz w:val="28"/>
          <w:szCs w:val="28"/>
          <w:highlight w:val="none"/>
          <w:lang w:val="en-US" w:eastAsia="zh-CN"/>
        </w:rPr>
        <w:t>2</w:t>
      </w:r>
      <w:r>
        <w:rPr>
          <w:rFonts w:hint="eastAsia" w:ascii="仿宋" w:hAnsi="仿宋" w:eastAsia="仿宋" w:cs="仿宋"/>
          <w:b w:val="0"/>
          <w:bCs w:val="0"/>
          <w:i w:val="0"/>
          <w:iCs w:val="0"/>
          <w:color w:val="auto"/>
          <w:sz w:val="28"/>
          <w:szCs w:val="28"/>
          <w:highlight w:val="none"/>
          <w:lang w:val="en-US" w:eastAsia="zh-CN"/>
        </w:rPr>
        <w:t>乙方安装外框应采取防水砂浆填缝后刷防水涂料。</w:t>
      </w:r>
    </w:p>
    <w:p w14:paraId="1F0DDF0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9.2.3乙方须在门窗框与墙体的接触处填充防水水泥砂浆及墙边填缝并刷防水涂料，防止渗漏水现象。本工程防渗漏质量标准：外门窗不得出现渗漏现象，若门窗有渗漏的（含外窗框四周以外20cm范围内墙体），乙方必须及时修复并承担渗漏及由此产生的所有经济损失，每出现一处渗漏点，乙方除负责维修好外，另按1000元/处向甲方承担违约金。</w:t>
      </w:r>
    </w:p>
    <w:p w14:paraId="7CDEC75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000000" w:themeColor="text1"/>
          <w:sz w:val="28"/>
          <w:szCs w:val="28"/>
          <w:highlight w:val="none"/>
          <w14:textFill>
            <w14:solidFill>
              <w14:schemeClr w14:val="tx1"/>
            </w14:solidFill>
          </w14:textFill>
        </w:rPr>
      </w:pPr>
      <w:bookmarkStart w:id="28" w:name="_Toc807"/>
      <w:bookmarkStart w:id="29" w:name="_Toc11160"/>
      <w:r>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t>9.</w:t>
      </w:r>
      <w:r>
        <w:rPr>
          <w:rFonts w:hint="eastAsia" w:ascii="仿宋" w:hAnsi="仿宋" w:eastAsia="仿宋" w:cs="仿宋"/>
          <w:b w:val="0"/>
          <w:bCs w:val="0"/>
          <w:i w:val="0"/>
          <w:iCs w:val="0"/>
          <w:color w:val="000000" w:themeColor="text1"/>
          <w:sz w:val="28"/>
          <w:szCs w:val="28"/>
          <w:highlight w:val="none"/>
          <w14:textFill>
            <w14:solidFill>
              <w14:schemeClr w14:val="tx1"/>
            </w14:solidFill>
          </w14:textFill>
        </w:rPr>
        <w:t>2.4</w:t>
      </w:r>
      <w:r>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t>如甲方需要乙方配合施工，乙方必须安排相应技工或工作人员配合、值班，费用已包含在合同单价内，甲方不另计费给乙方</w:t>
      </w:r>
      <w:r>
        <w:rPr>
          <w:rFonts w:hint="eastAsia" w:ascii="仿宋" w:hAnsi="仿宋" w:eastAsia="仿宋" w:cs="仿宋"/>
          <w:b w:val="0"/>
          <w:bCs w:val="0"/>
          <w:i w:val="0"/>
          <w:iCs w:val="0"/>
          <w:color w:val="000000" w:themeColor="text1"/>
          <w:sz w:val="28"/>
          <w:szCs w:val="28"/>
          <w:highlight w:val="none"/>
          <w14:textFill>
            <w14:solidFill>
              <w14:schemeClr w14:val="tx1"/>
            </w14:solidFill>
          </w14:textFill>
        </w:rPr>
        <w:t>。</w:t>
      </w:r>
    </w:p>
    <w:p w14:paraId="4386205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t>9.</w:t>
      </w:r>
      <w:r>
        <w:rPr>
          <w:rFonts w:hint="eastAsia" w:ascii="仿宋" w:hAnsi="仿宋" w:eastAsia="仿宋" w:cs="仿宋"/>
          <w:b w:val="0"/>
          <w:bCs w:val="0"/>
          <w:i w:val="0"/>
          <w:iCs w:val="0"/>
          <w:color w:val="000000" w:themeColor="text1"/>
          <w:sz w:val="28"/>
          <w:szCs w:val="28"/>
          <w:highlight w:val="none"/>
          <w14:textFill>
            <w14:solidFill>
              <w14:schemeClr w14:val="tx1"/>
            </w14:solidFill>
          </w14:textFill>
        </w:rPr>
        <w:t>2.5</w:t>
      </w:r>
      <w:r>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t>乙方必须严格按照国家及本工程所在地政府和设计图纸的要求进行施工，在施工过程中，发现有质量问题或深度不够等，应及时向甲方、建设单位、设计单位提出书面意见，征得甲方、建设单位和设计单位同意后方能改变施工方案。</w:t>
      </w:r>
    </w:p>
    <w:p w14:paraId="5ADE46D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9.2.6</w:t>
      </w:r>
      <w:r>
        <w:rPr>
          <w:rFonts w:hint="eastAsia" w:ascii="仿宋" w:hAnsi="仿宋" w:eastAsia="仿宋" w:cs="仿宋"/>
          <w:b w:val="0"/>
          <w:bCs w:val="0"/>
          <w:i w:val="0"/>
          <w:iCs w:val="0"/>
          <w:color w:val="000000" w:themeColor="text1"/>
          <w:sz w:val="28"/>
          <w:highlight w:val="none"/>
          <w:u w:val="none"/>
          <w:shd w:val="clear" w:color="auto" w:fill="auto"/>
          <w:lang w:val="en-US" w:eastAsia="zh-CN"/>
          <w14:textFill>
            <w14:solidFill>
              <w14:schemeClr w14:val="tx1"/>
            </w14:solidFill>
          </w14:textFill>
        </w:rPr>
        <w:t>乙方人员在本合同履行期间所发生的所有安全事故，均由乙方承担所发生的全部费用及损失，对甲方造成损失的则由乙方赔偿甲方损失。</w:t>
      </w:r>
    </w:p>
    <w:bookmarkEnd w:id="28"/>
    <w:bookmarkEnd w:id="29"/>
    <w:p w14:paraId="29F5116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baseline"/>
        <w:outlineLvl w:val="9"/>
        <w:rPr>
          <w:rFonts w:hint="eastAsia" w:ascii="仿宋" w:hAnsi="仿宋" w:eastAsia="仿宋" w:cs="仿宋"/>
          <w:b/>
          <w:bCs/>
          <w:i w:val="0"/>
          <w:iCs w:val="0"/>
          <w:color w:val="auto"/>
          <w:sz w:val="28"/>
          <w:szCs w:val="28"/>
          <w:highlight w:val="none"/>
          <w:lang w:val="en-US" w:eastAsia="zh-CN"/>
        </w:rPr>
      </w:pPr>
      <w:bookmarkStart w:id="30" w:name="_Toc14531"/>
      <w:bookmarkStart w:id="31" w:name="_Toc24173"/>
      <w:bookmarkStart w:id="32" w:name="_Toc31919"/>
      <w:r>
        <w:rPr>
          <w:rFonts w:hint="eastAsia" w:ascii="仿宋" w:hAnsi="仿宋" w:eastAsia="仿宋" w:cs="仿宋"/>
          <w:b/>
          <w:bCs/>
          <w:i w:val="0"/>
          <w:iCs w:val="0"/>
          <w:color w:val="auto"/>
          <w:sz w:val="28"/>
          <w:szCs w:val="28"/>
          <w:highlight w:val="none"/>
          <w:lang w:val="en-US" w:eastAsia="zh-CN"/>
        </w:rPr>
        <w:t>第十章、甲供材料设备</w:t>
      </w:r>
      <w:bookmarkEnd w:id="30"/>
    </w:p>
    <w:p w14:paraId="028EDCB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000000" w:themeColor="text1"/>
          <w:sz w:val="28"/>
          <w:szCs w:val="28"/>
          <w:highlight w:val="none"/>
          <w14:textFill>
            <w14:solidFill>
              <w14:schemeClr w14:val="tx1"/>
            </w14:solidFill>
          </w14:textFill>
        </w:rPr>
      </w:pPr>
      <w:r>
        <w:rPr>
          <w:rFonts w:hint="eastAsia" w:ascii="仿宋" w:hAnsi="仿宋" w:eastAsia="仿宋" w:cs="仿宋"/>
          <w:i w:val="0"/>
          <w:iCs w:val="0"/>
          <w:color w:val="000000" w:themeColor="text1"/>
          <w:sz w:val="28"/>
          <w:szCs w:val="28"/>
          <w:highlight w:val="none"/>
          <w:lang w:eastAsia="zh-CN"/>
          <w14:textFill>
            <w14:solidFill>
              <w14:schemeClr w14:val="tx1"/>
            </w14:solidFill>
          </w14:textFill>
        </w:rPr>
        <w:t>1</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0</w:t>
      </w:r>
      <w:r>
        <w:rPr>
          <w:rFonts w:hint="eastAsia" w:ascii="仿宋" w:hAnsi="仿宋" w:eastAsia="仿宋" w:cs="仿宋"/>
          <w:i w:val="0"/>
          <w:iCs w:val="0"/>
          <w:color w:val="000000" w:themeColor="text1"/>
          <w:sz w:val="28"/>
          <w:szCs w:val="28"/>
          <w:highlight w:val="none"/>
          <w:lang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1甲供材</w:t>
      </w:r>
      <w:r>
        <w:rPr>
          <w:rFonts w:hint="eastAsia" w:ascii="仿宋" w:hAnsi="仿宋" w:eastAsia="仿宋" w:cs="仿宋"/>
          <w:i w:val="0"/>
          <w:iCs w:val="0"/>
          <w:color w:val="000000" w:themeColor="text1"/>
          <w:sz w:val="28"/>
          <w:szCs w:val="28"/>
          <w:highlight w:val="none"/>
          <w14:textFill>
            <w14:solidFill>
              <w14:schemeClr w14:val="tx1"/>
            </w14:solidFill>
          </w14:textFill>
        </w:rPr>
        <w:t>损耗率</w:t>
      </w:r>
    </w:p>
    <w:p w14:paraId="4CD3DFF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000000" w:themeColor="text1"/>
          <w:sz w:val="28"/>
          <w:szCs w:val="28"/>
          <w:highlight w:val="none"/>
          <w14:textFill>
            <w14:solidFill>
              <w14:schemeClr w14:val="tx1"/>
            </w14:solidFill>
          </w14:textFill>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10.1.1乙方使用的甲供材料以甲方出入库单为准，乙方参加验收、签收、出入库，甲供材</w:t>
      </w:r>
      <w:r>
        <w:rPr>
          <w:rFonts w:hint="eastAsia" w:ascii="仿宋" w:hAnsi="仿宋" w:eastAsia="仿宋" w:cs="仿宋"/>
          <w:b w:val="0"/>
          <w:bCs w:val="0"/>
          <w:i w:val="0"/>
          <w:iCs w:val="0"/>
          <w:color w:val="000000" w:themeColor="text1"/>
          <w:sz w:val="28"/>
          <w:szCs w:val="28"/>
          <w:highlight w:val="none"/>
          <w:u w:val="none"/>
          <w:lang w:val="en-US" w:eastAsia="zh-CN"/>
          <w14:textFill>
            <w14:solidFill>
              <w14:schemeClr w14:val="tx1"/>
            </w14:solidFill>
          </w14:textFill>
        </w:rPr>
        <w:t>损耗率不得超过</w:t>
      </w:r>
      <w:r>
        <w:rPr>
          <w:rFonts w:hint="eastAsia" w:ascii="仿宋" w:hAnsi="仿宋" w:eastAsia="仿宋" w:cs="仿宋"/>
          <w:b w:val="0"/>
          <w:bCs w:val="0"/>
          <w:i w:val="0"/>
          <w:iCs w:val="0"/>
          <w:color w:val="000000" w:themeColor="text1"/>
          <w:sz w:val="28"/>
          <w:szCs w:val="28"/>
          <w:highlight w:val="none"/>
          <w:u w:val="single"/>
          <w:lang w:val="en-US" w:eastAsia="zh-CN"/>
          <w14:textFill>
            <w14:solidFill>
              <w14:schemeClr w14:val="tx1"/>
            </w14:solidFill>
          </w14:textFill>
        </w:rPr>
        <w:t xml:space="preserve"> 2 </w:t>
      </w:r>
      <w:r>
        <w:rPr>
          <w:rFonts w:hint="eastAsia" w:ascii="仿宋" w:hAnsi="仿宋" w:eastAsia="仿宋" w:cs="仿宋"/>
          <w:b w:val="0"/>
          <w:bCs w:val="0"/>
          <w:i w:val="0"/>
          <w:iCs w:val="0"/>
          <w:color w:val="000000" w:themeColor="text1"/>
          <w:sz w:val="28"/>
          <w:szCs w:val="28"/>
          <w:highlight w:val="none"/>
          <w:u w:val="none"/>
          <w:lang w:val="en-US"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如</w:t>
      </w:r>
      <w:r>
        <w:rPr>
          <w:rFonts w:hint="eastAsia" w:ascii="仿宋" w:hAnsi="仿宋" w:eastAsia="仿宋" w:cs="仿宋"/>
          <w:i w:val="0"/>
          <w:iCs w:val="0"/>
          <w:color w:val="000000" w:themeColor="text1"/>
          <w:sz w:val="28"/>
          <w:szCs w:val="28"/>
          <w:highlight w:val="none"/>
          <w14:textFill>
            <w14:solidFill>
              <w14:schemeClr w14:val="tx1"/>
            </w14:solidFill>
          </w14:textFill>
        </w:rPr>
        <w:t>超过，乙方对超出部分按施工当期</w:t>
      </w:r>
      <w:r>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t>同品牌、同品种、同级别、同规格</w:t>
      </w:r>
      <w:r>
        <w:rPr>
          <w:rFonts w:hint="eastAsia" w:ascii="仿宋" w:hAnsi="仿宋" w:eastAsia="仿宋" w:cs="仿宋"/>
          <w:b w:val="0"/>
          <w:bCs w:val="0"/>
          <w:i w:val="0"/>
          <w:iCs w:val="0"/>
          <w:color w:val="000000" w:themeColor="text1"/>
          <w:sz w:val="28"/>
          <w:szCs w:val="28"/>
          <w:highlight w:val="none"/>
          <w:u w:val="none"/>
          <w:lang w:val="en-US" w:eastAsia="zh-CN"/>
          <w14:textFill>
            <w14:solidFill>
              <w14:schemeClr w14:val="tx1"/>
            </w14:solidFill>
          </w14:textFill>
        </w:rPr>
        <w:t>材料</w:t>
      </w:r>
      <w:r>
        <w:rPr>
          <w:rFonts w:hint="eastAsia" w:ascii="仿宋" w:hAnsi="仿宋" w:eastAsia="仿宋" w:cs="仿宋"/>
          <w:b w:val="0"/>
          <w:bCs w:val="0"/>
          <w:i w:val="0"/>
          <w:iCs w:val="0"/>
          <w:color w:val="000000" w:themeColor="text1"/>
          <w:sz w:val="28"/>
          <w:szCs w:val="28"/>
          <w:highlight w:val="none"/>
          <w14:textFill>
            <w14:solidFill>
              <w14:schemeClr w14:val="tx1"/>
            </w14:solidFill>
          </w14:textFill>
        </w:rPr>
        <w:t>市场价格的</w:t>
      </w:r>
      <w:r>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t>20</w:t>
      </w:r>
      <w:r>
        <w:rPr>
          <w:rFonts w:hint="eastAsia" w:ascii="仿宋" w:hAnsi="仿宋" w:eastAsia="仿宋" w:cs="仿宋"/>
          <w:b w:val="0"/>
          <w:bCs w:val="0"/>
          <w:i w:val="0"/>
          <w:iCs w:val="0"/>
          <w:color w:val="000000" w:themeColor="text1"/>
          <w:sz w:val="28"/>
          <w:szCs w:val="28"/>
          <w:highlight w:val="none"/>
          <w14:textFill>
            <w14:solidFill>
              <w14:schemeClr w14:val="tx1"/>
            </w14:solidFill>
          </w14:textFill>
        </w:rPr>
        <w:t>0％赔偿甲方。</w:t>
      </w:r>
    </w:p>
    <w:p w14:paraId="2735D09C">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highlight w:val="none"/>
          <w:lang w:val="en-US" w:eastAsia="zh-CN" w:bidi="ar-SA"/>
          <w14:textFill>
            <w14:solidFill>
              <w14:schemeClr w14:val="tx1"/>
            </w14:solidFill>
          </w14:textFill>
        </w:rPr>
        <w:t>10.1.2甲供材损耗率计算办法：损耗率=（甲乙双方确认的供应量-甲乙双方确认的实际使用量）/甲乙双方确认的供应量。</w:t>
      </w:r>
    </w:p>
    <w:p w14:paraId="6D61235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1"/>
        <w:rPr>
          <w:rFonts w:hint="eastAsia" w:ascii="仿宋" w:hAnsi="仿宋" w:eastAsia="仿宋" w:cs="仿宋"/>
          <w:b/>
          <w:bCs/>
          <w:i w:val="0"/>
          <w:iCs w:val="0"/>
          <w:color w:val="auto"/>
          <w:sz w:val="28"/>
          <w:szCs w:val="28"/>
          <w:highlight w:val="none"/>
        </w:rPr>
      </w:pPr>
      <w:bookmarkStart w:id="33" w:name="_Toc9187"/>
      <w:r>
        <w:rPr>
          <w:rFonts w:hint="eastAsia" w:ascii="仿宋" w:hAnsi="仿宋" w:eastAsia="仿宋" w:cs="仿宋"/>
          <w:b/>
          <w:bCs/>
          <w:i w:val="0"/>
          <w:iCs w:val="0"/>
          <w:color w:val="auto"/>
          <w:sz w:val="28"/>
          <w:szCs w:val="28"/>
          <w:highlight w:val="none"/>
          <w:lang w:val="en-US" w:eastAsia="zh-CN"/>
        </w:rPr>
        <w:t>第</w:t>
      </w:r>
      <w:r>
        <w:rPr>
          <w:rFonts w:hint="eastAsia" w:ascii="仿宋" w:hAnsi="仿宋" w:eastAsia="仿宋" w:cs="仿宋"/>
          <w:b/>
          <w:bCs/>
          <w:i w:val="0"/>
          <w:iCs w:val="0"/>
          <w:color w:val="auto"/>
          <w:sz w:val="28"/>
          <w:szCs w:val="28"/>
          <w:highlight w:val="none"/>
        </w:rPr>
        <w:t>十</w:t>
      </w:r>
      <w:r>
        <w:rPr>
          <w:rFonts w:hint="eastAsia" w:ascii="仿宋" w:hAnsi="仿宋" w:eastAsia="仿宋" w:cs="仿宋"/>
          <w:b/>
          <w:bCs/>
          <w:i w:val="0"/>
          <w:iCs w:val="0"/>
          <w:color w:val="auto"/>
          <w:sz w:val="28"/>
          <w:szCs w:val="28"/>
          <w:highlight w:val="none"/>
          <w:lang w:val="en-US" w:eastAsia="zh-CN"/>
        </w:rPr>
        <w:t>一章</w:t>
      </w:r>
      <w:r>
        <w:rPr>
          <w:rFonts w:hint="eastAsia" w:ascii="仿宋" w:hAnsi="仿宋" w:eastAsia="仿宋" w:cs="仿宋"/>
          <w:b/>
          <w:bCs/>
          <w:i w:val="0"/>
          <w:iCs w:val="0"/>
          <w:color w:val="auto"/>
          <w:sz w:val="28"/>
          <w:szCs w:val="28"/>
          <w:highlight w:val="none"/>
        </w:rPr>
        <w:t>、验收及保修</w:t>
      </w:r>
      <w:bookmarkEnd w:id="31"/>
      <w:bookmarkEnd w:id="32"/>
      <w:bookmarkEnd w:id="33"/>
    </w:p>
    <w:p w14:paraId="696335C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1</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1</w:t>
      </w:r>
    </w:p>
    <w:p w14:paraId="0D8E0EC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sym w:font="Wingdings 2" w:char="0052"/>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本</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工程</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任一</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组团/批次</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内容全部完工，乙方自检符合质量要求后提请甲方及</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建设单位</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组织验收，经</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建设行政主管部门、监理、</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甲方及</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建设单位</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验收合格后，移交给</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建设单位</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使用</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之</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日为</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本工程</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该组团/批次</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内容</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完工</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之</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日</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i w:val="0"/>
          <w:iCs w:val="0"/>
          <w:color w:val="auto"/>
          <w:sz w:val="28"/>
          <w:szCs w:val="28"/>
          <w:highlight w:val="none"/>
          <w:shd w:val="clear" w:color="auto" w:fill="auto"/>
          <w:lang w:eastAsia="zh-CN"/>
        </w:rPr>
        <w:t>保修期内，该组团如出现较大质量缺陷，乙方进行保修整改合格后，</w:t>
      </w:r>
      <w:r>
        <w:rPr>
          <w:rFonts w:hint="eastAsia" w:ascii="仿宋" w:hAnsi="仿宋" w:eastAsia="仿宋" w:cs="仿宋"/>
          <w:i w:val="0"/>
          <w:iCs w:val="0"/>
          <w:color w:val="auto"/>
          <w:sz w:val="28"/>
          <w:szCs w:val="28"/>
          <w:highlight w:val="none"/>
          <w:shd w:val="clear" w:color="auto" w:fill="auto"/>
          <w:lang w:val="en-US" w:eastAsia="zh-CN"/>
        </w:rPr>
        <w:t>保修</w:t>
      </w:r>
      <w:r>
        <w:rPr>
          <w:rFonts w:hint="eastAsia" w:ascii="仿宋" w:hAnsi="仿宋" w:eastAsia="仿宋" w:cs="仿宋"/>
          <w:i w:val="0"/>
          <w:iCs w:val="0"/>
          <w:color w:val="auto"/>
          <w:sz w:val="28"/>
          <w:szCs w:val="28"/>
          <w:highlight w:val="none"/>
          <w:shd w:val="clear" w:color="auto" w:fill="auto"/>
          <w:lang w:eastAsia="zh-CN"/>
        </w:rPr>
        <w:t>期自整改验收合格时间起顺延。</w:t>
      </w:r>
    </w:p>
    <w:p w14:paraId="596A4D1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sym w:font="Wingdings 2" w:char="00A3"/>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本</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工程</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全部完工，乙方自检符合质量要求后提请甲方及</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建设单位</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组织验收，经</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建设行政主管部门、监理、</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甲方及</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建设单位</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验收合格后，移交给</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建设单位</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使用</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之</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日为</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本工程</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完工</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之</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日</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保修期内，</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该组团/批次如</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出现较大质量缺陷，乙方履行保修义务至验收合格后，</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保修</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期自此时间开始顺延</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w:t>
      </w:r>
    </w:p>
    <w:p w14:paraId="1DEC3C1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color w:val="auto"/>
          <w:sz w:val="28"/>
          <w:szCs w:val="28"/>
          <w:highlight w:val="none"/>
          <w:lang w:eastAsia="zh-CN"/>
        </w:rPr>
      </w:pPr>
      <w:bookmarkStart w:id="34" w:name="_Toc8898"/>
      <w:bookmarkStart w:id="35" w:name="_Toc7101"/>
      <w:r>
        <w:rPr>
          <w:rFonts w:hint="eastAsia" w:ascii="仿宋" w:hAnsi="仿宋" w:eastAsia="仿宋" w:cs="仿宋"/>
          <w:color w:val="auto"/>
          <w:sz w:val="28"/>
          <w:szCs w:val="28"/>
          <w:highlight w:val="none"/>
          <w:lang w:val="en-US" w:eastAsia="zh-CN"/>
        </w:rPr>
        <w:t>11.2</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本工程</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保修期内，乙方对</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本工程</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出现的质量问题免费进行维修或更换</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保修内容</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包括合同价款所包含的工程项目、设计变更或修改、现场签证或双方或多方会议纪要约定的全部内容；凡因乙方原因造成的质量事故和缺陷，如</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本工程</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各部位、部件、整体或单件的损坏、脱落、开裂、变形等，均由乙方无偿保修。</w:t>
      </w:r>
      <w:r>
        <w:rPr>
          <w:rFonts w:hint="eastAsia" w:ascii="仿宋" w:hAnsi="仿宋" w:eastAsia="仿宋" w:cs="仿宋"/>
          <w:b/>
          <w:bCs/>
          <w:i w:val="0"/>
          <w:iCs w:val="0"/>
          <w:color w:val="000000" w:themeColor="text1"/>
          <w:sz w:val="28"/>
          <w:szCs w:val="28"/>
          <w:highlight w:val="none"/>
          <w:shd w:val="clear" w:color="auto" w:fill="auto"/>
          <w:lang w:eastAsia="zh-CN"/>
          <w14:textFill>
            <w14:solidFill>
              <w14:schemeClr w14:val="tx1"/>
            </w14:solidFill>
          </w14:textFill>
        </w:rPr>
        <w:t>本工程</w:t>
      </w:r>
      <w:r>
        <w:rPr>
          <w:rFonts w:hint="eastAsia" w:ascii="仿宋" w:hAnsi="仿宋" w:eastAsia="仿宋" w:cs="仿宋"/>
          <w:b/>
          <w:bCs/>
          <w:i w:val="0"/>
          <w:iCs w:val="0"/>
          <w:color w:val="000000" w:themeColor="text1"/>
          <w:sz w:val="28"/>
          <w:szCs w:val="28"/>
          <w:highlight w:val="none"/>
          <w:shd w:val="clear" w:color="auto" w:fill="auto"/>
          <w14:textFill>
            <w14:solidFill>
              <w14:schemeClr w14:val="tx1"/>
            </w14:solidFill>
          </w14:textFill>
        </w:rPr>
        <w:sym w:font="Wingdings 2" w:char="00A3"/>
      </w:r>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全部</w:t>
      </w:r>
      <w:r>
        <w:rPr>
          <w:rFonts w:hint="eastAsia" w:ascii="仿宋" w:hAnsi="仿宋" w:eastAsia="仿宋" w:cs="仿宋"/>
          <w:b/>
          <w:bCs/>
          <w:i w:val="0"/>
          <w:iCs w:val="0"/>
          <w:color w:val="000000" w:themeColor="text1"/>
          <w:sz w:val="28"/>
          <w:szCs w:val="28"/>
          <w:highlight w:val="none"/>
          <w:shd w:val="clear" w:color="auto" w:fill="auto"/>
          <w14:textFill>
            <w14:solidFill>
              <w14:schemeClr w14:val="tx1"/>
            </w14:solidFill>
          </w14:textFill>
        </w:rPr>
        <w:t>内容</w:t>
      </w:r>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w:t>
      </w:r>
      <w:r>
        <w:rPr>
          <w:rFonts w:hint="eastAsia" w:ascii="仿宋" w:hAnsi="仿宋" w:eastAsia="仿宋" w:cs="仿宋"/>
          <w:b/>
          <w:bCs/>
          <w:i w:val="0"/>
          <w:iCs w:val="0"/>
          <w:color w:val="000000" w:themeColor="text1"/>
          <w:sz w:val="28"/>
          <w:szCs w:val="28"/>
          <w:highlight w:val="none"/>
          <w:shd w:val="clear" w:color="auto" w:fill="auto"/>
          <w14:textFill>
            <w14:solidFill>
              <w14:schemeClr w14:val="tx1"/>
            </w14:solidFill>
          </w14:textFill>
        </w:rPr>
        <w:sym w:font="Wingdings 2" w:char="0052"/>
      </w:r>
      <w:r>
        <w:rPr>
          <w:rFonts w:hint="eastAsia" w:ascii="仿宋" w:hAnsi="仿宋" w:eastAsia="仿宋" w:cs="仿宋"/>
          <w:b/>
          <w:bCs/>
          <w:i w:val="0"/>
          <w:iCs w:val="0"/>
          <w:color w:val="000000" w:themeColor="text1"/>
          <w:sz w:val="28"/>
          <w:szCs w:val="28"/>
          <w:highlight w:val="none"/>
          <w:shd w:val="clear" w:color="auto" w:fill="auto"/>
          <w14:textFill>
            <w14:solidFill>
              <w14:schemeClr w14:val="tx1"/>
            </w14:solidFill>
          </w14:textFill>
        </w:rPr>
        <w:t>任一</w:t>
      </w:r>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组团/批次内容</w:t>
      </w:r>
      <w:r>
        <w:rPr>
          <w:rFonts w:hint="eastAsia" w:ascii="仿宋" w:hAnsi="仿宋" w:eastAsia="仿宋" w:cs="仿宋"/>
          <w:b/>
          <w:bCs/>
          <w:i w:val="0"/>
          <w:iCs w:val="0"/>
          <w:color w:val="000000" w:themeColor="text1"/>
          <w:sz w:val="28"/>
          <w:szCs w:val="28"/>
          <w:highlight w:val="none"/>
          <w:shd w:val="clear" w:color="auto" w:fill="auto"/>
          <w14:textFill>
            <w14:solidFill>
              <w14:schemeClr w14:val="tx1"/>
            </w14:solidFill>
          </w14:textFill>
        </w:rPr>
        <w:t>的保修期</w:t>
      </w:r>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为：防水、防渗漏部位5年，其他部位</w:t>
      </w:r>
      <w:r>
        <w:rPr>
          <w:rFonts w:hint="eastAsia" w:ascii="仿宋" w:hAnsi="仿宋" w:eastAsia="仿宋" w:cs="仿宋"/>
          <w:b/>
          <w:bCs/>
          <w:i w:val="0"/>
          <w:iCs w:val="0"/>
          <w:color w:val="000000" w:themeColor="text1"/>
          <w:sz w:val="28"/>
          <w:szCs w:val="28"/>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bCs/>
          <w:i w:val="0"/>
          <w:iCs w:val="0"/>
          <w:color w:val="000000" w:themeColor="text1"/>
          <w:sz w:val="28"/>
          <w:szCs w:val="28"/>
          <w:highlight w:val="none"/>
          <w:u w:val="single"/>
          <w:lang w:val="en-US" w:eastAsia="zh-CN"/>
          <w14:textFill>
            <w14:solidFill>
              <w14:schemeClr w14:val="tx1"/>
            </w14:solidFill>
          </w14:textFill>
        </w:rPr>
        <w:t>2</w:t>
      </w:r>
      <w:r>
        <w:rPr>
          <w:rFonts w:hint="eastAsia" w:ascii="仿宋" w:hAnsi="仿宋" w:eastAsia="仿宋" w:cs="仿宋"/>
          <w:b/>
          <w:bCs/>
          <w:i w:val="0"/>
          <w:iCs w:val="0"/>
          <w:color w:val="auto"/>
          <w:sz w:val="28"/>
          <w:szCs w:val="28"/>
          <w:highlight w:val="none"/>
          <w:u w:val="single"/>
          <w:shd w:val="clear" w:color="auto" w:fill="auto"/>
          <w:lang w:val="en-US" w:eastAsia="zh-CN"/>
        </w:rPr>
        <w:t xml:space="preserve"> </w:t>
      </w:r>
      <w:r>
        <w:rPr>
          <w:rFonts w:hint="eastAsia" w:ascii="仿宋" w:hAnsi="仿宋" w:eastAsia="仿宋" w:cs="仿宋"/>
          <w:b/>
          <w:bCs/>
          <w:i w:val="0"/>
          <w:iCs w:val="0"/>
          <w:color w:val="auto"/>
          <w:sz w:val="28"/>
          <w:szCs w:val="28"/>
          <w:highlight w:val="none"/>
          <w:shd w:val="clear" w:color="auto" w:fill="auto"/>
        </w:rPr>
        <w:t>年</w:t>
      </w:r>
      <w:r>
        <w:rPr>
          <w:rFonts w:hint="eastAsia" w:ascii="仿宋" w:hAnsi="仿宋" w:eastAsia="仿宋" w:cs="仿宋"/>
          <w:b/>
          <w:bCs/>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国家或甲方与建设单位另有更长保修期限规定的，从其规定。保修期</w:t>
      </w:r>
      <w:r>
        <w:rPr>
          <w:rFonts w:hint="eastAsia" w:ascii="仿宋" w:hAnsi="仿宋" w:eastAsia="仿宋" w:cs="仿宋"/>
          <w:b w:val="0"/>
          <w:bCs w:val="0"/>
          <w:i w:val="0"/>
          <w:iCs w:val="0"/>
          <w:color w:val="auto"/>
          <w:sz w:val="28"/>
          <w:szCs w:val="28"/>
          <w:highlight w:val="none"/>
          <w:shd w:val="clear" w:color="auto" w:fill="auto"/>
        </w:rPr>
        <w:t>从</w:t>
      </w:r>
      <w:r>
        <w:rPr>
          <w:rFonts w:hint="eastAsia" w:ascii="仿宋" w:hAnsi="仿宋" w:eastAsia="仿宋" w:cs="仿宋"/>
          <w:b w:val="0"/>
          <w:bCs w:val="0"/>
          <w:i w:val="0"/>
          <w:iCs w:val="0"/>
          <w:color w:val="auto"/>
          <w:sz w:val="28"/>
          <w:szCs w:val="28"/>
          <w:highlight w:val="none"/>
          <w:shd w:val="clear" w:color="auto" w:fill="auto"/>
          <w:lang w:eastAsia="zh-CN"/>
        </w:rPr>
        <w:t>本工程</w:t>
      </w:r>
      <w:r>
        <w:rPr>
          <w:rFonts w:hint="eastAsia" w:ascii="仿宋" w:hAnsi="仿宋" w:eastAsia="仿宋" w:cs="仿宋"/>
          <w:b w:val="0"/>
          <w:bCs w:val="0"/>
          <w:i w:val="0"/>
          <w:iCs w:val="0"/>
          <w:color w:val="auto"/>
          <w:sz w:val="28"/>
          <w:szCs w:val="28"/>
          <w:highlight w:val="none"/>
          <w:shd w:val="clear" w:color="auto" w:fill="auto"/>
        </w:rPr>
        <w:sym w:font="Wingdings 2" w:char="0052"/>
      </w:r>
      <w:r>
        <w:rPr>
          <w:rFonts w:hint="eastAsia" w:ascii="仿宋" w:hAnsi="仿宋" w:eastAsia="仿宋" w:cs="仿宋"/>
          <w:b w:val="0"/>
          <w:bCs w:val="0"/>
          <w:i w:val="0"/>
          <w:iCs w:val="0"/>
          <w:color w:val="auto"/>
          <w:sz w:val="28"/>
          <w:szCs w:val="28"/>
          <w:highlight w:val="none"/>
          <w:shd w:val="clear" w:color="auto" w:fill="auto"/>
        </w:rPr>
        <w:t>该</w:t>
      </w:r>
      <w:r>
        <w:rPr>
          <w:rFonts w:hint="eastAsia" w:ascii="仿宋" w:hAnsi="仿宋" w:eastAsia="仿宋" w:cs="仿宋"/>
          <w:b w:val="0"/>
          <w:bCs w:val="0"/>
          <w:i w:val="0"/>
          <w:iCs w:val="0"/>
          <w:color w:val="auto"/>
          <w:sz w:val="28"/>
          <w:szCs w:val="28"/>
          <w:highlight w:val="none"/>
          <w:shd w:val="clear" w:color="auto" w:fill="auto"/>
          <w:lang w:val="en-US" w:eastAsia="zh-CN"/>
        </w:rPr>
        <w:t>组团/批次内容/</w:t>
      </w:r>
      <w:r>
        <w:rPr>
          <w:rFonts w:hint="eastAsia" w:ascii="仿宋" w:hAnsi="仿宋" w:eastAsia="仿宋" w:cs="仿宋"/>
          <w:b w:val="0"/>
          <w:bCs w:val="0"/>
          <w:i w:val="0"/>
          <w:iCs w:val="0"/>
          <w:color w:val="auto"/>
          <w:sz w:val="28"/>
          <w:szCs w:val="28"/>
          <w:highlight w:val="none"/>
          <w:shd w:val="clear" w:color="auto" w:fill="auto"/>
          <w:lang w:val="en-US" w:eastAsia="zh-CN"/>
        </w:rPr>
        <w:sym w:font="Wingdings 2" w:char="00A3"/>
      </w:r>
      <w:r>
        <w:rPr>
          <w:rFonts w:hint="eastAsia" w:ascii="仿宋" w:hAnsi="仿宋" w:eastAsia="仿宋" w:cs="仿宋"/>
          <w:b w:val="0"/>
          <w:bCs w:val="0"/>
          <w:i w:val="0"/>
          <w:iCs w:val="0"/>
          <w:color w:val="auto"/>
          <w:sz w:val="28"/>
          <w:szCs w:val="28"/>
          <w:highlight w:val="none"/>
          <w:shd w:val="clear" w:color="auto" w:fill="auto"/>
          <w:lang w:val="en-US" w:eastAsia="zh-CN"/>
        </w:rPr>
        <w:t>全部</w:t>
      </w:r>
      <w:r>
        <w:rPr>
          <w:rFonts w:hint="eastAsia" w:ascii="仿宋" w:hAnsi="仿宋" w:eastAsia="仿宋" w:cs="仿宋"/>
          <w:b w:val="0"/>
          <w:bCs w:val="0"/>
          <w:i w:val="0"/>
          <w:iCs w:val="0"/>
          <w:color w:val="auto"/>
          <w:sz w:val="28"/>
          <w:szCs w:val="28"/>
          <w:highlight w:val="none"/>
          <w:shd w:val="clear" w:color="auto" w:fill="auto"/>
        </w:rPr>
        <w:t>内容经甲方及</w:t>
      </w:r>
      <w:r>
        <w:rPr>
          <w:rFonts w:hint="eastAsia" w:ascii="仿宋" w:hAnsi="仿宋" w:eastAsia="仿宋" w:cs="仿宋"/>
          <w:b w:val="0"/>
          <w:bCs w:val="0"/>
          <w:i w:val="0"/>
          <w:iCs w:val="0"/>
          <w:color w:val="auto"/>
          <w:sz w:val="28"/>
          <w:szCs w:val="28"/>
          <w:highlight w:val="none"/>
          <w:shd w:val="clear" w:color="auto" w:fill="auto"/>
          <w:lang w:eastAsia="zh-CN"/>
        </w:rPr>
        <w:t>建设单位</w:t>
      </w:r>
      <w:r>
        <w:rPr>
          <w:rFonts w:hint="eastAsia" w:ascii="仿宋" w:hAnsi="仿宋" w:eastAsia="仿宋" w:cs="仿宋"/>
          <w:b w:val="0"/>
          <w:bCs w:val="0"/>
          <w:i w:val="0"/>
          <w:iCs w:val="0"/>
          <w:color w:val="auto"/>
          <w:sz w:val="28"/>
          <w:szCs w:val="28"/>
          <w:highlight w:val="none"/>
          <w:shd w:val="clear" w:color="auto" w:fill="auto"/>
        </w:rPr>
        <w:t>验收合格，移交给</w:t>
      </w:r>
      <w:r>
        <w:rPr>
          <w:rFonts w:hint="eastAsia" w:ascii="仿宋" w:hAnsi="仿宋" w:eastAsia="仿宋" w:cs="仿宋"/>
          <w:b w:val="0"/>
          <w:bCs w:val="0"/>
          <w:i w:val="0"/>
          <w:iCs w:val="0"/>
          <w:color w:val="auto"/>
          <w:sz w:val="28"/>
          <w:szCs w:val="28"/>
          <w:highlight w:val="none"/>
          <w:shd w:val="clear" w:color="auto" w:fill="auto"/>
          <w:lang w:eastAsia="zh-CN"/>
        </w:rPr>
        <w:t>建设单位</w:t>
      </w:r>
      <w:r>
        <w:rPr>
          <w:rFonts w:hint="eastAsia" w:ascii="仿宋" w:hAnsi="仿宋" w:eastAsia="仿宋" w:cs="仿宋"/>
          <w:b w:val="0"/>
          <w:bCs w:val="0"/>
          <w:i w:val="0"/>
          <w:iCs w:val="0"/>
          <w:color w:val="auto"/>
          <w:sz w:val="28"/>
          <w:szCs w:val="28"/>
          <w:highlight w:val="none"/>
          <w:shd w:val="clear" w:color="auto" w:fill="auto"/>
        </w:rPr>
        <w:t>使用之日起计。</w:t>
      </w:r>
    </w:p>
    <w:bookmarkEnd w:id="34"/>
    <w:bookmarkEnd w:id="35"/>
    <w:p w14:paraId="2117FE5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1"/>
        <w:rPr>
          <w:rFonts w:hint="eastAsia" w:ascii="仿宋" w:hAnsi="仿宋" w:eastAsia="仿宋" w:cs="仿宋"/>
          <w:b/>
          <w:bCs/>
          <w:i w:val="0"/>
          <w:iCs w:val="0"/>
          <w:color w:val="auto"/>
          <w:sz w:val="28"/>
          <w:szCs w:val="28"/>
          <w:highlight w:val="none"/>
          <w:lang w:val="en-US" w:eastAsia="zh-CN"/>
        </w:rPr>
      </w:pPr>
      <w:bookmarkStart w:id="36" w:name="_Toc18674"/>
      <w:bookmarkStart w:id="37" w:name="_Toc7932"/>
      <w:bookmarkStart w:id="38" w:name="_Toc4076"/>
      <w:bookmarkStart w:id="39" w:name="_Toc11790"/>
      <w:bookmarkStart w:id="40" w:name="_Toc15001"/>
      <w:r>
        <w:rPr>
          <w:rFonts w:hint="eastAsia" w:ascii="仿宋" w:hAnsi="仿宋" w:eastAsia="仿宋" w:cs="仿宋"/>
          <w:b/>
          <w:bCs/>
          <w:i w:val="0"/>
          <w:iCs w:val="0"/>
          <w:color w:val="auto"/>
          <w:sz w:val="28"/>
          <w:szCs w:val="28"/>
          <w:highlight w:val="none"/>
          <w:lang w:val="en-US" w:eastAsia="zh-CN"/>
        </w:rPr>
        <w:t>第十二章、其他</w:t>
      </w:r>
      <w:bookmarkEnd w:id="36"/>
      <w:bookmarkEnd w:id="37"/>
      <w:bookmarkEnd w:id="38"/>
      <w:bookmarkEnd w:id="39"/>
      <w:bookmarkEnd w:id="40"/>
      <w:r>
        <w:rPr>
          <w:rFonts w:hint="eastAsia" w:ascii="仿宋" w:hAnsi="仿宋" w:eastAsia="仿宋" w:cs="仿宋"/>
          <w:b/>
          <w:bCs/>
          <w:i w:val="0"/>
          <w:iCs w:val="0"/>
          <w:color w:val="auto"/>
          <w:sz w:val="28"/>
          <w:szCs w:val="28"/>
          <w:highlight w:val="none"/>
          <w:lang w:val="en-US" w:eastAsia="zh-CN"/>
        </w:rPr>
        <w:t xml:space="preserve"> </w:t>
      </w:r>
    </w:p>
    <w:p w14:paraId="3A200A3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2</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1甲乙双方联系人</w:t>
      </w:r>
    </w:p>
    <w:p w14:paraId="4668EB7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2</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1.1</w:t>
      </w:r>
      <w:r>
        <w:rPr>
          <w:rFonts w:hint="eastAsia" w:ascii="仿宋" w:hAnsi="仿宋" w:eastAsia="仿宋" w:cs="仿宋"/>
          <w:i w:val="0"/>
          <w:iCs w:val="0"/>
          <w:color w:val="auto"/>
          <w:sz w:val="28"/>
          <w:szCs w:val="28"/>
          <w:highlight w:val="none"/>
          <w:shd w:val="clear" w:color="auto" w:fill="auto"/>
        </w:rPr>
        <w:t>甲方指定</w:t>
      </w:r>
      <w:r>
        <w:rPr>
          <w:rFonts w:hint="eastAsia" w:ascii="仿宋" w:hAnsi="仿宋" w:eastAsia="仿宋" w:cs="仿宋"/>
          <w:i w:val="0"/>
          <w:iCs w:val="0"/>
          <w:color w:val="auto"/>
          <w:sz w:val="28"/>
          <w:szCs w:val="28"/>
          <w:highlight w:val="none"/>
          <w:u w:val="single"/>
          <w:shd w:val="clear" w:color="auto" w:fill="auto"/>
        </w:rPr>
        <w:t xml:space="preserve"> </w:t>
      </w:r>
      <w:r>
        <w:rPr>
          <w:rFonts w:hint="eastAsia" w:ascii="仿宋" w:hAnsi="仿宋" w:eastAsia="仿宋" w:cs="仿宋"/>
          <w:i w:val="0"/>
          <w:iCs w:val="0"/>
          <w:color w:val="auto"/>
          <w:sz w:val="28"/>
          <w:szCs w:val="28"/>
          <w:highlight w:val="none"/>
          <w:u w:val="single"/>
          <w:shd w:val="clear" w:color="auto" w:fill="auto"/>
          <w:lang w:val="en-US" w:eastAsia="zh-CN"/>
        </w:rPr>
        <w:t>彭善海</w:t>
      </w:r>
      <w:r>
        <w:rPr>
          <w:rFonts w:hint="eastAsia" w:ascii="仿宋" w:hAnsi="仿宋" w:eastAsia="仿宋" w:cs="仿宋"/>
          <w:i w:val="0"/>
          <w:iCs w:val="0"/>
          <w:color w:val="auto"/>
          <w:sz w:val="28"/>
          <w:szCs w:val="28"/>
          <w:highlight w:val="none"/>
          <w:u w:val="single"/>
          <w:shd w:val="clear" w:color="auto" w:fill="auto"/>
        </w:rPr>
        <w:t xml:space="preserve"> </w:t>
      </w:r>
      <w:r>
        <w:rPr>
          <w:rFonts w:hint="eastAsia" w:ascii="仿宋" w:hAnsi="仿宋" w:eastAsia="仿宋" w:cs="仿宋"/>
          <w:i w:val="0"/>
          <w:iCs w:val="0"/>
          <w:color w:val="auto"/>
          <w:sz w:val="28"/>
          <w:szCs w:val="28"/>
          <w:highlight w:val="none"/>
          <w:shd w:val="clear" w:color="auto" w:fill="auto"/>
        </w:rPr>
        <w:t>为本</w:t>
      </w:r>
      <w:r>
        <w:rPr>
          <w:rFonts w:hint="eastAsia" w:ascii="仿宋" w:hAnsi="仿宋" w:eastAsia="仿宋" w:cs="仿宋"/>
          <w:i w:val="0"/>
          <w:iCs w:val="0"/>
          <w:color w:val="auto"/>
          <w:sz w:val="28"/>
          <w:szCs w:val="28"/>
          <w:highlight w:val="none"/>
          <w:shd w:val="clear" w:color="auto" w:fill="auto"/>
          <w:lang w:val="en-US" w:eastAsia="zh-CN"/>
        </w:rPr>
        <w:t>项目</w:t>
      </w:r>
      <w:r>
        <w:rPr>
          <w:rFonts w:hint="eastAsia" w:ascii="仿宋" w:hAnsi="仿宋" w:eastAsia="仿宋" w:cs="仿宋"/>
          <w:i w:val="0"/>
          <w:iCs w:val="0"/>
          <w:color w:val="auto"/>
          <w:sz w:val="28"/>
          <w:szCs w:val="28"/>
          <w:highlight w:val="none"/>
          <w:shd w:val="clear" w:color="auto" w:fill="auto"/>
        </w:rPr>
        <w:t>的</w:t>
      </w:r>
      <w:r>
        <w:rPr>
          <w:rFonts w:hint="eastAsia" w:ascii="仿宋" w:hAnsi="仿宋" w:eastAsia="仿宋" w:cs="仿宋"/>
          <w:i w:val="0"/>
          <w:iCs w:val="0"/>
          <w:color w:val="auto"/>
          <w:sz w:val="28"/>
          <w:szCs w:val="28"/>
          <w:highlight w:val="none"/>
          <w:shd w:val="clear" w:color="auto" w:fill="auto"/>
          <w:lang w:val="en-US" w:eastAsia="zh-CN"/>
        </w:rPr>
        <w:t>负责人及</w:t>
      </w:r>
      <w:r>
        <w:rPr>
          <w:rFonts w:hint="eastAsia" w:ascii="仿宋" w:hAnsi="仿宋" w:eastAsia="仿宋" w:cs="仿宋"/>
          <w:i w:val="0"/>
          <w:iCs w:val="0"/>
          <w:color w:val="auto"/>
          <w:sz w:val="28"/>
          <w:szCs w:val="28"/>
          <w:highlight w:val="none"/>
          <w:shd w:val="clear" w:color="auto" w:fill="auto"/>
        </w:rPr>
        <w:t>甲方</w:t>
      </w:r>
      <w:r>
        <w:rPr>
          <w:rFonts w:hint="eastAsia" w:ascii="仿宋" w:hAnsi="仿宋" w:eastAsia="仿宋" w:cs="仿宋"/>
          <w:i w:val="0"/>
          <w:iCs w:val="0"/>
          <w:color w:val="auto"/>
          <w:sz w:val="28"/>
          <w:szCs w:val="28"/>
          <w:highlight w:val="none"/>
          <w:shd w:val="clear" w:color="auto" w:fill="auto"/>
          <w:lang w:val="en-US" w:eastAsia="zh-CN"/>
        </w:rPr>
        <w:t>合同</w:t>
      </w:r>
      <w:r>
        <w:rPr>
          <w:rFonts w:hint="eastAsia" w:ascii="仿宋" w:hAnsi="仿宋" w:eastAsia="仿宋" w:cs="仿宋"/>
          <w:i w:val="0"/>
          <w:iCs w:val="0"/>
          <w:color w:val="auto"/>
          <w:sz w:val="28"/>
          <w:szCs w:val="28"/>
          <w:highlight w:val="none"/>
          <w:shd w:val="clear" w:color="auto" w:fill="auto"/>
        </w:rPr>
        <w:t>执行联系人，联系电话</w:t>
      </w:r>
      <w:r>
        <w:rPr>
          <w:rFonts w:hint="eastAsia" w:ascii="仿宋" w:hAnsi="仿宋" w:eastAsia="仿宋" w:cs="仿宋"/>
          <w:i w:val="0"/>
          <w:iCs w:val="0"/>
          <w:color w:val="auto"/>
          <w:sz w:val="28"/>
          <w:szCs w:val="28"/>
          <w:highlight w:val="none"/>
          <w:u w:val="none"/>
          <w:shd w:val="clear" w:color="auto" w:fill="auto"/>
        </w:rPr>
        <w:t>：</w:t>
      </w:r>
      <w:r>
        <w:rPr>
          <w:rFonts w:hint="eastAsia" w:ascii="仿宋" w:hAnsi="仿宋" w:eastAsia="仿宋" w:cs="仿宋"/>
          <w:i w:val="0"/>
          <w:iCs w:val="0"/>
          <w:color w:val="auto"/>
          <w:sz w:val="28"/>
          <w:szCs w:val="28"/>
          <w:highlight w:val="none"/>
          <w:u w:val="single"/>
          <w:shd w:val="clear" w:color="auto" w:fill="auto"/>
          <w:lang w:val="en-US" w:eastAsia="zh-CN"/>
        </w:rPr>
        <w:t>13592796498</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未经甲方加盖公章确认，甲方项目负责人及</w:t>
      </w:r>
      <w:r>
        <w:rPr>
          <w:rFonts w:hint="eastAsia" w:ascii="仿宋" w:hAnsi="仿宋" w:eastAsia="仿宋" w:cs="仿宋"/>
          <w:i w:val="0"/>
          <w:iCs w:val="0"/>
          <w:color w:val="auto"/>
          <w:sz w:val="28"/>
          <w:szCs w:val="28"/>
          <w:highlight w:val="none"/>
          <w:shd w:val="clear" w:color="auto" w:fill="auto"/>
          <w:lang w:eastAsia="zh-CN"/>
        </w:rPr>
        <w:t>合同</w:t>
      </w:r>
      <w:r>
        <w:rPr>
          <w:rFonts w:hint="eastAsia" w:ascii="仿宋" w:hAnsi="仿宋" w:eastAsia="仿宋" w:cs="仿宋"/>
          <w:i w:val="0"/>
          <w:iCs w:val="0"/>
          <w:color w:val="auto"/>
          <w:sz w:val="28"/>
          <w:szCs w:val="28"/>
          <w:highlight w:val="none"/>
          <w:shd w:val="clear" w:color="auto" w:fill="auto"/>
        </w:rPr>
        <w:t>执行联系人、签约代表及其他职员均无权代表甲方做出减损、放弃甲方权利、乙方义务、乙方责任的行为，也无权做出增加甲方义务的行为。甲方对乙方发出的业务通知等文件，须经甲方项目负责人及</w:t>
      </w:r>
      <w:r>
        <w:rPr>
          <w:rFonts w:hint="eastAsia" w:ascii="仿宋" w:hAnsi="仿宋" w:eastAsia="仿宋" w:cs="仿宋"/>
          <w:i w:val="0"/>
          <w:iCs w:val="0"/>
          <w:color w:val="auto"/>
          <w:sz w:val="28"/>
          <w:szCs w:val="28"/>
          <w:highlight w:val="none"/>
          <w:shd w:val="clear" w:color="auto" w:fill="auto"/>
          <w:lang w:val="en-US" w:eastAsia="zh-CN"/>
        </w:rPr>
        <w:t>合同</w:t>
      </w:r>
      <w:r>
        <w:rPr>
          <w:rFonts w:hint="eastAsia" w:ascii="仿宋" w:hAnsi="仿宋" w:eastAsia="仿宋" w:cs="仿宋"/>
          <w:i w:val="0"/>
          <w:iCs w:val="0"/>
          <w:color w:val="auto"/>
          <w:sz w:val="28"/>
          <w:szCs w:val="28"/>
          <w:highlight w:val="none"/>
          <w:shd w:val="clear" w:color="auto" w:fill="auto"/>
        </w:rPr>
        <w:t>执行联系人签名并加盖</w:t>
      </w:r>
      <w:r>
        <w:rPr>
          <w:rFonts w:hint="eastAsia" w:ascii="仿宋" w:hAnsi="仿宋" w:eastAsia="仿宋" w:cs="仿宋"/>
          <w:i w:val="0"/>
          <w:iCs w:val="0"/>
          <w:color w:val="auto"/>
          <w:sz w:val="28"/>
          <w:szCs w:val="28"/>
          <w:highlight w:val="none"/>
          <w:shd w:val="clear" w:color="auto" w:fill="auto"/>
          <w:lang w:eastAsia="zh-CN"/>
        </w:rPr>
        <w:t>甲方</w:t>
      </w:r>
      <w:r>
        <w:rPr>
          <w:rFonts w:hint="eastAsia" w:ascii="仿宋" w:hAnsi="仿宋" w:eastAsia="仿宋" w:cs="仿宋"/>
          <w:i w:val="0"/>
          <w:iCs w:val="0"/>
          <w:color w:val="auto"/>
          <w:sz w:val="28"/>
          <w:szCs w:val="28"/>
          <w:highlight w:val="none"/>
          <w:shd w:val="clear" w:color="auto" w:fill="auto"/>
        </w:rPr>
        <w:t>项目章（样式详见附件）方为有效，否则为无效文件，仅盖章或者</w:t>
      </w:r>
      <w:r>
        <w:rPr>
          <w:rFonts w:hint="eastAsia" w:ascii="仿宋" w:hAnsi="仿宋" w:eastAsia="仿宋" w:cs="仿宋"/>
          <w:i w:val="0"/>
          <w:iCs w:val="0"/>
          <w:color w:val="auto"/>
          <w:sz w:val="28"/>
          <w:szCs w:val="28"/>
          <w:highlight w:val="none"/>
          <w:shd w:val="clear" w:color="auto" w:fill="auto"/>
          <w:lang w:val="en-US" w:eastAsia="zh-CN"/>
        </w:rPr>
        <w:t>仅</w:t>
      </w:r>
      <w:r>
        <w:rPr>
          <w:rFonts w:hint="eastAsia" w:ascii="仿宋" w:hAnsi="仿宋" w:eastAsia="仿宋" w:cs="仿宋"/>
          <w:i w:val="0"/>
          <w:iCs w:val="0"/>
          <w:color w:val="auto"/>
          <w:sz w:val="28"/>
          <w:szCs w:val="28"/>
          <w:highlight w:val="none"/>
          <w:shd w:val="clear" w:color="auto" w:fill="auto"/>
        </w:rPr>
        <w:t>签名的文件亦无效。甲方项目负责人、</w:t>
      </w:r>
      <w:r>
        <w:rPr>
          <w:rFonts w:hint="eastAsia" w:ascii="仿宋" w:hAnsi="仿宋" w:eastAsia="仿宋" w:cs="仿宋"/>
          <w:i w:val="0"/>
          <w:iCs w:val="0"/>
          <w:color w:val="auto"/>
          <w:sz w:val="28"/>
          <w:szCs w:val="28"/>
          <w:highlight w:val="none"/>
          <w:shd w:val="clear" w:color="auto" w:fill="auto"/>
          <w:lang w:val="en-US" w:eastAsia="zh-CN"/>
        </w:rPr>
        <w:t>合同</w:t>
      </w:r>
      <w:r>
        <w:rPr>
          <w:rFonts w:hint="eastAsia" w:ascii="仿宋" w:hAnsi="仿宋" w:eastAsia="仿宋" w:cs="仿宋"/>
          <w:i w:val="0"/>
          <w:iCs w:val="0"/>
          <w:color w:val="auto"/>
          <w:sz w:val="28"/>
          <w:szCs w:val="28"/>
          <w:highlight w:val="none"/>
          <w:shd w:val="clear" w:color="auto" w:fill="auto"/>
        </w:rPr>
        <w:t>执行联系人</w:t>
      </w:r>
      <w:r>
        <w:rPr>
          <w:rFonts w:hint="eastAsia" w:ascii="仿宋" w:hAnsi="仿宋" w:eastAsia="仿宋" w:cs="仿宋"/>
          <w:i w:val="0"/>
          <w:iCs w:val="0"/>
          <w:color w:val="auto"/>
          <w:sz w:val="28"/>
          <w:szCs w:val="28"/>
          <w:highlight w:val="none"/>
          <w:shd w:val="clear" w:color="auto" w:fill="auto"/>
          <w:lang w:eastAsia="zh-CN"/>
        </w:rPr>
        <w:t>发生</w:t>
      </w:r>
      <w:r>
        <w:rPr>
          <w:rFonts w:hint="eastAsia" w:ascii="仿宋" w:hAnsi="仿宋" w:eastAsia="仿宋" w:cs="仿宋"/>
          <w:i w:val="0"/>
          <w:iCs w:val="0"/>
          <w:color w:val="auto"/>
          <w:sz w:val="28"/>
          <w:szCs w:val="28"/>
          <w:highlight w:val="none"/>
          <w:shd w:val="clear" w:color="auto" w:fill="auto"/>
        </w:rPr>
        <w:t>变更的，甲方将以书面形式通知乙方</w:t>
      </w:r>
      <w:r>
        <w:rPr>
          <w:rFonts w:hint="eastAsia" w:ascii="仿宋" w:hAnsi="仿宋" w:eastAsia="仿宋" w:cs="仿宋"/>
          <w:i w:val="0"/>
          <w:iCs w:val="0"/>
          <w:color w:val="auto"/>
          <w:sz w:val="28"/>
          <w:szCs w:val="28"/>
          <w:highlight w:val="none"/>
          <w:shd w:val="clear" w:color="auto" w:fill="auto"/>
          <w:lang w:eastAsia="zh-CN"/>
        </w:rPr>
        <w:t>。</w:t>
      </w:r>
    </w:p>
    <w:p w14:paraId="44C5179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2</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1.2乙方指定</w:t>
      </w:r>
      <w:r>
        <w:rPr>
          <w:rFonts w:hint="eastAsia" w:ascii="仿宋" w:hAnsi="仿宋" w:eastAsia="仿宋" w:cs="仿宋"/>
          <w:b w:val="0"/>
          <w:bCs w:val="0"/>
          <w:i w:val="0"/>
          <w:iCs w:val="0"/>
          <w:color w:val="000000" w:themeColor="text1"/>
          <w:sz w:val="28"/>
          <w:szCs w:val="28"/>
          <w:highlight w:val="none"/>
          <w:u w:val="single"/>
          <w:shd w:val="clear" w:color="auto" w:fill="auto"/>
          <w14:textFill>
            <w14:solidFill>
              <w14:schemeClr w14:val="tx1"/>
            </w14:solidFill>
          </w14:textFill>
        </w:rPr>
        <w:t xml:space="preserve">       </w:t>
      </w:r>
      <w:r>
        <w:rPr>
          <w:rFonts w:hint="eastAsia" w:ascii="仿宋" w:hAnsi="仿宋" w:eastAsia="仿宋" w:cs="仿宋"/>
          <w:b w:val="0"/>
          <w:bCs w:val="0"/>
          <w:i w:val="0"/>
          <w:iCs w:val="0"/>
          <w:color w:val="000000" w:themeColor="text1"/>
          <w:sz w:val="28"/>
          <w:szCs w:val="28"/>
          <w:highlight w:val="none"/>
          <w:u w:val="none"/>
          <w:shd w:val="clear" w:color="auto" w:fill="auto"/>
          <w14:textFill>
            <w14:solidFill>
              <w14:schemeClr w14:val="tx1"/>
            </w14:solidFill>
          </w14:textFill>
        </w:rPr>
        <w:t>（身份证号码：</w:t>
      </w:r>
      <w:r>
        <w:rPr>
          <w:rFonts w:hint="eastAsia" w:ascii="仿宋" w:hAnsi="仿宋" w:eastAsia="仿宋" w:cs="仿宋"/>
          <w:b w:val="0"/>
          <w:bCs w:val="0"/>
          <w:i w:val="0"/>
          <w:iCs w:val="0"/>
          <w:color w:val="000000" w:themeColor="text1"/>
          <w:sz w:val="28"/>
          <w:szCs w:val="28"/>
          <w:highlight w:val="none"/>
          <w:u w:val="single"/>
          <w:shd w:val="clear" w:color="auto" w:fill="auto"/>
          <w14:textFill>
            <w14:solidFill>
              <w14:schemeClr w14:val="tx1"/>
            </w14:solidFill>
          </w14:textFill>
        </w:rPr>
        <w:t xml:space="preserve">               </w:t>
      </w:r>
      <w:r>
        <w:rPr>
          <w:rFonts w:hint="eastAsia" w:ascii="仿宋" w:hAnsi="仿宋" w:eastAsia="仿宋" w:cs="仿宋"/>
          <w:b w:val="0"/>
          <w:bCs w:val="0"/>
          <w:i w:val="0"/>
          <w:iCs w:val="0"/>
          <w:color w:val="000000" w:themeColor="text1"/>
          <w:sz w:val="28"/>
          <w:szCs w:val="28"/>
          <w:highlight w:val="none"/>
          <w:u w:val="none"/>
          <w:shd w:val="clear" w:color="auto" w:fill="auto"/>
          <w14:textFill>
            <w14:solidFill>
              <w14:schemeClr w14:val="tx1"/>
            </w14:solidFill>
          </w14:textFill>
        </w:rPr>
        <w:t>；手机号码：</w:t>
      </w:r>
      <w:r>
        <w:rPr>
          <w:rFonts w:hint="eastAsia" w:ascii="仿宋" w:hAnsi="仿宋" w:eastAsia="仿宋" w:cs="仿宋"/>
          <w:b w:val="0"/>
          <w:bCs w:val="0"/>
          <w:i w:val="0"/>
          <w:iCs w:val="0"/>
          <w:color w:val="000000" w:themeColor="text1"/>
          <w:sz w:val="28"/>
          <w:szCs w:val="28"/>
          <w:highlight w:val="none"/>
          <w:u w:val="single"/>
          <w:shd w:val="clear" w:color="auto" w:fill="auto"/>
          <w14:textFill>
            <w14:solidFill>
              <w14:schemeClr w14:val="tx1"/>
            </w14:solidFill>
          </w14:textFill>
        </w:rPr>
        <w:t xml:space="preserve">          </w:t>
      </w:r>
      <w:r>
        <w:rPr>
          <w:rFonts w:hint="eastAsia" w:ascii="仿宋" w:hAnsi="仿宋" w:eastAsia="仿宋" w:cs="仿宋"/>
          <w:b w:val="0"/>
          <w:bCs w:val="0"/>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仿宋" w:hAnsi="仿宋" w:eastAsia="仿宋" w:cs="仿宋"/>
          <w:b w:val="0"/>
          <w:bCs w:val="0"/>
          <w:i w:val="0"/>
          <w:iCs w:val="0"/>
          <w:color w:val="auto"/>
          <w:sz w:val="28"/>
          <w:szCs w:val="28"/>
          <w:highlight w:val="none"/>
          <w:shd w:val="clear" w:color="auto" w:fill="auto"/>
          <w:lang w:val="en-US" w:eastAsia="zh-CN"/>
        </w:rPr>
        <w:t>微信号：</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；电子邮箱：</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）为</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本合同的乙方</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授权代表</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在</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本合同有效期</w:t>
      </w:r>
      <w:r>
        <w:rPr>
          <w:rFonts w:hint="eastAsia" w:ascii="仿宋" w:hAnsi="仿宋" w:eastAsia="仿宋" w:cs="仿宋"/>
          <w:b w:val="0"/>
          <w:bCs w:val="0"/>
          <w:i w:val="0"/>
          <w:iCs w:val="0"/>
          <w:color w:val="000000" w:themeColor="text1"/>
          <w:sz w:val="28"/>
          <w:szCs w:val="28"/>
          <w:highlight w:val="none"/>
          <w:u w:val="none"/>
          <w:shd w:val="clear" w:color="auto" w:fill="auto"/>
          <w:lang w:val="en-US" w:eastAsia="zh-CN"/>
          <w14:textFill>
            <w14:solidFill>
              <w14:schemeClr w14:val="tx1"/>
            </w14:solidFill>
          </w14:textFill>
        </w:rPr>
        <w:t>内其</w:t>
      </w:r>
      <w:r>
        <w:rPr>
          <w:rFonts w:hint="eastAsia" w:ascii="仿宋" w:hAnsi="仿宋" w:eastAsia="仿宋" w:cs="仿宋"/>
          <w:b w:val="0"/>
          <w:bCs w:val="0"/>
          <w:i w:val="0"/>
          <w:iCs w:val="0"/>
          <w:color w:val="000000" w:themeColor="text1"/>
          <w:sz w:val="28"/>
          <w:szCs w:val="28"/>
          <w:highlight w:val="none"/>
          <w:u w:val="none"/>
          <w:shd w:val="clear" w:color="auto" w:fill="auto"/>
          <w:lang w:eastAsia="zh-CN"/>
          <w14:textFill>
            <w14:solidFill>
              <w14:schemeClr w14:val="tx1"/>
            </w14:solidFill>
          </w14:textFill>
        </w:rPr>
        <w:t>为</w:t>
      </w:r>
      <w:r>
        <w:rPr>
          <w:rFonts w:hint="eastAsia" w:ascii="仿宋" w:hAnsi="仿宋" w:eastAsia="仿宋" w:cs="仿宋"/>
          <w:b w:val="0"/>
          <w:bCs w:val="0"/>
          <w:i w:val="0"/>
          <w:iCs w:val="0"/>
          <w:color w:val="000000" w:themeColor="text1"/>
          <w:sz w:val="28"/>
          <w:szCs w:val="28"/>
          <w:highlight w:val="none"/>
          <w:u w:val="none"/>
          <w:shd w:val="clear" w:color="auto" w:fill="auto"/>
          <w14:textFill>
            <w14:solidFill>
              <w14:schemeClr w14:val="tx1"/>
            </w14:solidFill>
          </w14:textFill>
        </w:rPr>
        <w:t>乙</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方</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授权</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处理与本合同</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相关</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事项</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的</w:t>
      </w:r>
      <w:r>
        <w:rPr>
          <w:rFonts w:hint="eastAsia" w:ascii="仿宋" w:hAnsi="仿宋" w:eastAsia="仿宋" w:cs="仿宋"/>
          <w:b w:val="0"/>
          <w:bCs w:val="0"/>
          <w:i w:val="0"/>
          <w:iCs w:val="0"/>
          <w:color w:val="auto"/>
          <w:sz w:val="28"/>
          <w:szCs w:val="28"/>
          <w:highlight w:val="none"/>
          <w:shd w:val="clear" w:color="auto" w:fill="auto"/>
          <w:lang w:val="en-US" w:eastAsia="zh-CN"/>
        </w:rPr>
        <w:t>合同执行代表</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，负责与甲方公司总部办理</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相关事务（如负责双方来往</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函件</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签收、签字、验收、确定增减</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合同</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款、确定结算金额、领款、签收并签认甲方对乙方违约行为作出的处理通知等行为）</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w:t>
      </w:r>
    </w:p>
    <w:p w14:paraId="03ACD86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12.1.3</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乙方指定</w:t>
      </w:r>
      <w:r>
        <w:rPr>
          <w:rFonts w:hint="eastAsia" w:ascii="仿宋" w:hAnsi="仿宋" w:eastAsia="仿宋" w:cs="仿宋"/>
          <w:b w:val="0"/>
          <w:bCs w:val="0"/>
          <w:i w:val="0"/>
          <w:iCs w:val="0"/>
          <w:color w:val="000000" w:themeColor="text1"/>
          <w:sz w:val="28"/>
          <w:szCs w:val="28"/>
          <w:highlight w:val="none"/>
          <w:u w:val="single"/>
          <w:shd w:val="clear" w:color="auto" w:fill="auto"/>
          <w14:textFill>
            <w14:solidFill>
              <w14:schemeClr w14:val="tx1"/>
            </w14:solidFill>
          </w14:textFill>
        </w:rPr>
        <w:t xml:space="preserve">       </w:t>
      </w:r>
      <w:r>
        <w:rPr>
          <w:rFonts w:hint="eastAsia" w:ascii="仿宋" w:hAnsi="仿宋" w:eastAsia="仿宋" w:cs="仿宋"/>
          <w:b w:val="0"/>
          <w:bCs w:val="0"/>
          <w:i w:val="0"/>
          <w:iCs w:val="0"/>
          <w:color w:val="000000" w:themeColor="text1"/>
          <w:sz w:val="28"/>
          <w:szCs w:val="28"/>
          <w:highlight w:val="none"/>
          <w:u w:val="none"/>
          <w:shd w:val="clear" w:color="auto" w:fill="auto"/>
          <w14:textFill>
            <w14:solidFill>
              <w14:schemeClr w14:val="tx1"/>
            </w14:solidFill>
          </w14:textFill>
        </w:rPr>
        <w:t>（身份证号码：</w:t>
      </w:r>
      <w:r>
        <w:rPr>
          <w:rFonts w:hint="eastAsia" w:ascii="仿宋" w:hAnsi="仿宋" w:eastAsia="仿宋" w:cs="仿宋"/>
          <w:b w:val="0"/>
          <w:bCs w:val="0"/>
          <w:i w:val="0"/>
          <w:iCs w:val="0"/>
          <w:color w:val="000000" w:themeColor="text1"/>
          <w:sz w:val="28"/>
          <w:szCs w:val="28"/>
          <w:highlight w:val="none"/>
          <w:u w:val="single"/>
          <w:shd w:val="clear" w:color="auto" w:fill="auto"/>
          <w14:textFill>
            <w14:solidFill>
              <w14:schemeClr w14:val="tx1"/>
            </w14:solidFill>
          </w14:textFill>
        </w:rPr>
        <w:t xml:space="preserve">               </w:t>
      </w:r>
      <w:r>
        <w:rPr>
          <w:rFonts w:hint="eastAsia" w:ascii="仿宋" w:hAnsi="仿宋" w:eastAsia="仿宋" w:cs="仿宋"/>
          <w:b w:val="0"/>
          <w:bCs w:val="0"/>
          <w:i w:val="0"/>
          <w:iCs w:val="0"/>
          <w:color w:val="000000" w:themeColor="text1"/>
          <w:sz w:val="28"/>
          <w:szCs w:val="28"/>
          <w:highlight w:val="none"/>
          <w:u w:val="none"/>
          <w:shd w:val="clear" w:color="auto" w:fill="auto"/>
          <w14:textFill>
            <w14:solidFill>
              <w14:schemeClr w14:val="tx1"/>
            </w14:solidFill>
          </w14:textFill>
        </w:rPr>
        <w:t>；手机号码：</w:t>
      </w:r>
      <w:r>
        <w:rPr>
          <w:rFonts w:hint="eastAsia" w:ascii="仿宋" w:hAnsi="仿宋" w:eastAsia="仿宋" w:cs="仿宋"/>
          <w:b w:val="0"/>
          <w:bCs w:val="0"/>
          <w:i w:val="0"/>
          <w:iCs w:val="0"/>
          <w:color w:val="000000" w:themeColor="text1"/>
          <w:sz w:val="28"/>
          <w:szCs w:val="28"/>
          <w:highlight w:val="none"/>
          <w:u w:val="single"/>
          <w:shd w:val="clear" w:color="auto" w:fill="auto"/>
          <w14:textFill>
            <w14:solidFill>
              <w14:schemeClr w14:val="tx1"/>
            </w14:solidFill>
          </w14:textFill>
        </w:rPr>
        <w:t xml:space="preserve">          </w:t>
      </w:r>
      <w:r>
        <w:rPr>
          <w:rFonts w:hint="eastAsia" w:ascii="仿宋" w:hAnsi="仿宋" w:eastAsia="仿宋" w:cs="仿宋"/>
          <w:b w:val="0"/>
          <w:bCs w:val="0"/>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仿宋" w:hAnsi="仿宋" w:eastAsia="仿宋" w:cs="仿宋"/>
          <w:b w:val="0"/>
          <w:bCs w:val="0"/>
          <w:i w:val="0"/>
          <w:iCs w:val="0"/>
          <w:color w:val="auto"/>
          <w:sz w:val="28"/>
          <w:szCs w:val="28"/>
          <w:highlight w:val="none"/>
          <w:shd w:val="clear" w:color="auto" w:fill="auto"/>
          <w:lang w:val="en-US" w:eastAsia="zh-CN"/>
        </w:rPr>
        <w:t>微信号：</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；电子邮箱：</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）为</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本合同的</w:t>
      </w:r>
      <w:r>
        <w:rPr>
          <w:rFonts w:hint="eastAsia" w:ascii="仿宋" w:hAnsi="仿宋" w:eastAsia="仿宋" w:cs="仿宋"/>
          <w:b w:val="0"/>
          <w:bCs w:val="0"/>
          <w:i w:val="0"/>
          <w:iCs w:val="0"/>
          <w:color w:val="auto"/>
          <w:sz w:val="28"/>
          <w:szCs w:val="28"/>
          <w:highlight w:val="none"/>
          <w:shd w:val="clear" w:color="auto" w:fill="auto"/>
          <w:lang w:val="en-US" w:eastAsia="zh-CN"/>
        </w:rPr>
        <w:t>乙方现场负责人</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，在</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本合同有效期</w:t>
      </w:r>
      <w:r>
        <w:rPr>
          <w:rFonts w:hint="eastAsia" w:ascii="仿宋" w:hAnsi="仿宋" w:eastAsia="仿宋" w:cs="仿宋"/>
          <w:b w:val="0"/>
          <w:bCs w:val="0"/>
          <w:i w:val="0"/>
          <w:iCs w:val="0"/>
          <w:color w:val="000000" w:themeColor="text1"/>
          <w:sz w:val="28"/>
          <w:szCs w:val="28"/>
          <w:highlight w:val="none"/>
          <w:u w:val="none"/>
          <w:shd w:val="clear" w:color="auto" w:fill="auto"/>
          <w:lang w:val="en-US" w:eastAsia="zh-CN"/>
          <w14:textFill>
            <w14:solidFill>
              <w14:schemeClr w14:val="tx1"/>
            </w14:solidFill>
          </w14:textFill>
        </w:rPr>
        <w:t>内其</w:t>
      </w:r>
      <w:r>
        <w:rPr>
          <w:rFonts w:hint="eastAsia" w:ascii="仿宋" w:hAnsi="仿宋" w:eastAsia="仿宋" w:cs="仿宋"/>
          <w:b w:val="0"/>
          <w:bCs w:val="0"/>
          <w:i w:val="0"/>
          <w:iCs w:val="0"/>
          <w:color w:val="000000" w:themeColor="text1"/>
          <w:sz w:val="28"/>
          <w:szCs w:val="28"/>
          <w:highlight w:val="none"/>
          <w:u w:val="none"/>
          <w:shd w:val="clear" w:color="auto" w:fill="auto"/>
          <w:lang w:eastAsia="zh-CN"/>
          <w14:textFill>
            <w14:solidFill>
              <w14:schemeClr w14:val="tx1"/>
            </w14:solidFill>
          </w14:textFill>
        </w:rPr>
        <w:t>为</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乙方授权处理本工程施工现场相关事项</w:t>
      </w:r>
      <w:r>
        <w:rPr>
          <w:rFonts w:hint="eastAsia" w:ascii="仿宋" w:hAnsi="仿宋" w:eastAsia="仿宋" w:cs="仿宋"/>
          <w:b w:val="0"/>
          <w:bCs w:val="0"/>
          <w:i w:val="0"/>
          <w:iCs w:val="0"/>
          <w:color w:val="auto"/>
          <w:sz w:val="28"/>
          <w:szCs w:val="28"/>
          <w:highlight w:val="none"/>
          <w:shd w:val="clear" w:color="auto" w:fill="auto"/>
          <w:lang w:val="en-US" w:eastAsia="zh-CN"/>
        </w:rPr>
        <w:t>的合同执行代表</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，负责与甲方项目现场的工作签认、安排等全部事务。现场负责人必</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须常</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驻本工程</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施工现场。</w:t>
      </w:r>
    </w:p>
    <w:p w14:paraId="2A7573E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乙方对</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乙方</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授权代表</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及乙方现场负责人的</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行为均予认可并承担一切责任。乙方如需更换授权</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或现场负责人</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须</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提前三个工作日书面报经甲方同意，否则不得更换。</w:t>
      </w:r>
    </w:p>
    <w:p w14:paraId="1F9F8AD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bookmarkStart w:id="41" w:name="_Toc23333"/>
      <w:bookmarkStart w:id="42" w:name="_Toc20865"/>
      <w:bookmarkStart w:id="43" w:name="_Toc14580"/>
      <w:bookmarkStart w:id="44" w:name="_Toc6429"/>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【以下无正文】</w:t>
      </w:r>
      <w:bookmarkEnd w:id="41"/>
      <w:bookmarkEnd w:id="42"/>
      <w:bookmarkEnd w:id="43"/>
      <w:bookmarkEnd w:id="44"/>
      <w:bookmarkStart w:id="45" w:name="_Toc30304"/>
    </w:p>
    <w:bookmarkEnd w:id="45"/>
    <w:p w14:paraId="2EBF0DF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rPr>
          <w:rFonts w:hint="eastAsia" w:ascii="仿宋" w:hAnsi="仿宋" w:eastAsia="仿宋" w:cs="仿宋"/>
          <w:b/>
          <w:bCs/>
          <w:i w:val="0"/>
          <w:iCs w:val="0"/>
          <w:color w:val="auto"/>
          <w:sz w:val="24"/>
          <w:szCs w:val="24"/>
          <w:highlight w:val="none"/>
        </w:rPr>
      </w:pPr>
    </w:p>
    <w:p w14:paraId="04D7BFF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 xml:space="preserve">甲方(盖章):东莞市中泰建安工程有限公司    乙方(盖章):  </w:t>
      </w:r>
    </w:p>
    <w:p w14:paraId="0DAE58C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pPr>
    </w:p>
    <w:p w14:paraId="0D6B5D07">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highlight w:val="none"/>
        </w:rPr>
      </w:pPr>
    </w:p>
    <w:p w14:paraId="6080793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 xml:space="preserve">签约代表:                             </w:t>
      </w:r>
      <w:r>
        <w:rPr>
          <w:rFonts w:hint="eastAsia" w:ascii="仿宋" w:hAnsi="仿宋" w:eastAsia="仿宋" w:cs="仿宋"/>
          <w:b/>
          <w:bCs/>
          <w:i w:val="0"/>
          <w:iCs w:val="0"/>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 xml:space="preserve"> 签约代表:</w:t>
      </w:r>
    </w:p>
    <w:p w14:paraId="07AFD1B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 xml:space="preserve">：91441900732168546R     </w:t>
      </w: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w:t>
      </w:r>
    </w:p>
    <w:p w14:paraId="5EFBE0F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账  号：</w:t>
      </w:r>
      <w:r>
        <w:rPr>
          <w:rFonts w:hint="eastAsia" w:ascii="仿宋" w:hAnsi="仿宋" w:eastAsia="仿宋" w:cs="仿宋"/>
          <w:b/>
          <w:bCs/>
          <w:i w:val="0"/>
          <w:iCs w:val="0"/>
          <w:color w:val="000000" w:themeColor="text1"/>
          <w:sz w:val="24"/>
          <w:szCs w:val="24"/>
          <w:highlight w:val="none"/>
          <w:shd w:val="clear" w:color="auto" w:fill="auto"/>
          <w:lang w:val="en-US" w:eastAsia="zh-CN"/>
          <w14:textFill>
            <w14:solidFill>
              <w14:schemeClr w14:val="tx1"/>
            </w14:solidFill>
          </w14:textFill>
        </w:rPr>
        <w:t>548000013639239</w:t>
      </w: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 xml:space="preserve">               </w:t>
      </w:r>
      <w:r>
        <w:rPr>
          <w:rFonts w:hint="eastAsia" w:ascii="仿宋" w:hAnsi="仿宋" w:eastAsia="仿宋" w:cs="仿宋"/>
          <w:b/>
          <w:bCs/>
          <w:i w:val="0"/>
          <w:iCs w:val="0"/>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账  号：</w:t>
      </w:r>
    </w:p>
    <w:p w14:paraId="1B23D04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开户行：</w:t>
      </w:r>
      <w:r>
        <w:rPr>
          <w:rFonts w:hint="eastAsia" w:ascii="仿宋" w:hAnsi="仿宋" w:eastAsia="仿宋" w:cs="仿宋"/>
          <w:b/>
          <w:bCs/>
          <w:i w:val="0"/>
          <w:iCs w:val="0"/>
          <w:color w:val="000000" w:themeColor="text1"/>
          <w:sz w:val="24"/>
          <w:szCs w:val="24"/>
          <w:highlight w:val="none"/>
          <w:shd w:val="clear" w:color="auto" w:fill="auto"/>
          <w:lang w:val="en-US" w:eastAsia="zh-CN"/>
          <w14:textFill>
            <w14:solidFill>
              <w14:schemeClr w14:val="tx1"/>
            </w14:solidFill>
          </w14:textFill>
        </w:rPr>
        <w:t>东莞银行股份有限公司元美支行</w:t>
      </w: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 xml:space="preserve">     开户行：               </w:t>
      </w:r>
    </w:p>
    <w:p w14:paraId="4BB2FDF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jc w:val="left"/>
        <w:textAlignment w:val="auto"/>
        <w:rPr>
          <w:rFonts w:hint="eastAsia" w:ascii="仿宋" w:hAnsi="仿宋" w:eastAsia="仿宋" w:cs="仿宋"/>
          <w:b/>
          <w:bCs/>
          <w:i w:val="0"/>
          <w:iCs w:val="0"/>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地 址：广东省东莞市南城街道鸿福路</w:t>
      </w:r>
      <w:r>
        <w:rPr>
          <w:rFonts w:hint="eastAsia" w:ascii="仿宋" w:hAnsi="仿宋" w:eastAsia="仿宋" w:cs="仿宋"/>
          <w:b/>
          <w:bCs/>
          <w:i w:val="0"/>
          <w:iCs w:val="0"/>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地  址：</w:t>
      </w:r>
    </w:p>
    <w:p w14:paraId="56135A6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jc w:val="left"/>
        <w:textAlignment w:val="auto"/>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106号1栋1712室01</w:t>
      </w:r>
      <w:r>
        <w:rPr>
          <w:rFonts w:hint="eastAsia" w:ascii="仿宋" w:hAnsi="仿宋" w:eastAsia="仿宋" w:cs="仿宋"/>
          <w:b/>
          <w:bCs/>
          <w:i w:val="0"/>
          <w:iCs w:val="0"/>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 xml:space="preserve">                               </w:t>
      </w:r>
    </w:p>
    <w:p w14:paraId="44844C0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电  话：0769-22</w:t>
      </w:r>
      <w:r>
        <w:rPr>
          <w:rFonts w:hint="eastAsia" w:ascii="仿宋" w:hAnsi="仿宋" w:eastAsia="仿宋" w:cs="仿宋"/>
          <w:b/>
          <w:bCs/>
          <w:i w:val="0"/>
          <w:iCs w:val="0"/>
          <w:color w:val="000000" w:themeColor="text1"/>
          <w:sz w:val="24"/>
          <w:szCs w:val="24"/>
          <w:highlight w:val="none"/>
          <w:shd w:val="clear" w:color="auto" w:fill="auto"/>
          <w:lang w:val="en-US" w:eastAsia="zh-CN"/>
          <w14:textFill>
            <w14:solidFill>
              <w14:schemeClr w14:val="tx1"/>
            </w14:solidFill>
          </w14:textFill>
        </w:rPr>
        <w:t>311322</w:t>
      </w: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 xml:space="preserve">                   </w:t>
      </w:r>
      <w:r>
        <w:rPr>
          <w:rFonts w:hint="eastAsia" w:ascii="仿宋" w:hAnsi="仿宋" w:eastAsia="仿宋" w:cs="仿宋"/>
          <w:b/>
          <w:bCs/>
          <w:i w:val="0"/>
          <w:iCs w:val="0"/>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电  话:</w:t>
      </w:r>
    </w:p>
    <w:p w14:paraId="5A92CA35">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bookmarkStart w:id="46" w:name="_Toc28335"/>
      <w:r>
        <w:rPr>
          <w:rFonts w:hint="eastAsia" w:ascii="仿宋_GB2312" w:hAnsi="仿宋_GB2312" w:eastAsia="仿宋_GB2312" w:cs="仿宋_GB2312"/>
          <w:i w:val="0"/>
          <w:iCs w:val="0"/>
          <w:color w:val="auto"/>
          <w:sz w:val="28"/>
          <w:szCs w:val="28"/>
          <w:highlight w:val="none"/>
          <w:u w:val="none"/>
          <w:shd w:val="clear" w:color="auto" w:fill="auto"/>
          <w:lang w:val="en-US" w:eastAsia="zh-CN"/>
        </w:rPr>
        <w:t>【甲方人员如有营私舞弊、吃拿卡要等损害乙方合法权益的行为，乙方可拨打投诉专线 4000968086或发邮件至投诉邮箱:zhglzx@nanfeng.cn，也可至广东省东莞市南城街道鸿福路106号南峰中心12楼内控中心办公室面诉。】</w:t>
      </w:r>
    </w:p>
    <w:p w14:paraId="3220026D">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p>
    <w:p w14:paraId="4B925259">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p>
    <w:p w14:paraId="5C562334">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p>
    <w:p w14:paraId="1F761856">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p>
    <w:p w14:paraId="3B09E5BA">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p>
    <w:bookmarkEnd w:id="46"/>
    <w:p w14:paraId="7B4B5F77">
      <w:pPr>
        <w:keepNext w:val="0"/>
        <w:keepLines w:val="0"/>
        <w:pageBreakBefore w:val="0"/>
        <w:widowControl w:val="0"/>
        <w:numPr>
          <w:ilvl w:val="-1"/>
          <w:numId w:val="0"/>
        </w:numPr>
        <w:tabs>
          <w:tab w:val="left" w:pos="6272"/>
        </w:tabs>
        <w:kinsoku/>
        <w:wordWrap/>
        <w:overflowPunct/>
        <w:topLinePunct w:val="0"/>
        <w:autoSpaceDE/>
        <w:autoSpaceDN/>
        <w:bidi w:val="0"/>
        <w:adjustRightInd w:val="0"/>
        <w:snapToGrid w:val="0"/>
        <w:spacing w:line="360" w:lineRule="auto"/>
        <w:ind w:right="0" w:rightChars="0"/>
        <w:jc w:val="center"/>
        <w:textAlignment w:val="auto"/>
        <w:outlineLvl w:val="0"/>
        <w:rPr>
          <w:rFonts w:hint="eastAsia" w:ascii="仿宋_GB2312" w:hAnsi="仿宋_GB2312" w:eastAsia="仿宋_GB2312" w:cs="仿宋_GB2312"/>
          <w:b/>
          <w:bCs/>
          <w:color w:val="auto"/>
          <w:kern w:val="0"/>
          <w:sz w:val="28"/>
          <w:szCs w:val="28"/>
          <w:highlight w:val="none"/>
          <w:u w:val="none"/>
          <w:shd w:val="clear" w:color="auto" w:fill="auto"/>
          <w:lang w:val="en-US" w:eastAsia="zh-CN"/>
        </w:rPr>
      </w:pPr>
      <w:bookmarkStart w:id="47" w:name="_Toc28702"/>
      <w:bookmarkStart w:id="48" w:name="_Toc4581"/>
    </w:p>
    <w:p w14:paraId="0588EF2A">
      <w:pPr>
        <w:keepNext w:val="0"/>
        <w:keepLines w:val="0"/>
        <w:pageBreakBefore w:val="0"/>
        <w:widowControl w:val="0"/>
        <w:numPr>
          <w:ilvl w:val="-1"/>
          <w:numId w:val="0"/>
        </w:numPr>
        <w:tabs>
          <w:tab w:val="left" w:pos="6272"/>
        </w:tabs>
        <w:kinsoku/>
        <w:wordWrap/>
        <w:overflowPunct/>
        <w:topLinePunct w:val="0"/>
        <w:autoSpaceDE/>
        <w:autoSpaceDN/>
        <w:bidi w:val="0"/>
        <w:adjustRightInd w:val="0"/>
        <w:snapToGrid w:val="0"/>
        <w:spacing w:line="360" w:lineRule="auto"/>
        <w:ind w:right="0" w:rightChars="0"/>
        <w:jc w:val="center"/>
        <w:textAlignment w:val="auto"/>
        <w:outlineLvl w:val="0"/>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r>
        <w:rPr>
          <w:rFonts w:hint="eastAsia" w:ascii="仿宋_GB2312" w:hAnsi="仿宋_GB2312" w:eastAsia="仿宋_GB2312" w:cs="仿宋_GB2312"/>
          <w:b/>
          <w:bCs/>
          <w:color w:val="auto"/>
          <w:kern w:val="0"/>
          <w:sz w:val="28"/>
          <w:szCs w:val="28"/>
          <w:highlight w:val="none"/>
          <w:u w:val="none"/>
          <w:shd w:val="clear" w:color="auto" w:fill="auto"/>
          <w:lang w:val="en-US" w:eastAsia="zh-CN"/>
        </w:rPr>
        <w:t xml:space="preserve">第二部分 </w:t>
      </w:r>
      <w:bookmarkStart w:id="49" w:name="_Toc25956"/>
      <w:r>
        <w:rPr>
          <w:rFonts w:hint="eastAsia" w:ascii="仿宋_GB2312" w:hAnsi="仿宋_GB2312" w:eastAsia="仿宋_GB2312" w:cs="仿宋_GB2312"/>
          <w:b/>
          <w:bCs/>
          <w:i w:val="0"/>
          <w:iCs w:val="0"/>
          <w:color w:val="auto"/>
          <w:kern w:val="0"/>
          <w:sz w:val="28"/>
          <w:szCs w:val="28"/>
          <w:highlight w:val="none"/>
          <w:u w:val="none"/>
          <w:shd w:val="clear" w:color="auto" w:fill="auto"/>
          <w:lang w:val="en-US" w:eastAsia="zh-CN"/>
        </w:rPr>
        <w:t>合同通用条款</w:t>
      </w:r>
      <w:bookmarkEnd w:id="47"/>
      <w:bookmarkEnd w:id="48"/>
      <w:bookmarkEnd w:id="49"/>
    </w:p>
    <w:p w14:paraId="65B86C4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50" w:name="_Toc16071"/>
      <w:bookmarkStart w:id="51" w:name="_Toc21363"/>
      <w:bookmarkStart w:id="52" w:name="_Toc31322"/>
      <w:bookmarkStart w:id="53" w:name="_Toc22537"/>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第一章、乙方承包方式</w:t>
      </w:r>
      <w:bookmarkEnd w:id="50"/>
      <w:bookmarkEnd w:id="51"/>
      <w:bookmarkEnd w:id="52"/>
      <w:bookmarkEnd w:id="53"/>
    </w:p>
    <w:p w14:paraId="38218BF2">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1.1包工、包料、包所有预留、预埋、安装、调试、试压、试水、</w:t>
      </w:r>
      <w:r>
        <w:rPr>
          <w:rFonts w:hint="eastAsia" w:ascii="仿宋" w:hAnsi="仿宋" w:eastAsia="仿宋" w:cs="仿宋"/>
          <w:color w:val="auto"/>
          <w:sz w:val="28"/>
          <w:szCs w:val="28"/>
          <w:highlight w:val="none"/>
          <w:lang w:val="en-US" w:eastAsia="zh-CN"/>
        </w:rPr>
        <w:t>试验等，包第三方检测合格且承担所有费用、包本工程图纸在政府主管部门审查通过及所有费用、包所有机械设备（含进退场）、包安全文明施工，</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包各类材料产品检验检测费用</w:t>
      </w:r>
      <w:r>
        <w:rPr>
          <w:rFonts w:hint="eastAsia" w:ascii="仿宋" w:hAnsi="仿宋" w:eastAsia="仿宋" w:cs="仿宋"/>
          <w:color w:val="auto"/>
          <w:sz w:val="28"/>
          <w:szCs w:val="28"/>
          <w:highlight w:val="none"/>
          <w:lang w:val="en-US" w:eastAsia="zh-CN"/>
        </w:rPr>
        <w:t>、</w:t>
      </w:r>
      <w:r>
        <w:rPr>
          <w:rFonts w:hint="eastAsia" w:ascii="仿宋" w:hAnsi="仿宋" w:eastAsia="仿宋" w:cs="仿宋"/>
          <w:strike w:val="0"/>
          <w:dstrike w:val="0"/>
          <w:color w:val="auto"/>
          <w:sz w:val="28"/>
          <w:szCs w:val="28"/>
          <w:highlight w:val="none"/>
          <w:u w:val="none"/>
          <w:lang w:val="en-US" w:eastAsia="zh-CN"/>
        </w:rPr>
        <w:t>包本工程检测合格、</w:t>
      </w:r>
      <w:r>
        <w:rPr>
          <w:rFonts w:hint="eastAsia" w:ascii="仿宋" w:hAnsi="仿宋" w:eastAsia="仿宋" w:cs="仿宋"/>
          <w:strike w:val="0"/>
          <w:color w:val="auto"/>
          <w:sz w:val="28"/>
          <w:szCs w:val="28"/>
          <w:highlight w:val="none"/>
          <w:u w:val="none"/>
          <w:lang w:val="en-US" w:eastAsia="zh-CN"/>
        </w:rPr>
        <w:t>包</w:t>
      </w:r>
      <w:r>
        <w:rPr>
          <w:rFonts w:hint="eastAsia" w:ascii="仿宋" w:hAnsi="仿宋" w:eastAsia="仿宋" w:cs="仿宋"/>
          <w:color w:val="auto"/>
          <w:sz w:val="28"/>
          <w:szCs w:val="28"/>
          <w:highlight w:val="none"/>
          <w:lang w:val="en-US" w:eastAsia="zh-CN"/>
        </w:rPr>
        <w:t>工期、包一切措施、包质量、包各种风险、包保险、包编制竣工图（如有）、包配合竣工资料编制、包资料（包各种形式的资料编写、收集、归档，并满足竣工验收要求及甲方与建设单位结算要求）、包成品保护、包场地清理、包各种情形所要求的赶工措施及产生的费用、包因乙方原因引起的所有返工的人工、材料及机械费、包安全、包验收合格、包保修、包乙方人员生活电、包管理、包利润、包税金、包物价上涨、包其他工种配合可能产生的降效及产生的费用及本工程施工过程中所涉及的一切风险因素及全部内容及费用。</w:t>
      </w:r>
    </w:p>
    <w:p w14:paraId="1C6713A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54" w:name="_Toc4601"/>
      <w:bookmarkStart w:id="55" w:name="_Toc15454"/>
      <w:bookmarkStart w:id="56" w:name="_Toc13733"/>
      <w:bookmarkStart w:id="57" w:name="_Toc6809"/>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第二章、乙方承包范围及主要工程内容</w:t>
      </w:r>
      <w:bookmarkEnd w:id="54"/>
      <w:bookmarkEnd w:id="55"/>
      <w:bookmarkEnd w:id="56"/>
      <w:bookmarkEnd w:id="57"/>
    </w:p>
    <w:p w14:paraId="7040AED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lang w:val="en-US" w:eastAsia="zh-CN"/>
        </w:rPr>
        <w:t>2.1甲方提供的，经甲方权限流程审批的本工程</w:t>
      </w:r>
      <w:r>
        <w:rPr>
          <w:rFonts w:hint="eastAsia" w:ascii="仿宋" w:hAnsi="仿宋" w:eastAsia="仿宋" w:cs="仿宋"/>
          <w:i w:val="0"/>
          <w:iCs w:val="0"/>
          <w:color w:val="auto"/>
          <w:sz w:val="28"/>
          <w:szCs w:val="28"/>
          <w:highlight w:val="none"/>
          <w:u w:val="none"/>
          <w:lang w:val="en-US" w:eastAsia="zh-CN"/>
        </w:rPr>
        <w:t>施工图及施工做法、</w:t>
      </w:r>
      <w:r>
        <w:rPr>
          <w:rFonts w:hint="eastAsia" w:ascii="仿宋" w:hAnsi="仿宋" w:eastAsia="仿宋" w:cs="仿宋"/>
          <w:color w:val="auto"/>
          <w:sz w:val="28"/>
          <w:szCs w:val="28"/>
          <w:highlight w:val="none"/>
          <w:lang w:val="en-US" w:eastAsia="zh-CN"/>
        </w:rPr>
        <w:t>报价</w:t>
      </w:r>
      <w:r>
        <w:rPr>
          <w:rFonts w:hint="eastAsia" w:ascii="仿宋" w:hAnsi="仿宋" w:eastAsia="仿宋" w:cs="仿宋"/>
          <w:color w:val="auto"/>
          <w:sz w:val="28"/>
          <w:szCs w:val="28"/>
          <w:highlight w:val="none"/>
        </w:rPr>
        <w:t>清单</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详见附件</w:t>
      </w:r>
      <w:r>
        <w:rPr>
          <w:rFonts w:hint="eastAsia" w:ascii="仿宋" w:hAnsi="仿宋" w:eastAsia="仿宋" w:cs="仿宋"/>
          <w:color w:val="auto"/>
          <w:sz w:val="28"/>
          <w:szCs w:val="28"/>
          <w:highlight w:val="none"/>
          <w:lang w:eastAsia="zh-CN"/>
        </w:rPr>
        <w:t>）、交楼标准、图纸会审、</w:t>
      </w:r>
      <w:r>
        <w:rPr>
          <w:rFonts w:hint="eastAsia" w:ascii="仿宋" w:hAnsi="仿宋" w:eastAsia="仿宋" w:cs="仿宋"/>
          <w:i w:val="0"/>
          <w:iCs w:val="0"/>
          <w:color w:val="auto"/>
          <w:sz w:val="28"/>
          <w:szCs w:val="28"/>
          <w:highlight w:val="none"/>
          <w:lang w:val="en-US" w:eastAsia="zh-CN"/>
        </w:rPr>
        <w:t>经甲方权限流程审</w:t>
      </w:r>
      <w:r>
        <w:rPr>
          <w:rFonts w:hint="eastAsia" w:ascii="仿宋" w:hAnsi="仿宋" w:eastAsia="仿宋" w:cs="仿宋"/>
          <w:b w:val="0"/>
          <w:bCs w:val="0"/>
          <w:i w:val="0"/>
          <w:iCs w:val="0"/>
          <w:color w:val="auto"/>
          <w:sz w:val="28"/>
          <w:szCs w:val="28"/>
          <w:highlight w:val="none"/>
          <w:lang w:val="en-US" w:eastAsia="zh-CN"/>
        </w:rPr>
        <w:t>批的</w:t>
      </w:r>
      <w:r>
        <w:rPr>
          <w:rFonts w:hint="eastAsia" w:ascii="仿宋" w:hAnsi="仿宋" w:eastAsia="仿宋" w:cs="仿宋"/>
          <w:b w:val="0"/>
          <w:bCs w:val="0"/>
          <w:color w:val="auto"/>
          <w:sz w:val="28"/>
          <w:szCs w:val="28"/>
          <w:highlight w:val="none"/>
          <w:lang w:val="en-US" w:eastAsia="zh-CN"/>
        </w:rPr>
        <w:t>施工方案或施工组织设计等</w:t>
      </w:r>
      <w:r>
        <w:rPr>
          <w:rFonts w:hint="eastAsia" w:ascii="仿宋" w:hAnsi="仿宋" w:eastAsia="仿宋" w:cs="仿宋"/>
          <w:b w:val="0"/>
          <w:bCs w:val="0"/>
          <w:color w:val="auto"/>
          <w:sz w:val="28"/>
          <w:szCs w:val="28"/>
          <w:highlight w:val="none"/>
          <w:lang w:eastAsia="zh-CN"/>
        </w:rPr>
        <w:t>文件</w:t>
      </w:r>
      <w:r>
        <w:rPr>
          <w:rFonts w:hint="eastAsia" w:ascii="仿宋" w:hAnsi="仿宋" w:eastAsia="仿宋" w:cs="仿宋"/>
          <w:b w:val="0"/>
          <w:bCs w:val="0"/>
          <w:i w:val="0"/>
          <w:iCs w:val="0"/>
          <w:color w:val="auto"/>
          <w:sz w:val="28"/>
          <w:szCs w:val="28"/>
          <w:highlight w:val="none"/>
          <w:lang w:val="en-US" w:eastAsia="zh-CN"/>
        </w:rPr>
        <w:t>所含内容由乙方施工，除</w:t>
      </w:r>
      <w:r>
        <w:rPr>
          <w:rFonts w:hint="eastAsia" w:ascii="仿宋" w:hAnsi="仿宋" w:eastAsia="仿宋" w:cs="仿宋"/>
          <w:b w:val="0"/>
          <w:bCs w:val="0"/>
          <w:i w:val="0"/>
          <w:iCs w:val="0"/>
          <w:color w:val="auto"/>
          <w:sz w:val="28"/>
          <w:szCs w:val="28"/>
          <w:highlight w:val="none"/>
          <w:shd w:val="clear" w:color="auto" w:fill="auto"/>
        </w:rPr>
        <w:t>本合同另有约定的除外。甲方有权调整乙方的承包范围及内容，乙方不得以任何理由拒绝，否则甲方有权单方解除合同。</w:t>
      </w:r>
    </w:p>
    <w:p w14:paraId="2AA088F4">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2.2</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方施工前，须在甲方施工员组织下对甲方（或其他单位）交付的施工界面进行检查，并签订好《完工场清交接单》后方可进场施工；如乙方未签订《完工场清交接单》即施工的，视乙方认为适于施工并作为乙方施工前提</w:t>
      </w:r>
      <w:r>
        <w:rPr>
          <w:rFonts w:hint="eastAsia" w:ascii="仿宋" w:hAnsi="仿宋" w:eastAsia="仿宋" w:cs="仿宋"/>
          <w:i w:val="0"/>
          <w:iCs w:val="0"/>
          <w:color w:val="auto"/>
          <w:sz w:val="28"/>
          <w:szCs w:val="28"/>
          <w:highlight w:val="none"/>
          <w:lang w:val="en-US" w:eastAsia="zh-CN"/>
        </w:rPr>
        <w:t>（尤其甲方移交地下室、水池等结构顶板等给乙方，有渗漏水裂缝等现象的由甲方处理完毕且48小时试水合格后移交乙方）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，因该界面导致乙方施工内容不符合合同要求的，乙方自费返工至符合合同要求且不向甲方（或其他施工单位）索赔。</w:t>
      </w:r>
    </w:p>
    <w:p w14:paraId="16197EE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2.3</w:t>
      </w:r>
      <w:r>
        <w:rPr>
          <w:rFonts w:hint="eastAsia" w:ascii="仿宋" w:hAnsi="仿宋" w:eastAsia="仿宋" w:cs="仿宋"/>
          <w:b w:val="0"/>
          <w:bCs w:val="0"/>
          <w:i w:val="0"/>
          <w:iCs w:val="0"/>
          <w:color w:val="auto"/>
          <w:sz w:val="28"/>
          <w:szCs w:val="28"/>
          <w:highlight w:val="none"/>
          <w:shd w:val="clear" w:color="auto" w:fill="auto"/>
        </w:rPr>
        <w:t>乙方负责购买其在本项目工作的所有人员的社会保险、工伤保险、人身意外伤害保险，对本工程质量按合同约定承担保修责任，对本工程的施工质量、安全生产、文明施工、工期进度和甲供材限额使用等相关事项承担全部责任，相关费用等已包含在本合同</w:t>
      </w:r>
      <w:r>
        <w:rPr>
          <w:rFonts w:hint="eastAsia" w:ascii="仿宋" w:hAnsi="仿宋" w:eastAsia="仿宋" w:cs="仿宋"/>
          <w:b w:val="0"/>
          <w:bCs w:val="0"/>
          <w:i w:val="0"/>
          <w:iCs w:val="0"/>
          <w:color w:val="auto"/>
          <w:sz w:val="28"/>
          <w:szCs w:val="28"/>
          <w:highlight w:val="none"/>
          <w:shd w:val="clear" w:color="auto" w:fill="auto"/>
          <w:lang w:val="en-US" w:eastAsia="zh-CN"/>
        </w:rPr>
        <w:t>第一部分合同专用条款</w:t>
      </w:r>
      <w:r>
        <w:rPr>
          <w:rFonts w:hint="eastAsia" w:ascii="仿宋" w:hAnsi="仿宋" w:eastAsia="仿宋" w:cs="仿宋"/>
          <w:b w:val="0"/>
          <w:bCs w:val="0"/>
          <w:i w:val="0"/>
          <w:iCs w:val="0"/>
          <w:color w:val="auto"/>
          <w:sz w:val="28"/>
          <w:szCs w:val="28"/>
          <w:highlight w:val="none"/>
          <w:shd w:val="clear" w:color="auto" w:fill="auto"/>
        </w:rPr>
        <w:t>第六章约定的合同价格中，甲方无需另行支付费用给乙方。</w:t>
      </w:r>
    </w:p>
    <w:p w14:paraId="202B821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2.4</w:t>
      </w:r>
      <w:r>
        <w:rPr>
          <w:rFonts w:hint="eastAsia" w:ascii="仿宋_GB2312" w:hAnsi="仿宋_GB2312" w:eastAsia="仿宋_GB2312" w:cs="仿宋_GB2312"/>
          <w:i w:val="0"/>
          <w:iCs w:val="0"/>
          <w:color w:val="auto"/>
          <w:sz w:val="28"/>
          <w:szCs w:val="28"/>
          <w:highlight w:val="none"/>
          <w:u w:val="none"/>
          <w:shd w:val="clear" w:color="auto" w:fill="auto"/>
          <w:lang w:eastAsia="zh-CN"/>
        </w:rPr>
        <w:t>本项目</w:t>
      </w:r>
      <w:r>
        <w:rPr>
          <w:rFonts w:hint="eastAsia" w:ascii="仿宋_GB2312" w:hAnsi="仿宋_GB2312" w:eastAsia="仿宋_GB2312" w:cs="仿宋_GB2312"/>
          <w:i w:val="0"/>
          <w:iCs w:val="0"/>
          <w:color w:val="auto"/>
          <w:sz w:val="28"/>
          <w:szCs w:val="28"/>
          <w:highlight w:val="none"/>
          <w:u w:val="none"/>
          <w:shd w:val="clear" w:color="auto" w:fill="auto"/>
        </w:rPr>
        <w:t>设计变更引起的增加工程，</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无论工程量大小及施工难度系数高低，如甲方要求</w:t>
      </w:r>
      <w:r>
        <w:rPr>
          <w:rFonts w:hint="eastAsia" w:ascii="仿宋_GB2312" w:hAnsi="仿宋_GB2312" w:eastAsia="仿宋_GB2312" w:cs="仿宋_GB2312"/>
          <w:i w:val="0"/>
          <w:iCs w:val="0"/>
          <w:color w:val="auto"/>
          <w:sz w:val="28"/>
          <w:szCs w:val="28"/>
          <w:highlight w:val="none"/>
          <w:u w:val="none"/>
          <w:shd w:val="clear" w:color="auto" w:fill="auto"/>
        </w:rPr>
        <w:t>乙方</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施工，乙方须按甲方要求施工</w:t>
      </w:r>
      <w:r>
        <w:rPr>
          <w:rFonts w:hint="eastAsia" w:ascii="仿宋_GB2312" w:hAnsi="仿宋_GB2312" w:eastAsia="仿宋_GB2312" w:cs="仿宋_GB2312"/>
          <w:i w:val="0"/>
          <w:iCs w:val="0"/>
          <w:color w:val="auto"/>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相关费用</w:t>
      </w:r>
      <w:r>
        <w:rPr>
          <w:rFonts w:hint="eastAsia" w:ascii="仿宋_GB2312" w:hAnsi="仿宋_GB2312" w:eastAsia="仿宋_GB2312" w:cs="仿宋_GB2312"/>
          <w:i w:val="0"/>
          <w:iCs w:val="0"/>
          <w:color w:val="auto"/>
          <w:sz w:val="28"/>
          <w:szCs w:val="28"/>
          <w:highlight w:val="none"/>
          <w:u w:val="none"/>
          <w:shd w:val="clear" w:color="auto" w:fill="auto"/>
        </w:rPr>
        <w:t>按本合同</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约定办理</w:t>
      </w:r>
      <w:r>
        <w:rPr>
          <w:rFonts w:hint="eastAsia" w:ascii="仿宋_GB2312" w:hAnsi="仿宋_GB2312" w:eastAsia="仿宋_GB2312" w:cs="仿宋_GB2312"/>
          <w:b w:val="0"/>
          <w:bCs w:val="0"/>
          <w:i w:val="0"/>
          <w:iCs w:val="0"/>
          <w:color w:val="auto"/>
          <w:sz w:val="28"/>
          <w:szCs w:val="28"/>
          <w:highlight w:val="none"/>
          <w:u w:val="none"/>
          <w:shd w:val="clear" w:color="auto" w:fill="auto"/>
        </w:rPr>
        <w:t>。</w:t>
      </w:r>
    </w:p>
    <w:p w14:paraId="2D36393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2.5</w:t>
      </w:r>
      <w:r>
        <w:rPr>
          <w:rFonts w:hint="eastAsia" w:ascii="仿宋_GB2312" w:hAnsi="仿宋_GB2312" w:eastAsia="仿宋_GB2312" w:cs="仿宋_GB2312"/>
          <w:i w:val="0"/>
          <w:iCs w:val="0"/>
          <w:color w:val="auto"/>
          <w:sz w:val="28"/>
          <w:szCs w:val="28"/>
          <w:highlight w:val="none"/>
          <w:u w:val="none"/>
          <w:shd w:val="clear" w:color="auto" w:fill="auto"/>
        </w:rPr>
        <w:t>乙方负责</w:t>
      </w:r>
      <w:r>
        <w:rPr>
          <w:rFonts w:hint="eastAsia" w:ascii="仿宋_GB2312" w:hAnsi="仿宋_GB2312" w:eastAsia="仿宋_GB2312" w:cs="仿宋_GB2312"/>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i w:val="0"/>
          <w:iCs w:val="0"/>
          <w:color w:val="auto"/>
          <w:sz w:val="28"/>
          <w:szCs w:val="28"/>
          <w:highlight w:val="none"/>
          <w:u w:val="none"/>
          <w:shd w:val="clear" w:color="auto" w:fill="auto"/>
        </w:rPr>
        <w:t>施工现场内所需材料、机具的</w:t>
      </w:r>
      <w:r>
        <w:rPr>
          <w:rFonts w:hint="eastAsia" w:ascii="仿宋_GB2312" w:hAnsi="仿宋_GB2312" w:eastAsia="仿宋_GB2312" w:cs="仿宋_GB2312"/>
          <w:b w:val="0"/>
          <w:bCs w:val="0"/>
          <w:i w:val="0"/>
          <w:iCs w:val="0"/>
          <w:color w:val="auto"/>
          <w:sz w:val="28"/>
          <w:szCs w:val="28"/>
          <w:highlight w:val="none"/>
          <w:u w:val="none"/>
          <w:shd w:val="clear" w:color="auto" w:fill="auto"/>
        </w:rPr>
        <w:t>运输</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w:t>
      </w:r>
    </w:p>
    <w:p w14:paraId="55F36BA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2.6</w:t>
      </w:r>
      <w:r>
        <w:rPr>
          <w:rFonts w:hint="eastAsia" w:ascii="仿宋_GB2312" w:hAnsi="仿宋_GB2312" w:eastAsia="仿宋_GB2312" w:cs="仿宋_GB2312"/>
          <w:i w:val="0"/>
          <w:iCs w:val="0"/>
          <w:color w:val="auto"/>
          <w:sz w:val="28"/>
          <w:szCs w:val="28"/>
          <w:highlight w:val="none"/>
          <w:u w:val="none"/>
          <w:shd w:val="clear" w:color="auto" w:fill="auto"/>
        </w:rPr>
        <w:t>乙方负责</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本工程</w:t>
      </w:r>
      <w:r>
        <w:rPr>
          <w:rFonts w:hint="eastAsia" w:ascii="仿宋_GB2312" w:hAnsi="仿宋_GB2312" w:eastAsia="仿宋_GB2312" w:cs="仿宋_GB2312"/>
          <w:i w:val="0"/>
          <w:iCs w:val="0"/>
          <w:color w:val="auto"/>
          <w:sz w:val="28"/>
          <w:szCs w:val="28"/>
          <w:highlight w:val="none"/>
          <w:u w:val="none"/>
          <w:shd w:val="clear" w:color="auto" w:fill="auto"/>
        </w:rPr>
        <w:t>材料、机具堆放场的文明施工工作。</w:t>
      </w:r>
    </w:p>
    <w:p w14:paraId="2EDB2CB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58" w:name="_Toc7278"/>
      <w:bookmarkStart w:id="59" w:name="_Toc2553"/>
      <w:bookmarkStart w:id="60" w:name="_Toc16745"/>
      <w:bookmarkStart w:id="61" w:name="_Toc5800"/>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第三章、工期</w:t>
      </w:r>
      <w:bookmarkEnd w:id="58"/>
      <w:bookmarkEnd w:id="59"/>
      <w:bookmarkEnd w:id="60"/>
      <w:bookmarkEnd w:id="61"/>
    </w:p>
    <w:p w14:paraId="35B8365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3.1本合同工期为计划工期，实际应开工、竣工时间以甲方书面通知为准，甲方书面通知形式包括不限于微信、短信、传真、电子邮件、纸质文件等，乙方无条件按甲方要求调整开工、竣工时间。如甲方变更工期，乙方自行调整其人员、材料物资、资金的安排，随时配合甲方开工、竣工并按本合同约定执行。因甲方变更工期导致乙方损失的补偿费用已经包含在</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52"/>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合同单价/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A3"/>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总价内，甲方不另补偿或增加任何费用给乙方。因甲方原因导致乙方延迟进场的，经甲方书面确认后工期相应顺延，但甲方不额外支付窝工费、停工费等费用给乙方，乙方不因此追究甲方任何责任及赔偿损失。</w:t>
      </w:r>
    </w:p>
    <w:p w14:paraId="4F27332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3.2</w:t>
      </w:r>
      <w:r>
        <w:rPr>
          <w:rFonts w:hint="eastAsia" w:ascii="仿宋_GB2312" w:hAnsi="仿宋_GB2312" w:eastAsia="仿宋_GB2312" w:cs="仿宋_GB2312"/>
          <w:i w:val="0"/>
          <w:iCs w:val="0"/>
          <w:color w:val="auto"/>
          <w:sz w:val="28"/>
          <w:szCs w:val="28"/>
          <w:highlight w:val="none"/>
          <w:shd w:val="clear" w:color="auto" w:fill="auto"/>
          <w:lang w:val="en-US" w:eastAsia="zh-CN"/>
        </w:rPr>
        <w:t>乙方提交的开工资料须满足甲方要求。乙方在收到甲方项目经理签发并加盖甲方项目章的开工令（格式详见附件）后，按开工令要求进场。</w:t>
      </w:r>
    </w:p>
    <w:p w14:paraId="1D1AED1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3.3乙方的施工物资须持有上述甲方签发的有效书面开工令后方可进场，否则视乙方物资未经甲方允许而占用本项目场地，乙方须立即按甲方要求将物资退场。用于本项目的进场物资由乙方自行保管。如乙方的行为给甲方造成损失，乙方自愿承担全部损失及费用：包括但不限于人工清理费用、修复费用、场地租赁费用、延误赔偿金等。</w:t>
      </w:r>
    </w:p>
    <w:p w14:paraId="35FD5FA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3.4乙方须严格遵照甲方制订的施工进度计划施工及完成相关工作，接受甲方项目部施工任务安排，否则甲方可按合同对乙方予以处罚。</w:t>
      </w:r>
    </w:p>
    <w:p w14:paraId="0807FFA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3.5乙方已充分考虑天气因素、除不可抗力（如：地震、海啸、瘟疫、骚乱、戒严、暴动、战争等法定情形）外其他原因可能对工期的影响，乙方同意不因任何原因要求延长工期。</w:t>
      </w:r>
    </w:p>
    <w:p w14:paraId="3F2AF8F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3.6本工程施工过程出现赶工、交叉作业、停工（包括建设单位原因造成的停工）及工人工资、材料费、机具费上涨等导致乙方成本、费用发生增加的，乙方不因此要求甲方对合同价格进行调整和另行增补费用。</w:t>
      </w:r>
    </w:p>
    <w:p w14:paraId="52AA92E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3.7春节、元旦、五一、十一、周末等法定节假日及技术要求或进度计划要求乙方赶工、加班等费用已包含在本合同约定的☑合同单价/□合同总价内，甲方无需另行付费给乙方。</w:t>
      </w:r>
    </w:p>
    <w:p w14:paraId="1773BD7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3.8乙方在本合同签订前已勘察本项目现场，对本工程特性全部清楚，因甲方原因导致施工计划调整的，乙方免费积极配合。</w:t>
      </w:r>
    </w:p>
    <w:p w14:paraId="1A4707F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3.9乙方认为甲方或其他单位未配合提供所需工作面、机具及材料而影响施工进度时，须书面告知甲方并按甲方要求办理相关事宜，否则视为不影响乙方施工，乙方不得因此要求延长工期。</w:t>
      </w:r>
    </w:p>
    <w:p w14:paraId="40DF70D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3.10乙方须严格遵照甲方制订的施工进度计划开展施工，每</w:t>
      </w:r>
      <w:r>
        <w:rPr>
          <w:rFonts w:hint="eastAsia" w:ascii="仿宋" w:hAnsi="仿宋" w:eastAsia="仿宋" w:cs="仿宋"/>
          <w:b w:val="0"/>
          <w:bCs w:val="0"/>
          <w:i w:val="0"/>
          <w:iCs w:val="0"/>
          <w:color w:val="auto"/>
          <w:sz w:val="28"/>
          <w:szCs w:val="28"/>
          <w:highlight w:val="none"/>
          <w:u w:val="none"/>
          <w:lang w:val="en-US" w:eastAsia="zh-CN"/>
        </w:rPr>
        <w:t>周</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必须到甲方项目部在《施工任务表》上签认施工任务并保证完成，否则主动接受相应的扣款处罚。</w:t>
      </w:r>
    </w:p>
    <w:p w14:paraId="77F8B18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3.11本项目竣工验收移交甲方后、保修期结束前，如甲方在本项目内有新增工程且要求乙方进行报价施工时，乙方须予配合。</w:t>
      </w:r>
    </w:p>
    <w:p w14:paraId="4464D21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62" w:name="_Toc24123"/>
      <w:bookmarkStart w:id="63" w:name="_Toc21039"/>
      <w:bookmarkStart w:id="64" w:name="_Toc32548"/>
      <w:bookmarkStart w:id="65" w:name="_Toc8473"/>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第四章、工程质量标准</w:t>
      </w:r>
      <w:bookmarkEnd w:id="62"/>
      <w:bookmarkEnd w:id="63"/>
      <w:bookmarkEnd w:id="64"/>
      <w:bookmarkEnd w:id="65"/>
    </w:p>
    <w:p w14:paraId="47A8DC1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4.1</w:t>
      </w:r>
      <w:r>
        <w:rPr>
          <w:rFonts w:hint="eastAsia" w:ascii="仿宋" w:hAnsi="仿宋" w:eastAsia="仿宋" w:cs="仿宋"/>
          <w:color w:val="auto"/>
          <w:sz w:val="28"/>
          <w:szCs w:val="28"/>
          <w:highlight w:val="none"/>
        </w:rPr>
        <w:t>甲方（或监理、建设单位、政府部门）检查、验收本工程或本项目时，</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lang w:val="en-US" w:eastAsia="zh-CN"/>
        </w:rPr>
        <w:t>须</w:t>
      </w:r>
      <w:r>
        <w:rPr>
          <w:rFonts w:hint="eastAsia" w:ascii="仿宋" w:hAnsi="仿宋" w:eastAsia="仿宋" w:cs="仿宋"/>
          <w:color w:val="auto"/>
          <w:sz w:val="28"/>
          <w:szCs w:val="28"/>
          <w:highlight w:val="none"/>
        </w:rPr>
        <w:t>安排管理人员配合检查、验收，否则每次向甲方承担违约金人民币</w:t>
      </w:r>
      <w:r>
        <w:rPr>
          <w:rFonts w:hint="eastAsia" w:ascii="仿宋" w:hAnsi="仿宋" w:eastAsia="仿宋" w:cs="仿宋"/>
          <w:color w:val="auto"/>
          <w:sz w:val="28"/>
          <w:szCs w:val="28"/>
          <w:highlight w:val="none"/>
          <w:lang w:eastAsia="zh-CN"/>
        </w:rPr>
        <w:t>壹</w:t>
      </w:r>
      <w:r>
        <w:rPr>
          <w:rFonts w:hint="eastAsia" w:ascii="仿宋" w:hAnsi="仿宋" w:eastAsia="仿宋" w:cs="仿宋"/>
          <w:color w:val="auto"/>
          <w:sz w:val="28"/>
          <w:szCs w:val="28"/>
          <w:highlight w:val="none"/>
        </w:rPr>
        <w:t>万元。乙方施工过程中必须进行质量检查，并按甲方要求做好标记及书面资料，严格执行三级检查制度。乙方须坚决落实甲方、政府部门提出的整改要求，凡未按要求落实整改的，乙方</w:t>
      </w:r>
      <w:r>
        <w:rPr>
          <w:rFonts w:hint="eastAsia" w:ascii="仿宋" w:hAnsi="仿宋" w:eastAsia="仿宋" w:cs="仿宋"/>
          <w:color w:val="auto"/>
          <w:sz w:val="28"/>
          <w:szCs w:val="28"/>
          <w:highlight w:val="none"/>
          <w:lang w:val="en-US" w:eastAsia="zh-CN"/>
        </w:rPr>
        <w:t>向</w:t>
      </w: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承担违约金</w:t>
      </w:r>
      <w:r>
        <w:rPr>
          <w:rFonts w:hint="eastAsia" w:ascii="仿宋" w:hAnsi="仿宋" w:eastAsia="仿宋" w:cs="仿宋"/>
          <w:color w:val="auto"/>
          <w:sz w:val="28"/>
          <w:szCs w:val="28"/>
          <w:highlight w:val="none"/>
        </w:rPr>
        <w:t>贰仟至伍万元/次，整改二次以上的甲方有权对本工程按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合同</w:t>
      </w:r>
      <w:r>
        <w:rPr>
          <w:rFonts w:hint="eastAsia" w:ascii="仿宋" w:hAnsi="仿宋" w:eastAsia="仿宋" w:cs="仿宋"/>
          <w:color w:val="auto"/>
          <w:sz w:val="28"/>
          <w:szCs w:val="28"/>
          <w:highlight w:val="none"/>
          <w:lang w:val="en-US" w:eastAsia="zh-CN"/>
        </w:rPr>
        <w:t>单</w:t>
      </w:r>
      <w:r>
        <w:rPr>
          <w:rFonts w:hint="eastAsia" w:ascii="仿宋" w:hAnsi="仿宋" w:eastAsia="仿宋" w:cs="仿宋"/>
          <w:color w:val="auto"/>
          <w:sz w:val="28"/>
          <w:szCs w:val="28"/>
          <w:highlight w:val="none"/>
        </w:rPr>
        <w:t>价</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合同</w:t>
      </w:r>
      <w:r>
        <w:rPr>
          <w:rFonts w:hint="eastAsia" w:ascii="仿宋" w:hAnsi="仿宋" w:eastAsia="仿宋" w:cs="仿宋"/>
          <w:color w:val="auto"/>
          <w:sz w:val="28"/>
          <w:szCs w:val="28"/>
          <w:highlight w:val="none"/>
          <w:lang w:val="en-US" w:eastAsia="zh-CN"/>
        </w:rPr>
        <w:t>总</w:t>
      </w:r>
      <w:r>
        <w:rPr>
          <w:rFonts w:hint="eastAsia" w:ascii="仿宋" w:hAnsi="仿宋" w:eastAsia="仿宋" w:cs="仿宋"/>
          <w:color w:val="auto"/>
          <w:sz w:val="28"/>
          <w:szCs w:val="28"/>
          <w:highlight w:val="none"/>
        </w:rPr>
        <w:t>价下浮5%予以结算。</w:t>
      </w:r>
      <w:r>
        <w:rPr>
          <w:rFonts w:hint="eastAsia" w:ascii="仿宋_GB2312" w:hAnsi="仿宋_GB2312" w:eastAsia="仿宋_GB2312" w:cs="仿宋_GB2312"/>
          <w:i w:val="0"/>
          <w:iCs w:val="0"/>
          <w:color w:val="auto"/>
          <w:sz w:val="28"/>
          <w:szCs w:val="28"/>
          <w:highlight w:val="none"/>
          <w:u w:val="none"/>
          <w:shd w:val="clear" w:color="auto" w:fill="auto"/>
        </w:rPr>
        <w:t xml:space="preserve"> </w:t>
      </w:r>
    </w:p>
    <w:p w14:paraId="6FC263E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 w:hAnsi="仿宋" w:eastAsia="仿宋" w:cs="仿宋"/>
          <w:color w:val="auto"/>
          <w:sz w:val="28"/>
          <w:szCs w:val="28"/>
          <w:highlight w:val="none"/>
          <w:lang w:val="en-US" w:eastAsia="zh-CN"/>
        </w:rPr>
        <w:t>4.2由于乙方原因导致本工程任一部位质量达不到合同约定的质量标准或不符合施工规范的，该部位按相应的合同单价下调10％结算且乙方无条件完成整改，所发生的一切费用由乙方自行承担。</w:t>
      </w:r>
      <w:r>
        <w:rPr>
          <w:rFonts w:hint="eastAsia" w:ascii="仿宋_GB2312" w:hAnsi="仿宋_GB2312" w:eastAsia="仿宋_GB2312" w:cs="仿宋_GB2312"/>
          <w:i w:val="0"/>
          <w:iCs w:val="0"/>
          <w:color w:val="auto"/>
          <w:sz w:val="28"/>
          <w:szCs w:val="28"/>
          <w:highlight w:val="none"/>
          <w:u w:val="none"/>
          <w:shd w:val="clear" w:color="auto" w:fill="auto"/>
        </w:rPr>
        <w:t xml:space="preserve">                    </w:t>
      </w:r>
    </w:p>
    <w:p w14:paraId="736B614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 w:hAnsi="仿宋" w:eastAsia="仿宋" w:cs="仿宋"/>
          <w:color w:val="auto"/>
          <w:sz w:val="28"/>
          <w:szCs w:val="28"/>
          <w:highlight w:val="none"/>
          <w:lang w:val="en-US" w:eastAsia="zh-CN"/>
        </w:rPr>
      </w:pPr>
      <w:bookmarkStart w:id="66" w:name="_Toc25507"/>
      <w:bookmarkStart w:id="67" w:name="_Toc14414"/>
      <w:bookmarkStart w:id="68" w:name="_Toc20800"/>
      <w:r>
        <w:rPr>
          <w:rFonts w:hint="eastAsia" w:ascii="仿宋" w:hAnsi="仿宋" w:eastAsia="仿宋" w:cs="仿宋"/>
          <w:color w:val="auto"/>
          <w:sz w:val="28"/>
          <w:szCs w:val="28"/>
          <w:highlight w:val="none"/>
          <w:lang w:val="en-US" w:eastAsia="zh-CN"/>
        </w:rPr>
        <w:t>4.3乙供材料收货验收流程及标准</w:t>
      </w:r>
      <w:bookmarkEnd w:id="66"/>
      <w:bookmarkEnd w:id="67"/>
      <w:bookmarkEnd w:id="68"/>
    </w:p>
    <w:p w14:paraId="68FFC31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4.3.1乙方签订本合同之日起5日内将所有计划进入施工现场的材料、机械、仪表、设备等编制“订货、进场计划申报清单”，并将明细报交甲方项目部核实并存档，清单须包含材料的名称、规格、型号、数量、订货时间（附合同或订货依据）、抵达乙方时间、抵达施工现场时间等内容，各方签字确认并留存，以作为各阶段进度计划的附页及退场时的核查依据。</w:t>
      </w:r>
    </w:p>
    <w:p w14:paraId="010B36D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乙方在选择运输材料的设备时，须提前向甲方项目部安全员报备，选择适合的路线准时抵达，避免现场车辆拥堵，运输设备总重不得超过现场道路限载，并服从甲方项目人员指挥，装卸时做到安全作业。</w:t>
      </w:r>
    </w:p>
    <w:p w14:paraId="72BC3AC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施工周转材料和小型机具，进场前应报甲方项目部进行检查，并做好特殊标记，并由备案人员进行清点后方可使用，无特殊标记的周转材料不得进场，私自进场的不得外运。</w:t>
      </w:r>
    </w:p>
    <w:p w14:paraId="333FB55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4.3.2甲方施工员在乙供材料、设备进场时对品牌、规格、型号、质量等进行抽检并拍照留存。</w:t>
      </w:r>
    </w:p>
    <w:p w14:paraId="032BF50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4.3.3乙方所供材料质量如不符本合同要求，甲方项目部无权同意用于本工程（无论是否折价交易），此种情况下，无论甲方项目部任何人员签字同意均无效且视为乙方未履行提供合格材料的义务，甲方不支付相关款项，乙方按合同约定承担未提供合格材料的违约责任。</w:t>
      </w:r>
    </w:p>
    <w:p w14:paraId="2A4CD75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4.3.4对不符合合同要求的乙供材料（如材料的品牌、规格、型号、质量等不符合合同约定），由甲方本合同执行联系人按合同要求直接拒收、退场并作好记录备查，不允许折价收货不符合合同要求的材料，且乙方向甲方承担违约金（违约金金额等于不符合合同约定的材料金额的三倍但最少不低于壹万元/次），甲方有权在任意应付给乙方的合同款中自行扣取违约金。</w:t>
      </w:r>
    </w:p>
    <w:p w14:paraId="385F1BE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4.3.5乙方用于本工程的所有材料、机械设备必须符合现行国家及项目当地的相关规定，同时按甲方《分包单位材料管理制度》执行。 </w:t>
      </w:r>
    </w:p>
    <w:p w14:paraId="4C47C8A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 w:hAnsi="仿宋" w:eastAsia="仿宋" w:cs="仿宋"/>
          <w:color w:val="auto"/>
          <w:sz w:val="28"/>
          <w:szCs w:val="28"/>
          <w:highlight w:val="none"/>
          <w:lang w:val="en-US" w:eastAsia="zh-CN"/>
        </w:rPr>
        <w:t>4.4乙方必须以甲方验收合格为标准，无条件接受返工、整改，工期不得顺延。</w:t>
      </w:r>
      <w:r>
        <w:rPr>
          <w:rFonts w:hint="eastAsia" w:ascii="仿宋" w:hAnsi="仿宋" w:eastAsia="仿宋" w:cs="仿宋"/>
          <w:color w:val="auto"/>
          <w:sz w:val="28"/>
          <w:szCs w:val="28"/>
          <w:highlight w:val="none"/>
        </w:rPr>
        <w:t xml:space="preserve"> </w:t>
      </w:r>
    </w:p>
    <w:p w14:paraId="01E3F06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69" w:name="_Toc13366"/>
      <w:bookmarkStart w:id="70" w:name="_Toc26644"/>
      <w:bookmarkStart w:id="71" w:name="_Toc31784"/>
      <w:bookmarkStart w:id="72" w:name="_Toc7925"/>
      <w:bookmarkStart w:id="73" w:name="_Toc13337"/>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第五章、合同价款</w:t>
      </w:r>
      <w:bookmarkEnd w:id="69"/>
      <w:bookmarkEnd w:id="70"/>
      <w:bookmarkEnd w:id="71"/>
      <w:bookmarkEnd w:id="72"/>
      <w:bookmarkEnd w:id="73"/>
    </w:p>
    <w:p w14:paraId="0E354CE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_GB2312" w:hAnsi="仿宋_GB2312" w:eastAsia="仿宋_GB2312" w:cs="仿宋_GB2312"/>
          <w:b/>
          <w:bCs/>
          <w:i w:val="0"/>
          <w:iCs w:val="0"/>
          <w:color w:val="auto"/>
          <w:sz w:val="28"/>
          <w:szCs w:val="28"/>
          <w:highlight w:val="none"/>
          <w:u w:val="none"/>
          <w:shd w:val="clear" w:color="auto" w:fill="auto"/>
        </w:rPr>
      </w:pPr>
      <w:bookmarkStart w:id="74" w:name="_Toc12707"/>
      <w:bookmarkStart w:id="75" w:name="_Toc2871"/>
      <w:bookmarkStart w:id="76" w:name="_Toc14697"/>
      <w:bookmarkStart w:id="77" w:name="_Toc9138"/>
      <w:bookmarkStart w:id="78" w:name="_Toc25530"/>
      <w:bookmarkStart w:id="79" w:name="_Toc21114"/>
      <w:bookmarkStart w:id="80" w:name="_Toc4027"/>
      <w:bookmarkStart w:id="81" w:name="_Toc17954"/>
      <w:bookmarkStart w:id="82" w:name="_Toc28665"/>
      <w:bookmarkStart w:id="83" w:name="_Toc15462"/>
      <w:bookmarkStart w:id="84" w:name="_Toc89"/>
      <w:bookmarkStart w:id="85" w:name="_Toc24361"/>
      <w:r>
        <w:rPr>
          <w:rFonts w:hint="eastAsia" w:ascii="仿宋_GB2312" w:hAnsi="仿宋_GB2312" w:eastAsia="仿宋_GB2312" w:cs="仿宋_GB2312"/>
          <w:i w:val="0"/>
          <w:iCs w:val="0"/>
          <w:color w:val="auto"/>
          <w:sz w:val="28"/>
          <w:szCs w:val="28"/>
          <w:highlight w:val="none"/>
          <w:u w:val="none"/>
          <w:shd w:val="clear" w:color="auto" w:fill="auto"/>
          <w:lang w:val="en-US" w:eastAsia="zh-CN"/>
        </w:rPr>
        <w:t>5.1</w:t>
      </w:r>
      <w:r>
        <w:rPr>
          <w:rFonts w:hint="eastAsia" w:ascii="宋体" w:hAnsi="宋体" w:cs="宋体"/>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合同单价/□合同总价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包括乙方完成下述工作及应对下述情况的费用、风险的费用，甲方无需另行付费给乙方</w:t>
      </w:r>
      <w:r>
        <w:rPr>
          <w:rFonts w:hint="eastAsia" w:ascii="仿宋_GB2312" w:hAnsi="仿宋_GB2312" w:eastAsia="仿宋_GB2312" w:cs="仿宋_GB2312"/>
          <w:i w:val="0"/>
          <w:iCs w:val="0"/>
          <w:color w:val="auto"/>
          <w:sz w:val="28"/>
          <w:szCs w:val="28"/>
          <w:highlight w:val="none"/>
          <w:u w:val="none"/>
          <w:shd w:val="clear" w:color="auto" w:fill="auto"/>
        </w:rPr>
        <w:t>：</w:t>
      </w:r>
      <w:bookmarkEnd w:id="74"/>
      <w:bookmarkEnd w:id="75"/>
      <w:bookmarkEnd w:id="76"/>
      <w:bookmarkEnd w:id="77"/>
      <w:bookmarkEnd w:id="78"/>
      <w:bookmarkEnd w:id="79"/>
      <w:bookmarkEnd w:id="80"/>
      <w:bookmarkEnd w:id="81"/>
      <w:bookmarkEnd w:id="82"/>
      <w:bookmarkEnd w:id="83"/>
      <w:bookmarkEnd w:id="84"/>
      <w:bookmarkEnd w:id="85"/>
    </w:p>
    <w:p w14:paraId="4BDB18B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）确保本工程满足本项目所在地建设安全管理标准化施工要求，一次性达到本项目所在地</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政府</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主管部门的达标要求及本合同要求。</w:t>
      </w:r>
    </w:p>
    <w:p w14:paraId="1E309B8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2</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）配备本工程所需电工，且电工须持证上岗。甲方电工仅对乙方电工进行监督、检查、管理、指导。</w:t>
      </w:r>
    </w:p>
    <w:p w14:paraId="50E83F4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）春节、元旦、五一、十一、周末等法定节假日及技术要求或进度计划要求进行赶工、加班。</w:t>
      </w:r>
    </w:p>
    <w:p w14:paraId="676EF77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）参与甲供材料（如</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有</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的</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申报采购、验收和收货，其数量作为</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甲供</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材料损耗率指标的核算依据</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之一</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p>
    <w:p w14:paraId="3F689DD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default" w:ascii="仿宋_GB2312" w:hAnsi="仿宋_GB2312" w:eastAsia="仿宋_GB2312" w:cs="仿宋_GB2312"/>
          <w:b w:val="0"/>
          <w:bCs w:val="0"/>
          <w:i w:val="0"/>
          <w:iCs w:val="0"/>
          <w:color w:val="auto"/>
          <w:sz w:val="28"/>
          <w:szCs w:val="28"/>
          <w:highlight w:val="none"/>
          <w:u w:val="none"/>
          <w:shd w:val="clear" w:color="auto" w:fill="auto"/>
          <w:lang w:val="en-US"/>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5</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b w:val="0"/>
          <w:bCs w:val="0"/>
          <w:i w:val="0"/>
          <w:iCs w:val="0"/>
          <w:color w:val="auto"/>
          <w:sz w:val="28"/>
          <w:szCs w:val="28"/>
          <w:highlight w:val="none"/>
          <w:u w:val="none"/>
          <w:shd w:val="clear" w:color="auto" w:fill="auto"/>
        </w:rPr>
        <w:t>施工过程出现赶工</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交叉作业</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停工</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工人工资、材料费、机具费上涨等</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导致乙方成本、费用</w:t>
      </w:r>
      <w:r>
        <w:rPr>
          <w:rFonts w:hint="eastAsia" w:ascii="仿宋_GB2312" w:hAnsi="仿宋_GB2312" w:eastAsia="仿宋_GB2312" w:cs="仿宋_GB2312"/>
          <w:b w:val="0"/>
          <w:bCs w:val="0"/>
          <w:i w:val="0"/>
          <w:iCs w:val="0"/>
          <w:color w:val="auto"/>
          <w:sz w:val="28"/>
          <w:szCs w:val="28"/>
          <w:highlight w:val="none"/>
          <w:u w:val="none"/>
          <w:shd w:val="clear" w:color="auto" w:fill="auto"/>
        </w:rPr>
        <w:t>增</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加的情况。</w:t>
      </w:r>
    </w:p>
    <w:p w14:paraId="094AA57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5.2</w:t>
      </w:r>
      <w:r>
        <w:rPr>
          <w:rFonts w:hint="eastAsia" w:ascii="宋体" w:hAnsi="宋体" w:cs="宋体"/>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合同单价/□合同总价</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已考虑突发疫情等流行疾病影响因素，乙方不以疫情防控为由要求甲方对合同价、合同结算办法及工期等合同条款进行调整，防疫措施的一切费用已包含在合同价内，不另计费。</w:t>
      </w:r>
    </w:p>
    <w:p w14:paraId="1B1D6C7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lang w:val="en-US" w:eastAsia="zh-CN"/>
        </w:rPr>
      </w:pPr>
      <w:r>
        <w:rPr>
          <w:rFonts w:hint="eastAsia" w:ascii="仿宋_GB2312" w:hAnsi="仿宋_GB2312" w:eastAsia="仿宋_GB2312" w:cs="仿宋_GB2312"/>
          <w:b w:val="0"/>
          <w:bCs w:val="0"/>
          <w:i w:val="0"/>
          <w:iCs w:val="0"/>
          <w:color w:val="auto"/>
          <w:sz w:val="28"/>
          <w:szCs w:val="28"/>
          <w:highlight w:val="none"/>
          <w:u w:val="none"/>
          <w:lang w:val="en-US" w:eastAsia="zh-CN"/>
        </w:rPr>
        <w:t>5.3除甲方本合同执行联系人外，甲方项目部其他任何人对涉及费用的所有文件、资料无权进行确定、批准。甲方的本合同执行联系人在履行本合同过程中，对涉及费用的所有文件、资料审批权限为不超过三千元/次（含税）。三千元/次以该合同执行联系人负责管理的项目为最小单位，不得分地块、分期、分楼栋、分部位拆分使用权限。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7383C574">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highlight w:val="none"/>
          <w:lang w:val="en-US" w:eastAsia="zh-CN"/>
        </w:rPr>
      </w:pPr>
      <w:r>
        <w:rPr>
          <w:rFonts w:hint="eastAsia" w:ascii="仿宋_GB2312" w:hAnsi="仿宋_GB2312" w:eastAsia="仿宋_GB2312" w:cs="仿宋_GB2312"/>
          <w:b w:val="0"/>
          <w:bCs w:val="0"/>
          <w:i w:val="0"/>
          <w:iCs w:val="0"/>
          <w:color w:val="auto"/>
          <w:kern w:val="2"/>
          <w:sz w:val="28"/>
          <w:szCs w:val="28"/>
          <w:highlight w:val="none"/>
          <w:u w:val="none"/>
          <w:lang w:val="en-US" w:eastAsia="zh-CN" w:bidi="ar-SA"/>
        </w:rPr>
        <w:t>5</w:t>
      </w:r>
      <w:r>
        <w:rPr>
          <w:rFonts w:hint="default" w:ascii="仿宋_GB2312" w:hAnsi="仿宋_GB2312" w:eastAsia="仿宋_GB2312" w:cs="仿宋_GB2312"/>
          <w:b w:val="0"/>
          <w:bCs w:val="0"/>
          <w:i w:val="0"/>
          <w:iCs w:val="0"/>
          <w:color w:val="auto"/>
          <w:kern w:val="2"/>
          <w:sz w:val="28"/>
          <w:szCs w:val="28"/>
          <w:highlight w:val="none"/>
          <w:u w:val="none"/>
          <w:lang w:val="en-US" w:eastAsia="zh-CN" w:bidi="ar-SA"/>
        </w:rPr>
        <w:t>.</w:t>
      </w:r>
      <w:r>
        <w:rPr>
          <w:rFonts w:hint="eastAsia" w:ascii="仿宋_GB2312" w:hAnsi="仿宋_GB2312" w:eastAsia="仿宋_GB2312" w:cs="仿宋_GB2312"/>
          <w:b w:val="0"/>
          <w:bCs w:val="0"/>
          <w:i w:val="0"/>
          <w:iCs w:val="0"/>
          <w:color w:val="auto"/>
          <w:kern w:val="2"/>
          <w:sz w:val="28"/>
          <w:szCs w:val="28"/>
          <w:highlight w:val="none"/>
          <w:u w:val="none"/>
          <w:lang w:val="en-US" w:eastAsia="zh-CN" w:bidi="ar-SA"/>
        </w:rPr>
        <w:t>4</w:t>
      </w:r>
      <w:r>
        <w:rPr>
          <w:rFonts w:hint="default" w:ascii="仿宋_GB2312" w:hAnsi="仿宋_GB2312" w:eastAsia="仿宋_GB2312" w:cs="仿宋_GB2312"/>
          <w:b w:val="0"/>
          <w:bCs w:val="0"/>
          <w:i w:val="0"/>
          <w:iCs w:val="0"/>
          <w:color w:val="auto"/>
          <w:kern w:val="2"/>
          <w:sz w:val="28"/>
          <w:szCs w:val="28"/>
          <w:highlight w:val="none"/>
          <w:u w:val="none"/>
          <w:lang w:val="en-US" w:eastAsia="zh-CN" w:bidi="ar-SA"/>
        </w:rPr>
        <w:t>乙方在合同履约过程中，报送甲方项目部签名的台班记录单、送货单、对账单等单据中，表述的各种违背本合同约定的文字内容均无效，乙方承诺均按本合同执行。</w:t>
      </w:r>
    </w:p>
    <w:p w14:paraId="116CC41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86" w:name="_Toc1467"/>
      <w:bookmarkStart w:id="87" w:name="_Toc17936"/>
      <w:bookmarkStart w:id="88" w:name="_Toc31124"/>
      <w:bookmarkStart w:id="89" w:name="_Toc19006"/>
      <w:bookmarkStart w:id="90" w:name="_Toc1310"/>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第六章、计量计价方式及结算方式</w:t>
      </w:r>
      <w:bookmarkEnd w:id="86"/>
      <w:bookmarkEnd w:id="87"/>
      <w:bookmarkEnd w:id="88"/>
      <w:bookmarkEnd w:id="89"/>
      <w:bookmarkEnd w:id="90"/>
    </w:p>
    <w:p w14:paraId="41EEB3B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w:t>
      </w:r>
      <w:r>
        <w:rPr>
          <w:rFonts w:hint="eastAsia" w:ascii="仿宋" w:hAnsi="仿宋" w:eastAsia="仿宋" w:cs="仿宋"/>
          <w:color w:val="auto"/>
          <w:sz w:val="28"/>
          <w:szCs w:val="32"/>
          <w:highlight w:val="none"/>
          <w:shd w:val="clear" w:color="auto" w:fill="auto"/>
          <w:lang w:val="en-US" w:eastAsia="zh-CN"/>
        </w:rPr>
        <w:t>工程量有竣工图纸部分，按甲方确认的竣工图计算，无图纸部分以甲方与建设单位签字确认的签证单工程量或按照甲方《分包单位签证管理制度》和《临时设施管理制度》等签证相关要求（如本章第6.3条等）执行</w:t>
      </w:r>
      <w:r>
        <w:rPr>
          <w:rFonts w:hint="eastAsia" w:ascii="仿宋" w:hAnsi="仿宋" w:eastAsia="仿宋" w:cs="仿宋"/>
          <w:b w:val="0"/>
          <w:bCs w:val="0"/>
          <w:i w:val="0"/>
          <w:iCs w:val="0"/>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经甲方项目部验收合格的工程，按合同约定的计价方式结算。</w:t>
      </w:r>
    </w:p>
    <w:p w14:paraId="4379DE5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sym w:font="Wingdings 2" w:char="0052"/>
      </w:r>
      <w:r>
        <w:rPr>
          <w:rFonts w:hint="eastAsia" w:ascii="仿宋" w:hAnsi="仿宋" w:eastAsia="仿宋" w:cs="仿宋"/>
          <w:color w:val="auto"/>
          <w:sz w:val="28"/>
          <w:szCs w:val="28"/>
          <w:highlight w:val="none"/>
          <w:lang w:val="en-US" w:eastAsia="zh-CN"/>
        </w:rPr>
        <w:t>固定单价合同结算方式：结算总价=完成并达到合同标准的工程量×合同单价-合同约定扣除费用。</w:t>
      </w:r>
    </w:p>
    <w:p w14:paraId="4115BB8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sym w:font="Wingdings 2" w:char="00A3"/>
      </w:r>
      <w:r>
        <w:rPr>
          <w:rFonts w:hint="eastAsia" w:ascii="仿宋" w:hAnsi="仿宋" w:eastAsia="仿宋" w:cs="仿宋"/>
          <w:color w:val="auto"/>
          <w:sz w:val="28"/>
          <w:szCs w:val="28"/>
          <w:highlight w:val="none"/>
          <w:lang w:val="en-US" w:eastAsia="zh-CN"/>
        </w:rPr>
        <w:t>固定总价合同结算方式：结算总价=合同固定总价-合同内未施工内容+合同外增加内容【须有建设单位与甲方的签证或甲方确认的“分包签证确认单”（格式详见附件）和“分项工程/认质认价申报审批表”（格式详见附件）等定价文件】-合同约定扣除费用。</w:t>
      </w:r>
    </w:p>
    <w:p w14:paraId="501FEE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6.2计量依据：</w:t>
      </w:r>
    </w:p>
    <w:p w14:paraId="0B02189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6.2.1甲方招标报价版施工图纸或甲方签认下发的施工图；</w:t>
      </w:r>
    </w:p>
    <w:p w14:paraId="5422634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6.2.2设计变更、甲方与建设单位签认的交楼标准、联系单及签证单；</w:t>
      </w:r>
    </w:p>
    <w:p w14:paraId="72FDB05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6.2.3甲方、建设单位、监理签认的竣工图；</w:t>
      </w:r>
    </w:p>
    <w:p w14:paraId="696096B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6.2.4图纸会审纪要；</w:t>
      </w:r>
    </w:p>
    <w:p w14:paraId="454B7CB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6.2.5政府主管部门要求而图纸中没有且建设单位同意施工的内容；</w:t>
      </w:r>
    </w:p>
    <w:p w14:paraId="7C94BC9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6.2.6建设单位、监理、甲方、乙方四方测量签字确认的原始场地标高图及场地完成后标高图（适用于土方工程）；</w:t>
      </w:r>
    </w:p>
    <w:p w14:paraId="63A3D43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6.2.7建设单位、监理、甲方、乙方四方测量签字确认的打桩记录表、桩位编号图（适用于桩基工程、搅拌桩工程、钢板桩工程、旋挖桩、工法桩等全部桩基工程）；</w:t>
      </w:r>
    </w:p>
    <w:p w14:paraId="7386677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6.2.8打拔钢板桩时间记录表（时间以建设单位签字确认的记录表为准）。</w:t>
      </w:r>
    </w:p>
    <w:p w14:paraId="2297937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6.3签证工程管理制度</w:t>
      </w:r>
    </w:p>
    <w:p w14:paraId="02C5B7C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6.3.1签证必须包括的内容、资料及要求   </w:t>
      </w:r>
    </w:p>
    <w:p w14:paraId="0E2692A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6.3.1.1签证单签发时间及编号。</w:t>
      </w:r>
    </w:p>
    <w:p w14:paraId="51DB2A5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6.3.1.2签证事实发生的原因、工作内容、完成的工程量。</w:t>
      </w:r>
    </w:p>
    <w:p w14:paraId="76D3A5A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6.3.1.3签证单（含附件：①草签单，②通知单/联系单/设计变更文件，③影像资料等。乙方按甲方规定的格式填写。)</w:t>
      </w:r>
    </w:p>
    <w:p w14:paraId="69776B4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6.3.1.4执行签证事实的依据：如建设单位签发的建设单位通知单、联系函、设计变更等文件。</w:t>
      </w:r>
    </w:p>
    <w:p w14:paraId="1736A3B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6.3.1.5对于无法按图计算的工程内容或者比较重要的签证，须附现场彩色相片，特别是临时增补工程（比如：园林苗木的更换、基础换填、零星工程、隐蔽工程、水电迁移、拆改工程等）。</w:t>
      </w:r>
    </w:p>
    <w:p w14:paraId="2ED7731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6.3.1.6对于不能根据工程实体计算工程量的工程，如抽水、场地清理等，应尽量对该项工作进行描述：如水泵的型号、功率、抽水时间；场地清理范围、内容；必须清楚列明工作具体位置和实际用工记录，不能直接签署抽水台班或人工工日。</w:t>
      </w:r>
    </w:p>
    <w:p w14:paraId="01C4E36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6.3.1.7签证执行“一事一签证”的原则，分别列明，不能混编，当出现零星维修、抢修、改造工程，工程量少，过程中间接工序多，无法实际、准确反映乙方产生实际成本的，必须清楚记录具体部位和实际用工记录。</w:t>
      </w:r>
    </w:p>
    <w:p w14:paraId="6469783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6.3.1.8乙方现场执行人签名及印章，内容不清楚、不齐全的签证单或工程量计算单，甲方项目部有权拒收。</w:t>
      </w:r>
    </w:p>
    <w:p w14:paraId="12BD544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6.3.1.9对同一签证内容，如“甲方与乙方的签证</w:t>
      </w:r>
      <w:r>
        <w:rPr>
          <w:rFonts w:hint="default"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和“建设单位与甲方的签证</w:t>
      </w:r>
      <w:r>
        <w:rPr>
          <w:rFonts w:hint="default"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不一致，以较小的量、价对乙方签证确认。</w:t>
      </w:r>
    </w:p>
    <w:p w14:paraId="65F3265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6.3.1.10对同一签证内容，甲方与建设单位办理了签证单，而该签证单内容甲方又分给了多家施工单位完成的，乙方须提供甲乙双方确认的《签证单分包说明》（格式详见附件）作为乙方结算依据方可结算。</w:t>
      </w:r>
    </w:p>
    <w:p w14:paraId="1AF8CA4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6.3.1.11甲方与建设单位未办理签证单，但属于绿色文明施工范围内或因其它原因（如临时设施等）使得甲方确需与乙方办理签证的情况，则乙方须提供甲方签认的《分包签证确认单》方可作为结算依据。</w:t>
      </w:r>
    </w:p>
    <w:p w14:paraId="3464CF4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6.3.1.12签证单必须有甲方项目经理签名方为有效签证，否则甲方不予办理结算。</w:t>
      </w:r>
    </w:p>
    <w:p w14:paraId="59D7CA3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6.3.1.13</w:t>
      </w:r>
      <w:r>
        <w:rPr>
          <w:rFonts w:hint="eastAsia" w:ascii="仿宋" w:hAnsi="仿宋" w:eastAsia="仿宋" w:cs="仿宋"/>
          <w:color w:val="auto"/>
          <w:sz w:val="28"/>
          <w:szCs w:val="28"/>
          <w:highlight w:val="none"/>
        </w:rPr>
        <w:t>对于增加或变更工程，乙方凭甲方项目经理签认的签证单及相关资料办理结算。甲方签证单须有本合同授权的甲方项目经理亲自签字确认并加盖公章的书面文件方为有效签证。甲方项目经理委托/授权他人代签均为无效签证，甲方不予办理付款及结算。任何人的口头指示、通知、电话通知、微信通知不作为结算依据。未经甲方盖章书面签证确认或乙方超出图纸、合同清单范围施工的工程量，不属于增加工程，不纳入结算</w:t>
      </w:r>
      <w:r>
        <w:rPr>
          <w:rFonts w:hint="eastAsia" w:ascii="仿宋" w:hAnsi="仿宋" w:eastAsia="仿宋" w:cs="仿宋"/>
          <w:color w:val="auto"/>
          <w:sz w:val="28"/>
          <w:szCs w:val="28"/>
          <w:highlight w:val="none"/>
          <w:lang w:eastAsia="zh-CN"/>
        </w:rPr>
        <w:t>。</w:t>
      </w:r>
    </w:p>
    <w:p w14:paraId="6458C0B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6.3.2乙方申报签证程序</w:t>
      </w:r>
    </w:p>
    <w:p w14:paraId="0E78805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6.3.2.1乙方须在工程部位隐蔽前（变更工程被隐蔽后无法计量的，甲方有权拒绝签证）组织甲方等相关单位共同对工程量以草签单形式进行确认。乙方须在签证内容完成之日起7个日历天内提交签证单及相应的签证预算书（各一式两份，含电子版）由乙方现场执行人签字并加盖公章后报甲方，逾期提报的，甲方不受理，一切责任及损失由乙方自行承担。</w:t>
      </w:r>
    </w:p>
    <w:p w14:paraId="2E6298C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6.3.2.2草签单由甲方的施工员、成本管理员、副经理共同现场收方、见证完成并签名，乙方由合同约定的现场执行人签认。</w:t>
      </w:r>
    </w:p>
    <w:p w14:paraId="512699A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6.3.2.3草签单须提供施工前、施工中、施工后的照片、签证预算书作为乙方向甲方办理“分包签证确认单”的必备附件。</w:t>
      </w:r>
    </w:p>
    <w:p w14:paraId="232E1C0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6.3.3零星工时计价及相关规定</w:t>
      </w:r>
    </w:p>
    <w:p w14:paraId="218213C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6.3.3.1零星用工以分包签证确认单的方式结算，工程量以该签证单确认工程量计算。</w:t>
      </w:r>
    </w:p>
    <w:p w14:paraId="1DDFD1A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6.3.3.2甲方范围内的零星用工单价：按 230 元/工日（含税）计取。</w:t>
      </w:r>
    </w:p>
    <w:p w14:paraId="46C34BE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6.3.3.3零星时工填写签证单时，格式按甲方规定填写，属甲方承担的填写《分包签证确认单》《工程量现场草签记录表》（格式详见附件）；如乙方工程范围未完成属扣乙方的单独写单，并注明扣乙方具体施工位置；属建设单位签证的（不属甲方范围的零星用工）必须附《签证单分包说明》及建设单位签证单复印件；所有签证资料须附上通知单/联系单/设计变更文件、影像资料等。</w:t>
      </w:r>
    </w:p>
    <w:p w14:paraId="5C3D56C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6.3.4零星时工签证要求及申报程序按照本章6.3条执行。</w:t>
      </w:r>
    </w:p>
    <w:p w14:paraId="053E1CF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6.4甲方巡检发现存在质量问题或验收不合格的工程，工程量不予结算。</w:t>
      </w:r>
    </w:p>
    <w:p w14:paraId="525CCDF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6.5因合同中已有施工方案的变化引起的工程价款变化，结算时不再调整（合同中未明确的施工方案除外）。</w:t>
      </w:r>
    </w:p>
    <w:p w14:paraId="6706F19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6.6乙方未按甲方要求完成的工作，甲方有权安排他人完成并按500元/工日/人计价且从应付给乙方的款项中直接扣款，如实际费用超出500元/工日/人，甲方按实际发生的费用从应付给乙方的款项中直接扣款。</w:t>
      </w:r>
    </w:p>
    <w:p w14:paraId="57B0598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6.7乙方递交的结算资料要求：①递交完整的结算书一式两份（正副本各一份）及电子档文件（计价软件、模型算量要求使用“广联达”，计算表格要求“Excel”格式，图纸要求PDF和 CAD格式）。②装订要求：胶装、盖骑缝章（乙方公章）、乙方法人代表签章；③结算资料排序：封面、目录、结算申请表、承包单位工程结算送审承诺书、工程结算资料审查表、工程合同、工程验收单、分包单位结算情况说明、工程结算支付证明单（格式详见附件）、分包签证确认单（签证单必须有甲方项目经理签名且加盖甲方项目章方为有效签证）、分项工程/认质认价申报审批表、工程结算书、签证预算书、变更单、签证联系函及签证单、照片及相关图纸、记录文件、竣工图（如有）或竣工图移交清单、竣工图承诺书（如有）等；④乙方递交结算资料的前提是，甲方已有建设单位签字的完整版竣工图，否则甲方有权不接收结算资料且不办理结算；⑤递交结算资料须按《结算申请表》、《工程结算资料审查表》要求填写。</w:t>
      </w:r>
    </w:p>
    <w:p w14:paraId="00FADA8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6.8办理结算时，乙方必须按甲方要求注明结算金额中的每个地块/组团/楼栋具体金额（以便甲方统计各地块/组团/楼栋的费用），否则甲方有权不结算且不承担任何违约责任。</w:t>
      </w:r>
    </w:p>
    <w:p w14:paraId="08813CB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6.9乙方提交的竣工资料、建设单位与甲方的签证单（须附工程量确认单、开工前照片、施工中照片、施工后照片及签证单分包说明原件等相关资料）、甲方与乙方的分包签证确认单（须附工程量现场草签记录表、联系单、开工前照片、施工中照片、施工后照片等资料）必须为签章齐全的原件。若建设单位与甲方的签证单存在多个单位施工，则提交结算资料时须注明签证单原件资料所在的单项工程，采用签证单复印件的须在签证单上加盖乙方公章方为有效，否则甲方有权不予结算相关费用。</w:t>
      </w:r>
    </w:p>
    <w:p w14:paraId="60FE37E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6.10鉴于本合同所列单价未必完善，如在施工过程中发生新的工程变更内容且无适用的合同单价（例如：工程设计变更或增加承包内容等导致的新工程等），乙方须按甲方要求先行施工（否则每延迟一天乙方须向甲方支付违约金人民币两千元），并在甲方通知施工之日起三个工作日内书面向甲方申报工程单价（申报格式以甲方确定的为准），逾期不申报视为乙方则视为乙方给与甲方的优惠，乙方自愿放弃主张该事项的权利和相关费用。</w:t>
      </w:r>
    </w:p>
    <w:p w14:paraId="3FC6C2D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6.11乙方办理工程进度款申请书、结算书时必须提供甲方主管施工员和项目经理签名的“工完场清交接单”（格式详见附件），否则甲方有权不予付款及结算。</w:t>
      </w:r>
    </w:p>
    <w:p w14:paraId="3682FE4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6.12乙方须实事求是办理结算，不得虚报工程结算。</w:t>
      </w:r>
    </w:p>
    <w:p w14:paraId="3D14E70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6.13合同内未施工的清单分项、图纸内容，乙方在申报结算书中未扣减相应费用而向甲方申报结算的，乙方按上述其未施工项目申报的结算金额的200%向甲方承担违约金，甲方可在</w:t>
      </w:r>
      <w:r>
        <w:rPr>
          <w:rFonts w:hint="eastAsia" w:ascii="仿宋" w:hAnsi="仿宋" w:eastAsia="仿宋" w:cs="仿宋"/>
          <w:b w:val="0"/>
          <w:bCs w:val="0"/>
          <w:i w:val="0"/>
          <w:iCs w:val="0"/>
          <w:color w:val="auto"/>
          <w:sz w:val="28"/>
          <w:szCs w:val="28"/>
          <w:highlight w:val="none"/>
          <w:lang w:val="en-US" w:eastAsia="zh-CN"/>
        </w:rPr>
        <w:t>任意应付</w:t>
      </w:r>
      <w:r>
        <w:rPr>
          <w:rFonts w:hint="eastAsia" w:ascii="仿宋" w:hAnsi="仿宋" w:eastAsia="仿宋" w:cs="仿宋"/>
          <w:color w:val="auto"/>
          <w:sz w:val="28"/>
          <w:szCs w:val="28"/>
          <w:highlight w:val="none"/>
          <w:lang w:val="en-US" w:eastAsia="zh-CN"/>
        </w:rPr>
        <w:t>乙方的合同款中扣</w:t>
      </w:r>
      <w:r>
        <w:rPr>
          <w:rFonts w:hint="eastAsia" w:ascii="仿宋" w:hAnsi="仿宋" w:eastAsia="仿宋" w:cs="仿宋"/>
          <w:b w:val="0"/>
          <w:bCs w:val="0"/>
          <w:i w:val="0"/>
          <w:iCs w:val="0"/>
          <w:color w:val="auto"/>
          <w:sz w:val="28"/>
          <w:szCs w:val="28"/>
          <w:highlight w:val="none"/>
          <w:lang w:val="en-US" w:eastAsia="zh-CN"/>
        </w:rPr>
        <w:t>取违约金</w:t>
      </w:r>
      <w:r>
        <w:rPr>
          <w:rFonts w:hint="eastAsia" w:ascii="仿宋" w:hAnsi="仿宋" w:eastAsia="仿宋" w:cs="仿宋"/>
          <w:color w:val="auto"/>
          <w:sz w:val="28"/>
          <w:szCs w:val="28"/>
          <w:highlight w:val="none"/>
          <w:lang w:val="en-US" w:eastAsia="zh-CN"/>
        </w:rPr>
        <w:t>。</w:t>
      </w:r>
    </w:p>
    <w:p w14:paraId="31FF83C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6.14工程结算书及相关结算资料由乙方自行编制并一次性报齐给甲方，申报次数仅限一次，申报一次后不得增补任何结算资料。申报格式及表格等相关要求按照甲方统一要求执行，如乙方所报结算书的申报工程量少于实际工程量，视为乙方放弃差额部分的权利和款项，结算时不予计算，甲方无需支付。若乙方申报的结算价经甲方审核后，审减额(审减额=报送总金额-审定金额)与报送总金额之比超过 10%以上时，核减超过10%以外的金额乘以20%作为罚款在结算中一次性扣除。</w:t>
      </w:r>
    </w:p>
    <w:p w14:paraId="68A032C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 w:hAnsi="仿宋" w:eastAsia="仿宋" w:cs="仿宋"/>
          <w:color w:val="auto"/>
          <w:sz w:val="28"/>
          <w:szCs w:val="28"/>
          <w:highlight w:val="none"/>
          <w:lang w:val="en-US" w:eastAsia="zh-CN"/>
        </w:rPr>
      </w:pPr>
      <w:bookmarkStart w:id="91" w:name="_Toc26814"/>
      <w:bookmarkStart w:id="92" w:name="_Toc17329"/>
      <w:bookmarkStart w:id="93" w:name="_Toc25553"/>
      <w:r>
        <w:rPr>
          <w:rFonts w:hint="eastAsia" w:ascii="仿宋" w:hAnsi="仿宋" w:eastAsia="仿宋" w:cs="仿宋"/>
          <w:color w:val="auto"/>
          <w:sz w:val="28"/>
          <w:szCs w:val="28"/>
          <w:highlight w:val="none"/>
          <w:lang w:val="en-US" w:eastAsia="zh-CN"/>
        </w:rPr>
        <w:t>6.15本工程甲供材损耗率按本合同相关条款执行。</w:t>
      </w:r>
      <w:bookmarkEnd w:id="91"/>
      <w:bookmarkEnd w:id="92"/>
      <w:bookmarkEnd w:id="93"/>
    </w:p>
    <w:p w14:paraId="5914C7E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6.16乙方提交的结算资料须符合本合同要求（如附件《工程结算资料目录》等的要求），否则甲方有权不办理结算且不违约。</w:t>
      </w:r>
    </w:p>
    <w:p w14:paraId="53D7927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6.17如竣工图由乙方绘制，则</w:t>
      </w:r>
      <w:r>
        <w:rPr>
          <w:rFonts w:hint="default" w:ascii="仿宋" w:hAnsi="仿宋" w:eastAsia="仿宋" w:cs="仿宋"/>
          <w:color w:val="auto"/>
          <w:sz w:val="28"/>
          <w:szCs w:val="28"/>
          <w:highlight w:val="none"/>
          <w:lang w:val="en-US" w:eastAsia="zh-CN"/>
        </w:rPr>
        <w:t>乙方承诺按甲方要求编汇竣工图并按甲方要求提报甲方，承诺竣工图内容与现场实际完全相符（详见附件《结算竣工图承诺书》格式）</w:t>
      </w:r>
      <w:r>
        <w:rPr>
          <w:rFonts w:hint="eastAsia" w:ascii="仿宋" w:hAnsi="仿宋" w:eastAsia="仿宋" w:cs="仿宋"/>
          <w:color w:val="auto"/>
          <w:sz w:val="28"/>
          <w:szCs w:val="28"/>
          <w:highlight w:val="none"/>
          <w:lang w:val="en-US" w:eastAsia="zh-CN"/>
        </w:rPr>
        <w:t>。</w:t>
      </w:r>
      <w:r>
        <w:rPr>
          <w:rFonts w:hint="default" w:ascii="仿宋" w:hAnsi="仿宋" w:eastAsia="仿宋" w:cs="仿宋"/>
          <w:color w:val="auto"/>
          <w:sz w:val="28"/>
          <w:szCs w:val="28"/>
          <w:highlight w:val="none"/>
          <w:lang w:val="en-US" w:eastAsia="zh-CN"/>
        </w:rPr>
        <w:t>如</w:t>
      </w:r>
      <w:r>
        <w:rPr>
          <w:rFonts w:hint="eastAsia" w:ascii="仿宋" w:hAnsi="仿宋" w:eastAsia="仿宋" w:cs="仿宋"/>
          <w:color w:val="auto"/>
          <w:sz w:val="28"/>
          <w:szCs w:val="28"/>
          <w:highlight w:val="none"/>
          <w:lang w:val="en-US" w:eastAsia="zh-CN"/>
        </w:rPr>
        <w:t>乙方存在虚报</w:t>
      </w:r>
      <w:r>
        <w:rPr>
          <w:rFonts w:hint="default" w:ascii="仿宋" w:hAnsi="仿宋" w:eastAsia="仿宋" w:cs="仿宋"/>
          <w:color w:val="auto"/>
          <w:sz w:val="28"/>
          <w:szCs w:val="28"/>
          <w:highlight w:val="none"/>
          <w:lang w:val="en-US" w:eastAsia="zh-CN"/>
        </w:rPr>
        <w:t>合同内未施工的清单分项、图纸内容或竣工图内容或工程量大于现场实际的情形或虚报等弄虚作假行为，其金额超过</w:t>
      </w:r>
      <w:r>
        <w:rPr>
          <w:rFonts w:hint="eastAsia" w:ascii="仿宋" w:hAnsi="仿宋" w:eastAsia="仿宋" w:cs="仿宋"/>
          <w:color w:val="auto"/>
          <w:sz w:val="28"/>
          <w:szCs w:val="28"/>
          <w:highlight w:val="none"/>
          <w:lang w:val="en-US" w:eastAsia="zh-CN"/>
        </w:rPr>
        <w:t>甲乙</w:t>
      </w:r>
      <w:r>
        <w:rPr>
          <w:rFonts w:hint="default" w:ascii="仿宋" w:hAnsi="仿宋" w:eastAsia="仿宋" w:cs="仿宋"/>
          <w:color w:val="auto"/>
          <w:sz w:val="28"/>
          <w:szCs w:val="28"/>
          <w:highlight w:val="none"/>
          <w:lang w:val="en-US" w:eastAsia="zh-CN"/>
        </w:rPr>
        <w:t>双方最终确认结算价10%及以上的，</w:t>
      </w:r>
      <w:r>
        <w:rPr>
          <w:rFonts w:hint="eastAsia" w:ascii="仿宋" w:hAnsi="仿宋" w:eastAsia="仿宋" w:cs="仿宋"/>
          <w:color w:val="auto"/>
          <w:sz w:val="28"/>
          <w:szCs w:val="28"/>
          <w:highlight w:val="none"/>
          <w:lang w:val="en-US" w:eastAsia="zh-CN"/>
        </w:rPr>
        <w:t>乙方</w:t>
      </w:r>
      <w:r>
        <w:rPr>
          <w:rFonts w:hint="default" w:ascii="仿宋" w:hAnsi="仿宋" w:eastAsia="仿宋" w:cs="仿宋"/>
          <w:color w:val="auto"/>
          <w:sz w:val="28"/>
          <w:szCs w:val="28"/>
          <w:highlight w:val="none"/>
          <w:lang w:val="en-US" w:eastAsia="zh-CN"/>
        </w:rPr>
        <w:t>同意</w:t>
      </w:r>
      <w:r>
        <w:rPr>
          <w:rFonts w:hint="eastAsia" w:ascii="仿宋" w:hAnsi="仿宋" w:eastAsia="仿宋" w:cs="仿宋"/>
          <w:color w:val="auto"/>
          <w:sz w:val="28"/>
          <w:szCs w:val="28"/>
          <w:highlight w:val="none"/>
          <w:lang w:val="en-US" w:eastAsia="zh-CN"/>
        </w:rPr>
        <w:t>赔偿</w:t>
      </w:r>
      <w:r>
        <w:rPr>
          <w:rFonts w:hint="default" w:ascii="仿宋" w:hAnsi="仿宋" w:eastAsia="仿宋" w:cs="仿宋"/>
          <w:color w:val="auto"/>
          <w:sz w:val="28"/>
          <w:szCs w:val="28"/>
          <w:highlight w:val="none"/>
          <w:lang w:val="en-US" w:eastAsia="zh-CN"/>
        </w:rPr>
        <w:t>甲方因此</w:t>
      </w:r>
      <w:r>
        <w:rPr>
          <w:rFonts w:hint="eastAsia" w:ascii="仿宋" w:hAnsi="仿宋" w:eastAsia="仿宋" w:cs="仿宋"/>
          <w:color w:val="auto"/>
          <w:sz w:val="28"/>
          <w:szCs w:val="28"/>
          <w:highlight w:val="none"/>
          <w:lang w:val="en-US" w:eastAsia="zh-CN"/>
        </w:rPr>
        <w:t>遭受</w:t>
      </w:r>
      <w:r>
        <w:rPr>
          <w:rFonts w:hint="default" w:ascii="仿宋" w:hAnsi="仿宋" w:eastAsia="仿宋" w:cs="仿宋"/>
          <w:color w:val="auto"/>
          <w:sz w:val="28"/>
          <w:szCs w:val="28"/>
          <w:highlight w:val="none"/>
          <w:lang w:val="en-US" w:eastAsia="zh-CN"/>
        </w:rPr>
        <w:t>的全部损失并按虚报工程量</w:t>
      </w:r>
      <w:r>
        <w:rPr>
          <w:rFonts w:hint="eastAsia" w:ascii="仿宋" w:hAnsi="仿宋" w:eastAsia="仿宋" w:cs="仿宋"/>
          <w:color w:val="auto"/>
          <w:sz w:val="28"/>
          <w:szCs w:val="28"/>
          <w:highlight w:val="none"/>
          <w:lang w:val="en-US" w:eastAsia="zh-CN"/>
        </w:rPr>
        <w:t>对应</w:t>
      </w:r>
      <w:r>
        <w:rPr>
          <w:rFonts w:hint="default" w:ascii="仿宋" w:hAnsi="仿宋" w:eastAsia="仿宋" w:cs="仿宋"/>
          <w:color w:val="auto"/>
          <w:sz w:val="28"/>
          <w:szCs w:val="28"/>
          <w:highlight w:val="none"/>
          <w:lang w:val="en-US" w:eastAsia="zh-CN"/>
        </w:rPr>
        <w:t>金额的20%</w:t>
      </w:r>
      <w:r>
        <w:rPr>
          <w:rFonts w:hint="eastAsia" w:ascii="仿宋" w:hAnsi="仿宋" w:eastAsia="仿宋" w:cs="仿宋"/>
          <w:color w:val="auto"/>
          <w:sz w:val="28"/>
          <w:szCs w:val="28"/>
          <w:highlight w:val="none"/>
          <w:lang w:val="en-US" w:eastAsia="zh-CN"/>
        </w:rPr>
        <w:t>承担</w:t>
      </w:r>
      <w:r>
        <w:rPr>
          <w:rFonts w:hint="default" w:ascii="仿宋" w:hAnsi="仿宋" w:eastAsia="仿宋" w:cs="仿宋"/>
          <w:color w:val="auto"/>
          <w:sz w:val="28"/>
          <w:szCs w:val="28"/>
          <w:highlight w:val="none"/>
          <w:lang w:val="en-US" w:eastAsia="zh-CN"/>
        </w:rPr>
        <w:t>违约金，违约金在结算</w:t>
      </w:r>
      <w:r>
        <w:rPr>
          <w:rFonts w:hint="eastAsia" w:ascii="仿宋" w:hAnsi="仿宋" w:eastAsia="仿宋" w:cs="仿宋"/>
          <w:color w:val="auto"/>
          <w:sz w:val="28"/>
          <w:szCs w:val="28"/>
          <w:highlight w:val="none"/>
          <w:lang w:val="en-US" w:eastAsia="zh-CN"/>
        </w:rPr>
        <w:t>时</w:t>
      </w:r>
      <w:r>
        <w:rPr>
          <w:rFonts w:hint="default" w:ascii="仿宋" w:hAnsi="仿宋" w:eastAsia="仿宋" w:cs="仿宋"/>
          <w:color w:val="auto"/>
          <w:sz w:val="28"/>
          <w:szCs w:val="28"/>
          <w:highlight w:val="none"/>
          <w:lang w:val="en-US" w:eastAsia="zh-CN"/>
        </w:rPr>
        <w:t>扣除。</w:t>
      </w:r>
      <w:r>
        <w:rPr>
          <w:rFonts w:hint="eastAsia" w:ascii="仿宋" w:hAnsi="仿宋" w:eastAsia="仿宋" w:cs="仿宋"/>
          <w:color w:val="auto"/>
          <w:sz w:val="28"/>
          <w:szCs w:val="28"/>
          <w:highlight w:val="none"/>
          <w:lang w:val="en-US" w:eastAsia="zh-CN"/>
        </w:rPr>
        <w:t>本条约定的</w:t>
      </w:r>
      <w:r>
        <w:rPr>
          <w:rFonts w:hint="default" w:ascii="仿宋" w:hAnsi="仿宋" w:eastAsia="仿宋" w:cs="仿宋"/>
          <w:color w:val="auto"/>
          <w:sz w:val="28"/>
          <w:szCs w:val="28"/>
          <w:highlight w:val="none"/>
          <w:lang w:val="en-US" w:eastAsia="zh-CN"/>
        </w:rPr>
        <w:t>违约金</w:t>
      </w:r>
      <w:r>
        <w:rPr>
          <w:rFonts w:hint="eastAsia" w:ascii="仿宋" w:hAnsi="仿宋" w:eastAsia="仿宋" w:cs="仿宋"/>
          <w:color w:val="auto"/>
          <w:sz w:val="28"/>
          <w:szCs w:val="28"/>
          <w:highlight w:val="none"/>
          <w:lang w:val="en-US" w:eastAsia="zh-CN"/>
        </w:rPr>
        <w:t>金额</w:t>
      </w:r>
      <w:r>
        <w:rPr>
          <w:rFonts w:hint="default" w:ascii="仿宋" w:hAnsi="仿宋" w:eastAsia="仿宋" w:cs="仿宋"/>
          <w:color w:val="auto"/>
          <w:sz w:val="28"/>
          <w:szCs w:val="28"/>
          <w:highlight w:val="none"/>
          <w:lang w:val="en-US" w:eastAsia="zh-CN"/>
        </w:rPr>
        <w:t>与</w:t>
      </w:r>
      <w:r>
        <w:rPr>
          <w:rFonts w:hint="eastAsia" w:ascii="仿宋" w:hAnsi="仿宋" w:eastAsia="仿宋" w:cs="仿宋"/>
          <w:color w:val="auto"/>
          <w:sz w:val="28"/>
          <w:szCs w:val="28"/>
          <w:highlight w:val="none"/>
          <w:lang w:val="en-US" w:eastAsia="zh-CN"/>
        </w:rPr>
        <w:t>其他条款约定的金额</w:t>
      </w:r>
      <w:r>
        <w:rPr>
          <w:rFonts w:hint="default" w:ascii="仿宋" w:hAnsi="仿宋" w:eastAsia="仿宋" w:cs="仿宋"/>
          <w:color w:val="auto"/>
          <w:sz w:val="28"/>
          <w:szCs w:val="28"/>
          <w:highlight w:val="none"/>
          <w:lang w:val="en-US" w:eastAsia="zh-CN"/>
        </w:rPr>
        <w:t>不一致</w:t>
      </w:r>
      <w:r>
        <w:rPr>
          <w:rFonts w:hint="eastAsia" w:ascii="仿宋" w:hAnsi="仿宋" w:eastAsia="仿宋" w:cs="仿宋"/>
          <w:color w:val="auto"/>
          <w:sz w:val="28"/>
          <w:szCs w:val="28"/>
          <w:highlight w:val="none"/>
          <w:lang w:val="en-US" w:eastAsia="zh-CN"/>
        </w:rPr>
        <w:t>时</w:t>
      </w:r>
      <w:r>
        <w:rPr>
          <w:rFonts w:hint="default" w:ascii="仿宋" w:hAnsi="仿宋" w:eastAsia="仿宋" w:cs="仿宋"/>
          <w:color w:val="auto"/>
          <w:sz w:val="28"/>
          <w:szCs w:val="28"/>
          <w:highlight w:val="none"/>
          <w:lang w:val="en-US" w:eastAsia="zh-CN"/>
        </w:rPr>
        <w:t>，按金额高的</w:t>
      </w:r>
      <w:r>
        <w:rPr>
          <w:rFonts w:hint="eastAsia" w:ascii="仿宋" w:hAnsi="仿宋" w:eastAsia="仿宋" w:cs="仿宋"/>
          <w:color w:val="auto"/>
          <w:sz w:val="28"/>
          <w:szCs w:val="28"/>
          <w:highlight w:val="none"/>
          <w:lang w:val="en-US" w:eastAsia="zh-CN"/>
        </w:rPr>
        <w:t>条款</w:t>
      </w:r>
      <w:r>
        <w:rPr>
          <w:rFonts w:hint="default" w:ascii="仿宋" w:hAnsi="仿宋" w:eastAsia="仿宋" w:cs="仿宋"/>
          <w:color w:val="auto"/>
          <w:sz w:val="28"/>
          <w:szCs w:val="28"/>
          <w:highlight w:val="none"/>
          <w:lang w:val="en-US" w:eastAsia="zh-CN"/>
        </w:rPr>
        <w:t>执行。</w:t>
      </w:r>
    </w:p>
    <w:p w14:paraId="5AB2532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94" w:name="_Toc15296"/>
      <w:bookmarkStart w:id="95" w:name="_Toc6175"/>
      <w:bookmarkStart w:id="96" w:name="_Toc11671"/>
      <w:bookmarkStart w:id="97" w:name="_Toc15297"/>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第七章、付款方式</w:t>
      </w:r>
      <w:bookmarkEnd w:id="94"/>
      <w:bookmarkEnd w:id="95"/>
      <w:bookmarkEnd w:id="96"/>
      <w:bookmarkEnd w:id="97"/>
    </w:p>
    <w:p w14:paraId="1A82D58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7.1每笔进度款支付分配安排如下：</w:t>
      </w:r>
    </w:p>
    <w:p w14:paraId="500E9BE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乙方每月的工人工资款项从甲方工人工资专用账户直接发放至工人本人的银行账户上。用于支付工人工资的银行账户所绑定的乙方工人本人银行卡，乙方或者其他人员不得以任何理由扣押或者变相扣押。乙方申请进度款时须按甲方要求提交工人工资表等资料，例如：乙方申请3月份进度款时，须在4月10日前将3月份实名制报备登记和打卡的《建筑工人工资表》、3月份发放工人工资金额、4月份实名制报备登记和打卡的《建筑工人工资表》、4月份预计发放的工人工资金额作为附件资料提供给甲方项目部。如乙方违反前述任一约定，甲方有权中止后续合同付款且不构成违约。乙方须如实提供本项目工人工资表数据，并负责工人工资个税申报。工资发放的次月15日前，乙方须提供加盖乙方公章的上月工人工资个税申报表至甲方项目部，否则甲方有权中止后续付款且乙方承担违约金壹万元/次。乙方工人考勤打卡及实名要求按甲方《项目实名制及劳资管理制度》执行。</w:t>
      </w:r>
    </w:p>
    <w:p w14:paraId="2A403E4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若乙方当次申请的、达到付款条件的工程款金额不足以覆盖当次待付工人工资的，差额部分由乙方在提交工人工资表当日内支付至甲方公司账户，由甲方对乙方工人工资进行统一全额支付，若乙方未及时向甲方支付差额部分导致甲方垫付工人工资的，甲方有权追偿或在下一次工程款中直接扣除。该行为属乙方违约，甲方按垫支付额的150%扣减费用并按约定处罚乙方。若乙方当次申请的、达到付款条件的工程款金额支付当次待付工人工资后尚有余额，余额由甲方直接支付至乙方公司账户。</w:t>
      </w:r>
    </w:p>
    <w:p w14:paraId="320A001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7.2甲方每次付款给乙方前，乙方向甲方付清所有罚款、代付款、赔偿及违约金等所有应付款项。凡甲方收取的款项（包括但不限于：各类押金、保证金、违约金、罚款、垃圾处理费、水电费、租金、代收代缴款项等），乙方必须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473D341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7.3付款形式：优先使用网银、银行承兑汇票等，支票、电汇视情况而定。甲方选择其中任意一种支付形式给乙方合同款，均视为乙方收到该合同款。</w:t>
      </w:r>
    </w:p>
    <w:p w14:paraId="368892A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7.4乙方每次向甲方请款时，必须提供甲方认可且符合合同约定的等额合法增值税专用发票（开票内容须与合同内容一致，各组团或各地块独立开具发票，以甲方要求为准），否则甲方有权不付款。甲方以实际收到乙方请款资料（包括《工人工资发放承诺书》，格式详见附件）和发票的时间作为付款周期的起始时间，若乙方不能按甲方财务部要求请款开票，则付款时间顺延。甲方发现乙方开具假发票的，乙方须书面向甲方承认开具假发票行为并重新开具合法发票，同时乙方须按假发票金额的30%向甲方支付违约金。乙方提供的发票开具单位名称与乙方名称不一致的，甲方有权拒付合同款且不违约。</w:t>
      </w:r>
    </w:p>
    <w:p w14:paraId="79418DC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7.5乙方每次向甲方请款时，按甲方要求注明该次请款所含的每个组团、每个地块、每栋楼具体金额，否则甲方有权不付款且不违约。</w:t>
      </w:r>
    </w:p>
    <w:p w14:paraId="2C9F0B6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7.6乙方每次申请进度款必须提供《工程形象进度确认表》、《已完产值汇总表》、《工人工资发放承诺书》等资料，且提供的资料须乙方合同执行人或现场代表签名并加盖公章，具体按甲方《工程分包、劳务分包及机械租赁类款项支付管理办法》执行。</w:t>
      </w:r>
    </w:p>
    <w:p w14:paraId="010D641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7.7如甲乙双方对应付款金额、结算金额产生争议，甲方有权暂不付款且不违约，甲方无须向乙方支付违约金或利息，直至双方达成一致意见后方可按甲方相应流程办理付款手续。</w:t>
      </w:r>
    </w:p>
    <w:p w14:paraId="2E1BBFB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7.8甲乙双方完成本工程结算且结算款（不含保修金）支付完毕后，视为乙方关于除保修金外的合同款收付事宜的全部权利全部消灭，乙方不得基于合同款收付事宜向甲方提出任何权利主张或追索任何费用。</w:t>
      </w:r>
    </w:p>
    <w:p w14:paraId="21B100D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7.9乙方必须按税法规定的四流合一执行合同，即合同流、货物流、发票流、资金流一致，否则视为乙方违约，且由乙方承担所有责任及损失，直至满足四流合一后，甲方才可付款。</w:t>
      </w:r>
    </w:p>
    <w:p w14:paraId="28D23BC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7.10凡是乙方在本项目工作的人员，如未在本项目实名制登记备案、打卡，甲方不计发该人员在工人工资专用账户的工资，由乙方自行解决，由此所导致的一切后果和全部责任由乙方承担，同时甲方对乙方此行为按1000元/人/次收取违约金。</w:t>
      </w:r>
    </w:p>
    <w:p w14:paraId="01B4C89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7.11如乙方申报了不在本项目工作人员的工人工资，属乙方违约，由此所导致的一切后果和全部责任由乙方承担，同时甲方对乙方此违约行为按1000元/人/次收取违约金。</w:t>
      </w:r>
    </w:p>
    <w:p w14:paraId="75CA341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98" w:name="_Toc32659"/>
      <w:bookmarkStart w:id="99" w:name="_Toc28981"/>
      <w:bookmarkStart w:id="100" w:name="_Toc4880"/>
      <w:bookmarkStart w:id="101" w:name="_Toc9906"/>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第八章、双方责任和权利</w:t>
      </w:r>
      <w:bookmarkEnd w:id="98"/>
      <w:bookmarkEnd w:id="99"/>
      <w:bookmarkEnd w:id="100"/>
      <w:bookmarkEnd w:id="101"/>
    </w:p>
    <w:p w14:paraId="3CEC0FE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2"/>
        <w:rPr>
          <w:rFonts w:hint="eastAsia" w:ascii="仿宋" w:hAnsi="仿宋" w:eastAsia="仿宋" w:cs="仿宋"/>
          <w:b/>
          <w:bCs/>
          <w:i w:val="0"/>
          <w:iCs w:val="0"/>
          <w:color w:val="auto"/>
          <w:sz w:val="28"/>
          <w:szCs w:val="28"/>
          <w:highlight w:val="none"/>
          <w:shd w:val="clear" w:color="auto" w:fill="auto"/>
        </w:rPr>
      </w:pPr>
      <w:bookmarkStart w:id="102" w:name="_Toc6947"/>
      <w:bookmarkStart w:id="103" w:name="_Toc7257"/>
      <w:bookmarkStart w:id="104" w:name="_Toc31047"/>
      <w:r>
        <w:rPr>
          <w:rFonts w:hint="eastAsia" w:ascii="仿宋" w:hAnsi="仿宋" w:eastAsia="仿宋" w:cs="仿宋"/>
          <w:b/>
          <w:bCs/>
          <w:i w:val="0"/>
          <w:iCs w:val="0"/>
          <w:color w:val="auto"/>
          <w:sz w:val="28"/>
          <w:szCs w:val="28"/>
          <w:highlight w:val="none"/>
          <w:shd w:val="clear" w:color="auto" w:fill="auto"/>
          <w:lang w:val="en-US" w:eastAsia="zh-CN"/>
        </w:rPr>
        <w:t>8</w:t>
      </w:r>
      <w:r>
        <w:rPr>
          <w:rFonts w:hint="eastAsia" w:ascii="仿宋" w:hAnsi="仿宋" w:eastAsia="仿宋" w:cs="仿宋"/>
          <w:b/>
          <w:bCs/>
          <w:i w:val="0"/>
          <w:iCs w:val="0"/>
          <w:color w:val="auto"/>
          <w:sz w:val="28"/>
          <w:szCs w:val="28"/>
          <w:highlight w:val="none"/>
          <w:shd w:val="clear" w:color="auto" w:fill="auto"/>
          <w:lang w:eastAsia="zh-CN"/>
        </w:rPr>
        <w:t>.</w:t>
      </w:r>
      <w:r>
        <w:rPr>
          <w:rFonts w:hint="eastAsia" w:ascii="仿宋" w:hAnsi="仿宋" w:eastAsia="仿宋" w:cs="仿宋"/>
          <w:b/>
          <w:bCs/>
          <w:i w:val="0"/>
          <w:iCs w:val="0"/>
          <w:color w:val="auto"/>
          <w:sz w:val="28"/>
          <w:szCs w:val="28"/>
          <w:highlight w:val="none"/>
          <w:shd w:val="clear" w:color="auto" w:fill="auto"/>
        </w:rPr>
        <w:t>1甲方责任和权利</w:t>
      </w:r>
      <w:bookmarkEnd w:id="102"/>
      <w:bookmarkEnd w:id="103"/>
      <w:bookmarkEnd w:id="104"/>
    </w:p>
    <w:p w14:paraId="752BA0E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8.1.1对乙方进行本工程技术交底及质量、安全、进度、文明施工、成本控制等管理。</w:t>
      </w:r>
    </w:p>
    <w:p w14:paraId="33DD586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8.1.2按国家工程质量标准对乙方施工成品进行内部核验，并办理过程验收手续和完工后总体验收手续。在验收合格情况下按照合同约定及时办理结算和付款。</w:t>
      </w:r>
    </w:p>
    <w:p w14:paraId="50EA596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8.1.3提供乙方施工工人在本项目现场住宿的设施，并按合同向乙方收取费用。</w:t>
      </w:r>
    </w:p>
    <w:p w14:paraId="17ADB45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8.1.4提供给乙方工作面及本合同约定的甲供材料和机具，提供乙方作业所需的施工场所。</w:t>
      </w:r>
    </w:p>
    <w:p w14:paraId="7AAB6ED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8.1.5为乙方员工办理人脸识别进场资料。</w:t>
      </w:r>
    </w:p>
    <w:p w14:paraId="57D3B3A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8.1.6督促乙方及其工人遵章守纪、按章操作，强化现场安全防护工作。</w:t>
      </w:r>
    </w:p>
    <w:p w14:paraId="50E32CF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8.1.7根据本项目总体情况安排、调整本工程工期，规定乙方先做某部位后做某部位，何时增加工人何时减少工人，乙方必须服从调动及安排。</w:t>
      </w:r>
    </w:p>
    <w:p w14:paraId="6A06F85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8.1.8对乙方的不符合设计图纸、违反施工规范和安全操作规程、材料浪费等违规行为强行制止，并要求乙方在规定时间内按要求完成整改，同时根据具体情况对乙方计取违约金。</w:t>
      </w:r>
    </w:p>
    <w:p w14:paraId="504768B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8.1.9对乙方及其人员进行技术考核，考核不合格人员禁止上岗，乙方按甲方要求调换合格人员接替上岗。</w:t>
      </w:r>
    </w:p>
    <w:p w14:paraId="256C43A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8.1.10</w:t>
      </w:r>
      <w:r>
        <w:rPr>
          <w:rFonts w:hint="eastAsia" w:ascii="仿宋_GB2312" w:hAnsi="仿宋_GB2312" w:eastAsia="仿宋_GB2312" w:cs="仿宋_GB2312"/>
          <w:i w:val="0"/>
          <w:iCs w:val="0"/>
          <w:color w:val="auto"/>
          <w:sz w:val="28"/>
          <w:szCs w:val="28"/>
          <w:highlight w:val="none"/>
          <w:shd w:val="clear" w:color="auto" w:fill="auto"/>
          <w:lang w:val="en-US" w:eastAsia="zh-CN"/>
        </w:rPr>
        <w:t>甲方对乙方向乙方人员发放报酬的情况有知情权，乙方工人工资金额由乙方提供书面文件给甲方项目部及甲方工程部核实确定。甲方有权掌握乙方工人的工资分配制度和实施情况，对不合理、违规的分配甲方有权制止及干预。乙方应及时支付工人工资及材料款，如乙方欠款导致甲方被追索，甲方有权自应付给乙方的款项中扣款代付，但此举不视为甲方同意对乙方债务承担责任。乙方对甲方代付行为及金额无异议，如应付给乙方的合同款不足以代付导致甲方需垫付费用，乙方在甲方发出书面通知起3个日历天内还清甲方垫付款并自甲方垫付之日起按</w:t>
      </w:r>
      <w:r>
        <w:rPr>
          <w:rFonts w:hint="eastAsia" w:ascii="仿宋" w:hAnsi="仿宋" w:eastAsia="仿宋" w:cs="仿宋"/>
          <w:b w:val="0"/>
          <w:bCs w:val="0"/>
          <w:i w:val="0"/>
          <w:iCs w:val="0"/>
          <w:color w:val="auto"/>
          <w:sz w:val="28"/>
          <w:szCs w:val="28"/>
          <w:highlight w:val="none"/>
          <w:shd w:val="clear" w:color="auto" w:fill="auto"/>
          <w:lang w:val="en-US" w:eastAsia="zh-CN"/>
        </w:rPr>
        <w:t>中国人民银行同期贷款基准利率的4倍为</w:t>
      </w:r>
      <w:r>
        <w:rPr>
          <w:rFonts w:hint="eastAsia" w:ascii="仿宋_GB2312" w:hAnsi="仿宋_GB2312" w:eastAsia="仿宋_GB2312" w:cs="仿宋_GB2312"/>
          <w:i w:val="0"/>
          <w:iCs w:val="0"/>
          <w:color w:val="auto"/>
          <w:sz w:val="28"/>
          <w:szCs w:val="28"/>
          <w:highlight w:val="none"/>
          <w:shd w:val="clear" w:color="auto" w:fill="auto"/>
          <w:lang w:val="en-US" w:eastAsia="zh-CN"/>
        </w:rPr>
        <w:t>标准支付利息给甲方。</w:t>
      </w:r>
    </w:p>
    <w:p w14:paraId="13645A3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8.1.11对乙方进行管理，有权要求乙方管理人员必须坚守岗位，在施工现场组织指导工人作业。</w:t>
      </w:r>
    </w:p>
    <w:p w14:paraId="3A2E065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8.1.12</w:t>
      </w:r>
      <w:r>
        <w:rPr>
          <w:rFonts w:hint="eastAsia" w:ascii="仿宋_GB2312" w:hAnsi="仿宋_GB2312" w:eastAsia="仿宋_GB2312" w:cs="仿宋_GB2312"/>
          <w:i w:val="0"/>
          <w:iCs w:val="0"/>
          <w:color w:val="auto"/>
          <w:sz w:val="28"/>
          <w:szCs w:val="28"/>
          <w:highlight w:val="none"/>
          <w:shd w:val="clear" w:color="auto" w:fill="auto"/>
          <w:lang w:val="en-US" w:eastAsia="zh-CN"/>
        </w:rPr>
        <w:t>对乙方违反合同约定、行业标准、国家或地方政策规范、设计要求的事宜，甲方有权要求乙方整改，乙方拒不整改或整改二次后仍不能满足甲方要求的，甲方有权单方解除本合同且不付款，同时乙方赔偿甲方的损失（包括但不限于甲方因本工程逾期完工而须对建设单位承担的违约责任、损失赔偿责任等）。</w:t>
      </w:r>
    </w:p>
    <w:p w14:paraId="5011A3F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rPr>
        <w:t>1.13</w:t>
      </w:r>
      <w:r>
        <w:rPr>
          <w:rFonts w:hint="eastAsia" w:ascii="仿宋" w:hAnsi="仿宋" w:eastAsia="仿宋" w:cs="仿宋"/>
          <w:b w:val="0"/>
          <w:bCs w:val="0"/>
          <w:i w:val="0"/>
          <w:iCs w:val="0"/>
          <w:color w:val="auto"/>
          <w:sz w:val="28"/>
          <w:szCs w:val="28"/>
          <w:highlight w:val="none"/>
          <w:shd w:val="clear" w:color="auto" w:fill="auto"/>
          <w:lang w:val="en-US" w:eastAsia="zh-CN"/>
        </w:rPr>
        <w:t>凡甲方认为会影响本工程质量或可能导致安全事故的乙方自备材料、机具等，乙方不得用于本项目，否则乙方无条件更换且每次向甲方承担违约金壹万元及不延长工期。</w:t>
      </w:r>
    </w:p>
    <w:p w14:paraId="4D6DAD5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eastAsia" w:ascii="仿宋" w:hAnsi="仿宋" w:eastAsia="仿宋" w:cs="仿宋"/>
          <w:b w:val="0"/>
          <w:bCs w:val="0"/>
          <w:i w:val="0"/>
          <w:iCs w:val="0"/>
          <w:color w:val="auto"/>
          <w:sz w:val="28"/>
          <w:szCs w:val="28"/>
          <w:highlight w:val="none"/>
          <w:shd w:val="clear" w:color="auto" w:fill="auto"/>
          <w:lang w:eastAsia="zh-CN"/>
        </w:rPr>
        <w:t>.1.14甲方因参与本合同履行而发出、或与乙方达成合意所形成的一切相关文件，均须同时加盖甲方公章及经法定代表人（或授权代表人）签名，否则均不对甲方产生约束力，除非事后获得甲方另行追认。</w:t>
      </w:r>
    </w:p>
    <w:p w14:paraId="170C3BA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8.1.15对乙方不按合同约定时间向甲方申报其工人工资资料等行为，甲方有权对乙方收取违约金，每逾期一天的违约金不少于伍佰元/人（按乙方在本工程施工工人人数计）。</w:t>
      </w:r>
    </w:p>
    <w:p w14:paraId="6A1E30D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8.1.16若乙方原因导致其工人工资不能及时发放，工人发生停工或静坐、闹事等不良行为的，甲方有权按本合同相关条款（如本合同第二部分合同通用条款第十四章等）向乙方收取违约金。</w:t>
      </w:r>
    </w:p>
    <w:p w14:paraId="5BD0DB9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8.1.17工程若有变更，甲方必须以书面形式通知乙方，若因工程变更导致增加工程量，甲方应给予乙方合理的备料期（具体时间双方协商）并办理签证确认。</w:t>
      </w:r>
    </w:p>
    <w:p w14:paraId="7EFADC8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8.1.18按合同约定向乙方支付工程款。</w:t>
      </w:r>
    </w:p>
    <w:p w14:paraId="4F7C7EE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8.1.19协调乙方与建设单位、监理单位的关系。</w:t>
      </w:r>
    </w:p>
    <w:p w14:paraId="2EC0294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shd w:val="clear" w:color="auto" w:fill="auto"/>
          <w:lang w:val="en-US" w:eastAsia="zh-CN"/>
        </w:rPr>
      </w:pPr>
      <w:bookmarkStart w:id="105" w:name="_Toc3364"/>
      <w:bookmarkStart w:id="106" w:name="_Toc31817"/>
      <w:bookmarkStart w:id="107" w:name="_Toc8464"/>
      <w:r>
        <w:rPr>
          <w:rFonts w:hint="eastAsia" w:ascii="仿宋_GB2312" w:hAnsi="仿宋_GB2312" w:eastAsia="仿宋_GB2312" w:cs="仿宋_GB2312"/>
          <w:i w:val="0"/>
          <w:iCs w:val="0"/>
          <w:color w:val="auto"/>
          <w:sz w:val="28"/>
          <w:szCs w:val="28"/>
          <w:highlight w:val="none"/>
          <w:shd w:val="clear" w:color="auto" w:fill="auto"/>
          <w:lang w:val="en-US" w:eastAsia="zh-CN"/>
        </w:rPr>
        <w:t>8.2乙方责任和权利</w:t>
      </w:r>
      <w:bookmarkEnd w:id="105"/>
      <w:bookmarkEnd w:id="106"/>
      <w:bookmarkEnd w:id="107"/>
    </w:p>
    <w:p w14:paraId="5E11043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8.2.1按设计图纸和施工规范施工，在每一道分项工序开始时，乙方先做出样板部位报甲方项目部确认后方可进入一下步施工，保证施工成品质量满足合同要求。因乙方原因导致的质量事故，由乙方赔偿甲方损失。</w:t>
      </w:r>
    </w:p>
    <w:p w14:paraId="46A0C5A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8.2.2按时完成本工程每一阶段的施工任务，保证符合甲方工期要求，因乙方原因导致的工期延误及甲方遭受的损失均由乙方赔偿甲方。</w:t>
      </w:r>
    </w:p>
    <w:p w14:paraId="6135CA5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8.2.3遵守安全生产、文明施工法规。乙方违规操作发生的安全或质量事故所造成的甲方损失均由乙方赔偿甲方。</w:t>
      </w:r>
    </w:p>
    <w:p w14:paraId="0E4A3CB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8.2.4在施工过程中乙方指定专人认真做好施工记录，工程竣工后须及时将资料整理完整，移交甲方资料员。</w:t>
      </w:r>
    </w:p>
    <w:p w14:paraId="57597A1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8.2.5乙方须保护好自身施工的材料、机械等设备，如有被偷盗、损坏等现象发生，由乙方自行负责。</w:t>
      </w:r>
    </w:p>
    <w:p w14:paraId="0E75FE8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8.2.6遵守甲方管理制度，服从甲方管理。</w:t>
      </w:r>
    </w:p>
    <w:p w14:paraId="2A9B942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8.2.7乙方对完成的每一道工序及时、认真进行自检，自检合格后提请甲方验收，对甲方提出的问题按甲方要求彻底整改，每延误一天完成整改的，向甲方承担违约金伍仟元。</w:t>
      </w:r>
    </w:p>
    <w:p w14:paraId="43BDB22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8.2.8加强自身团队建设。乙方管理人员须经常对下属工人进行技术交底、安全教育，作业人员必须持证上岗。乙方管理人员必须坚守岗位，特殊情况须离开工地时，经甲方项目部批准后方能离开。</w:t>
      </w:r>
    </w:p>
    <w:p w14:paraId="411E2AB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8.2.9如实向甲方提供《建筑工人工资表》，每月第十个日历天前向甲方完成申报工人工资，否则甲方有权中止支付任何款项且不违约。乙方人员在本项目上、下班时必须按甲方要求实名登记并打卡，打卡文件作为工人工资申请及发放依据，乙方每月发放工资凭证加盖乙方公章报甲方项目部。乙方未向甲方项目部作实名登记和打卡的人员，甲方不予发放其工资，产生的不良后果和责任由乙方承担。</w:t>
      </w:r>
    </w:p>
    <w:p w14:paraId="3DF36F1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8.2.10在甲方的监督下办理工人工资发放专户，由银行代发乙方工人工资。</w:t>
      </w:r>
    </w:p>
    <w:p w14:paraId="3A246EB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8.2.11任意一组团/批次进场开工之日三天前，乙方须向甲方提交所有进场人员（包括但不限于施工人员）花名册、身份证复印件及联系电话、乙方与进场人员签订的劳动合同（加盖乙方公章）作实名登记，否则甲方有权按逾期天数认定乙方延迟开工计收违约金。乙方与进场人员签订了劳动合同而未提供在花名册内或未提供该人员身份证复印件及联系电话的不得进入施工现场，如有发现，乙方向甲方支付违约金贰仟元/人/次且甲方不发放该人员的工资。乙方人员花名册如有更新，须在3天内补充新进人员身份证复印件及联系电话、乙方与进场人员签订的劳动合同给甲方。乙方须提供与人员花名册一致的班组工人工资表原件及复印件，且工人工资表金额要与当期支付的工人工资一致。乙方人员每天进场必须进行考勤打卡，且考勤打卡记录须与提供的花名册相符。乙方人员退场时，须提交工资结清证明（加盖乙方公章）给甲方留存，否则甲方有权不予办理结算和支付工程款。</w:t>
      </w:r>
    </w:p>
    <w:p w14:paraId="7EBC090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8.2.12乙方须如实主动申报及发放工人工资，甲方有权核对，如发现乙方弄虚作假，甲方暂停支付乙方工程款。</w:t>
      </w:r>
    </w:p>
    <w:p w14:paraId="3BEA71E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8.2.13乙方有权要求甲方按合同约定提供充足的甲供材料和机具。乙方自备的机具、材料经甲方验收合格后方可进场使用。甲供材料、机具十天以上（不含十天）不到位，或其它非乙方原因造成的阶段性、区域停工十天以上（不含十天），乙方有权调离多余工人，因此形成的短期怠工（十天以内）及进出场的费用已包括在</w:t>
      </w:r>
      <w:r>
        <w:rPr>
          <w:rFonts w:hint="eastAsia" w:ascii="宋体" w:hAnsi="宋体" w:cs="宋体"/>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合同单价/□合同总价</w:t>
      </w:r>
      <w:r>
        <w:rPr>
          <w:rFonts w:hint="eastAsia" w:ascii="仿宋_GB2312" w:hAnsi="仿宋_GB2312" w:eastAsia="仿宋_GB2312" w:cs="仿宋_GB2312"/>
          <w:i w:val="0"/>
          <w:iCs w:val="0"/>
          <w:color w:val="auto"/>
          <w:sz w:val="28"/>
          <w:szCs w:val="28"/>
          <w:highlight w:val="none"/>
          <w:shd w:val="clear" w:color="auto" w:fill="auto"/>
          <w:lang w:val="en-US" w:eastAsia="zh-CN"/>
        </w:rPr>
        <w:t>中，不另计价。</w:t>
      </w:r>
    </w:p>
    <w:p w14:paraId="50E04BF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8.2.14乙方施工过程中，负责本工程工作面上所用材料、机具的清理，做到每天工完场清，并自行负责所有建筑垃圾、生活垃圾、有机物垃圾的处置，相关费用已含于</w:t>
      </w:r>
      <w:r>
        <w:rPr>
          <w:rFonts w:hint="eastAsia" w:ascii="宋体" w:hAnsi="宋体" w:cs="宋体"/>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合同单价/□合同总价</w:t>
      </w:r>
      <w:r>
        <w:rPr>
          <w:rFonts w:hint="eastAsia" w:ascii="仿宋_GB2312" w:hAnsi="仿宋_GB2312" w:eastAsia="仿宋_GB2312" w:cs="仿宋_GB2312"/>
          <w:i w:val="0"/>
          <w:iCs w:val="0"/>
          <w:color w:val="auto"/>
          <w:sz w:val="28"/>
          <w:szCs w:val="28"/>
          <w:highlight w:val="none"/>
          <w:shd w:val="clear" w:color="auto" w:fill="auto"/>
          <w:lang w:val="en-US" w:eastAsia="zh-CN"/>
        </w:rPr>
        <w:t>中，甲方无需另行计费给乙方。如乙方未能自行处置，由甲方统一就该部分垃圾处理费（含外运及机械台班费等）按责、按量进行分摊后，由乙方及相关分包单位承担，并以书面形式确认，在结算时予以扣除。乙方提交的结算书须包含甲方项目部按照垃圾产生的责任单位进行数量和全部费用的分摊表，该表须甲方施工员、项目副经理、项目经理签认，否则甲方有权不予办理结算且不违约。</w:t>
      </w:r>
    </w:p>
    <w:p w14:paraId="2240449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乙方必须于每道工序验收前把本工程工作面有关的建筑垃圾、生活垃圾、有机物垃圾等清理到甲方指定位置，负责隐蔽工程验收前把本工程工作面有关材料、机具、垃圾清理到甲方指定位置，相关费用已含于本合同第一部分合同专用条款第六章约定的合同价中，甲方无需另行计费给乙方。</w:t>
      </w:r>
    </w:p>
    <w:p w14:paraId="6115F96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8.2.15乙方进入穿插施工工作面前必须按甲方项目部要求办理“工完场清交接单”，如乙方对穿插工作面不能接收，须对进场施工产生的增加费用及工程量在“工完场清交接单”中填报并报甲方项目部确认。乙方不得因穿插工作面达不到接收要求而拒绝进场施工，否则视作延迟开工。</w:t>
      </w:r>
    </w:p>
    <w:p w14:paraId="028DF1C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8.2.16合同履行过程中，如乙方中途自行退场，甲方不支付任何款项，因此造成甲方损失的由乙方赔偿。</w:t>
      </w:r>
    </w:p>
    <w:p w14:paraId="2450D50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8.2.17乙方须合理使用甲供材料和机具，在保证质量的情况下，按合同约定及相应规范控制使用。</w:t>
      </w:r>
    </w:p>
    <w:p w14:paraId="0DE13F8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8.2.18乙方施工中须与其他分包单位积极配合，保护所有成品，保护费用及责任由乙方承担。非经甲方书面同意，所有已进场材料设备不能运出工地。</w:t>
      </w:r>
    </w:p>
    <w:p w14:paraId="138D8BD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8.2.19如乙方人员使用甲方提供的宿舍，住宿按7人/间配置，凡按乙方人员分配房间超过数量的，甲方将按1000元/间/月（税金另计）向乙方收取房租，乙方必须每月按实缴纳宿舍所有电费用【线路损耗按装表计量实际量加10%损耗计（税金另计）】和空调使用费【按1.3元/间/天计（税金另计），未安装空调的此项不计】和房租给甲方。乙方每次向甲方请款时，甲方合同执行联系人可直接扣除乙方上月产生的房租、宿舍电费及空调使用费，并按扣除后的金额申请进度款。</w:t>
      </w:r>
    </w:p>
    <w:p w14:paraId="43131A1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8.2.20对违章指挥，乙方有权拒绝服从。</w:t>
      </w:r>
    </w:p>
    <w:p w14:paraId="1AC484C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8.2.21因乙方材料或施工质量问题引起的返工、维修、更换、损失及工期延误等造成的一切费用由乙方承担。</w:t>
      </w:r>
    </w:p>
    <w:p w14:paraId="63FFA81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 xml:space="preserve">8.2.22乙方供应的每批材料必须经甲方现场管理人员（或甲方施工员）确认是否符合合同要求及本工程所需，如不符合，一律不准进场并按甲方要求更换且不得因此延长工期，同时乙方每次向甲方承担违约金壹万元。 </w:t>
      </w:r>
    </w:p>
    <w:p w14:paraId="27145E8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8.2.23乙方确保本工程的质量和进度一次性达到合同要求，否则造成的一切损失由乙方承担且每次向甲方承担违约金壹万元。</w:t>
      </w:r>
    </w:p>
    <w:p w14:paraId="4D15761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8.2.24乙方签订本合同前已充分了解本工程现场实际情况，确定☑合同单价/□合同总价已包含处理现场各种因素导致的多次进退场、怠工、误工等不能正常开工情形的费用，甲方无需另行计费给乙方。</w:t>
      </w:r>
    </w:p>
    <w:p w14:paraId="4747DD3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8.2.25乙方人员进场前须提供本项目所在地三甲医院出具的体检健康证明，否则甲方有权将无证人员驱逐出本项目。无论乙方是否提供该证明，乙方人员须身体健康，无妨碍从事工作的疾病和生理缺陷，符合进场及该工种的操作要求。因乙方人员自身疾病或生理缺陷等原因导致的伤亡均由乙方自行承担全责，甲方无需承担责任及赔偿任何费用。</w:t>
      </w:r>
    </w:p>
    <w:p w14:paraId="2F3928B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8.2.26本合同履行过程中，乙方如进行企业名称变更，须及时书面通知甲方并随附工商登记主管部门核发的相应证明文件，否则甲方有权中止合同付款义务，直至乙方就该变更事宜提交有效证明文件并配合甲方完成对乙方主体身份的核验。如乙方自身主体被工商登记主管部门注销，甲方有权不履行合同付款义务且无须承担任何违约责任。</w:t>
      </w:r>
    </w:p>
    <w:p w14:paraId="39673E7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8.2.27乙方须按甲方书面确定的图纸、设计变更通知单施工，未经甲方书面同意而脱离图纸、设计变更通知单而擅自施工的，无论是否影响本工程质量或工期，乙方每次承担违约金人民币壹万元并承担因此导致的一切后果及赔偿甲方损失，同时甲方不承担由此增加的费用，由此节约的费用（以甲方计算的为准）则由甲方享有。（因乙方擅自施工系单方变更合同的违约行为，节约的费用视同支付给甲方的违约金。）</w:t>
      </w:r>
    </w:p>
    <w:p w14:paraId="65F0455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8.2.28乙方原因导致的一切安全事故，属乙方责任，所有损失及费用由乙方承担。</w:t>
      </w:r>
    </w:p>
    <w:p w14:paraId="72B5517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8.2.29非甲方原因导致的乙方人员在本合同履行期间发生的所有安全事故或其他伤亡情形（如中暑、猝死、药物过敏、食物中毒等），均由乙方承担所发生的全部费用及损失，对甲方造成损失的则由乙方赔偿。非甲乙双方原因导致的乙方人员安全事故，由乙方承担责任和费用，由甲方协助乙方与肇事者协调、协商。</w:t>
      </w:r>
    </w:p>
    <w:p w14:paraId="5B63C8E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8.2.30乙方人员（包括乙方家属、朋友等人员）在本项目地点发生的所有安全事故均与甲方无关，甲方不承担任何责任和费用，一切责任和费用均由乙方承担。</w:t>
      </w:r>
    </w:p>
    <w:p w14:paraId="0F59187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8.2.31</w:t>
      </w:r>
      <w:r>
        <w:rPr>
          <w:rFonts w:hint="eastAsia" w:ascii="仿宋" w:hAnsi="仿宋" w:eastAsia="仿宋" w:cs="仿宋"/>
          <w:b w:val="0"/>
          <w:bCs w:val="0"/>
          <w:i w:val="0"/>
          <w:iCs w:val="0"/>
          <w:color w:val="auto"/>
          <w:sz w:val="28"/>
          <w:szCs w:val="28"/>
          <w:highlight w:val="none"/>
          <w:shd w:val="clear" w:color="auto" w:fill="auto"/>
          <w:lang w:val="en-US" w:eastAsia="zh-CN"/>
        </w:rPr>
        <w:t>乙方应根据工程需要，提供施工使用的围栏设施，负责安全保卫工作，合理安排施工作业时间，避免施工影响周边居民正常生活。乙方如需使用甲方位于施工区域周边的残旧建筑作为材料库、员工临时宿舍等用途，因建筑本身导致消防、安全等事故造成的一切损失由乙方承担。</w:t>
      </w:r>
    </w:p>
    <w:p w14:paraId="6724396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8.2.32</w:t>
      </w:r>
      <w:r>
        <w:rPr>
          <w:rFonts w:hint="eastAsia" w:ascii="仿宋_GB2312" w:hAnsi="仿宋_GB2312" w:eastAsia="仿宋_GB2312" w:cs="仿宋_GB2312"/>
          <w:i w:val="0"/>
          <w:iCs w:val="0"/>
          <w:color w:val="auto"/>
          <w:sz w:val="28"/>
          <w:szCs w:val="28"/>
          <w:highlight w:val="none"/>
          <w:shd w:val="clear" w:color="auto" w:fill="auto"/>
        </w:rPr>
        <w:t>乙方与第三方发生的任何经济往来、债务纠纷均与甲方无关。乙方保证所供材料无权属上的瑕疵</w:t>
      </w:r>
      <w:r>
        <w:rPr>
          <w:rFonts w:hint="eastAsia" w:ascii="仿宋_GB2312" w:hAnsi="仿宋_GB2312" w:eastAsia="仿宋_GB2312" w:cs="仿宋_GB2312"/>
          <w:i w:val="0"/>
          <w:iCs w:val="0"/>
          <w:color w:val="auto"/>
          <w:sz w:val="28"/>
          <w:szCs w:val="28"/>
          <w:highlight w:val="none"/>
          <w:shd w:val="clear" w:color="auto" w:fill="auto"/>
          <w:lang w:val="en-US" w:eastAsia="zh-CN"/>
        </w:rPr>
        <w:t>也</w:t>
      </w:r>
      <w:r>
        <w:rPr>
          <w:rFonts w:hint="eastAsia" w:ascii="仿宋_GB2312" w:hAnsi="仿宋_GB2312" w:eastAsia="仿宋_GB2312" w:cs="仿宋_GB2312"/>
          <w:i w:val="0"/>
          <w:iCs w:val="0"/>
          <w:color w:val="auto"/>
          <w:sz w:val="28"/>
          <w:szCs w:val="28"/>
          <w:highlight w:val="none"/>
          <w:shd w:val="clear" w:color="auto" w:fill="auto"/>
        </w:rPr>
        <w:t>无知识产权的争议，若因此对甲方造成损失，由乙方全责赔偿</w:t>
      </w:r>
      <w:r>
        <w:rPr>
          <w:rFonts w:hint="eastAsia" w:ascii="仿宋_GB2312" w:hAnsi="仿宋_GB2312" w:eastAsia="仿宋_GB2312" w:cs="仿宋_GB2312"/>
          <w:i w:val="0"/>
          <w:iCs w:val="0"/>
          <w:color w:val="auto"/>
          <w:sz w:val="28"/>
          <w:szCs w:val="28"/>
          <w:highlight w:val="none"/>
          <w:shd w:val="clear" w:color="auto" w:fill="auto"/>
          <w:lang w:val="en-US" w:eastAsia="zh-CN"/>
        </w:rPr>
        <w:t>甲方</w:t>
      </w:r>
      <w:r>
        <w:rPr>
          <w:rFonts w:hint="eastAsia" w:ascii="仿宋_GB2312" w:hAnsi="仿宋_GB2312" w:eastAsia="仿宋_GB2312" w:cs="仿宋_GB2312"/>
          <w:i w:val="0"/>
          <w:iCs w:val="0"/>
          <w:color w:val="auto"/>
          <w:sz w:val="28"/>
          <w:szCs w:val="28"/>
          <w:highlight w:val="none"/>
          <w:shd w:val="clear" w:color="auto" w:fill="auto"/>
        </w:rPr>
        <w:t>。</w:t>
      </w:r>
    </w:p>
    <w:p w14:paraId="1DE3885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8.2.33乙方与第三人签订的劳动、租赁、买卖等一切合同，与甲方无关。乙方因履约产生的与第三方一切债务，由乙方自行全责处理并承担责任。</w:t>
      </w:r>
    </w:p>
    <w:p w14:paraId="796F3D8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8.2.34</w:t>
      </w:r>
      <w:r>
        <w:rPr>
          <w:rFonts w:hint="default" w:ascii="仿宋_GB2312" w:hAnsi="仿宋_GB2312" w:eastAsia="仿宋_GB2312" w:cs="仿宋_GB2312"/>
          <w:i w:val="0"/>
          <w:iCs w:val="0"/>
          <w:color w:val="auto"/>
          <w:sz w:val="28"/>
          <w:szCs w:val="28"/>
          <w:highlight w:val="none"/>
          <w:shd w:val="clear" w:color="auto" w:fill="auto"/>
          <w:lang w:val="en-US" w:eastAsia="zh-CN"/>
        </w:rPr>
        <w:t>乙方组织施工人员进场时，须向甲方实名申报《技术工人素质承诺书》（格式详见附件），否则不得进场，并且按甲方要求提供技术工人现场实操施工样板或组织甲方观摩技术工人现场分步分项施工技能，经甲方检验合格后乙方相关技术工人方可进入本项目施工，技术不合格人员须无条件按甲方要求当天退场且甲方不承担任何费用和责任，乙方同时按甲方要求另行组织合格人员进场施工。</w:t>
      </w:r>
    </w:p>
    <w:p w14:paraId="2F56162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8.2.35</w:t>
      </w:r>
      <w:r>
        <w:rPr>
          <w:rFonts w:hint="default" w:ascii="仿宋_GB2312" w:hAnsi="仿宋_GB2312" w:eastAsia="仿宋_GB2312" w:cs="仿宋_GB2312"/>
          <w:i w:val="0"/>
          <w:iCs w:val="0"/>
          <w:color w:val="auto"/>
          <w:sz w:val="28"/>
          <w:szCs w:val="28"/>
          <w:highlight w:val="none"/>
          <w:shd w:val="clear" w:color="auto" w:fill="auto"/>
          <w:lang w:val="en-US" w:eastAsia="zh-CN"/>
        </w:rPr>
        <w:t>乙方负责协调、处理本工程涉及的各类关系（包括但不限于政府部门、周边居民等关系），确保进退场及施工过程中合法、合规、不扰民，相关费用已包含在合同单价内，不另行计取。</w:t>
      </w:r>
    </w:p>
    <w:p w14:paraId="271FC76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08" w:name="_Toc22397"/>
      <w:bookmarkStart w:id="109" w:name="_Toc21167"/>
      <w:bookmarkStart w:id="110" w:name="_Toc32184"/>
      <w:bookmarkStart w:id="111" w:name="_Toc12512"/>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第九章、安全生产、文明施工要求</w:t>
      </w:r>
      <w:bookmarkEnd w:id="108"/>
      <w:bookmarkEnd w:id="109"/>
      <w:bookmarkEnd w:id="110"/>
      <w:bookmarkEnd w:id="111"/>
    </w:p>
    <w:p w14:paraId="43622324">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lang w:val="en-US" w:eastAsia="zh-CN"/>
        </w:rPr>
      </w:pPr>
      <w:bookmarkStart w:id="112" w:name="_Toc29611"/>
      <w:bookmarkStart w:id="113" w:name="_Toc5758"/>
      <w:bookmarkStart w:id="114" w:name="_Toc27493"/>
      <w:r>
        <w:rPr>
          <w:rFonts w:hint="eastAsia" w:ascii="仿宋_GB2312" w:hAnsi="仿宋_GB2312" w:eastAsia="仿宋_GB2312" w:cs="仿宋_GB2312"/>
          <w:i w:val="0"/>
          <w:iCs w:val="0"/>
          <w:color w:val="auto"/>
          <w:sz w:val="28"/>
          <w:szCs w:val="28"/>
          <w:highlight w:val="none"/>
          <w:u w:val="none"/>
          <w:shd w:val="clear" w:color="auto" w:fill="auto"/>
          <w:lang w:val="en-US" w:eastAsia="zh-CN"/>
        </w:rPr>
        <w:t>9.1甲方应对乙方进场的施工人员进行安全教育。</w:t>
      </w:r>
      <w:bookmarkEnd w:id="112"/>
      <w:bookmarkEnd w:id="113"/>
      <w:bookmarkEnd w:id="114"/>
    </w:p>
    <w:p w14:paraId="243B5091">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9.2甲方不得违反《建设工程安全生产管理条例》（有更新版本则按最新版本执行）的规定要求乙方违章施工。因甲方指挥失误导致的安全事故由甲方承担相应责任和费用。</w:t>
      </w:r>
    </w:p>
    <w:p w14:paraId="578067F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9.3乙方须严格遵守《建筑施工安全检查标准》（JGJ59-2011标准，</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有更新版本则按最新版本执</w:t>
      </w:r>
      <w:r>
        <w:rPr>
          <w:rFonts w:hint="eastAsia" w:ascii="仿宋" w:hAnsi="仿宋" w:eastAsia="仿宋" w:cs="仿宋"/>
          <w:color w:val="auto"/>
          <w:sz w:val="28"/>
          <w:szCs w:val="28"/>
          <w:highlight w:val="none"/>
          <w:lang w:val="en-US" w:eastAsia="zh-CN"/>
        </w:rPr>
        <w:t>）、《建设工程安全生产管理条例》（有更新版本则按最新版本执行）等地方政府相关法律法规文件及甲方针对本工程的安全生产、文明施工管理制度的规定，组织安排工人施工，消除安全隐患。乙方进场施工人员年龄必须在18至55周岁之间（政府部门有更严格要求的，从其要求），否则</w:t>
      </w:r>
      <w:r>
        <w:rPr>
          <w:rFonts w:hint="default" w:ascii="仿宋" w:hAnsi="仿宋" w:eastAsia="仿宋" w:cs="仿宋"/>
          <w:b w:val="0"/>
          <w:bCs w:val="0"/>
          <w:i w:val="0"/>
          <w:iCs w:val="0"/>
          <w:color w:val="auto"/>
          <w:sz w:val="28"/>
          <w:szCs w:val="28"/>
          <w:highlight w:val="none"/>
          <w:shd w:val="clear" w:color="auto" w:fill="auto"/>
          <w:lang w:val="en-US" w:eastAsia="zh-CN"/>
        </w:rPr>
        <w:t>按甲方要求当天退场且甲方不承担任何费用和责任</w:t>
      </w:r>
      <w:r>
        <w:rPr>
          <w:rFonts w:hint="eastAsia" w:ascii="仿宋" w:hAnsi="仿宋" w:eastAsia="仿宋" w:cs="仿宋"/>
          <w:color w:val="auto"/>
          <w:sz w:val="28"/>
          <w:szCs w:val="28"/>
          <w:highlight w:val="none"/>
          <w:lang w:val="en-US" w:eastAsia="zh-CN"/>
        </w:rPr>
        <w:t>。乙方保证甲方不承担任何因乙方原因导致的人身伤亡或财产损失所发生的一切责任，保障甲方不承担任何属于乙方及其人员引起的诉讼，控告、索赔责任及可能发生的相关费用，否则甲方的全部损失由乙方赔偿。</w:t>
      </w:r>
    </w:p>
    <w:p w14:paraId="73FD4960">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9.4乙方施工过程中，上道工序完成与下道工序必须进行工作面交接并以书面形式确认，甲方及相关单位签字确认的“隐蔽验收表”作为工程进度款申请书及结算书的附件。</w:t>
      </w:r>
    </w:p>
    <w:p w14:paraId="06F9ED5A">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lang w:val="en-US" w:eastAsia="zh-CN"/>
        </w:rPr>
      </w:pPr>
      <w:bookmarkStart w:id="115" w:name="_Toc18465"/>
      <w:bookmarkStart w:id="116" w:name="_Toc7882"/>
      <w:bookmarkStart w:id="117" w:name="_Toc5694"/>
      <w:r>
        <w:rPr>
          <w:rFonts w:hint="eastAsia" w:ascii="仿宋_GB2312" w:hAnsi="仿宋_GB2312" w:eastAsia="仿宋_GB2312" w:cs="仿宋_GB2312"/>
          <w:i w:val="0"/>
          <w:iCs w:val="0"/>
          <w:color w:val="auto"/>
          <w:sz w:val="28"/>
          <w:szCs w:val="28"/>
          <w:highlight w:val="none"/>
          <w:u w:val="none"/>
          <w:shd w:val="clear" w:color="auto" w:fill="auto"/>
          <w:lang w:val="en-US" w:eastAsia="zh-CN"/>
        </w:rPr>
        <w:t>9.5其它事项：</w:t>
      </w:r>
      <w:bookmarkEnd w:id="115"/>
      <w:bookmarkEnd w:id="116"/>
      <w:bookmarkEnd w:id="117"/>
    </w:p>
    <w:p w14:paraId="3B91DF93">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9.5.1拆除作业时不得高空抛弃物体，必须通过机械或人工传递至地面；</w:t>
      </w:r>
    </w:p>
    <w:p w14:paraId="4AC783EC">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9.5.2必须正确佩戴安全帽及安全带；</w:t>
      </w:r>
    </w:p>
    <w:p w14:paraId="03458078">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9.5.3不许酒后上班；</w:t>
      </w:r>
    </w:p>
    <w:p w14:paraId="2DDF7EE8">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9.5.4不许穿拖鞋、硬底鞋上班。</w:t>
      </w:r>
    </w:p>
    <w:p w14:paraId="26FF1F9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18" w:name="_Toc12086"/>
      <w:bookmarkStart w:id="119" w:name="_Toc20780"/>
      <w:bookmarkStart w:id="120" w:name="_Toc26802"/>
      <w:bookmarkStart w:id="121" w:name="_Toc28185"/>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第十章、甲供材料设备</w:t>
      </w:r>
      <w:bookmarkEnd w:id="118"/>
      <w:bookmarkEnd w:id="119"/>
      <w:bookmarkEnd w:id="120"/>
      <w:bookmarkEnd w:id="121"/>
    </w:p>
    <w:p w14:paraId="715CADC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10.1乙方领用甲供材、甲供机具都必须按甲方规定办理租用、借用、领用手续。</w:t>
      </w:r>
    </w:p>
    <w:p w14:paraId="3181E8C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10.2乙方对周转材料、建筑材料和施工机具应做到限额合理使用、工完场清，对机具负责正常保养维护。因违反操作规程造成损坏或因保管不严造成丢失的，乙方须负赔偿责任。</w:t>
      </w:r>
    </w:p>
    <w:p w14:paraId="4B40FFD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10.3本工程完工之日起5个日历天内，乙方须到甲方仓库完成甲供材料和机具的退还手续，每延迟一日，向甲方承担违约金人民币伍佰元，且甲方有权不办理结算直至全部退还为止。</w:t>
      </w:r>
    </w:p>
    <w:p w14:paraId="2E2CCA2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10.4乙方配合甲方制定本工程甲供材料和机具的需求计划，每批甲供材需求单须在领用之日的十个工作日前报至甲方项目经理审批，经甲方项目经理审批后方可到甲方仓库领取，乙方每延迟申报一日，向甲方承担违约金伍佰元且不得要求延长工期。</w:t>
      </w:r>
    </w:p>
    <w:p w14:paraId="5EAF1DF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eastAsia="zh-CN"/>
        </w:rPr>
        <w:t>.5乙方指定其现场负责人办理甲供材领料手续，由该负责人办理甲供材领料手续，领料流程按甲方相关管理规定执行，乙方现场负责人签署的该流程所有手续在本工程完工后作为乙方材料损耗计量和结算依据</w:t>
      </w:r>
      <w:r>
        <w:rPr>
          <w:rFonts w:hint="eastAsia" w:ascii="仿宋" w:hAnsi="仿宋" w:eastAsia="仿宋" w:cs="仿宋"/>
          <w:color w:val="auto"/>
          <w:sz w:val="28"/>
          <w:szCs w:val="28"/>
          <w:highlight w:val="none"/>
          <w:lang w:val="en-US" w:eastAsia="zh-CN"/>
        </w:rPr>
        <w:t>之一</w:t>
      </w:r>
      <w:r>
        <w:rPr>
          <w:rFonts w:hint="eastAsia" w:ascii="仿宋" w:hAnsi="仿宋" w:eastAsia="仿宋" w:cs="仿宋"/>
          <w:color w:val="auto"/>
          <w:sz w:val="28"/>
          <w:szCs w:val="28"/>
          <w:highlight w:val="none"/>
          <w:lang w:eastAsia="zh-CN"/>
        </w:rPr>
        <w:t>。</w:t>
      </w:r>
    </w:p>
    <w:p w14:paraId="1C9397A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10.6甲方供应的不合格材料不得用于本项目，乙方领料时有检验义务和退回不合格材料的权利。因使用甲供不合格材料造成的质量或工期延误问题，乙方负一定责任并承担费用（按不合格材料所致损失总额的10%承担费用，如实际损失超出前述数额的，乙方按实际损失赔偿甲方），不得推脱。</w:t>
      </w:r>
    </w:p>
    <w:p w14:paraId="6C7D5D5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color w:val="auto"/>
          <w:sz w:val="28"/>
          <w:szCs w:val="28"/>
          <w:highlight w:val="none"/>
          <w:lang w:val="en-US" w:eastAsia="zh-CN"/>
        </w:rPr>
        <w:t>10.7</w:t>
      </w:r>
      <w:r>
        <w:rPr>
          <w:rFonts w:hint="eastAsia" w:ascii="仿宋" w:hAnsi="仿宋" w:eastAsia="仿宋" w:cs="仿宋"/>
          <w:i w:val="0"/>
          <w:iCs w:val="0"/>
          <w:color w:val="auto"/>
          <w:sz w:val="28"/>
          <w:szCs w:val="28"/>
          <w:highlight w:val="none"/>
          <w:shd w:val="clear" w:color="auto" w:fill="auto"/>
          <w:lang w:val="en-US" w:eastAsia="zh-CN"/>
        </w:rPr>
        <w:t>乙方在甲方领料时，以甲方出入库单为准，乙方参加验收和签收与出入库，使用甲方提供的材料、设备、机具前，有检查甲供材料、设备、机具是否合格的义务和拒绝使用不合格甲供材料、设备、机具的权利。乙方发现甲供材料、设备、机具不合格时须书面告知甲方并说明原因，如乙方未书面告知甲方而直接使用甲供材料、设备、机具，视为乙方认为该批材料、设备、机具质量合格、符合工程要求，使用该批材料、设备、机具的工程部位所发生的质量问题、工期延误及所有损失、费用，乙方均自愿承担不低于10%以上的费用。</w:t>
      </w:r>
    </w:p>
    <w:p w14:paraId="300AB61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10.8劳保用品配置标准具体实施及费用收取标准、办法：</w:t>
      </w:r>
    </w:p>
    <w:p w14:paraId="0811733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10.8.1本工程配置黄色的安全帽、荧光黄色的反光背心，款式按甲方颁布的《劳保用品配置标准及司旗款式》（V2022）制度执行。</w:t>
      </w:r>
    </w:p>
    <w:p w14:paraId="774659C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10.8.2甲方提供安全帽20元/顶（不含税）、反光背心15元/件（不含税），按乙方实际领取数量的对应金额在结算时进行扣除。</w:t>
      </w:r>
    </w:p>
    <w:p w14:paraId="3D3512B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22" w:name="_Toc19514"/>
      <w:bookmarkStart w:id="123" w:name="_Toc28272"/>
      <w:bookmarkStart w:id="124" w:name="_Toc11386"/>
      <w:bookmarkStart w:id="125" w:name="_Toc15226"/>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第十一章、验收及保修</w:t>
      </w:r>
      <w:bookmarkEnd w:id="122"/>
      <w:bookmarkEnd w:id="123"/>
      <w:bookmarkEnd w:id="124"/>
      <w:bookmarkEnd w:id="125"/>
    </w:p>
    <w:p w14:paraId="17842A4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rPr>
        <w:t>1</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b w:val="0"/>
          <w:bCs w:val="0"/>
          <w:i w:val="0"/>
          <w:iCs w:val="0"/>
          <w:color w:val="auto"/>
          <w:sz w:val="28"/>
          <w:szCs w:val="28"/>
          <w:highlight w:val="none"/>
          <w:u w:val="none"/>
          <w:shd w:val="clear" w:color="auto" w:fill="auto"/>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b w:val="0"/>
          <w:bCs w:val="0"/>
          <w:i w:val="0"/>
          <w:iCs w:val="0"/>
          <w:color w:val="auto"/>
          <w:sz w:val="28"/>
          <w:szCs w:val="28"/>
          <w:highlight w:val="none"/>
          <w:u w:val="none"/>
          <w:shd w:val="clear" w:color="auto" w:fill="auto"/>
        </w:rPr>
        <w:t>保修期内，</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b w:val="0"/>
          <w:bCs w:val="0"/>
          <w:i w:val="0"/>
          <w:iCs w:val="0"/>
          <w:color w:val="auto"/>
          <w:sz w:val="28"/>
          <w:szCs w:val="28"/>
          <w:highlight w:val="none"/>
          <w:u w:val="none"/>
          <w:shd w:val="clear" w:color="auto" w:fill="auto"/>
        </w:rPr>
        <w:t>如因</w:t>
      </w:r>
      <w:r>
        <w:rPr>
          <w:rFonts w:hint="eastAsia" w:ascii="仿宋_GB2312" w:hAnsi="仿宋_GB2312" w:eastAsia="仿宋_GB2312" w:cs="仿宋_GB2312"/>
          <w:i w:val="0"/>
          <w:iCs w:val="0"/>
          <w:color w:val="auto"/>
          <w:sz w:val="28"/>
          <w:szCs w:val="28"/>
          <w:highlight w:val="none"/>
          <w:u w:val="none"/>
          <w:shd w:val="clear" w:color="auto" w:fill="auto"/>
        </w:rPr>
        <w:t>乙方原因出现质量问题，乙方须在接到甲方通知</w:t>
      </w:r>
      <w:r>
        <w:rPr>
          <w:rFonts w:hint="eastAsia" w:ascii="仿宋_GB2312" w:hAnsi="仿宋_GB2312" w:eastAsia="仿宋_GB2312" w:cs="仿宋_GB2312"/>
          <w:i w:val="0"/>
          <w:iCs w:val="0"/>
          <w:color w:val="auto"/>
          <w:sz w:val="28"/>
          <w:szCs w:val="28"/>
          <w:highlight w:val="none"/>
          <w:u w:val="none"/>
          <w:shd w:val="clear" w:color="auto" w:fill="auto"/>
          <w:lang w:eastAsia="zh-CN"/>
        </w:rPr>
        <w:t>起</w:t>
      </w:r>
      <w:r>
        <w:rPr>
          <w:rFonts w:hint="eastAsia" w:ascii="仿宋_GB2312" w:hAnsi="仿宋_GB2312" w:eastAsia="仿宋_GB2312" w:cs="仿宋_GB2312"/>
          <w:i w:val="0"/>
          <w:iCs w:val="0"/>
          <w:color w:val="auto"/>
          <w:sz w:val="28"/>
          <w:szCs w:val="28"/>
          <w:highlight w:val="none"/>
          <w:u w:val="none"/>
          <w:shd w:val="clear" w:color="auto" w:fill="auto"/>
        </w:rPr>
        <w:t>24小时内派人到达现场处理解决，否则甲方有权自行或委托第三方处理，乙方承担相关费用</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_GB2312" w:hAnsi="仿宋_GB2312" w:eastAsia="仿宋_GB2312" w:cs="仿宋_GB2312"/>
          <w:i w:val="0"/>
          <w:iCs w:val="0"/>
          <w:color w:val="auto"/>
          <w:sz w:val="28"/>
          <w:szCs w:val="28"/>
          <w:highlight w:val="none"/>
          <w:u w:val="none"/>
          <w:shd w:val="clear" w:color="auto" w:fill="auto"/>
        </w:rPr>
        <w:t>责任</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并向甲方支付</w:t>
      </w:r>
      <w:r>
        <w:rPr>
          <w:rFonts w:hint="eastAsia" w:ascii="仿宋_GB2312" w:hAnsi="仿宋_GB2312" w:eastAsia="仿宋_GB2312" w:cs="仿宋_GB2312"/>
          <w:i w:val="0"/>
          <w:iCs w:val="0"/>
          <w:color w:val="auto"/>
          <w:sz w:val="28"/>
          <w:szCs w:val="28"/>
          <w:highlight w:val="none"/>
          <w:u w:val="none"/>
          <w:shd w:val="clear" w:color="auto" w:fill="auto"/>
        </w:rPr>
        <w:t>违约金一万元/次</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_GB2312" w:hAnsi="仿宋_GB2312" w:eastAsia="仿宋_GB2312" w:cs="仿宋_GB2312"/>
          <w:i w:val="0"/>
          <w:iCs w:val="0"/>
          <w:color w:val="auto"/>
          <w:sz w:val="28"/>
          <w:szCs w:val="28"/>
          <w:highlight w:val="none"/>
          <w:u w:val="none"/>
          <w:shd w:val="clear" w:color="auto" w:fill="auto"/>
        </w:rPr>
        <w:t>如发生的问题或事故系乙方导致或属于乙方保修内容，甲方所耗费用有权从乙方的</w:t>
      </w:r>
      <w:r>
        <w:rPr>
          <w:rFonts w:hint="eastAsia" w:ascii="仿宋" w:hAnsi="仿宋" w:eastAsia="仿宋" w:cs="仿宋"/>
          <w:color w:val="auto"/>
          <w:sz w:val="28"/>
          <w:szCs w:val="28"/>
          <w:highlight w:val="none"/>
          <w:lang w:val="en-US" w:eastAsia="zh-CN"/>
        </w:rPr>
        <w:t>保修</w:t>
      </w:r>
      <w:r>
        <w:rPr>
          <w:rFonts w:hint="eastAsia" w:ascii="仿宋_GB2312" w:hAnsi="仿宋_GB2312" w:eastAsia="仿宋_GB2312" w:cs="仿宋_GB2312"/>
          <w:i w:val="0"/>
          <w:iCs w:val="0"/>
          <w:color w:val="auto"/>
          <w:sz w:val="28"/>
          <w:szCs w:val="28"/>
          <w:highlight w:val="none"/>
          <w:u w:val="none"/>
          <w:shd w:val="clear" w:color="auto" w:fill="auto"/>
        </w:rPr>
        <w:t>金中扣除，不足部分由乙方在甲方发出书面通知之日起10个日历天内支付</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_GB2312" w:hAnsi="仿宋_GB2312" w:eastAsia="仿宋_GB2312" w:cs="仿宋_GB2312"/>
          <w:i w:val="0"/>
          <w:iCs w:val="0"/>
          <w:color w:val="auto"/>
          <w:sz w:val="28"/>
          <w:szCs w:val="28"/>
          <w:highlight w:val="none"/>
          <w:u w:val="none"/>
          <w:shd w:val="clear" w:color="auto" w:fill="auto"/>
        </w:rPr>
        <w:t>如非乙方原因所致，乙方仍应提供维修服务，但费用经双方商定后由责任方承担。</w:t>
      </w:r>
    </w:p>
    <w:p w14:paraId="5721FD7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i w:val="0"/>
          <w:iCs w:val="0"/>
          <w:color w:val="auto"/>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u w:val="none"/>
          <w:shd w:val="clear" w:color="auto" w:fill="auto"/>
        </w:rPr>
        <w:t xml:space="preserve"> </w:t>
      </w:r>
      <w:r>
        <w:rPr>
          <w:rFonts w:hint="eastAsia" w:ascii="仿宋" w:hAnsi="仿宋" w:eastAsia="仿宋" w:cs="仿宋"/>
          <w:i w:val="0"/>
          <w:iCs w:val="0"/>
          <w:color w:val="auto"/>
          <w:sz w:val="28"/>
          <w:szCs w:val="28"/>
          <w:highlight w:val="none"/>
          <w:shd w:val="clear" w:color="auto" w:fill="auto"/>
        </w:rPr>
        <w:t>保修期内若发生乙方原因导致的质量问题，乙方须赔偿甲方因此造成的一切损失；出现较大质量缺陷，乙方履行保修义务至验收合格后，工程</w:t>
      </w:r>
      <w:r>
        <w:rPr>
          <w:rFonts w:hint="eastAsia" w:ascii="仿宋" w:hAnsi="仿宋" w:eastAsia="仿宋" w:cs="仿宋"/>
          <w:color w:val="auto"/>
          <w:sz w:val="28"/>
          <w:szCs w:val="28"/>
          <w:highlight w:val="none"/>
          <w:lang w:val="en-US" w:eastAsia="zh-CN"/>
        </w:rPr>
        <w:t>保修</w:t>
      </w:r>
      <w:r>
        <w:rPr>
          <w:rFonts w:hint="eastAsia" w:ascii="仿宋" w:hAnsi="仿宋" w:eastAsia="仿宋" w:cs="仿宋"/>
          <w:i w:val="0"/>
          <w:iCs w:val="0"/>
          <w:color w:val="auto"/>
          <w:sz w:val="28"/>
          <w:szCs w:val="28"/>
          <w:highlight w:val="none"/>
          <w:shd w:val="clear" w:color="auto" w:fill="auto"/>
        </w:rPr>
        <w:t>期自此时间开始顺延。</w:t>
      </w:r>
    </w:p>
    <w:p w14:paraId="75A212B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i w:val="0"/>
          <w:iCs w:val="0"/>
          <w:color w:val="auto"/>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u w:val="none"/>
          <w:shd w:val="clear" w:color="auto" w:fill="auto"/>
        </w:rPr>
        <w:t>保修期</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届满</w:t>
      </w:r>
      <w:r>
        <w:rPr>
          <w:rFonts w:hint="eastAsia" w:ascii="仿宋_GB2312" w:hAnsi="仿宋_GB2312" w:eastAsia="仿宋_GB2312" w:cs="仿宋_GB2312"/>
          <w:i w:val="0"/>
          <w:iCs w:val="0"/>
          <w:color w:val="auto"/>
          <w:sz w:val="28"/>
          <w:szCs w:val="28"/>
          <w:highlight w:val="none"/>
          <w:u w:val="none"/>
          <w:shd w:val="clear" w:color="auto" w:fill="auto"/>
        </w:rPr>
        <w:t>前，若出现质量问题需要鉴定，相关费用由乙方负责。</w:t>
      </w:r>
    </w:p>
    <w:p w14:paraId="70EBB79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11.4保修期届满前，由甲方工程部组织主导乙方、物业管理单位（如有）、建设单位等相关单位人员验收，验收合格后由甲方工程部出具《保修验收合格报告》作为保修金（如有）支付凭证，若验收不通过，由乙方整改后另行验收，相关费用由乙方负责。本工程保修整改两次才通过验收的，保修期按乙方整改所耗天数顺延，保修整改三次以上才通过验收的，保修期自通过验收之日起顺延一年。 </w:t>
      </w:r>
    </w:p>
    <w:p w14:paraId="749A928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11.5如本工程在保修期满后发现乙方原因导致的质量问题（如乙方施工瑕疵、错误、乙供材料不合格等），乙方仍须承担修复责任，必须按甲方要求无偿修复并赔偿甲方因此遭受的损失，否则甲方有权另行安排第三方修复，同时乙方同意甲方从与乙方签订的其他合同中直接扣款用于抵扣上述修复费用和损失。甲乙双方特别约定本条款不因本合同的终止而失效。</w:t>
      </w:r>
    </w:p>
    <w:p w14:paraId="2DDAFB5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26" w:name="_Toc4352"/>
      <w:bookmarkStart w:id="127" w:name="_Toc9004"/>
      <w:bookmarkStart w:id="128" w:name="_Toc1279"/>
      <w:bookmarkStart w:id="129" w:name="_Toc9358"/>
      <w:bookmarkStart w:id="130" w:name="_Toc454"/>
      <w:bookmarkStart w:id="131" w:name="_Toc3973"/>
      <w:bookmarkStart w:id="132" w:name="_Toc12967"/>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第十二章、保险</w:t>
      </w:r>
      <w:bookmarkEnd w:id="126"/>
      <w:bookmarkEnd w:id="127"/>
      <w:bookmarkEnd w:id="128"/>
      <w:bookmarkEnd w:id="129"/>
      <w:bookmarkEnd w:id="130"/>
      <w:bookmarkEnd w:id="131"/>
      <w:bookmarkEnd w:id="132"/>
    </w:p>
    <w:p w14:paraId="1E5486D5">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12.1由于不可抗力、自然灾害或意外事故等情形造成在本项目的乙方人员出险时，甲方如已办理本项目“建筑工程社会保险——工伤保险”且乙方向甲方申报工伤得到甲方确认的，乙方则须及时向甲方提交索赔资料并签订《出险声明函》（格式详见附件），同时配合保险公司调查并无条件接受保险公司的处理结果。甲方确认乙方申报的工伤仅指甲方将为乙方伤亡者申报保险，其伤亡的责任和费用由乙方承担。如本工程因乙方原因出现损失、损害或损坏，乙方须立即修复、补救及更换或维修任何受破坏或损坏之部位，同时按甲方要求清理及弃置任何残骸。</w:t>
      </w:r>
    </w:p>
    <w:p w14:paraId="69C11CEA">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12.2甲方未办理“建筑工程社会保险——工伤保险”时，对乙方导致的任何安全事故及工伤人员的全部安全事故，由乙方全部承担责任和费用，相关费用已包含在</w:t>
      </w:r>
      <w:r>
        <w:rPr>
          <w:rFonts w:hint="eastAsia" w:ascii="仿宋_GB2312" w:hAnsi="仿宋_GB2312" w:eastAsia="仿宋_GB2312" w:cs="仿宋_GB2312"/>
          <w:i w:val="0"/>
          <w:iCs w:val="0"/>
          <w:color w:val="auto"/>
          <w:sz w:val="28"/>
          <w:szCs w:val="28"/>
          <w:highlight w:val="none"/>
          <w:shd w:val="clear" w:color="auto" w:fill="auto"/>
          <w:lang w:val="en-US" w:eastAsia="zh-CN"/>
        </w:rPr>
        <w:t>☑合同单价/□合同总价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中，甲方不承担任何责任和费用。</w:t>
      </w:r>
    </w:p>
    <w:p w14:paraId="30B285AA">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12.3乙方须为其属下人员、财产、现场各种施工设施、设备、材料购买保险，相关费用已含在</w:t>
      </w:r>
      <w:r>
        <w:rPr>
          <w:rFonts w:hint="eastAsia" w:ascii="仿宋_GB2312" w:hAnsi="仿宋_GB2312" w:eastAsia="仿宋_GB2312" w:cs="仿宋_GB2312"/>
          <w:i w:val="0"/>
          <w:iCs w:val="0"/>
          <w:color w:val="auto"/>
          <w:sz w:val="28"/>
          <w:szCs w:val="28"/>
          <w:highlight w:val="none"/>
          <w:shd w:val="clear" w:color="auto" w:fill="auto"/>
          <w:lang w:val="en-US" w:eastAsia="zh-CN"/>
        </w:rPr>
        <w:t>☑合同单价/□合同总价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中无需甲方另行支付给乙方。因各种原因导致乙方需要延长保险期所需增加的保险费由乙方自行承担，其费用已包含在</w:t>
      </w:r>
      <w:r>
        <w:rPr>
          <w:rFonts w:hint="eastAsia" w:ascii="仿宋_GB2312" w:hAnsi="仿宋_GB2312" w:eastAsia="仿宋_GB2312" w:cs="仿宋_GB2312"/>
          <w:i w:val="0"/>
          <w:iCs w:val="0"/>
          <w:color w:val="auto"/>
          <w:sz w:val="28"/>
          <w:szCs w:val="28"/>
          <w:highlight w:val="none"/>
          <w:shd w:val="clear" w:color="auto" w:fill="auto"/>
          <w:lang w:val="en-US" w:eastAsia="zh-CN"/>
        </w:rPr>
        <w:t>☑合同单价/□合同总价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内。乙方人员或因乙方原因造成任何事故(包括第三方人员在内)导致的损失、赔偿、补偿等责任和费用由乙方承担。</w:t>
      </w:r>
    </w:p>
    <w:p w14:paraId="04276707">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12.4甲乙双方在签订各自的保险合同时，其第三方责任险应将对方互相视为第三方。</w:t>
      </w:r>
    </w:p>
    <w:p w14:paraId="41CA1466">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12.5乙方须对本工程涉及的乙方人员购买人身意外伤害险等保险，保额不低于死亡赔偿人民币150万元/人及伤害赔偿人民币15万元/人，相关费用已含于</w:t>
      </w:r>
      <w:r>
        <w:rPr>
          <w:rFonts w:hint="eastAsia" w:ascii="仿宋_GB2312" w:hAnsi="仿宋_GB2312" w:eastAsia="仿宋_GB2312" w:cs="仿宋_GB2312"/>
          <w:i w:val="0"/>
          <w:iCs w:val="0"/>
          <w:color w:val="auto"/>
          <w:sz w:val="28"/>
          <w:szCs w:val="28"/>
          <w:highlight w:val="none"/>
          <w:shd w:val="clear" w:color="auto" w:fill="auto"/>
          <w:lang w:val="en-US" w:eastAsia="zh-CN"/>
        </w:rPr>
        <w:t>☑合同单价/□合同总价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中甲方无需另行支付给乙方。乙方须自保险合同生效之日起5个日历天内将保险合同复印件（加盖乙方公章）提交甲方项目部留存。</w:t>
      </w:r>
    </w:p>
    <w:p w14:paraId="331D0945">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 xml:space="preserve">12.6无论甲乙任何一方有无按照本合同约定办理相关保险事宜，乙方人员或因乙方原因导致在本项目范围内发生的伤亡事故，均由乙方承担责任和费用。 </w:t>
      </w:r>
    </w:p>
    <w:p w14:paraId="7490E97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33" w:name="_Toc14887"/>
      <w:bookmarkStart w:id="134" w:name="_Toc25283"/>
      <w:bookmarkStart w:id="135" w:name="_Toc772"/>
      <w:bookmarkStart w:id="136" w:name="_Toc31902"/>
      <w:bookmarkStart w:id="137" w:name="_Toc7926"/>
      <w:bookmarkStart w:id="138" w:name="_Toc9446"/>
      <w:bookmarkStart w:id="139" w:name="_Toc30819"/>
      <w:bookmarkStart w:id="140" w:name="_Toc20713"/>
      <w:bookmarkStart w:id="141" w:name="_Toc12559"/>
      <w:bookmarkStart w:id="142" w:name="_Toc15560"/>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第十三章、奖罚条款</w:t>
      </w:r>
      <w:bookmarkEnd w:id="133"/>
      <w:bookmarkEnd w:id="134"/>
      <w:bookmarkEnd w:id="135"/>
      <w:bookmarkEnd w:id="136"/>
      <w:bookmarkEnd w:id="137"/>
      <w:bookmarkEnd w:id="138"/>
      <w:bookmarkEnd w:id="139"/>
      <w:bookmarkEnd w:id="140"/>
      <w:bookmarkEnd w:id="141"/>
      <w:bookmarkEnd w:id="142"/>
    </w:p>
    <w:p w14:paraId="2E87ED32">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lang w:val="en-US" w:eastAsia="zh-CN"/>
        </w:rPr>
      </w:pPr>
      <w:bookmarkStart w:id="143" w:name="_Toc21565"/>
      <w:bookmarkStart w:id="144" w:name="_Toc31201"/>
      <w:bookmarkStart w:id="145" w:name="_Toc9459"/>
      <w:r>
        <w:rPr>
          <w:rFonts w:hint="eastAsia" w:ascii="仿宋_GB2312" w:hAnsi="仿宋_GB2312" w:eastAsia="仿宋_GB2312" w:cs="仿宋_GB2312"/>
          <w:i w:val="0"/>
          <w:iCs w:val="0"/>
          <w:color w:val="auto"/>
          <w:sz w:val="28"/>
          <w:szCs w:val="28"/>
          <w:highlight w:val="none"/>
          <w:u w:val="none"/>
          <w:shd w:val="clear" w:color="auto" w:fill="auto"/>
          <w:lang w:val="en-US" w:eastAsia="zh-CN"/>
        </w:rPr>
        <w:t>13.1奖励</w:t>
      </w:r>
      <w:bookmarkEnd w:id="143"/>
      <w:bookmarkEnd w:id="144"/>
      <w:bookmarkEnd w:id="145"/>
    </w:p>
    <w:p w14:paraId="0B4571FD">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13.1.1如乙方施工的产品质量优质，施工进度快，安全生产、文明施工达标，作业队伍整体形象受各方好评且有下列情况之一的，甲方给予乙方一定的奖励（奖励额度按有关规定执行，最终解释权在甲方，甲方亦有权取消奖励。本条款不视为甲方对乙方作出的承诺）：</w:t>
      </w:r>
    </w:p>
    <w:p w14:paraId="77F017FA">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13.1.1.1甲方组织的各类检查验收中，乙方组建的施工队伍被评为优质作业队伍。</w:t>
      </w:r>
    </w:p>
    <w:p w14:paraId="65B5BA9F">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13.1.1.2乙方负责施工的成品受到省、市有关部门表彰。</w:t>
      </w:r>
    </w:p>
    <w:p w14:paraId="6D47CE4A">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13.1.1.3乙方负责施工的成品受到建设单位、监理好评。</w:t>
      </w:r>
    </w:p>
    <w:p w14:paraId="50F7371D">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13.1.1.4特定情况下，由于乙方的主观努力使甲方避免遭受巨大损失。</w:t>
      </w:r>
    </w:p>
    <w:p w14:paraId="35BF1017">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13.1.1.5乙方工人安全生产、文明施工、节约用料、质量优、进度快。</w:t>
      </w:r>
    </w:p>
    <w:p w14:paraId="078D60F0">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lang w:val="en-US" w:eastAsia="zh-CN"/>
        </w:rPr>
      </w:pPr>
      <w:bookmarkStart w:id="146" w:name="_Toc22406"/>
      <w:bookmarkStart w:id="147" w:name="_Toc5991"/>
      <w:bookmarkStart w:id="148" w:name="_Toc14079"/>
      <w:r>
        <w:rPr>
          <w:rFonts w:hint="eastAsia" w:ascii="仿宋_GB2312" w:hAnsi="仿宋_GB2312" w:eastAsia="仿宋_GB2312" w:cs="仿宋_GB2312"/>
          <w:i w:val="0"/>
          <w:iCs w:val="0"/>
          <w:color w:val="auto"/>
          <w:sz w:val="28"/>
          <w:szCs w:val="28"/>
          <w:highlight w:val="none"/>
          <w:u w:val="none"/>
          <w:shd w:val="clear" w:color="auto" w:fill="auto"/>
          <w:lang w:val="en-US" w:eastAsia="zh-CN"/>
        </w:rPr>
        <w:t>13.2惩罚</w:t>
      </w:r>
      <w:bookmarkEnd w:id="146"/>
      <w:bookmarkEnd w:id="147"/>
      <w:bookmarkEnd w:id="148"/>
    </w:p>
    <w:p w14:paraId="20002EB6">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13.2.1如乙方出现下列任一情况，甲方有权单方解除本合同，同时乙方赔偿甲方损失（包括但不限于因工期延误而使得甲方对建设单位承担的违约责任、损失赔偿责任等）：</w:t>
      </w:r>
    </w:p>
    <w:p w14:paraId="2733F4CA">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13.2.1.1乙方在质量、进度、安全、管理等方面经甲方二次警告或处罚后仍不能明显改善；</w:t>
      </w:r>
    </w:p>
    <w:p w14:paraId="195FEEF0">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13.2.1.2乙方将本工程以各种形式转包、分包给他人；</w:t>
      </w:r>
    </w:p>
    <w:p w14:paraId="35894D3D">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13.2.1.3乙方发生偷工减料、以次充好、弄虚作假等情形。</w:t>
      </w:r>
    </w:p>
    <w:p w14:paraId="16D6D0FD">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13.2.2因下列情况导致的甲方损失均由乙方赔偿（包括但不限于因逾期完工而使得甲方对建设单位承担的违约责任、损失赔偿责任等）：</w:t>
      </w:r>
    </w:p>
    <w:p w14:paraId="363652CC">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①因乙方施工质量事故造成的损失；</w:t>
      </w:r>
    </w:p>
    <w:p w14:paraId="4D40D4D2">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②因乙方中途退场造成的损失；</w:t>
      </w:r>
    </w:p>
    <w:p w14:paraId="2CEB2455">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③乙方发生偷工减料、以次充好、弄虚作假等情形。</w:t>
      </w:r>
    </w:p>
    <w:p w14:paraId="3CC32278">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13.2.3因乙方导致工程质量或工期达不到合同要求或使用甲供材料用量超标的，均属乙方违约，甲方有权单方解除合同且不付款，同时乙方赔偿甲方由此造成的损失及费用。</w:t>
      </w:r>
    </w:p>
    <w:p w14:paraId="6E3113A7">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13.2.4乙方或其人员有下列情况之一的，造成甲方损失的由乙方全额赔偿甲方，同时甲方有权对乙方采取每人或每次收取违约金壹佰元至叁万元的措施：</w:t>
      </w:r>
    </w:p>
    <w:p w14:paraId="64E0FD5A">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13.2.4.1隐蔽工程一次验收不合格；</w:t>
      </w:r>
    </w:p>
    <w:p w14:paraId="7072276E">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13.2.4.2不能按甲方确定的周进度计划完成施工作业延误工期一天；</w:t>
      </w:r>
    </w:p>
    <w:p w14:paraId="05196A56">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13.2.4.3出现因质量、安全不满足本合同约定需整改；</w:t>
      </w:r>
    </w:p>
    <w:p w14:paraId="42180043">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13.2.4.4聚众赌博，影响他人休息；</w:t>
      </w:r>
    </w:p>
    <w:p w14:paraId="507F3C84">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13.2.4.5聚众闹事、打人、打架、偷抢行为；</w:t>
      </w:r>
    </w:p>
    <w:p w14:paraId="0760EB1D">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13.2.4.6容留非本工程现场人员在本项目宿舍住宿；</w:t>
      </w:r>
    </w:p>
    <w:p w14:paraId="5D16D1FA">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13.2.4.7不按甲方要求加班或人员不足导致延误工期一天；</w:t>
      </w:r>
    </w:p>
    <w:p w14:paraId="50CA1496">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13.2.4.8浪费材料、损坏机具或破坏其它设施及成品；</w:t>
      </w:r>
    </w:p>
    <w:p w14:paraId="210675AC">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13.2.4.9在生活区存放易燃易爆物品或其它危险品；</w:t>
      </w:r>
    </w:p>
    <w:p w14:paraId="1348BADC">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13.2.4.10收留、聘用未成年人；（罚款的同时驱逐未成年人离开本项目）</w:t>
      </w:r>
    </w:p>
    <w:p w14:paraId="43D0B261">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13.2.4.11在宿舍内做饭、使用大功率电器设备，如电磁炉、电饭煲、电热棒等。</w:t>
      </w:r>
    </w:p>
    <w:p w14:paraId="76868F77">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13.2.5乙方或其人员有下列情况之一的，造成甲方损失的由乙方全额赔偿给甲方，同时，甲方有权对乙方采取每人或每次收取违约金壹佰元至叁万元的措施：</w:t>
      </w:r>
    </w:p>
    <w:p w14:paraId="30485D81">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13.2.5.1管理人员未经甲方同意离开工地两天以内；</w:t>
      </w:r>
    </w:p>
    <w:p w14:paraId="2B33BF05">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13.2.5.2未戴好安全帽、穿拖鞋或赤脚、赤膊进入作业区；</w:t>
      </w:r>
    </w:p>
    <w:p w14:paraId="7407078E">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13.2.5.3不戴工卡上岗；</w:t>
      </w:r>
    </w:p>
    <w:p w14:paraId="224D8A5A">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13.2.5.4施工人员进场三天内不办理工作卡；</w:t>
      </w:r>
    </w:p>
    <w:p w14:paraId="5E4F0D36">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13.2.5.5未经甲方批准擅带家属及小孩进入施工现场或在宿舍居住；</w:t>
      </w:r>
    </w:p>
    <w:p w14:paraId="5F76E76B">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13.2.5.6工棚内乱拉乱接电线，违反生活区管理制度；</w:t>
      </w:r>
    </w:p>
    <w:p w14:paraId="1BC50B8C">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13.2.5.7宿舍卫生不合格；</w:t>
      </w:r>
    </w:p>
    <w:p w14:paraId="7EE6C37B">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13.2.5.8材料、机具未按甲方要求堆放，建筑垃圾未按甲方要求处理，随地大小便，随意吸烟，在墙上乱涂乱画。</w:t>
      </w:r>
    </w:p>
    <w:p w14:paraId="7839E2BF">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13.2.5.9乙方人员、车辆不接受甲方门岗保卫检查。</w:t>
      </w:r>
    </w:p>
    <w:p w14:paraId="7D39007A">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13.3合同履行期间，因乙方原因导致建设单位或其他部门对甲方处罚扣款的，乙方按该处罚金额的2倍以上向甲方承担违约金。</w:t>
      </w:r>
    </w:p>
    <w:p w14:paraId="2184685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49" w:name="_Toc19301"/>
      <w:bookmarkStart w:id="150" w:name="_Toc16982"/>
      <w:bookmarkStart w:id="151" w:name="_Toc27799"/>
      <w:bookmarkStart w:id="152" w:name="_Toc21006"/>
      <w:bookmarkStart w:id="153" w:name="_Toc30520"/>
      <w:bookmarkStart w:id="154" w:name="_Toc9210"/>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第十四章、违约条款</w:t>
      </w:r>
      <w:bookmarkEnd w:id="149"/>
      <w:bookmarkEnd w:id="150"/>
      <w:bookmarkEnd w:id="151"/>
      <w:bookmarkEnd w:id="152"/>
      <w:bookmarkEnd w:id="153"/>
      <w:bookmarkEnd w:id="154"/>
    </w:p>
    <w:p w14:paraId="0CD19AFD">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14.1乙方延迟开工或不能按合同约定的工期完成本工程任一节点内容的，每延迟一个日历天，乙方向甲方承担违约金人民币壹万元，延迟超过三个日历天的，甲方有权单方解除合同，已完工工程无偿归甲方，甲方无需支付合同款并有权委托其他单位继续完成本工程；乙方同时按</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52"/>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合同暂定总价/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A3"/>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总价的20%承担违约金并按甲方要求准时退场，每延迟一个日历天退场，乙方向甲方另行承担违约金人民币伍万元，甲方的损失（包括但不限于因逾期而使得甲方需对建设单位承担的违约责任、损失赔偿责任等）由乙方赔偿。</w:t>
      </w:r>
      <w:r>
        <w:rPr>
          <w:rFonts w:hint="eastAsia" w:ascii="仿宋_GB2312" w:hAnsi="仿宋_GB2312" w:eastAsia="仿宋_GB2312" w:cs="仿宋_GB2312"/>
          <w:i w:val="0"/>
          <w:iCs w:val="0"/>
          <w:color w:val="auto"/>
          <w:sz w:val="28"/>
          <w:szCs w:val="28"/>
          <w:highlight w:val="none"/>
          <w:u w:val="none"/>
          <w:shd w:val="clear" w:color="auto" w:fill="auto"/>
          <w:lang w:val="en-US" w:eastAsia="zh-CN"/>
        </w:rPr>
        <w:br w:type="textWrapping"/>
      </w:r>
      <w:r>
        <w:rPr>
          <w:rFonts w:hint="eastAsia" w:ascii="仿宋_GB2312" w:hAnsi="仿宋_GB2312" w:eastAsia="仿宋_GB2312" w:cs="仿宋_GB2312"/>
          <w:i w:val="0"/>
          <w:iCs w:val="0"/>
          <w:color w:val="auto"/>
          <w:sz w:val="28"/>
          <w:szCs w:val="28"/>
          <w:highlight w:val="none"/>
          <w:u w:val="none"/>
          <w:shd w:val="clear" w:color="auto" w:fill="auto"/>
          <w:lang w:val="en-US" w:eastAsia="zh-CN"/>
        </w:rPr>
        <w:t xml:space="preserve">    14.2乙方原因造成本工程质量达不到约定的质量标准的，乙方无条件返工至合格为止。甲方要求之日起2个日历天内，乙方仍未采取有效返工措施或未在甲方要求的期限内完成整改并通过甲方验收的，每延迟一个日历天，乙方向甲方承担违约金人民币壹万元并赔偿甲方损失（包括但不限于因逾期完工而使得甲方需对建设单位承担的违约责任、损失赔偿责任等），同时甲方有权：①单方解除合同并要求乙方期限内无条件撤场，乙方向甲方支付金额等于</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52"/>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合同暂定总价/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A3"/>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合同总价20%的违约金和赔偿甲方全部损失，已完工工程无偿归甲方，甲方无需支付合同款；②另行委托其他单位对本工程返修，乙方须无条件接受并配合，由此产生的一切费用乙方承担。</w:t>
      </w:r>
    </w:p>
    <w:p w14:paraId="45DF1449">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14.3经甲方验核达不到约定质量标准的检验批（分项或分部），甲方有权对乙方按相应检验批的工程量收取金额等于</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52"/>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合同暂定总价/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A3"/>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合同总价5%的违约金，如果甲方被政府部门或建设单位处罚而须承担违约、赔偿责任或费用的，则由乙方全部承担，同时甲方保留对乙方追偿的权利。</w:t>
      </w:r>
    </w:p>
    <w:p w14:paraId="1193D8BB">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14.4合同履行期间，因乙方原因造成甲方或本工程或本项目被政府部门停工、整改导致扣分的，乙方按贰万元/分向甲方承担违约金（甲方可从任意合同款中扣款）。</w:t>
      </w:r>
    </w:p>
    <w:p w14:paraId="7AB496E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color w:val="auto"/>
          <w:sz w:val="28"/>
          <w:szCs w:val="28"/>
          <w:highlight w:val="none"/>
          <w:lang w:val="en-US" w:eastAsia="zh-CN"/>
        </w:rPr>
        <w:t>14.5乙方及其人员、供应商不得以任何理由去政府部门上访、投诉、静坐，不得去建设单位投诉、静坐，否则视情节轻重由乙方向甲方承担违约金壹万至壹拾万元/次。</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 xml:space="preserve">   </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.6乙方无正当理由停工或提出不履行合同或拖延工期或不能正常开展工作连续3天以上或无力将本工程顺利开展下去的，属乙方违约，甲方有权单方解除合同，乙方按</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52"/>
      </w:r>
      <w:r>
        <w:rPr>
          <w:rFonts w:hint="eastAsia" w:ascii="仿宋" w:hAnsi="仿宋" w:eastAsia="仿宋" w:cs="仿宋"/>
          <w:b w:val="0"/>
          <w:bCs w:val="0"/>
          <w:i w:val="0"/>
          <w:iCs w:val="0"/>
          <w:color w:val="auto"/>
          <w:sz w:val="28"/>
          <w:szCs w:val="28"/>
          <w:highlight w:val="none"/>
          <w:shd w:val="clear" w:color="auto" w:fill="auto"/>
          <w:lang w:eastAsia="zh-CN"/>
        </w:rPr>
        <w:t>合同暂定总价/</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A3"/>
      </w:r>
      <w:r>
        <w:rPr>
          <w:rFonts w:hint="eastAsia" w:ascii="仿宋" w:hAnsi="仿宋" w:eastAsia="仿宋" w:cs="仿宋"/>
          <w:b w:val="0"/>
          <w:bCs w:val="0"/>
          <w:i w:val="0"/>
          <w:iCs w:val="0"/>
          <w:color w:val="auto"/>
          <w:sz w:val="28"/>
          <w:szCs w:val="28"/>
          <w:highlight w:val="none"/>
          <w:shd w:val="clear" w:color="auto" w:fill="auto"/>
          <w:lang w:eastAsia="zh-CN"/>
        </w:rPr>
        <w:t>合同总价的20%</w:t>
      </w:r>
      <w:r>
        <w:rPr>
          <w:rFonts w:hint="eastAsia" w:ascii="仿宋" w:hAnsi="仿宋" w:eastAsia="仿宋" w:cs="仿宋"/>
          <w:b w:val="0"/>
          <w:bCs w:val="0"/>
          <w:i w:val="0"/>
          <w:iCs w:val="0"/>
          <w:color w:val="auto"/>
          <w:sz w:val="28"/>
          <w:szCs w:val="28"/>
          <w:highlight w:val="none"/>
          <w:shd w:val="clear" w:color="auto" w:fill="auto"/>
          <w:lang w:val="en-US" w:eastAsia="zh-CN"/>
        </w:rPr>
        <w:t>向甲方承担</w:t>
      </w:r>
      <w:r>
        <w:rPr>
          <w:rFonts w:hint="eastAsia" w:ascii="仿宋" w:hAnsi="仿宋" w:eastAsia="仿宋" w:cs="仿宋"/>
          <w:b w:val="0"/>
          <w:bCs w:val="0"/>
          <w:i w:val="0"/>
          <w:iCs w:val="0"/>
          <w:color w:val="auto"/>
          <w:sz w:val="28"/>
          <w:szCs w:val="28"/>
          <w:highlight w:val="none"/>
          <w:shd w:val="clear" w:color="auto" w:fill="auto"/>
          <w:lang w:eastAsia="zh-CN"/>
        </w:rPr>
        <w:t>违约金，同时乙方按甲方要求限时退场</w:t>
      </w:r>
      <w:r>
        <w:rPr>
          <w:rFonts w:hint="eastAsia" w:ascii="仿宋" w:hAnsi="仿宋" w:eastAsia="仿宋" w:cs="仿宋"/>
          <w:b w:val="0"/>
          <w:bCs w:val="0"/>
          <w:i w:val="0"/>
          <w:iCs w:val="0"/>
          <w:color w:val="auto"/>
          <w:sz w:val="28"/>
          <w:szCs w:val="28"/>
          <w:highlight w:val="none"/>
          <w:shd w:val="clear" w:color="auto" w:fill="auto"/>
          <w:lang w:val="en-US" w:eastAsia="zh-CN"/>
        </w:rPr>
        <w:t>并赔偿</w:t>
      </w:r>
      <w:r>
        <w:rPr>
          <w:rFonts w:hint="eastAsia" w:ascii="仿宋" w:hAnsi="仿宋" w:eastAsia="仿宋" w:cs="仿宋"/>
          <w:b w:val="0"/>
          <w:bCs w:val="0"/>
          <w:i w:val="0"/>
          <w:iCs w:val="0"/>
          <w:color w:val="auto"/>
          <w:sz w:val="28"/>
          <w:szCs w:val="28"/>
          <w:highlight w:val="none"/>
          <w:shd w:val="clear" w:color="auto" w:fill="auto"/>
          <w:lang w:eastAsia="zh-CN"/>
        </w:rPr>
        <w:t>甲方损失。</w:t>
      </w:r>
    </w:p>
    <w:p w14:paraId="1CE0C81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.7乙方未及时发放工人工资或及时支付货款，导致影响甲方或本项目或本工程的，甲方有权对乙方进行处罚，每发生一次劳资纠纷或货款纠纷事件，乙方向甲方另行</w:t>
      </w:r>
      <w:r>
        <w:rPr>
          <w:rFonts w:hint="eastAsia" w:ascii="仿宋" w:hAnsi="仿宋" w:eastAsia="仿宋" w:cs="仿宋"/>
          <w:b w:val="0"/>
          <w:bCs w:val="0"/>
          <w:i w:val="0"/>
          <w:iCs w:val="0"/>
          <w:color w:val="auto"/>
          <w:sz w:val="28"/>
          <w:szCs w:val="28"/>
          <w:highlight w:val="none"/>
          <w:shd w:val="clear" w:color="auto" w:fill="auto"/>
          <w:lang w:val="en-US" w:eastAsia="zh-CN"/>
        </w:rPr>
        <w:t>承担</w:t>
      </w:r>
      <w:r>
        <w:rPr>
          <w:rFonts w:hint="eastAsia" w:ascii="仿宋" w:hAnsi="仿宋" w:eastAsia="仿宋" w:cs="仿宋"/>
          <w:b w:val="0"/>
          <w:bCs w:val="0"/>
          <w:i w:val="0"/>
          <w:iCs w:val="0"/>
          <w:color w:val="auto"/>
          <w:sz w:val="28"/>
          <w:szCs w:val="28"/>
          <w:highlight w:val="none"/>
          <w:shd w:val="clear" w:color="auto" w:fill="auto"/>
          <w:lang w:eastAsia="zh-CN"/>
        </w:rPr>
        <w:t>违约金叁万元。无论乙方实际是否欠薪或欠货款，乙方人员或供应商每发起一次欠薪或欠货款纠纷，涉及甲方的，乙方均须向甲方支付违约金十万元/次；若因此导致媒体曝光或政府部门介入，乙方须另向甲方支付违约金十万元/次。</w:t>
      </w:r>
    </w:p>
    <w:p w14:paraId="4EC57A2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.8凡乙方发生偷工减料行为，甲方视情节轻重计收乙方贰万至壹拾万元/次的违约金。</w:t>
      </w:r>
    </w:p>
    <w:p w14:paraId="361874B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9</w:t>
      </w:r>
      <w:r>
        <w:rPr>
          <w:rFonts w:hint="eastAsia" w:ascii="仿宋" w:hAnsi="仿宋" w:eastAsia="仿宋" w:cs="仿宋"/>
          <w:b w:val="0"/>
          <w:bCs w:val="0"/>
          <w:i w:val="0"/>
          <w:iCs w:val="0"/>
          <w:color w:val="auto"/>
          <w:sz w:val="28"/>
          <w:szCs w:val="28"/>
          <w:highlight w:val="none"/>
          <w:shd w:val="clear" w:color="auto" w:fill="auto"/>
          <w:lang w:eastAsia="zh-CN"/>
        </w:rPr>
        <w:t>因乙方原因导致甲方被起诉或被处分的，乙方除赔偿甲方损失外，甲方每被起诉或处分一次，乙方向甲方</w:t>
      </w:r>
      <w:r>
        <w:rPr>
          <w:rFonts w:hint="eastAsia" w:ascii="仿宋" w:hAnsi="仿宋" w:eastAsia="仿宋" w:cs="仿宋"/>
          <w:b w:val="0"/>
          <w:bCs w:val="0"/>
          <w:i w:val="0"/>
          <w:iCs w:val="0"/>
          <w:color w:val="auto"/>
          <w:sz w:val="28"/>
          <w:szCs w:val="28"/>
          <w:highlight w:val="none"/>
          <w:shd w:val="clear" w:color="auto" w:fill="auto"/>
          <w:lang w:val="en-US" w:eastAsia="zh-CN"/>
        </w:rPr>
        <w:t>承担伍</w:t>
      </w:r>
      <w:r>
        <w:rPr>
          <w:rFonts w:hint="eastAsia" w:ascii="仿宋" w:hAnsi="仿宋" w:eastAsia="仿宋" w:cs="仿宋"/>
          <w:b w:val="0"/>
          <w:bCs w:val="0"/>
          <w:i w:val="0"/>
          <w:iCs w:val="0"/>
          <w:color w:val="auto"/>
          <w:sz w:val="28"/>
          <w:szCs w:val="28"/>
          <w:highlight w:val="none"/>
          <w:shd w:val="clear" w:color="auto" w:fill="auto"/>
          <w:lang w:eastAsia="zh-CN"/>
        </w:rPr>
        <w:t>万元违约金。若因此导致甲方账</w:t>
      </w:r>
      <w:r>
        <w:rPr>
          <w:rFonts w:hint="eastAsia" w:ascii="仿宋" w:hAnsi="仿宋" w:eastAsia="仿宋" w:cs="仿宋"/>
          <w:b w:val="0"/>
          <w:bCs w:val="0"/>
          <w:i w:val="0"/>
          <w:iCs w:val="0"/>
          <w:color w:val="auto"/>
          <w:sz w:val="28"/>
          <w:szCs w:val="28"/>
          <w:highlight w:val="none"/>
          <w:shd w:val="clear" w:color="auto" w:fill="auto"/>
          <w:lang w:val="en-US" w:eastAsia="zh-CN"/>
        </w:rPr>
        <w:t>户</w:t>
      </w:r>
      <w:r>
        <w:rPr>
          <w:rFonts w:hint="eastAsia" w:ascii="仿宋" w:hAnsi="仿宋" w:eastAsia="仿宋" w:cs="仿宋"/>
          <w:b w:val="0"/>
          <w:bCs w:val="0"/>
          <w:i w:val="0"/>
          <w:iCs w:val="0"/>
          <w:color w:val="auto"/>
          <w:sz w:val="28"/>
          <w:szCs w:val="28"/>
          <w:highlight w:val="none"/>
          <w:shd w:val="clear" w:color="auto" w:fill="auto"/>
          <w:lang w:eastAsia="zh-CN"/>
        </w:rPr>
        <w:t>被冻结，乙方</w:t>
      </w:r>
      <w:r>
        <w:rPr>
          <w:rFonts w:hint="eastAsia" w:ascii="仿宋" w:hAnsi="仿宋" w:eastAsia="仿宋" w:cs="仿宋"/>
          <w:b w:val="0"/>
          <w:bCs w:val="0"/>
          <w:i w:val="0"/>
          <w:iCs w:val="0"/>
          <w:color w:val="auto"/>
          <w:sz w:val="28"/>
          <w:szCs w:val="28"/>
          <w:highlight w:val="none"/>
          <w:shd w:val="clear" w:color="auto" w:fill="auto"/>
          <w:lang w:val="en-US" w:eastAsia="zh-CN"/>
        </w:rPr>
        <w:t>另</w:t>
      </w:r>
      <w:r>
        <w:rPr>
          <w:rFonts w:hint="eastAsia" w:ascii="仿宋" w:hAnsi="仿宋" w:eastAsia="仿宋" w:cs="仿宋"/>
          <w:b w:val="0"/>
          <w:bCs w:val="0"/>
          <w:i w:val="0"/>
          <w:iCs w:val="0"/>
          <w:color w:val="auto"/>
          <w:sz w:val="28"/>
          <w:szCs w:val="28"/>
          <w:highlight w:val="none"/>
          <w:shd w:val="clear" w:color="auto" w:fill="auto"/>
          <w:lang w:eastAsia="zh-CN"/>
        </w:rPr>
        <w:t>按冻结资金总额的日千分之一向甲方支付利息；因出现此情形属乙方自身管理不当，乙方自愿</w:t>
      </w:r>
      <w:r>
        <w:rPr>
          <w:rFonts w:hint="eastAsia" w:ascii="仿宋" w:hAnsi="仿宋" w:eastAsia="仿宋" w:cs="仿宋"/>
          <w:b w:val="0"/>
          <w:bCs w:val="0"/>
          <w:i w:val="0"/>
          <w:iCs w:val="0"/>
          <w:color w:val="auto"/>
          <w:sz w:val="28"/>
          <w:szCs w:val="28"/>
          <w:highlight w:val="none"/>
          <w:shd w:val="clear" w:color="auto" w:fill="auto"/>
          <w:lang w:val="en-US" w:eastAsia="zh-CN"/>
        </w:rPr>
        <w:t>赔偿</w:t>
      </w:r>
      <w:r>
        <w:rPr>
          <w:rFonts w:hint="eastAsia" w:ascii="仿宋" w:hAnsi="仿宋" w:eastAsia="仿宋" w:cs="仿宋"/>
          <w:b w:val="0"/>
          <w:bCs w:val="0"/>
          <w:i w:val="0"/>
          <w:iCs w:val="0"/>
          <w:color w:val="auto"/>
          <w:sz w:val="28"/>
          <w:szCs w:val="28"/>
          <w:highlight w:val="none"/>
          <w:shd w:val="clear" w:color="auto" w:fill="auto"/>
          <w:lang w:eastAsia="zh-CN"/>
        </w:rPr>
        <w:t>甲方遭受的所有损失并根据账</w:t>
      </w:r>
      <w:r>
        <w:rPr>
          <w:rFonts w:hint="eastAsia" w:ascii="仿宋" w:hAnsi="仿宋" w:eastAsia="仿宋" w:cs="仿宋"/>
          <w:b w:val="0"/>
          <w:bCs w:val="0"/>
          <w:i w:val="0"/>
          <w:iCs w:val="0"/>
          <w:color w:val="auto"/>
          <w:sz w:val="28"/>
          <w:szCs w:val="28"/>
          <w:highlight w:val="none"/>
          <w:shd w:val="clear" w:color="auto" w:fill="auto"/>
          <w:lang w:val="en-US" w:eastAsia="zh-CN"/>
        </w:rPr>
        <w:t>户</w:t>
      </w:r>
      <w:r>
        <w:rPr>
          <w:rFonts w:hint="eastAsia" w:ascii="仿宋" w:hAnsi="仿宋" w:eastAsia="仿宋" w:cs="仿宋"/>
          <w:b w:val="0"/>
          <w:bCs w:val="0"/>
          <w:i w:val="0"/>
          <w:iCs w:val="0"/>
          <w:color w:val="auto"/>
          <w:sz w:val="28"/>
          <w:szCs w:val="28"/>
          <w:highlight w:val="none"/>
          <w:shd w:val="clear" w:color="auto" w:fill="auto"/>
          <w:lang w:eastAsia="zh-CN"/>
        </w:rPr>
        <w:t>被冻结次数，每次额外向甲方</w:t>
      </w:r>
      <w:r>
        <w:rPr>
          <w:rFonts w:hint="eastAsia" w:ascii="仿宋" w:hAnsi="仿宋" w:eastAsia="仿宋" w:cs="仿宋"/>
          <w:b w:val="0"/>
          <w:bCs w:val="0"/>
          <w:i w:val="0"/>
          <w:iCs w:val="0"/>
          <w:color w:val="auto"/>
          <w:sz w:val="28"/>
          <w:szCs w:val="28"/>
          <w:highlight w:val="none"/>
          <w:shd w:val="clear" w:color="auto" w:fill="auto"/>
          <w:lang w:val="en-US" w:eastAsia="zh-CN"/>
        </w:rPr>
        <w:t>承担伍</w:t>
      </w:r>
      <w:r>
        <w:rPr>
          <w:rFonts w:hint="eastAsia" w:ascii="仿宋" w:hAnsi="仿宋" w:eastAsia="仿宋" w:cs="仿宋"/>
          <w:b w:val="0"/>
          <w:bCs w:val="0"/>
          <w:i w:val="0"/>
          <w:iCs w:val="0"/>
          <w:color w:val="auto"/>
          <w:sz w:val="28"/>
          <w:szCs w:val="28"/>
          <w:highlight w:val="none"/>
          <w:shd w:val="clear" w:color="auto" w:fill="auto"/>
          <w:lang w:eastAsia="zh-CN"/>
        </w:rPr>
        <w:t>万元违约金。</w:t>
      </w:r>
    </w:p>
    <w:p w14:paraId="2F31188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0</w:t>
      </w:r>
      <w:r>
        <w:rPr>
          <w:rFonts w:hint="eastAsia" w:ascii="仿宋" w:hAnsi="仿宋" w:eastAsia="仿宋" w:cs="仿宋"/>
          <w:b w:val="0"/>
          <w:bCs w:val="0"/>
          <w:i w:val="0"/>
          <w:iCs w:val="0"/>
          <w:color w:val="auto"/>
          <w:sz w:val="28"/>
          <w:szCs w:val="28"/>
          <w:highlight w:val="none"/>
          <w:shd w:val="clear" w:color="auto" w:fill="auto"/>
          <w:lang w:eastAsia="zh-CN"/>
        </w:rPr>
        <w:t>乙方出现上述第1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.1条~第1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9</w:t>
      </w:r>
      <w:r>
        <w:rPr>
          <w:rFonts w:hint="eastAsia" w:ascii="仿宋" w:hAnsi="仿宋" w:eastAsia="仿宋" w:cs="仿宋"/>
          <w:b w:val="0"/>
          <w:bCs w:val="0"/>
          <w:i w:val="0"/>
          <w:iCs w:val="0"/>
          <w:color w:val="auto"/>
          <w:sz w:val="28"/>
          <w:szCs w:val="28"/>
          <w:highlight w:val="none"/>
          <w:shd w:val="clear" w:color="auto" w:fill="auto"/>
          <w:lang w:eastAsia="zh-CN"/>
        </w:rPr>
        <w:t>条所述任一行为或未履行合同任一义务的，均属乙方严重违约，乙方除按上述条款承担包括但不限于以上所述的违约责任外，甲方可随时单方解除本合同，所产生的损失由乙方赔偿甲方。</w:t>
      </w:r>
    </w:p>
    <w:p w14:paraId="1108009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1</w:t>
      </w:r>
      <w:r>
        <w:rPr>
          <w:rFonts w:hint="eastAsia" w:ascii="仿宋" w:hAnsi="仿宋" w:eastAsia="仿宋" w:cs="仿宋"/>
          <w:b w:val="0"/>
          <w:bCs w:val="0"/>
          <w:i w:val="0"/>
          <w:iCs w:val="0"/>
          <w:color w:val="auto"/>
          <w:sz w:val="28"/>
          <w:szCs w:val="28"/>
          <w:highlight w:val="none"/>
          <w:shd w:val="clear" w:color="auto" w:fill="auto"/>
          <w:lang w:eastAsia="zh-CN"/>
        </w:rPr>
        <w:t>因建设单位、设计变更或非甲方原因导致本合同不能履行的，甲、乙双方互不追究违约责任，按照乙方已完成且经甲方验收合格的工程量进行结算，同时双方各自承担自身损失。</w:t>
      </w:r>
    </w:p>
    <w:p w14:paraId="1DA1339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2</w:t>
      </w:r>
      <w:r>
        <w:rPr>
          <w:rFonts w:hint="eastAsia" w:ascii="仿宋" w:hAnsi="仿宋" w:eastAsia="仿宋" w:cs="仿宋"/>
          <w:b w:val="0"/>
          <w:bCs w:val="0"/>
          <w:i w:val="0"/>
          <w:iCs w:val="0"/>
          <w:color w:val="auto"/>
          <w:sz w:val="28"/>
          <w:szCs w:val="28"/>
          <w:highlight w:val="none"/>
          <w:shd w:val="clear" w:color="auto" w:fill="auto"/>
          <w:lang w:eastAsia="zh-CN"/>
        </w:rPr>
        <w:t>乙方不得因停工损失向甲方索赔，同意不追究甲方在本合同履行过程中因付款延迟、停工而产生的违约责任。</w:t>
      </w:r>
    </w:p>
    <w:p w14:paraId="5807F4C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3</w:t>
      </w:r>
      <w:r>
        <w:rPr>
          <w:rFonts w:hint="eastAsia" w:ascii="仿宋" w:hAnsi="仿宋" w:eastAsia="仿宋" w:cs="仿宋"/>
          <w:b w:val="0"/>
          <w:bCs w:val="0"/>
          <w:i w:val="0"/>
          <w:iCs w:val="0"/>
          <w:color w:val="auto"/>
          <w:sz w:val="28"/>
          <w:szCs w:val="28"/>
          <w:highlight w:val="none"/>
          <w:shd w:val="clear" w:color="auto" w:fill="auto"/>
          <w:lang w:eastAsia="zh-CN"/>
        </w:rPr>
        <w:t>合同有效期内，乙方须确保自身持续具备履行合同义务的合法资质资格（尤其须符合政府主管部门的要求），否则甲方有权：①自乙方不具备合法资质、资格之日起，乙方每日向甲方支付违约金人民币</w:t>
      </w:r>
      <w:r>
        <w:rPr>
          <w:rFonts w:hint="eastAsia" w:ascii="仿宋" w:hAnsi="仿宋" w:eastAsia="仿宋" w:cs="仿宋"/>
          <w:b w:val="0"/>
          <w:bCs w:val="0"/>
          <w:i w:val="0"/>
          <w:iCs w:val="0"/>
          <w:color w:val="auto"/>
          <w:sz w:val="28"/>
          <w:szCs w:val="28"/>
          <w:highlight w:val="none"/>
          <w:shd w:val="clear" w:color="auto" w:fill="auto"/>
          <w:lang w:val="en-US" w:eastAsia="zh-CN"/>
        </w:rPr>
        <w:t>壹仟</w:t>
      </w:r>
      <w:r>
        <w:rPr>
          <w:rFonts w:hint="eastAsia" w:ascii="仿宋" w:hAnsi="仿宋" w:eastAsia="仿宋" w:cs="仿宋"/>
          <w:b w:val="0"/>
          <w:bCs w:val="0"/>
          <w:i w:val="0"/>
          <w:iCs w:val="0"/>
          <w:color w:val="auto"/>
          <w:sz w:val="28"/>
          <w:szCs w:val="28"/>
          <w:highlight w:val="none"/>
          <w:shd w:val="clear" w:color="auto" w:fill="auto"/>
          <w:lang w:eastAsia="zh-CN"/>
        </w:rPr>
        <w:t>元，直至乙方恢复相关资质、资格；②甲方单方解除合同并收回所有已付款。</w:t>
      </w:r>
    </w:p>
    <w:p w14:paraId="2055BA2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在本合同履行过程中，可能因乙方原因造成工</w:t>
      </w:r>
      <w:r>
        <w:rPr>
          <w:rFonts w:hint="eastAsia" w:ascii="仿宋" w:hAnsi="仿宋" w:eastAsia="仿宋" w:cs="仿宋"/>
          <w:b w:val="0"/>
          <w:bCs w:val="0"/>
          <w:i w:val="0"/>
          <w:iCs w:val="0"/>
          <w:color w:val="auto"/>
          <w:sz w:val="28"/>
          <w:szCs w:val="28"/>
          <w:highlight w:val="none"/>
          <w:shd w:val="clear" w:color="auto" w:fill="auto"/>
          <w:lang w:val="en-US" w:eastAsia="zh-CN"/>
        </w:rPr>
        <w:t>程</w:t>
      </w:r>
      <w:r>
        <w:rPr>
          <w:rFonts w:hint="eastAsia" w:ascii="仿宋" w:hAnsi="仿宋" w:eastAsia="仿宋" w:cs="仿宋"/>
          <w:b w:val="0"/>
          <w:bCs w:val="0"/>
          <w:i w:val="0"/>
          <w:iCs w:val="0"/>
          <w:color w:val="auto"/>
          <w:sz w:val="28"/>
          <w:szCs w:val="28"/>
          <w:highlight w:val="none"/>
          <w:shd w:val="clear" w:color="auto" w:fill="auto"/>
          <w:lang w:eastAsia="zh-CN"/>
        </w:rPr>
        <w:t>质量、安全文明等无法满足甲方及规范要求的，乙方须提供不属于其责任的证明并得到甲方的书面认可，否则视为乙方违约，全部责任及费用和损失由乙方承担。</w:t>
      </w:r>
      <w:bookmarkStart w:id="155" w:name="_Toc21824"/>
    </w:p>
    <w:p w14:paraId="242E983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5</w:t>
      </w:r>
      <w:r>
        <w:rPr>
          <w:rFonts w:hint="eastAsia" w:ascii="仿宋" w:hAnsi="仿宋" w:eastAsia="仿宋" w:cs="仿宋"/>
          <w:b w:val="0"/>
          <w:bCs w:val="0"/>
          <w:i w:val="0"/>
          <w:iCs w:val="0"/>
          <w:color w:val="auto"/>
          <w:sz w:val="28"/>
          <w:szCs w:val="28"/>
          <w:highlight w:val="none"/>
          <w:shd w:val="clear" w:color="auto" w:fill="auto"/>
          <w:lang w:eastAsia="zh-CN"/>
        </w:rPr>
        <w:t>乙方原因造成本工程质量达不到本合同约定的质量标准或出现影响使用功能和工程结构安全，即使通过技术整改措施仍然无法达到设计要求等永久质量问题的，无论是否在保修期内，乙方须无条件返工至合格为止，并赔偿甲方因此</w:t>
      </w:r>
      <w:r>
        <w:rPr>
          <w:rFonts w:hint="eastAsia" w:ascii="仿宋" w:hAnsi="仿宋" w:eastAsia="仿宋" w:cs="仿宋"/>
          <w:b w:val="0"/>
          <w:bCs w:val="0"/>
          <w:i w:val="0"/>
          <w:iCs w:val="0"/>
          <w:color w:val="auto"/>
          <w:sz w:val="28"/>
          <w:szCs w:val="28"/>
          <w:highlight w:val="none"/>
          <w:shd w:val="clear" w:color="auto" w:fill="auto"/>
          <w:lang w:val="en-US" w:eastAsia="zh-CN"/>
        </w:rPr>
        <w:t>遭受</w:t>
      </w:r>
      <w:r>
        <w:rPr>
          <w:rFonts w:hint="eastAsia" w:ascii="仿宋" w:hAnsi="仿宋" w:eastAsia="仿宋" w:cs="仿宋"/>
          <w:b w:val="0"/>
          <w:bCs w:val="0"/>
          <w:i w:val="0"/>
          <w:iCs w:val="0"/>
          <w:color w:val="auto"/>
          <w:sz w:val="28"/>
          <w:szCs w:val="28"/>
          <w:highlight w:val="none"/>
          <w:shd w:val="clear" w:color="auto" w:fill="auto"/>
          <w:lang w:eastAsia="zh-CN"/>
        </w:rPr>
        <w:t>的一切损失。若该永久质量问题无法满足设计及合同约定质量标准，</w:t>
      </w:r>
      <w:r>
        <w:rPr>
          <w:rFonts w:hint="eastAsia" w:ascii="仿宋" w:hAnsi="仿宋" w:eastAsia="仿宋" w:cs="仿宋"/>
          <w:b w:val="0"/>
          <w:bCs w:val="0"/>
          <w:i w:val="0"/>
          <w:iCs w:val="0"/>
          <w:color w:val="auto"/>
          <w:sz w:val="28"/>
          <w:szCs w:val="28"/>
          <w:highlight w:val="none"/>
          <w:shd w:val="clear" w:color="auto" w:fill="auto"/>
          <w:lang w:val="en-US" w:eastAsia="zh-CN"/>
        </w:rPr>
        <w:t>但</w:t>
      </w:r>
      <w:r>
        <w:rPr>
          <w:rFonts w:hint="eastAsia" w:ascii="仿宋" w:hAnsi="仿宋" w:eastAsia="仿宋" w:cs="仿宋"/>
          <w:b w:val="0"/>
          <w:bCs w:val="0"/>
          <w:i w:val="0"/>
          <w:iCs w:val="0"/>
          <w:color w:val="auto"/>
          <w:sz w:val="28"/>
          <w:szCs w:val="28"/>
          <w:highlight w:val="none"/>
          <w:shd w:val="clear" w:color="auto" w:fill="auto"/>
          <w:lang w:eastAsia="zh-CN"/>
        </w:rPr>
        <w:t>甲方和建设单位接受现状质量</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lang w:eastAsia="zh-CN"/>
        </w:rPr>
        <w:t>，乙方仍</w:t>
      </w:r>
      <w:r>
        <w:rPr>
          <w:rFonts w:hint="eastAsia" w:ascii="仿宋" w:hAnsi="仿宋" w:eastAsia="仿宋" w:cs="仿宋"/>
          <w:b w:val="0"/>
          <w:bCs w:val="0"/>
          <w:i w:val="0"/>
          <w:iCs w:val="0"/>
          <w:color w:val="auto"/>
          <w:sz w:val="28"/>
          <w:szCs w:val="28"/>
          <w:highlight w:val="none"/>
          <w:shd w:val="clear" w:color="auto" w:fill="auto"/>
          <w:lang w:val="en-US" w:eastAsia="zh-CN"/>
        </w:rPr>
        <w:t>须</w:t>
      </w:r>
      <w:r>
        <w:rPr>
          <w:rFonts w:hint="eastAsia" w:ascii="仿宋" w:hAnsi="仿宋" w:eastAsia="仿宋" w:cs="仿宋"/>
          <w:b w:val="0"/>
          <w:bCs w:val="0"/>
          <w:i w:val="0"/>
          <w:iCs w:val="0"/>
          <w:color w:val="auto"/>
          <w:sz w:val="28"/>
          <w:szCs w:val="28"/>
          <w:highlight w:val="none"/>
          <w:shd w:val="clear" w:color="auto" w:fill="auto"/>
          <w:lang w:eastAsia="zh-CN"/>
        </w:rPr>
        <w:t>承担违约责任，</w:t>
      </w:r>
      <w:r>
        <w:rPr>
          <w:rFonts w:hint="eastAsia" w:ascii="仿宋" w:hAnsi="仿宋" w:eastAsia="仿宋" w:cs="仿宋"/>
          <w:b w:val="0"/>
          <w:bCs w:val="0"/>
          <w:i w:val="0"/>
          <w:iCs w:val="0"/>
          <w:color w:val="auto"/>
          <w:sz w:val="28"/>
          <w:szCs w:val="28"/>
          <w:highlight w:val="none"/>
          <w:shd w:val="clear" w:color="auto" w:fill="auto"/>
          <w:lang w:val="en-US" w:eastAsia="zh-CN"/>
        </w:rPr>
        <w:t>向甲方承担</w:t>
      </w:r>
      <w:r>
        <w:rPr>
          <w:rFonts w:hint="eastAsia" w:ascii="仿宋" w:hAnsi="仿宋" w:eastAsia="仿宋" w:cs="仿宋"/>
          <w:b w:val="0"/>
          <w:bCs w:val="0"/>
          <w:i w:val="0"/>
          <w:iCs w:val="0"/>
          <w:color w:val="auto"/>
          <w:sz w:val="28"/>
          <w:szCs w:val="28"/>
          <w:highlight w:val="none"/>
          <w:shd w:val="clear" w:color="auto" w:fill="auto"/>
          <w:lang w:eastAsia="zh-CN"/>
        </w:rPr>
        <w:t>不合格部位造价20%以上的违约金，同时</w:t>
      </w:r>
      <w:r>
        <w:rPr>
          <w:rFonts w:hint="eastAsia" w:ascii="仿宋" w:hAnsi="仿宋" w:eastAsia="仿宋" w:cs="仿宋"/>
          <w:b w:val="0"/>
          <w:bCs w:val="0"/>
          <w:i w:val="0"/>
          <w:iCs w:val="0"/>
          <w:color w:val="auto"/>
          <w:sz w:val="28"/>
          <w:szCs w:val="28"/>
          <w:highlight w:val="none"/>
          <w:shd w:val="clear" w:color="auto" w:fill="auto"/>
          <w:lang w:val="en-US" w:eastAsia="zh-CN"/>
        </w:rPr>
        <w:t>承担</w:t>
      </w:r>
      <w:r>
        <w:rPr>
          <w:rFonts w:hint="eastAsia" w:ascii="仿宋" w:hAnsi="仿宋" w:eastAsia="仿宋" w:cs="仿宋"/>
          <w:b w:val="0"/>
          <w:bCs w:val="0"/>
          <w:i w:val="0"/>
          <w:iCs w:val="0"/>
          <w:color w:val="auto"/>
          <w:sz w:val="28"/>
          <w:szCs w:val="28"/>
          <w:highlight w:val="none"/>
          <w:shd w:val="clear" w:color="auto" w:fill="auto"/>
          <w:lang w:eastAsia="zh-CN"/>
        </w:rPr>
        <w:t>5000元以上的罚款。</w:t>
      </w:r>
      <w:r>
        <w:rPr>
          <w:rFonts w:hint="eastAsia" w:ascii="仿宋" w:hAnsi="仿宋" w:eastAsia="仿宋" w:cs="仿宋"/>
          <w:b w:val="0"/>
          <w:bCs w:val="0"/>
          <w:i w:val="0"/>
          <w:iCs w:val="0"/>
          <w:color w:val="auto"/>
          <w:sz w:val="28"/>
          <w:szCs w:val="28"/>
          <w:highlight w:val="none"/>
          <w:shd w:val="clear" w:color="auto" w:fill="auto"/>
          <w:lang w:val="en-US" w:eastAsia="zh-CN"/>
        </w:rPr>
        <w:t>本合同</w:t>
      </w:r>
      <w:r>
        <w:rPr>
          <w:rFonts w:hint="eastAsia" w:ascii="仿宋" w:hAnsi="仿宋" w:eastAsia="仿宋" w:cs="仿宋"/>
          <w:b w:val="0"/>
          <w:bCs w:val="0"/>
          <w:i w:val="0"/>
          <w:iCs w:val="0"/>
          <w:color w:val="auto"/>
          <w:sz w:val="28"/>
          <w:szCs w:val="28"/>
          <w:highlight w:val="none"/>
          <w:shd w:val="clear" w:color="auto" w:fill="auto"/>
          <w:lang w:eastAsia="zh-CN"/>
        </w:rPr>
        <w:t>所</w:t>
      </w:r>
      <w:r>
        <w:rPr>
          <w:rFonts w:hint="eastAsia" w:ascii="仿宋" w:hAnsi="仿宋" w:eastAsia="仿宋" w:cs="仿宋"/>
          <w:b w:val="0"/>
          <w:bCs w:val="0"/>
          <w:i w:val="0"/>
          <w:iCs w:val="0"/>
          <w:color w:val="auto"/>
          <w:sz w:val="28"/>
          <w:szCs w:val="28"/>
          <w:highlight w:val="none"/>
          <w:shd w:val="clear" w:color="auto" w:fill="auto"/>
          <w:lang w:val="en-US" w:eastAsia="zh-CN"/>
        </w:rPr>
        <w:t>述违约金、罚款，</w:t>
      </w:r>
      <w:r>
        <w:rPr>
          <w:rFonts w:hint="eastAsia" w:ascii="仿宋" w:hAnsi="仿宋" w:eastAsia="仿宋" w:cs="仿宋"/>
          <w:b w:val="0"/>
          <w:bCs w:val="0"/>
          <w:i w:val="0"/>
          <w:iCs w:val="0"/>
          <w:color w:val="auto"/>
          <w:sz w:val="28"/>
          <w:szCs w:val="28"/>
          <w:highlight w:val="none"/>
          <w:shd w:val="clear" w:color="auto" w:fill="auto"/>
          <w:lang w:eastAsia="zh-CN"/>
        </w:rPr>
        <w:t>甲方</w:t>
      </w:r>
      <w:r>
        <w:rPr>
          <w:rFonts w:hint="eastAsia" w:ascii="仿宋" w:hAnsi="仿宋" w:eastAsia="仿宋" w:cs="仿宋"/>
          <w:b w:val="0"/>
          <w:bCs w:val="0"/>
          <w:i w:val="0"/>
          <w:iCs w:val="0"/>
          <w:color w:val="auto"/>
          <w:sz w:val="28"/>
          <w:szCs w:val="28"/>
          <w:highlight w:val="none"/>
          <w:shd w:val="clear" w:color="auto" w:fill="auto"/>
          <w:lang w:val="en-US" w:eastAsia="zh-CN"/>
        </w:rPr>
        <w:t>有权自任意应付</w:t>
      </w:r>
      <w:r>
        <w:rPr>
          <w:rFonts w:hint="eastAsia" w:ascii="仿宋" w:hAnsi="仿宋" w:eastAsia="仿宋" w:cs="仿宋"/>
          <w:b w:val="0"/>
          <w:bCs w:val="0"/>
          <w:i w:val="0"/>
          <w:iCs w:val="0"/>
          <w:color w:val="auto"/>
          <w:sz w:val="28"/>
          <w:szCs w:val="28"/>
          <w:highlight w:val="none"/>
          <w:shd w:val="clear" w:color="auto" w:fill="auto"/>
          <w:lang w:eastAsia="zh-CN"/>
        </w:rPr>
        <w:t>乙方</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lang w:eastAsia="zh-CN"/>
        </w:rPr>
        <w:t>款项中</w:t>
      </w:r>
      <w:r>
        <w:rPr>
          <w:rFonts w:hint="eastAsia" w:ascii="仿宋" w:hAnsi="仿宋" w:eastAsia="仿宋" w:cs="仿宋"/>
          <w:b w:val="0"/>
          <w:bCs w:val="0"/>
          <w:i w:val="0"/>
          <w:iCs w:val="0"/>
          <w:color w:val="auto"/>
          <w:sz w:val="28"/>
          <w:szCs w:val="28"/>
          <w:highlight w:val="none"/>
          <w:shd w:val="clear" w:color="auto" w:fill="auto"/>
          <w:lang w:val="en-US" w:eastAsia="zh-CN"/>
        </w:rPr>
        <w:t>直接</w:t>
      </w:r>
      <w:r>
        <w:rPr>
          <w:rFonts w:hint="eastAsia" w:ascii="仿宋" w:hAnsi="仿宋" w:eastAsia="仿宋" w:cs="仿宋"/>
          <w:b w:val="0"/>
          <w:bCs w:val="0"/>
          <w:i w:val="0"/>
          <w:iCs w:val="0"/>
          <w:color w:val="auto"/>
          <w:sz w:val="28"/>
          <w:szCs w:val="28"/>
          <w:highlight w:val="none"/>
          <w:shd w:val="clear" w:color="auto" w:fill="auto"/>
          <w:lang w:eastAsia="zh-CN"/>
        </w:rPr>
        <w:t>扣除，</w:t>
      </w:r>
      <w:r>
        <w:rPr>
          <w:rFonts w:hint="eastAsia" w:ascii="仿宋" w:hAnsi="仿宋" w:eastAsia="仿宋" w:cs="仿宋"/>
          <w:b w:val="0"/>
          <w:bCs w:val="0"/>
          <w:i w:val="0"/>
          <w:iCs w:val="0"/>
          <w:color w:val="auto"/>
          <w:sz w:val="28"/>
          <w:szCs w:val="28"/>
          <w:highlight w:val="none"/>
          <w:shd w:val="clear" w:color="auto" w:fill="auto"/>
          <w:lang w:val="en-US" w:eastAsia="zh-CN"/>
        </w:rPr>
        <w:t>应付</w:t>
      </w:r>
      <w:r>
        <w:rPr>
          <w:rFonts w:hint="eastAsia" w:ascii="仿宋" w:hAnsi="仿宋" w:eastAsia="仿宋" w:cs="仿宋"/>
          <w:b w:val="0"/>
          <w:bCs w:val="0"/>
          <w:i w:val="0"/>
          <w:iCs w:val="0"/>
          <w:color w:val="auto"/>
          <w:sz w:val="28"/>
          <w:szCs w:val="28"/>
          <w:highlight w:val="none"/>
          <w:shd w:val="clear" w:color="auto" w:fill="auto"/>
          <w:lang w:eastAsia="zh-CN"/>
        </w:rPr>
        <w:t>乙方</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lang w:eastAsia="zh-CN"/>
        </w:rPr>
        <w:t>款</w:t>
      </w:r>
      <w:r>
        <w:rPr>
          <w:rFonts w:hint="eastAsia" w:ascii="仿宋" w:hAnsi="仿宋" w:eastAsia="仿宋" w:cs="仿宋"/>
          <w:b w:val="0"/>
          <w:bCs w:val="0"/>
          <w:i w:val="0"/>
          <w:iCs w:val="0"/>
          <w:color w:val="auto"/>
          <w:sz w:val="28"/>
          <w:szCs w:val="28"/>
          <w:highlight w:val="none"/>
          <w:shd w:val="clear" w:color="auto" w:fill="auto"/>
          <w:lang w:val="en-US" w:eastAsia="zh-CN"/>
        </w:rPr>
        <w:t>项</w:t>
      </w:r>
      <w:r>
        <w:rPr>
          <w:rFonts w:hint="eastAsia" w:ascii="仿宋" w:hAnsi="仿宋" w:eastAsia="仿宋" w:cs="仿宋"/>
          <w:b w:val="0"/>
          <w:bCs w:val="0"/>
          <w:i w:val="0"/>
          <w:iCs w:val="0"/>
          <w:color w:val="auto"/>
          <w:sz w:val="28"/>
          <w:szCs w:val="28"/>
          <w:highlight w:val="none"/>
          <w:shd w:val="clear" w:color="auto" w:fill="auto"/>
          <w:lang w:eastAsia="zh-CN"/>
        </w:rPr>
        <w:t>不足以赔偿甲方损失的，由乙方在甲方通知</w:t>
      </w:r>
      <w:r>
        <w:rPr>
          <w:rFonts w:hint="eastAsia" w:ascii="仿宋" w:hAnsi="仿宋" w:eastAsia="仿宋" w:cs="仿宋"/>
          <w:b w:val="0"/>
          <w:bCs w:val="0"/>
          <w:i w:val="0"/>
          <w:iCs w:val="0"/>
          <w:color w:val="auto"/>
          <w:sz w:val="28"/>
          <w:szCs w:val="28"/>
          <w:highlight w:val="none"/>
          <w:shd w:val="clear" w:color="auto" w:fill="auto"/>
          <w:lang w:val="en-US" w:eastAsia="zh-CN"/>
        </w:rPr>
        <w:t>起</w:t>
      </w:r>
      <w:r>
        <w:rPr>
          <w:rFonts w:hint="eastAsia" w:ascii="仿宋" w:hAnsi="仿宋" w:eastAsia="仿宋" w:cs="仿宋"/>
          <w:b w:val="0"/>
          <w:bCs w:val="0"/>
          <w:i w:val="0"/>
          <w:iCs w:val="0"/>
          <w:color w:val="auto"/>
          <w:sz w:val="28"/>
          <w:szCs w:val="28"/>
          <w:highlight w:val="none"/>
          <w:shd w:val="clear" w:color="auto" w:fill="auto"/>
          <w:lang w:eastAsia="zh-CN"/>
        </w:rPr>
        <w:t>5个日历天内向甲方</w:t>
      </w:r>
      <w:r>
        <w:rPr>
          <w:rFonts w:hint="eastAsia" w:ascii="仿宋" w:hAnsi="仿宋" w:eastAsia="仿宋" w:cs="仿宋"/>
          <w:b w:val="0"/>
          <w:bCs w:val="0"/>
          <w:i w:val="0"/>
          <w:iCs w:val="0"/>
          <w:color w:val="auto"/>
          <w:sz w:val="28"/>
          <w:szCs w:val="28"/>
          <w:highlight w:val="none"/>
          <w:shd w:val="clear" w:color="auto" w:fill="auto"/>
          <w:lang w:val="en-US" w:eastAsia="zh-CN"/>
        </w:rPr>
        <w:t>付清差额</w:t>
      </w:r>
      <w:r>
        <w:rPr>
          <w:rFonts w:hint="eastAsia" w:ascii="仿宋" w:hAnsi="仿宋" w:eastAsia="仿宋" w:cs="仿宋"/>
          <w:b w:val="0"/>
          <w:bCs w:val="0"/>
          <w:i w:val="0"/>
          <w:iCs w:val="0"/>
          <w:color w:val="auto"/>
          <w:sz w:val="28"/>
          <w:szCs w:val="28"/>
          <w:highlight w:val="none"/>
          <w:shd w:val="clear" w:color="auto" w:fill="auto"/>
          <w:lang w:eastAsia="zh-CN"/>
        </w:rPr>
        <w:t>。</w:t>
      </w:r>
    </w:p>
    <w:p w14:paraId="5F1621E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14.16</w:t>
      </w:r>
      <w:r>
        <w:rPr>
          <w:rFonts w:hint="eastAsia" w:ascii="仿宋" w:hAnsi="仿宋" w:eastAsia="仿宋" w:cs="仿宋"/>
          <w:b w:val="0"/>
          <w:bCs w:val="0"/>
          <w:i w:val="0"/>
          <w:iCs w:val="0"/>
          <w:color w:val="auto"/>
          <w:sz w:val="28"/>
          <w:szCs w:val="28"/>
          <w:highlight w:val="none"/>
          <w:shd w:val="clear" w:color="auto" w:fill="auto"/>
          <w:lang w:val="en-US" w:eastAsia="zh-CN"/>
        </w:rPr>
        <w:t>乙方同意：</w:t>
      </w:r>
      <w:r>
        <w:rPr>
          <w:rFonts w:hint="default" w:ascii="仿宋_GB2312" w:hAnsi="仿宋_GB2312" w:eastAsia="仿宋_GB2312" w:cs="仿宋_GB2312"/>
          <w:i w:val="0"/>
          <w:iCs w:val="0"/>
          <w:color w:val="auto"/>
          <w:sz w:val="28"/>
          <w:szCs w:val="28"/>
          <w:highlight w:val="none"/>
          <w:shd w:val="clear" w:color="auto" w:fill="auto"/>
          <w:lang w:val="en-US" w:eastAsia="zh-CN"/>
        </w:rPr>
        <w:t>本项目如出现了可能因乙方原因导致的施工材料不合格或工程质量</w:t>
      </w:r>
      <w:r>
        <w:rPr>
          <w:rFonts w:hint="eastAsia" w:ascii="仿宋_GB2312" w:hAnsi="仿宋_GB2312" w:eastAsia="仿宋_GB2312" w:cs="仿宋_GB2312"/>
          <w:i w:val="0"/>
          <w:iCs w:val="0"/>
          <w:color w:val="auto"/>
          <w:sz w:val="28"/>
          <w:szCs w:val="28"/>
          <w:highlight w:val="none"/>
          <w:shd w:val="clear" w:color="auto" w:fill="auto"/>
          <w:lang w:val="en-US" w:eastAsia="zh-CN"/>
        </w:rPr>
        <w:t>不合格</w:t>
      </w:r>
      <w:r>
        <w:rPr>
          <w:rFonts w:hint="default" w:ascii="仿宋_GB2312" w:hAnsi="仿宋_GB2312" w:eastAsia="仿宋_GB2312" w:cs="仿宋_GB2312"/>
          <w:i w:val="0"/>
          <w:iCs w:val="0"/>
          <w:color w:val="auto"/>
          <w:sz w:val="28"/>
          <w:szCs w:val="28"/>
          <w:highlight w:val="none"/>
          <w:shd w:val="clear" w:color="auto" w:fill="auto"/>
          <w:lang w:val="en-US" w:eastAsia="zh-CN"/>
        </w:rPr>
        <w:t>，甲方有权按自行估算的最大损失金额在</w:t>
      </w:r>
      <w:r>
        <w:rPr>
          <w:rFonts w:hint="eastAsia" w:ascii="仿宋" w:hAnsi="仿宋" w:eastAsia="仿宋" w:cs="仿宋"/>
          <w:b w:val="0"/>
          <w:bCs w:val="0"/>
          <w:i w:val="0"/>
          <w:iCs w:val="0"/>
          <w:color w:val="auto"/>
          <w:sz w:val="28"/>
          <w:szCs w:val="28"/>
          <w:highlight w:val="none"/>
          <w:shd w:val="clear" w:color="auto" w:fill="auto"/>
          <w:lang w:val="en-US" w:eastAsia="zh-CN"/>
        </w:rPr>
        <w:t>甲乙双方签订的</w:t>
      </w:r>
      <w:r>
        <w:rPr>
          <w:rFonts w:hint="default" w:ascii="仿宋_GB2312" w:hAnsi="仿宋_GB2312" w:eastAsia="仿宋_GB2312" w:cs="仿宋_GB2312"/>
          <w:i w:val="0"/>
          <w:iCs w:val="0"/>
          <w:color w:val="auto"/>
          <w:sz w:val="28"/>
          <w:szCs w:val="28"/>
          <w:highlight w:val="none"/>
          <w:shd w:val="clear" w:color="auto" w:fill="auto"/>
          <w:lang w:val="en-US" w:eastAsia="zh-CN"/>
        </w:rPr>
        <w:t>任</w:t>
      </w:r>
      <w:r>
        <w:rPr>
          <w:rFonts w:hint="eastAsia" w:ascii="仿宋_GB2312" w:hAnsi="仿宋_GB2312" w:eastAsia="仿宋_GB2312" w:cs="仿宋_GB2312"/>
          <w:i w:val="0"/>
          <w:iCs w:val="0"/>
          <w:color w:val="auto"/>
          <w:sz w:val="28"/>
          <w:szCs w:val="28"/>
          <w:highlight w:val="none"/>
          <w:shd w:val="clear" w:color="auto" w:fill="auto"/>
          <w:lang w:val="en-US" w:eastAsia="zh-CN"/>
        </w:rPr>
        <w:t>意</w:t>
      </w:r>
      <w:r>
        <w:rPr>
          <w:rFonts w:hint="default" w:ascii="仿宋_GB2312" w:hAnsi="仿宋_GB2312" w:eastAsia="仿宋_GB2312" w:cs="仿宋_GB2312"/>
          <w:i w:val="0"/>
          <w:iCs w:val="0"/>
          <w:color w:val="auto"/>
          <w:sz w:val="28"/>
          <w:szCs w:val="28"/>
          <w:highlight w:val="none"/>
          <w:shd w:val="clear" w:color="auto" w:fill="auto"/>
          <w:lang w:val="en-US" w:eastAsia="zh-CN"/>
        </w:rPr>
        <w:t>合同应付款项中暂扣，待责任及损失金额确定后，甲方无息返还非乙方责任的暂扣金额。</w:t>
      </w:r>
    </w:p>
    <w:p w14:paraId="73CFED5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14.17</w:t>
      </w:r>
      <w:r>
        <w:rPr>
          <w:rFonts w:hint="default" w:ascii="仿宋_GB2312" w:hAnsi="仿宋_GB2312" w:eastAsia="仿宋_GB2312" w:cs="仿宋_GB2312"/>
          <w:i w:val="0"/>
          <w:iCs w:val="0"/>
          <w:color w:val="auto"/>
          <w:sz w:val="28"/>
          <w:szCs w:val="28"/>
          <w:highlight w:val="none"/>
          <w:shd w:val="clear" w:color="auto" w:fill="auto"/>
          <w:lang w:val="en-US" w:eastAsia="zh-CN"/>
        </w:rPr>
        <w:t>乙方须对甲供材料进行质量检查，发现有质量问题或异常的材料，必须立即书面（包括但不限于微信、短信等方式）报告甲方</w:t>
      </w:r>
      <w:r>
        <w:rPr>
          <w:rFonts w:hint="eastAsia" w:ascii="仿宋_GB2312" w:hAnsi="仿宋_GB2312" w:eastAsia="仿宋_GB2312" w:cs="仿宋_GB2312"/>
          <w:i w:val="0"/>
          <w:iCs w:val="0"/>
          <w:color w:val="auto"/>
          <w:sz w:val="28"/>
          <w:szCs w:val="28"/>
          <w:highlight w:val="none"/>
          <w:shd w:val="clear" w:color="auto" w:fill="auto"/>
          <w:lang w:val="en-US" w:eastAsia="zh-CN"/>
        </w:rPr>
        <w:t>施工员和项目经理</w:t>
      </w:r>
      <w:r>
        <w:rPr>
          <w:rFonts w:hint="default" w:ascii="仿宋_GB2312" w:hAnsi="仿宋_GB2312" w:eastAsia="仿宋_GB2312" w:cs="仿宋_GB2312"/>
          <w:i w:val="0"/>
          <w:iCs w:val="0"/>
          <w:color w:val="auto"/>
          <w:sz w:val="28"/>
          <w:szCs w:val="28"/>
          <w:highlight w:val="none"/>
          <w:shd w:val="clear" w:color="auto" w:fill="auto"/>
          <w:lang w:val="en-US" w:eastAsia="zh-CN"/>
        </w:rPr>
        <w:t>，否则如乙方施工部分的甲供材料出现质量</w:t>
      </w:r>
      <w:r>
        <w:rPr>
          <w:rFonts w:hint="eastAsia" w:ascii="仿宋_GB2312" w:hAnsi="仿宋_GB2312" w:eastAsia="仿宋_GB2312" w:cs="仿宋_GB2312"/>
          <w:i w:val="0"/>
          <w:iCs w:val="0"/>
          <w:color w:val="auto"/>
          <w:sz w:val="28"/>
          <w:szCs w:val="28"/>
          <w:highlight w:val="none"/>
          <w:shd w:val="clear" w:color="auto" w:fill="auto"/>
          <w:lang w:val="en-US" w:eastAsia="zh-CN"/>
        </w:rPr>
        <w:t>不合格</w:t>
      </w:r>
      <w:r>
        <w:rPr>
          <w:rFonts w:hint="default" w:ascii="仿宋_GB2312" w:hAnsi="仿宋_GB2312" w:eastAsia="仿宋_GB2312" w:cs="仿宋_GB2312"/>
          <w:i w:val="0"/>
          <w:iCs w:val="0"/>
          <w:color w:val="auto"/>
          <w:sz w:val="28"/>
          <w:szCs w:val="28"/>
          <w:highlight w:val="none"/>
          <w:shd w:val="clear" w:color="auto" w:fill="auto"/>
          <w:lang w:val="en-US" w:eastAsia="zh-CN"/>
        </w:rPr>
        <w:t>，甲方有权扣除乙方在该施工部分的费用，如造成甲方损失，乙方须承担责任和损失。</w:t>
      </w:r>
      <w:bookmarkEnd w:id="155"/>
    </w:p>
    <w:p w14:paraId="1B40C61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eastAsia" w:ascii="仿宋" w:hAnsi="仿宋" w:eastAsia="仿宋" w:cs="仿宋"/>
          <w:b w:val="0"/>
          <w:bCs w:val="0"/>
          <w:i w:val="0"/>
          <w:iCs w:val="0"/>
          <w:color w:val="auto"/>
          <w:sz w:val="28"/>
          <w:szCs w:val="28"/>
          <w:highlight w:val="none"/>
          <w:shd w:val="clear" w:color="auto" w:fill="auto"/>
          <w:lang w:eastAsia="zh-CN"/>
        </w:rPr>
        <w:t>基于</w:t>
      </w:r>
      <w:r>
        <w:rPr>
          <w:rFonts w:hint="eastAsia" w:ascii="仿宋" w:hAnsi="仿宋" w:eastAsia="仿宋" w:cs="仿宋"/>
          <w:b w:val="0"/>
          <w:bCs w:val="0"/>
          <w:i w:val="0"/>
          <w:iCs w:val="0"/>
          <w:color w:val="auto"/>
          <w:sz w:val="28"/>
          <w:szCs w:val="28"/>
          <w:highlight w:val="none"/>
          <w:shd w:val="clear" w:color="auto" w:fill="auto"/>
          <w:lang w:val="en-US" w:eastAsia="zh-CN"/>
        </w:rPr>
        <w:t>本</w:t>
      </w:r>
      <w:r>
        <w:rPr>
          <w:rFonts w:hint="eastAsia" w:ascii="仿宋" w:hAnsi="仿宋" w:eastAsia="仿宋" w:cs="仿宋"/>
          <w:b w:val="0"/>
          <w:bCs w:val="0"/>
          <w:i w:val="0"/>
          <w:iCs w:val="0"/>
          <w:color w:val="auto"/>
          <w:sz w:val="28"/>
          <w:szCs w:val="28"/>
          <w:highlight w:val="none"/>
          <w:shd w:val="clear" w:color="auto" w:fill="auto"/>
          <w:lang w:eastAsia="zh-CN"/>
        </w:rPr>
        <w:t>项目</w:t>
      </w:r>
      <w:r>
        <w:rPr>
          <w:rFonts w:hint="eastAsia" w:ascii="仿宋" w:hAnsi="仿宋" w:eastAsia="仿宋" w:cs="仿宋"/>
          <w:b w:val="0"/>
          <w:bCs w:val="0"/>
          <w:i w:val="0"/>
          <w:iCs w:val="0"/>
          <w:color w:val="auto"/>
          <w:sz w:val="28"/>
          <w:szCs w:val="28"/>
          <w:highlight w:val="none"/>
          <w:shd w:val="clear" w:color="auto" w:fill="auto"/>
          <w:lang w:val="en-US" w:eastAsia="zh-CN"/>
        </w:rPr>
        <w:t>及本工程</w:t>
      </w:r>
      <w:r>
        <w:rPr>
          <w:rFonts w:hint="eastAsia" w:ascii="仿宋" w:hAnsi="仿宋" w:eastAsia="仿宋" w:cs="仿宋"/>
          <w:b w:val="0"/>
          <w:bCs w:val="0"/>
          <w:i w:val="0"/>
          <w:iCs w:val="0"/>
          <w:color w:val="auto"/>
          <w:sz w:val="28"/>
          <w:szCs w:val="28"/>
          <w:highlight w:val="none"/>
          <w:shd w:val="clear" w:color="auto" w:fill="auto"/>
          <w:lang w:eastAsia="zh-CN"/>
        </w:rPr>
        <w:t>特殊性，乙方已充分了解其施工责任并自愿承担相应风险，合同约定的违约金标准</w:t>
      </w:r>
      <w:r>
        <w:rPr>
          <w:rFonts w:hint="eastAsia" w:ascii="仿宋" w:hAnsi="仿宋" w:eastAsia="仿宋" w:cs="仿宋"/>
          <w:b w:val="0"/>
          <w:bCs w:val="0"/>
          <w:i w:val="0"/>
          <w:iCs w:val="0"/>
          <w:color w:val="auto"/>
          <w:sz w:val="28"/>
          <w:szCs w:val="28"/>
          <w:highlight w:val="none"/>
          <w:shd w:val="clear" w:color="auto" w:fill="auto"/>
          <w:lang w:val="en-US" w:eastAsia="zh-CN"/>
        </w:rPr>
        <w:t>系</w:t>
      </w:r>
      <w:r>
        <w:rPr>
          <w:rFonts w:hint="eastAsia" w:ascii="仿宋" w:hAnsi="仿宋" w:eastAsia="仿宋" w:cs="仿宋"/>
          <w:b w:val="0"/>
          <w:bCs w:val="0"/>
          <w:i w:val="0"/>
          <w:iCs w:val="0"/>
          <w:color w:val="auto"/>
          <w:sz w:val="28"/>
          <w:szCs w:val="28"/>
          <w:highlight w:val="none"/>
          <w:shd w:val="clear" w:color="auto" w:fill="auto"/>
          <w:lang w:eastAsia="zh-CN"/>
        </w:rPr>
        <w:t>经双方友好协商确定，乙方同意不对违约金标准提出任何主张或抗辩。</w:t>
      </w:r>
    </w:p>
    <w:p w14:paraId="333EA55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b w:val="0"/>
          <w:bCs w:val="0"/>
          <w:i w:val="0"/>
          <w:iCs w:val="0"/>
          <w:color w:val="auto"/>
          <w:sz w:val="28"/>
          <w:szCs w:val="28"/>
          <w:highlight w:val="none"/>
          <w:shd w:val="clear" w:color="auto" w:fill="auto"/>
          <w:lang w:val="en-US" w:eastAsia="zh-CN"/>
        </w:rPr>
      </w:pPr>
      <w:bookmarkStart w:id="156" w:name="_Toc2734"/>
      <w:bookmarkStart w:id="157" w:name="_Toc10430"/>
      <w:bookmarkStart w:id="158" w:name="_Toc20177"/>
      <w:bookmarkStart w:id="159" w:name="_Toc1085"/>
      <w:r>
        <w:rPr>
          <w:rFonts w:hint="eastAsia" w:ascii="仿宋" w:hAnsi="仿宋" w:eastAsia="仿宋" w:cs="仿宋"/>
          <w:b w:val="0"/>
          <w:bCs w:val="0"/>
          <w:i w:val="0"/>
          <w:iCs w:val="0"/>
          <w:color w:val="auto"/>
          <w:sz w:val="28"/>
          <w:szCs w:val="28"/>
          <w:highlight w:val="none"/>
          <w:shd w:val="clear" w:color="auto" w:fill="auto"/>
          <w:lang w:val="en-US" w:eastAsia="zh-CN"/>
        </w:rPr>
        <w:t>14.19乙方必须按本合同施工图纸及甲方签发的《施工交楼标准》准确预留、预埋或开凿槽施工，须在楼地面、屋面找平层、墙体、柱子天棚抹灰等施工前完成(甲方另行签证除外）；禁止乙方在泥水找平或抹灰工程完成后再开凿槽、开洞，禁止乙方进行任何影响工程质量、美观和破坏前面施工成果的工作或行为。乙方违反前述约定的，属乙方违约，找平层、抹灰层、面层等工程恢复由甲方指定专业泥水分包单位完成，并由乙方承担因此产生的全部费用（包括但不限于工期延误、材料、劳务等费用），同时乙方须就此违约行为按本合同（暂定）总价的30%向甲方支付违约金，并按1000元/处接受甲方对乙方处罚，相应工程恢复费用、违约金及处罚款，甲方有权在与乙方的任意合同款中直接扣款。</w:t>
      </w:r>
      <w:bookmarkEnd w:id="156"/>
      <w:bookmarkEnd w:id="157"/>
      <w:bookmarkEnd w:id="158"/>
      <w:bookmarkEnd w:id="159"/>
    </w:p>
    <w:p w14:paraId="3C4E7E8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60" w:name="_Toc9673"/>
      <w:bookmarkStart w:id="161" w:name="_Toc14518"/>
      <w:bookmarkStart w:id="162" w:name="_Toc8942"/>
      <w:bookmarkStart w:id="163" w:name="_Toc14983"/>
      <w:bookmarkStart w:id="164" w:name="_Toc28798"/>
      <w:bookmarkStart w:id="165" w:name="_Toc31952"/>
      <w:bookmarkStart w:id="166" w:name="_Toc16038"/>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第十五章、廉洁条款</w:t>
      </w:r>
      <w:bookmarkEnd w:id="160"/>
      <w:bookmarkEnd w:id="161"/>
      <w:bookmarkEnd w:id="162"/>
      <w:bookmarkEnd w:id="163"/>
      <w:bookmarkEnd w:id="164"/>
      <w:bookmarkEnd w:id="165"/>
      <w:bookmarkEnd w:id="166"/>
    </w:p>
    <w:p w14:paraId="702F366C">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15.1乙方在与甲方合作期间（包括本合同招标、签订、履行期间），不得向甲方职员提供请吃、送礼、旅游、色情服务、行贿、回扣或其他好处，如有违反，乙方每次向甲方承担金额等于</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52"/>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合同暂定总价/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A3"/>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合同总价10％的违约金（甲方可从任意合同款中扣款），造成甲方经济或其他损失的，乙方全额赔偿甲方。</w:t>
      </w:r>
    </w:p>
    <w:p w14:paraId="3FFB5526">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15.2甲乙双方管理人员有权拒绝执行合同以外的违法要求。甲方发现乙方向甲方人员或甲方委托的其他人员行贿或输送不正当利益的，甲方有权对乙方进行处罚并单方解除合同，对所发生的工程量/工作量不结算及不支付费用。</w:t>
      </w:r>
    </w:p>
    <w:p w14:paraId="0D6B9D6F">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15.3 如甲方发现乙方可能存在违反廉洁条款的行为时，甲方有权暂扣违约金/争议工程款/处罚款等对应等额的合同款，直至调查完毕后根据调查结果再作处理，甲方暂不付款的行为不违约。</w:t>
      </w:r>
    </w:p>
    <w:p w14:paraId="1D354A7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67" w:name="_Toc10466"/>
      <w:bookmarkStart w:id="168" w:name="_Toc25306"/>
      <w:bookmarkStart w:id="169" w:name="_Toc10092"/>
      <w:bookmarkStart w:id="170" w:name="_Toc14868"/>
      <w:bookmarkStart w:id="171" w:name="_Toc31722"/>
      <w:bookmarkStart w:id="172" w:name="_Toc30636"/>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第十六章、其他</w:t>
      </w:r>
      <w:bookmarkEnd w:id="167"/>
      <w:bookmarkEnd w:id="168"/>
      <w:bookmarkEnd w:id="169"/>
      <w:bookmarkEnd w:id="170"/>
      <w:bookmarkEnd w:id="171"/>
      <w:bookmarkEnd w:id="172"/>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 xml:space="preserve"> </w:t>
      </w:r>
    </w:p>
    <w:p w14:paraId="72EB6412">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 w:hAnsi="仿宋" w:eastAsia="仿宋" w:cs="仿宋"/>
          <w:color w:val="auto"/>
          <w:sz w:val="28"/>
          <w:szCs w:val="28"/>
          <w:highlight w:val="none"/>
          <w:lang w:val="en-US" w:eastAsia="zh-CN"/>
        </w:rPr>
        <w:t>16.1甲乙</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双方确认，甲方项目章仅供甲方项目部与乙方联系工作和确认施工技术、资料之用。乙方知悉并同意，该项目章用于以下情形时无效：</w:t>
      </w:r>
    </w:p>
    <w:p w14:paraId="22AD159C">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①签订工程合同或工程分包合同及机械设备、周材租赁及材料采购类等合同；</w:t>
      </w:r>
    </w:p>
    <w:p w14:paraId="7017EAAC">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②任何类型的欠条或收据；</w:t>
      </w:r>
    </w:p>
    <w:p w14:paraId="331081FD">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③任何形式的经济结算凭证；</w:t>
      </w:r>
    </w:p>
    <w:p w14:paraId="183612EF">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④为他人或他单位提供任何形式的担保；</w:t>
      </w:r>
    </w:p>
    <w:p w14:paraId="272E87C2">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⑤确认任何形式的包含权利义务及责任承担的文件。</w:t>
      </w:r>
    </w:p>
    <w:p w14:paraId="17924F5F">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16.2甲方编制的《施工交楼标准》、《常见建筑工程质量通病的标准化施工细则》、《隐蔽工程管理制度》、《分包单位施工现场签证管理制度》、《工程类单价认质认价管理制度》、《分包单位材料管理制度》、《竣工图管理制度》等甲方现行制度、规定为合同不可分割的组成部分，与合同正文具有同等效力，乙方须照章执行。</w:t>
      </w:r>
    </w:p>
    <w:p w14:paraId="7904EED5">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16.3合同履行期间，甲方制度文件及合同附件表格格式如有更新，按甲方最新版要求执行，甲方拥有最终解释权。</w:t>
      </w:r>
    </w:p>
    <w:p w14:paraId="6B575E8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16.4本合同除《工完场清交接单》、《甲方项目章样式》、《签证单分包说明》、《施工图纸》外，其余合同附件在办理相关手续时，乙方须加盖公章且法人代表签章。</w:t>
      </w:r>
    </w:p>
    <w:p w14:paraId="6E68B284">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lang w:val="en-US" w:eastAsia="zh-CN"/>
        </w:rPr>
      </w:pPr>
      <w:bookmarkStart w:id="173" w:name="_Toc10994"/>
      <w:bookmarkStart w:id="174" w:name="_Toc11774"/>
      <w:bookmarkStart w:id="175" w:name="_Toc10212"/>
      <w:r>
        <w:rPr>
          <w:rFonts w:hint="eastAsia" w:ascii="仿宋_GB2312" w:hAnsi="仿宋_GB2312" w:eastAsia="仿宋_GB2312" w:cs="仿宋_GB2312"/>
          <w:i w:val="0"/>
          <w:iCs w:val="0"/>
          <w:color w:val="auto"/>
          <w:sz w:val="28"/>
          <w:szCs w:val="28"/>
          <w:highlight w:val="none"/>
          <w:u w:val="none"/>
          <w:shd w:val="clear" w:color="auto" w:fill="auto"/>
          <w:lang w:val="en-US" w:eastAsia="zh-CN"/>
        </w:rPr>
        <w:t>16.5本合同条款互为矛盾的，按最有利于甲方的条款执行。</w:t>
      </w:r>
      <w:bookmarkEnd w:id="173"/>
      <w:bookmarkEnd w:id="174"/>
      <w:bookmarkEnd w:id="175"/>
    </w:p>
    <w:p w14:paraId="327E6DE5">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16.6本合同未尽事宜，须经甲乙双方协商一致后签订补充协议进行明确。补充协议与本合同具有同等法律效力。</w:t>
      </w:r>
    </w:p>
    <w:p w14:paraId="5BF1ED18">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16.7与本合同相关的争议，甲乙双方应首先友好协商解决，协商不成则由任一方提交甲方所在地的人民法院诉讼处理。甲乙双方因履行本合同的往来文件及法院送达的文书以合同签章处所列地址为有效地址，以邮寄方式送达的，通过邮政特快专递寄出第三日视为送达。</w:t>
      </w:r>
    </w:p>
    <w:p w14:paraId="3CC78919">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16.8乙方违反合同约定给甲方造成损失的，除须按合同约定承担违约责任外，甲方有权直接从应付给乙方的任意合同款中直接扣除乙方应承担的违约金、罚款等费用，如所扣款额不足补偿甲方损失，乙方在甲方发出通知之日起七个日历天内补齐差额给甲方，且甲方向乙方追偿责任所产生的律师费、诉讼费、鉴定费、财产保全</w:t>
      </w:r>
      <w:r>
        <w:rPr>
          <w:rFonts w:hint="eastAsia" w:ascii="仿宋" w:hAnsi="仿宋" w:eastAsia="仿宋" w:cs="仿宋"/>
          <w:b w:val="0"/>
          <w:bCs w:val="0"/>
          <w:i w:val="0"/>
          <w:iCs w:val="0"/>
          <w:color w:val="auto"/>
          <w:sz w:val="28"/>
          <w:szCs w:val="28"/>
          <w:highlight w:val="none"/>
          <w:shd w:val="clear" w:color="auto" w:fill="auto"/>
          <w:lang w:val="en-US" w:eastAsia="zh-CN"/>
        </w:rPr>
        <w:t>及相关</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担保费等费用由乙方全额承担。</w:t>
      </w:r>
    </w:p>
    <w:p w14:paraId="6DC5DFEC">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16.9本合同正文为清洁打印文本，如双方对此合同有任何修改及补充均应另行签订补充协议。合同正文中任何非打印的文字或者图形，除非经双方确认同意，否则不产生约束力。</w:t>
      </w:r>
    </w:p>
    <w:p w14:paraId="33014C13">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16.10甲乙双方均确认已经详尽审阅并理解本合同全部条款，且已经就条款的所有疑问得到满意解释，并确认合同条款为双方本着诚信互利的原则友好协商一致的结果，不属于任何一方的格式条款。</w:t>
      </w:r>
    </w:p>
    <w:p w14:paraId="0958555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本合同一式二份，甲乙双方各执一份，均具同等效力。</w:t>
      </w:r>
    </w:p>
    <w:p w14:paraId="20356E6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16.12以下文件均为合同文件有效组成部分，各文件互相解释，互为说明。当合同文件中出现不一致时，除合同另有约定外，以下排列顺序就是各合同文件的优先解释顺序：</w:t>
      </w:r>
    </w:p>
    <w:p w14:paraId="2A7C87D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① 合同履行过程中，双方法人代表或授权人签字并加盖公章的本合同补充协议；</w:t>
      </w:r>
    </w:p>
    <w:p w14:paraId="2CAF459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② 本合同第一部分，合同专用条款；</w:t>
      </w:r>
    </w:p>
    <w:p w14:paraId="48F02F8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③ 本合同第二部分，合同通用条款；</w:t>
      </w:r>
    </w:p>
    <w:p w14:paraId="04F7372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④ 经甲方权限领导审批确认的方案及相关设计变更；</w:t>
      </w:r>
    </w:p>
    <w:p w14:paraId="5758CDD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⑤ 本工程招采文件（含相关答疑、补充通知等）；</w:t>
      </w:r>
    </w:p>
    <w:p w14:paraId="54B5202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⑥ 乙方发出的、经甲方确认的本工程投标文件及相关澄清文件；</w:t>
      </w:r>
    </w:p>
    <w:p w14:paraId="462DC15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⑦ 本工程所在地现行的法律、法规、标准、规范。</w:t>
      </w:r>
    </w:p>
    <w:p w14:paraId="6C73BEA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 w:hAnsi="仿宋" w:eastAsia="仿宋" w:cs="仿宋"/>
          <w:color w:val="auto"/>
          <w:sz w:val="28"/>
          <w:szCs w:val="28"/>
          <w:highlight w:val="none"/>
          <w:lang w:val="en-US" w:eastAsia="zh-CN"/>
        </w:rPr>
        <w:t>16.13本合同自甲乙双方签字并加盖公章（或合同章）之日起生效，在竣工结算完毕、乙方向甲方交付竣工验收合格工程，双方履行完合同义务、责任之日，本合同自动终止。</w:t>
      </w:r>
    </w:p>
    <w:p w14:paraId="3240327B">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【以下无正文】</w:t>
      </w:r>
    </w:p>
    <w:p w14:paraId="3E331593">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附件：</w:t>
      </w:r>
      <w:bookmarkStart w:id="176" w:name="_Toc18756"/>
      <w:bookmarkStart w:id="177" w:name="_Toc20837"/>
      <w:bookmarkStart w:id="178" w:name="_Toc20090"/>
      <w:bookmarkStart w:id="179" w:name="_Toc14601"/>
      <w:bookmarkStart w:id="180" w:name="_Toc19939"/>
      <w:bookmarkStart w:id="181" w:name="_Toc9464"/>
    </w:p>
    <w:bookmarkEnd w:id="176"/>
    <w:bookmarkEnd w:id="177"/>
    <w:bookmarkEnd w:id="178"/>
    <w:bookmarkEnd w:id="179"/>
    <w:bookmarkEnd w:id="180"/>
    <w:bookmarkEnd w:id="181"/>
    <w:p w14:paraId="4E7FBF7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182" w:name="_Toc13301"/>
      <w:bookmarkStart w:id="183" w:name="_Toc16599"/>
      <w:bookmarkStart w:id="184" w:name="_Toc13957"/>
      <w:bookmarkStart w:id="185" w:name="_Toc10157"/>
      <w:bookmarkStart w:id="186" w:name="_Toc10074"/>
      <w:bookmarkStart w:id="187" w:name="_Toc28384"/>
      <w:bookmarkStart w:id="188" w:name="_Toc21782"/>
      <w:bookmarkStart w:id="189" w:name="_Toc18653"/>
      <w:bookmarkStart w:id="190" w:name="_Toc840"/>
      <w:bookmarkStart w:id="191" w:name="_Toc21960"/>
      <w:bookmarkStart w:id="192" w:name="_Toc11307"/>
      <w:bookmarkStart w:id="193" w:name="_Toc31550"/>
      <w:bookmarkStart w:id="194" w:name="_Toc2572"/>
      <w:bookmarkStart w:id="195" w:name="_Toc13150"/>
      <w:bookmarkStart w:id="196" w:name="_Toc8338"/>
      <w:bookmarkStart w:id="197" w:name="_Toc5956"/>
      <w:bookmarkStart w:id="198" w:name="_Toc11512"/>
      <w:bookmarkStart w:id="199" w:name="_Toc1285"/>
      <w:bookmarkStart w:id="200" w:name="_Toc26054"/>
      <w:bookmarkStart w:id="201" w:name="_Toc14489"/>
      <w:bookmarkStart w:id="202" w:name="_Toc19643"/>
      <w:bookmarkStart w:id="203" w:name="_Toc8355"/>
      <w:bookmarkStart w:id="204" w:name="_Toc3948"/>
      <w:bookmarkStart w:id="205" w:name="_Toc22968"/>
      <w:bookmarkStart w:id="206" w:name="_Toc6720"/>
      <w:bookmarkStart w:id="207" w:name="_Toc29254"/>
      <w:bookmarkStart w:id="208" w:name="_Toc31174"/>
      <w:bookmarkStart w:id="209" w:name="_Toc9953"/>
      <w:bookmarkStart w:id="210" w:name="_Toc1657"/>
      <w:bookmarkStart w:id="211" w:name="_Toc11060"/>
      <w:bookmarkStart w:id="212" w:name="_Toc5997"/>
      <w:bookmarkStart w:id="213" w:name="_Toc7014"/>
      <w:bookmarkStart w:id="214" w:name="_Toc12795"/>
      <w:bookmarkStart w:id="215" w:name="_Toc10798"/>
      <w:bookmarkStart w:id="216" w:name="_Toc22736"/>
      <w:bookmarkStart w:id="217" w:name="_Toc6457"/>
      <w:bookmarkStart w:id="218" w:name="_Toc13137"/>
      <w:bookmarkStart w:id="219" w:name="_Toc7880"/>
      <w:bookmarkStart w:id="220" w:name="_Toc26059"/>
      <w:bookmarkStart w:id="221" w:name="_Toc3404"/>
      <w:bookmarkStart w:id="222" w:name="_Toc22492"/>
      <w:bookmarkStart w:id="223" w:name="_Toc14000"/>
      <w:bookmarkStart w:id="224" w:name="_Toc28577"/>
      <w:bookmarkStart w:id="225" w:name="_Toc30985"/>
      <w:bookmarkStart w:id="226" w:name="_Toc26912"/>
      <w:bookmarkStart w:id="227" w:name="_Toc4318"/>
      <w:bookmarkStart w:id="228" w:name="_Toc31130"/>
      <w:bookmarkStart w:id="229" w:name="_Toc26460"/>
      <w:bookmarkStart w:id="230" w:name="_Toc7245"/>
      <w:bookmarkStart w:id="231" w:name="_Toc23233"/>
      <w:bookmarkStart w:id="232" w:name="_Toc18080"/>
      <w:r>
        <w:rPr>
          <w:rFonts w:hint="eastAsia" w:ascii="仿宋" w:hAnsi="仿宋" w:eastAsia="仿宋" w:cs="仿宋"/>
          <w:color w:val="auto"/>
          <w:sz w:val="28"/>
          <w:szCs w:val="28"/>
          <w:highlight w:val="none"/>
          <w:lang w:val="en-US" w:eastAsia="zh-CN"/>
        </w:rPr>
        <w:t>附件一《甲方项目章样式》签合同时另附</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1610DF8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233" w:name="_Toc23629"/>
      <w:bookmarkStart w:id="234" w:name="_Toc4707"/>
      <w:bookmarkStart w:id="235" w:name="_Toc11189"/>
      <w:bookmarkStart w:id="236" w:name="_Toc20897"/>
      <w:bookmarkStart w:id="237" w:name="_Toc18676"/>
      <w:bookmarkStart w:id="238" w:name="_Toc8154"/>
      <w:bookmarkStart w:id="239" w:name="_Toc27829"/>
      <w:bookmarkStart w:id="240" w:name="_Toc16140"/>
      <w:bookmarkStart w:id="241" w:name="_Toc7599"/>
      <w:bookmarkStart w:id="242" w:name="_Toc25846"/>
      <w:bookmarkStart w:id="243" w:name="_Toc10071"/>
      <w:bookmarkStart w:id="244" w:name="_Toc24379"/>
      <w:bookmarkStart w:id="245" w:name="_Toc22858"/>
      <w:r>
        <w:rPr>
          <w:rFonts w:hint="eastAsia" w:ascii="仿宋" w:hAnsi="仿宋" w:eastAsia="仿宋" w:cs="仿宋"/>
          <w:color w:val="auto"/>
          <w:sz w:val="28"/>
          <w:szCs w:val="28"/>
          <w:highlight w:val="none"/>
          <w:lang w:val="en-US" w:eastAsia="zh-CN"/>
        </w:rPr>
        <w:t>附件二《分包单位开工令》格式；</w:t>
      </w:r>
      <w:bookmarkEnd w:id="233"/>
      <w:bookmarkEnd w:id="234"/>
      <w:bookmarkEnd w:id="235"/>
      <w:bookmarkEnd w:id="236"/>
      <w:bookmarkEnd w:id="237"/>
      <w:bookmarkEnd w:id="238"/>
      <w:bookmarkEnd w:id="239"/>
      <w:bookmarkEnd w:id="240"/>
      <w:bookmarkEnd w:id="241"/>
      <w:bookmarkEnd w:id="242"/>
      <w:bookmarkEnd w:id="243"/>
      <w:bookmarkEnd w:id="244"/>
      <w:bookmarkEnd w:id="245"/>
    </w:p>
    <w:p w14:paraId="116A26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246" w:name="_Toc29710"/>
      <w:bookmarkStart w:id="247" w:name="_Toc26373"/>
      <w:bookmarkStart w:id="248" w:name="_Toc32302"/>
      <w:bookmarkStart w:id="249" w:name="_Toc31644"/>
      <w:bookmarkStart w:id="250" w:name="_Toc3457"/>
      <w:bookmarkStart w:id="251" w:name="_Toc11604"/>
      <w:bookmarkStart w:id="252" w:name="_Toc4136"/>
      <w:bookmarkStart w:id="253" w:name="_Toc6961"/>
      <w:bookmarkStart w:id="254" w:name="_Toc25336"/>
      <w:bookmarkStart w:id="255" w:name="_Toc29237"/>
      <w:bookmarkStart w:id="256" w:name="_Toc17284"/>
      <w:bookmarkStart w:id="257" w:name="_Toc22678"/>
      <w:bookmarkStart w:id="258" w:name="_Toc27040"/>
      <w:bookmarkStart w:id="259" w:name="_Toc27699"/>
      <w:bookmarkStart w:id="260" w:name="_Toc4786"/>
      <w:bookmarkStart w:id="261" w:name="_Toc16598"/>
      <w:bookmarkStart w:id="262" w:name="_Toc11948"/>
      <w:bookmarkStart w:id="263" w:name="_Toc23949"/>
      <w:bookmarkStart w:id="264" w:name="_Toc27191"/>
      <w:bookmarkStart w:id="265" w:name="_Toc25490"/>
      <w:bookmarkStart w:id="266" w:name="_Toc5538"/>
      <w:bookmarkStart w:id="267" w:name="_Toc5285"/>
      <w:bookmarkStart w:id="268" w:name="_Toc16643"/>
      <w:bookmarkStart w:id="269" w:name="_Toc13862"/>
      <w:bookmarkStart w:id="270" w:name="_Toc10650"/>
      <w:bookmarkStart w:id="271" w:name="_Toc21271"/>
      <w:bookmarkStart w:id="272" w:name="_Toc29648"/>
      <w:bookmarkStart w:id="273" w:name="_Toc28459"/>
      <w:bookmarkStart w:id="274" w:name="_Toc15971"/>
      <w:bookmarkStart w:id="275" w:name="_Toc23329"/>
      <w:bookmarkStart w:id="276" w:name="_Toc12070"/>
      <w:r>
        <w:rPr>
          <w:rFonts w:hint="eastAsia" w:ascii="仿宋" w:hAnsi="仿宋" w:eastAsia="仿宋" w:cs="仿宋"/>
          <w:color w:val="auto"/>
          <w:sz w:val="28"/>
          <w:szCs w:val="28"/>
          <w:highlight w:val="none"/>
          <w:lang w:val="en-US" w:eastAsia="zh-CN"/>
        </w:rPr>
        <w:t>附件三《分包签证确认单》</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rPr>
          <w:rFonts w:hint="eastAsia" w:ascii="仿宋" w:hAnsi="仿宋" w:eastAsia="仿宋" w:cs="仿宋"/>
          <w:color w:val="auto"/>
          <w:sz w:val="28"/>
          <w:szCs w:val="28"/>
          <w:highlight w:val="none"/>
          <w:lang w:val="en-US" w:eastAsia="zh-CN"/>
        </w:rPr>
        <w:t>格式；</w:t>
      </w:r>
      <w:bookmarkEnd w:id="266"/>
      <w:bookmarkEnd w:id="267"/>
      <w:bookmarkEnd w:id="268"/>
      <w:bookmarkEnd w:id="269"/>
      <w:bookmarkEnd w:id="270"/>
      <w:bookmarkEnd w:id="271"/>
      <w:bookmarkEnd w:id="272"/>
      <w:bookmarkEnd w:id="273"/>
      <w:bookmarkEnd w:id="274"/>
      <w:bookmarkEnd w:id="275"/>
      <w:bookmarkEnd w:id="276"/>
    </w:p>
    <w:p w14:paraId="7EFA1E7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277" w:name="_Toc25184"/>
      <w:bookmarkStart w:id="278" w:name="_Toc4256"/>
      <w:bookmarkStart w:id="279" w:name="_Toc26221"/>
      <w:bookmarkStart w:id="280" w:name="_Toc3046"/>
      <w:bookmarkStart w:id="281" w:name="_Toc19406"/>
      <w:bookmarkStart w:id="282" w:name="_Toc21727"/>
      <w:bookmarkStart w:id="283" w:name="_Toc27842"/>
      <w:bookmarkStart w:id="284" w:name="_Toc19810"/>
      <w:bookmarkStart w:id="285" w:name="_Toc14829"/>
      <w:bookmarkStart w:id="286" w:name="_Toc19825"/>
      <w:bookmarkStart w:id="287" w:name="_Toc3355"/>
      <w:bookmarkStart w:id="288" w:name="_Toc5095"/>
      <w:bookmarkStart w:id="289" w:name="_Toc24903"/>
      <w:bookmarkStart w:id="290" w:name="_Toc28426"/>
      <w:bookmarkStart w:id="291" w:name="_Toc14339"/>
      <w:bookmarkStart w:id="292" w:name="_Toc11696"/>
      <w:bookmarkStart w:id="293" w:name="_Toc9220"/>
      <w:bookmarkStart w:id="294" w:name="_Toc21366"/>
      <w:bookmarkStart w:id="295" w:name="_Toc30478"/>
      <w:bookmarkStart w:id="296" w:name="_Toc3526"/>
      <w:bookmarkStart w:id="297" w:name="_Toc31647"/>
      <w:bookmarkStart w:id="298" w:name="_Toc25146"/>
      <w:bookmarkStart w:id="299" w:name="_Toc1181"/>
      <w:bookmarkStart w:id="300" w:name="_Toc19394"/>
      <w:bookmarkStart w:id="301" w:name="_Toc12457"/>
      <w:bookmarkStart w:id="302" w:name="_Toc25120"/>
      <w:bookmarkStart w:id="303" w:name="_Toc30623"/>
      <w:bookmarkStart w:id="304" w:name="_Toc18083"/>
      <w:bookmarkStart w:id="305" w:name="_Toc918"/>
      <w:bookmarkStart w:id="306" w:name="_Toc23456"/>
      <w:bookmarkStart w:id="307" w:name="_Toc5418"/>
      <w:r>
        <w:rPr>
          <w:rFonts w:hint="eastAsia" w:ascii="仿宋" w:hAnsi="仿宋" w:eastAsia="仿宋" w:cs="仿宋"/>
          <w:color w:val="auto"/>
          <w:sz w:val="28"/>
          <w:szCs w:val="28"/>
          <w:highlight w:val="none"/>
          <w:lang w:val="en-US" w:eastAsia="zh-CN"/>
        </w:rPr>
        <w:t>附件四《分项工程/认质认价申报审批表》</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r>
        <w:rPr>
          <w:rFonts w:hint="eastAsia" w:ascii="仿宋" w:hAnsi="仿宋" w:eastAsia="仿宋" w:cs="仿宋"/>
          <w:color w:val="auto"/>
          <w:sz w:val="28"/>
          <w:szCs w:val="28"/>
          <w:highlight w:val="none"/>
          <w:lang w:val="en-US" w:eastAsia="zh-CN"/>
        </w:rPr>
        <w:t>格式；</w:t>
      </w:r>
      <w:bookmarkEnd w:id="297"/>
      <w:bookmarkEnd w:id="298"/>
      <w:bookmarkEnd w:id="299"/>
      <w:bookmarkEnd w:id="300"/>
      <w:bookmarkEnd w:id="301"/>
      <w:bookmarkEnd w:id="302"/>
      <w:bookmarkEnd w:id="303"/>
      <w:bookmarkEnd w:id="304"/>
      <w:bookmarkEnd w:id="305"/>
      <w:bookmarkEnd w:id="306"/>
      <w:bookmarkEnd w:id="307"/>
    </w:p>
    <w:p w14:paraId="1CF4582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default" w:ascii="仿宋" w:hAnsi="仿宋" w:eastAsia="仿宋" w:cs="仿宋"/>
          <w:color w:val="auto"/>
          <w:sz w:val="28"/>
          <w:szCs w:val="28"/>
          <w:highlight w:val="none"/>
          <w:lang w:val="en-US" w:eastAsia="zh-CN"/>
        </w:rPr>
      </w:pPr>
      <w:bookmarkStart w:id="308" w:name="_Toc625"/>
      <w:bookmarkStart w:id="309" w:name="_Toc4675"/>
      <w:bookmarkStart w:id="310" w:name="_Toc32243"/>
      <w:bookmarkStart w:id="311" w:name="_Toc8225"/>
      <w:bookmarkStart w:id="312" w:name="_Toc29658"/>
      <w:bookmarkStart w:id="313" w:name="_Toc4124"/>
      <w:bookmarkStart w:id="314" w:name="_Toc12708"/>
      <w:bookmarkStart w:id="315" w:name="_Toc2953"/>
      <w:bookmarkStart w:id="316" w:name="_Toc27559"/>
      <w:bookmarkStart w:id="317" w:name="_Toc14408"/>
      <w:bookmarkStart w:id="318" w:name="_Toc10580"/>
      <w:bookmarkStart w:id="319" w:name="_Toc5184"/>
      <w:bookmarkStart w:id="320" w:name="_Toc8789"/>
      <w:bookmarkStart w:id="321" w:name="_Toc29231"/>
      <w:bookmarkStart w:id="322" w:name="_Toc29665"/>
      <w:bookmarkStart w:id="323" w:name="_Toc30996"/>
      <w:bookmarkStart w:id="324" w:name="_Toc3628"/>
      <w:bookmarkStart w:id="325" w:name="_Toc30526"/>
      <w:bookmarkStart w:id="326" w:name="_Toc4351"/>
      <w:r>
        <w:rPr>
          <w:rFonts w:hint="eastAsia" w:ascii="仿宋" w:hAnsi="仿宋" w:eastAsia="仿宋" w:cs="仿宋"/>
          <w:color w:val="auto"/>
          <w:sz w:val="28"/>
          <w:szCs w:val="28"/>
          <w:highlight w:val="none"/>
          <w:lang w:val="en-US" w:eastAsia="zh-CN"/>
        </w:rPr>
        <w:t>附件五《签证单分包说明》</w:t>
      </w:r>
      <w:bookmarkEnd w:id="308"/>
      <w:bookmarkEnd w:id="309"/>
      <w:bookmarkEnd w:id="310"/>
      <w:bookmarkEnd w:id="311"/>
      <w:bookmarkEnd w:id="312"/>
      <w:bookmarkEnd w:id="313"/>
      <w:bookmarkEnd w:id="314"/>
      <w:bookmarkEnd w:id="315"/>
      <w:r>
        <w:rPr>
          <w:rFonts w:hint="eastAsia" w:ascii="仿宋" w:hAnsi="仿宋" w:eastAsia="仿宋" w:cs="仿宋"/>
          <w:color w:val="auto"/>
          <w:sz w:val="28"/>
          <w:szCs w:val="28"/>
          <w:highlight w:val="none"/>
          <w:lang w:val="en-US" w:eastAsia="zh-CN"/>
        </w:rPr>
        <w:t>格式；</w:t>
      </w:r>
      <w:bookmarkEnd w:id="316"/>
      <w:bookmarkEnd w:id="317"/>
      <w:bookmarkEnd w:id="318"/>
      <w:bookmarkEnd w:id="319"/>
      <w:bookmarkEnd w:id="320"/>
      <w:bookmarkEnd w:id="321"/>
      <w:bookmarkEnd w:id="322"/>
      <w:bookmarkEnd w:id="323"/>
      <w:bookmarkEnd w:id="324"/>
      <w:bookmarkEnd w:id="325"/>
      <w:bookmarkEnd w:id="326"/>
    </w:p>
    <w:p w14:paraId="745197F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327" w:name="_Toc1628"/>
      <w:bookmarkStart w:id="328" w:name="_Toc12321"/>
      <w:bookmarkStart w:id="329" w:name="_Toc30595"/>
      <w:bookmarkStart w:id="330" w:name="_Toc26757"/>
      <w:bookmarkStart w:id="331" w:name="_Toc13787"/>
      <w:bookmarkStart w:id="332" w:name="_Toc18174"/>
      <w:bookmarkStart w:id="333" w:name="_Toc17895"/>
      <w:bookmarkStart w:id="334" w:name="_Toc7170"/>
      <w:bookmarkStart w:id="335" w:name="_Toc14040"/>
      <w:bookmarkStart w:id="336" w:name="_Toc4532"/>
      <w:bookmarkStart w:id="337" w:name="_Toc19765"/>
      <w:bookmarkStart w:id="338" w:name="_Toc29501"/>
      <w:bookmarkStart w:id="339" w:name="_Toc2302"/>
      <w:bookmarkStart w:id="340" w:name="_Toc7977"/>
      <w:bookmarkStart w:id="341" w:name="_Toc20516"/>
      <w:bookmarkStart w:id="342" w:name="_Toc20020"/>
      <w:bookmarkStart w:id="343" w:name="_Toc32363"/>
      <w:bookmarkStart w:id="344" w:name="_Toc9015"/>
      <w:bookmarkStart w:id="345" w:name="_Toc23449"/>
      <w:bookmarkStart w:id="346" w:name="_Toc5880"/>
      <w:bookmarkStart w:id="347" w:name="_Toc25706"/>
      <w:bookmarkStart w:id="348" w:name="_Toc10036"/>
      <w:bookmarkStart w:id="349" w:name="_Toc27338"/>
      <w:bookmarkStart w:id="350" w:name="_Toc19832"/>
      <w:bookmarkStart w:id="351" w:name="_Toc4713"/>
      <w:bookmarkStart w:id="352" w:name="_Toc11025"/>
      <w:bookmarkStart w:id="353" w:name="_Toc20848"/>
      <w:bookmarkStart w:id="354" w:name="_Toc11437"/>
      <w:bookmarkStart w:id="355" w:name="_Toc31683"/>
      <w:bookmarkStart w:id="356" w:name="_Toc8509"/>
      <w:bookmarkStart w:id="357" w:name="_Toc18233"/>
      <w:r>
        <w:rPr>
          <w:rFonts w:hint="eastAsia" w:ascii="仿宋" w:hAnsi="仿宋" w:eastAsia="仿宋" w:cs="仿宋"/>
          <w:color w:val="auto"/>
          <w:sz w:val="28"/>
          <w:szCs w:val="28"/>
          <w:highlight w:val="none"/>
          <w:lang w:val="en-US" w:eastAsia="zh-CN"/>
        </w:rPr>
        <w:t>附件六《工程量现场草签记录表》</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Pr>
          <w:rFonts w:hint="eastAsia" w:ascii="仿宋" w:hAnsi="仿宋" w:eastAsia="仿宋" w:cs="仿宋"/>
          <w:color w:val="auto"/>
          <w:sz w:val="28"/>
          <w:szCs w:val="28"/>
          <w:highlight w:val="none"/>
          <w:lang w:val="en-US" w:eastAsia="zh-CN"/>
        </w:rPr>
        <w:t>格式；</w:t>
      </w:r>
      <w:bookmarkEnd w:id="347"/>
      <w:bookmarkEnd w:id="348"/>
      <w:bookmarkEnd w:id="349"/>
      <w:bookmarkEnd w:id="350"/>
      <w:bookmarkEnd w:id="351"/>
      <w:bookmarkEnd w:id="352"/>
      <w:bookmarkEnd w:id="353"/>
      <w:bookmarkEnd w:id="354"/>
      <w:bookmarkEnd w:id="355"/>
      <w:bookmarkEnd w:id="356"/>
      <w:bookmarkEnd w:id="357"/>
    </w:p>
    <w:p w14:paraId="1A6E5F9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358" w:name="_Toc27592"/>
      <w:bookmarkStart w:id="359" w:name="_Toc8957"/>
      <w:bookmarkStart w:id="360" w:name="_Toc32730"/>
      <w:bookmarkStart w:id="361" w:name="_Toc15102"/>
      <w:bookmarkStart w:id="362" w:name="_Toc29999"/>
      <w:bookmarkStart w:id="363" w:name="_Toc22271"/>
      <w:bookmarkStart w:id="364" w:name="_Toc7073"/>
      <w:bookmarkStart w:id="365" w:name="_Toc9377"/>
      <w:bookmarkStart w:id="366" w:name="_Toc25345"/>
      <w:bookmarkStart w:id="367" w:name="_Toc2307"/>
      <w:bookmarkStart w:id="368" w:name="_Toc5662"/>
      <w:bookmarkStart w:id="369" w:name="_Toc5989"/>
      <w:bookmarkStart w:id="370" w:name="_Toc1613"/>
      <w:bookmarkStart w:id="371" w:name="_Toc25421"/>
      <w:bookmarkStart w:id="372" w:name="_Toc19655"/>
      <w:bookmarkStart w:id="373" w:name="_Toc12149"/>
      <w:bookmarkStart w:id="374" w:name="_Toc24739"/>
      <w:bookmarkStart w:id="375" w:name="_Toc15617"/>
      <w:bookmarkStart w:id="376" w:name="_Toc15998"/>
      <w:bookmarkStart w:id="377" w:name="_Toc11623"/>
      <w:bookmarkStart w:id="378" w:name="_Toc24504"/>
      <w:bookmarkStart w:id="379" w:name="_Toc16339"/>
      <w:bookmarkStart w:id="380" w:name="_Toc8058"/>
      <w:bookmarkStart w:id="381" w:name="_Toc28908"/>
      <w:bookmarkStart w:id="382" w:name="_Toc28300"/>
      <w:bookmarkStart w:id="383" w:name="_Toc24213"/>
      <w:bookmarkStart w:id="384" w:name="_Toc26175"/>
      <w:bookmarkStart w:id="385" w:name="_Toc32520"/>
      <w:bookmarkStart w:id="386" w:name="_Toc18835"/>
      <w:bookmarkStart w:id="387" w:name="_Toc18188"/>
      <w:bookmarkStart w:id="388" w:name="_Toc21579"/>
      <w:r>
        <w:rPr>
          <w:rFonts w:hint="eastAsia" w:ascii="仿宋" w:hAnsi="仿宋" w:eastAsia="仿宋" w:cs="仿宋"/>
          <w:color w:val="auto"/>
          <w:sz w:val="28"/>
          <w:szCs w:val="28"/>
          <w:highlight w:val="none"/>
          <w:lang w:val="en-US" w:eastAsia="zh-CN"/>
        </w:rPr>
        <w:t>附件七《工程结算支付证明单》</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Fonts w:hint="eastAsia" w:ascii="仿宋" w:hAnsi="仿宋" w:eastAsia="仿宋" w:cs="仿宋"/>
          <w:color w:val="auto"/>
          <w:sz w:val="28"/>
          <w:szCs w:val="28"/>
          <w:highlight w:val="none"/>
          <w:lang w:val="en-US" w:eastAsia="zh-CN"/>
        </w:rPr>
        <w:t>格式；</w:t>
      </w:r>
      <w:bookmarkEnd w:id="378"/>
      <w:bookmarkEnd w:id="379"/>
      <w:bookmarkEnd w:id="380"/>
      <w:bookmarkEnd w:id="381"/>
      <w:bookmarkEnd w:id="382"/>
      <w:bookmarkEnd w:id="383"/>
      <w:bookmarkEnd w:id="384"/>
      <w:bookmarkEnd w:id="385"/>
      <w:bookmarkEnd w:id="386"/>
      <w:bookmarkEnd w:id="387"/>
      <w:bookmarkEnd w:id="388"/>
    </w:p>
    <w:p w14:paraId="41324DF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389" w:name="_Toc28993"/>
      <w:bookmarkStart w:id="390" w:name="_Toc27211"/>
      <w:bookmarkStart w:id="391" w:name="_Toc16652"/>
      <w:bookmarkStart w:id="392" w:name="_Toc22820"/>
      <w:bookmarkStart w:id="393" w:name="_Toc32535"/>
      <w:bookmarkStart w:id="394" w:name="_Toc7252"/>
      <w:bookmarkStart w:id="395" w:name="_Toc17584"/>
      <w:bookmarkStart w:id="396" w:name="_Toc25112"/>
      <w:bookmarkStart w:id="397" w:name="_Toc16687"/>
      <w:bookmarkStart w:id="398" w:name="_Toc25447"/>
      <w:bookmarkStart w:id="399" w:name="_Toc7317"/>
      <w:r>
        <w:rPr>
          <w:rFonts w:hint="eastAsia" w:ascii="仿宋" w:hAnsi="仿宋" w:eastAsia="仿宋" w:cs="仿宋"/>
          <w:color w:val="auto"/>
          <w:sz w:val="28"/>
          <w:szCs w:val="28"/>
          <w:highlight w:val="none"/>
          <w:lang w:val="en-US" w:eastAsia="zh-CN"/>
        </w:rPr>
        <w:t>附件八《工完场清交接单》</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Pr>
          <w:rFonts w:hint="eastAsia" w:ascii="仿宋" w:hAnsi="仿宋" w:eastAsia="仿宋" w:cs="仿宋"/>
          <w:color w:val="auto"/>
          <w:sz w:val="28"/>
          <w:szCs w:val="28"/>
          <w:highlight w:val="none"/>
          <w:lang w:val="en-US" w:eastAsia="zh-CN"/>
        </w:rPr>
        <w:t>格式；</w:t>
      </w:r>
      <w:bookmarkEnd w:id="389"/>
      <w:bookmarkEnd w:id="390"/>
      <w:bookmarkEnd w:id="391"/>
      <w:bookmarkEnd w:id="392"/>
      <w:bookmarkEnd w:id="393"/>
      <w:bookmarkEnd w:id="394"/>
      <w:bookmarkEnd w:id="395"/>
      <w:bookmarkEnd w:id="396"/>
      <w:bookmarkEnd w:id="397"/>
      <w:bookmarkEnd w:id="398"/>
      <w:bookmarkEnd w:id="399"/>
    </w:p>
    <w:p w14:paraId="55B853C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400" w:name="_Toc21391"/>
      <w:bookmarkStart w:id="401" w:name="_Toc10838"/>
      <w:bookmarkStart w:id="402" w:name="_Toc6059"/>
      <w:bookmarkStart w:id="403" w:name="_Toc15804"/>
      <w:bookmarkStart w:id="404" w:name="_Toc8489"/>
      <w:bookmarkStart w:id="405" w:name="_Toc8673"/>
      <w:bookmarkStart w:id="406" w:name="_Toc17795"/>
      <w:bookmarkStart w:id="407" w:name="_Toc23442"/>
      <w:bookmarkStart w:id="408" w:name="_Toc11425"/>
      <w:bookmarkStart w:id="409" w:name="_Toc13138"/>
      <w:bookmarkStart w:id="410" w:name="_Toc2384"/>
      <w:bookmarkStart w:id="411" w:name="_Toc16033"/>
      <w:bookmarkStart w:id="412" w:name="_Toc1933"/>
      <w:r>
        <w:rPr>
          <w:rFonts w:hint="eastAsia" w:ascii="仿宋" w:hAnsi="仿宋" w:eastAsia="仿宋" w:cs="仿宋"/>
          <w:color w:val="auto"/>
          <w:sz w:val="28"/>
          <w:szCs w:val="28"/>
          <w:highlight w:val="none"/>
          <w:lang w:val="en-US" w:eastAsia="zh-CN"/>
        </w:rPr>
        <w:t>附件九《工程结算资料目录》格式</w:t>
      </w:r>
      <w:bookmarkEnd w:id="400"/>
      <w:bookmarkEnd w:id="401"/>
      <w:bookmarkEnd w:id="402"/>
      <w:bookmarkEnd w:id="403"/>
      <w:r>
        <w:rPr>
          <w:rFonts w:hint="eastAsia" w:ascii="仿宋" w:hAnsi="仿宋" w:eastAsia="仿宋" w:cs="仿宋"/>
          <w:color w:val="auto"/>
          <w:sz w:val="28"/>
          <w:szCs w:val="28"/>
          <w:highlight w:val="none"/>
          <w:lang w:val="en-US" w:eastAsia="zh-CN"/>
        </w:rPr>
        <w:t>；</w:t>
      </w:r>
      <w:bookmarkEnd w:id="404"/>
      <w:bookmarkEnd w:id="405"/>
      <w:bookmarkEnd w:id="406"/>
      <w:bookmarkEnd w:id="407"/>
      <w:bookmarkEnd w:id="408"/>
      <w:bookmarkEnd w:id="409"/>
      <w:bookmarkEnd w:id="410"/>
      <w:bookmarkEnd w:id="411"/>
      <w:bookmarkEnd w:id="412"/>
    </w:p>
    <w:p w14:paraId="2B83A36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413" w:name="_Toc22636"/>
      <w:bookmarkStart w:id="414" w:name="_Toc25618"/>
      <w:bookmarkStart w:id="415" w:name="_Toc18640"/>
      <w:bookmarkStart w:id="416" w:name="_Toc341"/>
      <w:bookmarkStart w:id="417" w:name="_Toc19704"/>
      <w:bookmarkStart w:id="418" w:name="_Toc10114"/>
      <w:bookmarkStart w:id="419" w:name="_Toc12607"/>
      <w:bookmarkStart w:id="420" w:name="_Toc30237"/>
      <w:bookmarkStart w:id="421" w:name="_Toc31008"/>
      <w:bookmarkStart w:id="422" w:name="_Toc19119"/>
      <w:bookmarkStart w:id="423" w:name="_Toc26020"/>
      <w:bookmarkStart w:id="424" w:name="_Toc31415"/>
      <w:bookmarkStart w:id="425" w:name="_Toc4335"/>
      <w:bookmarkStart w:id="426" w:name="_Toc31800"/>
      <w:bookmarkStart w:id="427" w:name="_Toc26903"/>
      <w:bookmarkStart w:id="428" w:name="_Toc25734"/>
      <w:bookmarkStart w:id="429" w:name="_Toc7399"/>
      <w:bookmarkStart w:id="430" w:name="_Toc21406"/>
      <w:bookmarkStart w:id="431" w:name="_Toc14821"/>
      <w:r>
        <w:rPr>
          <w:rFonts w:hint="eastAsia" w:ascii="仿宋" w:hAnsi="仿宋" w:eastAsia="仿宋" w:cs="仿宋"/>
          <w:color w:val="auto"/>
          <w:sz w:val="28"/>
          <w:szCs w:val="28"/>
          <w:highlight w:val="none"/>
          <w:lang w:val="en-US" w:eastAsia="zh-CN"/>
        </w:rPr>
        <w:t>附件十《结算竣工图承诺书》</w:t>
      </w:r>
      <w:bookmarkEnd w:id="413"/>
      <w:bookmarkEnd w:id="414"/>
      <w:bookmarkEnd w:id="415"/>
      <w:bookmarkEnd w:id="416"/>
      <w:bookmarkEnd w:id="417"/>
      <w:bookmarkEnd w:id="418"/>
      <w:bookmarkEnd w:id="419"/>
      <w:bookmarkEnd w:id="420"/>
      <w:r>
        <w:rPr>
          <w:rFonts w:hint="eastAsia" w:ascii="仿宋" w:hAnsi="仿宋" w:eastAsia="仿宋" w:cs="仿宋"/>
          <w:color w:val="auto"/>
          <w:sz w:val="28"/>
          <w:szCs w:val="28"/>
          <w:highlight w:val="none"/>
          <w:lang w:val="en-US" w:eastAsia="zh-CN"/>
        </w:rPr>
        <w:t>格式；</w:t>
      </w:r>
      <w:bookmarkEnd w:id="421"/>
      <w:bookmarkEnd w:id="422"/>
      <w:bookmarkEnd w:id="423"/>
      <w:bookmarkEnd w:id="424"/>
      <w:bookmarkEnd w:id="425"/>
      <w:bookmarkEnd w:id="426"/>
      <w:bookmarkEnd w:id="427"/>
      <w:bookmarkEnd w:id="428"/>
      <w:bookmarkEnd w:id="429"/>
      <w:bookmarkEnd w:id="430"/>
      <w:bookmarkEnd w:id="431"/>
    </w:p>
    <w:p w14:paraId="77CCEB4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432" w:name="_Toc24794"/>
      <w:bookmarkStart w:id="433" w:name="_Toc764"/>
      <w:bookmarkStart w:id="434" w:name="_Toc16561"/>
      <w:bookmarkStart w:id="435" w:name="_Toc6281"/>
      <w:bookmarkStart w:id="436" w:name="_Toc26774"/>
      <w:bookmarkStart w:id="437" w:name="_Toc1544"/>
      <w:bookmarkStart w:id="438" w:name="_Toc23263"/>
      <w:bookmarkStart w:id="439" w:name="_Toc21989"/>
      <w:bookmarkStart w:id="440" w:name="_Toc12950"/>
      <w:bookmarkStart w:id="441" w:name="_Toc2495"/>
      <w:bookmarkStart w:id="442" w:name="_Toc30239"/>
      <w:bookmarkStart w:id="443" w:name="_Toc4534"/>
      <w:bookmarkStart w:id="444" w:name="_Toc13891"/>
      <w:bookmarkStart w:id="445" w:name="_Toc4480"/>
      <w:bookmarkStart w:id="446" w:name="_Toc25579"/>
      <w:bookmarkStart w:id="447" w:name="_Toc1799"/>
      <w:bookmarkStart w:id="448" w:name="_Toc23503"/>
      <w:bookmarkStart w:id="449" w:name="_Toc26828"/>
      <w:bookmarkStart w:id="450" w:name="_Toc20322"/>
      <w:r>
        <w:rPr>
          <w:rFonts w:hint="eastAsia" w:ascii="仿宋" w:hAnsi="仿宋" w:eastAsia="仿宋" w:cs="仿宋"/>
          <w:color w:val="auto"/>
          <w:sz w:val="28"/>
          <w:szCs w:val="28"/>
          <w:highlight w:val="none"/>
          <w:lang w:val="en-US" w:eastAsia="zh-CN"/>
        </w:rPr>
        <w:t>附件十一《工人工资发放承诺书》</w:t>
      </w:r>
      <w:bookmarkEnd w:id="432"/>
      <w:bookmarkEnd w:id="433"/>
      <w:bookmarkEnd w:id="434"/>
      <w:bookmarkEnd w:id="435"/>
      <w:bookmarkEnd w:id="436"/>
      <w:bookmarkEnd w:id="437"/>
      <w:bookmarkEnd w:id="438"/>
      <w:bookmarkEnd w:id="439"/>
      <w:r>
        <w:rPr>
          <w:rFonts w:hint="eastAsia" w:ascii="仿宋" w:hAnsi="仿宋" w:eastAsia="仿宋" w:cs="仿宋"/>
          <w:color w:val="auto"/>
          <w:sz w:val="28"/>
          <w:szCs w:val="28"/>
          <w:highlight w:val="none"/>
          <w:lang w:val="en-US" w:eastAsia="zh-CN"/>
        </w:rPr>
        <w:t>格式；</w:t>
      </w:r>
      <w:bookmarkEnd w:id="440"/>
      <w:bookmarkEnd w:id="441"/>
      <w:bookmarkEnd w:id="442"/>
      <w:bookmarkEnd w:id="443"/>
      <w:bookmarkEnd w:id="444"/>
      <w:bookmarkEnd w:id="445"/>
      <w:bookmarkEnd w:id="446"/>
      <w:bookmarkEnd w:id="447"/>
      <w:bookmarkEnd w:id="448"/>
      <w:bookmarkEnd w:id="449"/>
      <w:bookmarkEnd w:id="450"/>
    </w:p>
    <w:p w14:paraId="02A0CA0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color w:val="auto"/>
          <w:sz w:val="28"/>
          <w:szCs w:val="28"/>
          <w:highlight w:val="none"/>
          <w:lang w:val="en-US" w:eastAsia="zh-CN"/>
        </w:rPr>
        <w:t>附件十二《</w:t>
      </w:r>
      <w:r>
        <w:rPr>
          <w:rFonts w:hint="default" w:ascii="仿宋" w:hAnsi="仿宋" w:eastAsia="仿宋" w:cs="仿宋"/>
          <w:b w:val="0"/>
          <w:bCs w:val="0"/>
          <w:i w:val="0"/>
          <w:iCs w:val="0"/>
          <w:color w:val="auto"/>
          <w:sz w:val="28"/>
          <w:szCs w:val="28"/>
          <w:highlight w:val="none"/>
          <w:shd w:val="clear" w:color="auto" w:fill="auto"/>
          <w:lang w:val="en-US" w:eastAsia="zh-CN"/>
        </w:rPr>
        <w:t>技术工人素质承诺书</w:t>
      </w:r>
      <w:r>
        <w:rPr>
          <w:rFonts w:hint="eastAsia" w:ascii="仿宋" w:hAnsi="仿宋" w:eastAsia="仿宋" w:cs="仿宋"/>
          <w:color w:val="auto"/>
          <w:sz w:val="28"/>
          <w:szCs w:val="28"/>
          <w:highlight w:val="none"/>
          <w:lang w:val="en-US" w:eastAsia="zh-CN"/>
        </w:rPr>
        <w:t>》格式；</w:t>
      </w:r>
    </w:p>
    <w:p w14:paraId="3AD6626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451" w:name="_Toc21822"/>
      <w:bookmarkStart w:id="452" w:name="_Toc32697"/>
      <w:bookmarkStart w:id="453" w:name="_Toc18689"/>
      <w:bookmarkStart w:id="454" w:name="_Toc13230"/>
      <w:bookmarkStart w:id="455" w:name="_Toc26926"/>
      <w:bookmarkStart w:id="456" w:name="_Toc22619"/>
      <w:bookmarkStart w:id="457" w:name="_Toc18635"/>
      <w:bookmarkStart w:id="458" w:name="_Toc3430"/>
      <w:bookmarkStart w:id="459" w:name="_Toc27917"/>
      <w:bookmarkStart w:id="460" w:name="_Toc30233"/>
      <w:bookmarkStart w:id="461" w:name="_Toc10168"/>
      <w:bookmarkStart w:id="462" w:name="_Toc26887"/>
      <w:bookmarkStart w:id="463" w:name="_Toc30940"/>
      <w:bookmarkStart w:id="464" w:name="_Toc26713"/>
      <w:bookmarkStart w:id="465" w:name="_Toc11973"/>
      <w:bookmarkStart w:id="466" w:name="_Toc16929"/>
      <w:bookmarkStart w:id="467" w:name="_Toc31017"/>
      <w:bookmarkStart w:id="468" w:name="_Toc7184"/>
      <w:bookmarkStart w:id="469" w:name="_Toc7371"/>
      <w:bookmarkStart w:id="470" w:name="_Toc27059"/>
      <w:bookmarkStart w:id="471" w:name="_Toc1716"/>
      <w:bookmarkStart w:id="472" w:name="_Toc972"/>
      <w:bookmarkStart w:id="473" w:name="_Toc31032"/>
      <w:bookmarkStart w:id="474" w:name="_Toc20722"/>
      <w:bookmarkStart w:id="475" w:name="_Toc9097"/>
      <w:bookmarkStart w:id="476" w:name="_Toc26891"/>
      <w:bookmarkStart w:id="477" w:name="_Toc248"/>
      <w:bookmarkStart w:id="478" w:name="_Toc24671"/>
      <w:bookmarkStart w:id="479" w:name="_Toc28296"/>
      <w:bookmarkStart w:id="480" w:name="_Toc31464"/>
      <w:bookmarkStart w:id="481" w:name="_Toc7179"/>
      <w:r>
        <w:rPr>
          <w:rFonts w:hint="eastAsia" w:ascii="仿宋" w:hAnsi="仿宋" w:eastAsia="仿宋" w:cs="仿宋"/>
          <w:color w:val="auto"/>
          <w:sz w:val="28"/>
          <w:szCs w:val="28"/>
          <w:highlight w:val="none"/>
          <w:lang w:val="en-US" w:eastAsia="zh-CN"/>
        </w:rPr>
        <w:t>附件十三《出险声明函》</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r>
        <w:rPr>
          <w:rFonts w:hint="eastAsia" w:ascii="仿宋" w:hAnsi="仿宋" w:eastAsia="仿宋" w:cs="仿宋"/>
          <w:color w:val="auto"/>
          <w:sz w:val="28"/>
          <w:szCs w:val="28"/>
          <w:highlight w:val="none"/>
          <w:lang w:val="en-US" w:eastAsia="zh-CN"/>
        </w:rPr>
        <w:t>格式</w:t>
      </w:r>
      <w:bookmarkEnd w:id="471"/>
      <w:bookmarkEnd w:id="472"/>
      <w:bookmarkEnd w:id="473"/>
      <w:bookmarkEnd w:id="474"/>
      <w:bookmarkEnd w:id="475"/>
      <w:bookmarkEnd w:id="476"/>
      <w:r>
        <w:rPr>
          <w:rFonts w:hint="eastAsia" w:ascii="仿宋" w:hAnsi="仿宋" w:eastAsia="仿宋" w:cs="仿宋"/>
          <w:color w:val="auto"/>
          <w:sz w:val="28"/>
          <w:szCs w:val="28"/>
          <w:highlight w:val="none"/>
          <w:lang w:val="en-US" w:eastAsia="zh-CN"/>
        </w:rPr>
        <w:t>；</w:t>
      </w:r>
      <w:bookmarkEnd w:id="477"/>
      <w:bookmarkEnd w:id="478"/>
      <w:bookmarkEnd w:id="479"/>
      <w:bookmarkEnd w:id="480"/>
      <w:bookmarkEnd w:id="481"/>
    </w:p>
    <w:p w14:paraId="4F12546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highlight w:val="none"/>
          <w:lang w:val="en-US" w:eastAsia="zh-CN"/>
        </w:rPr>
      </w:pPr>
      <w:r>
        <w:rPr>
          <w:rFonts w:hint="eastAsia" w:ascii="仿宋" w:hAnsi="仿宋" w:eastAsia="仿宋" w:cs="仿宋"/>
          <w:color w:val="auto"/>
          <w:sz w:val="28"/>
          <w:szCs w:val="28"/>
          <w:highlight w:val="none"/>
          <w:lang w:val="en-US" w:eastAsia="zh-CN"/>
        </w:rPr>
        <w:t>附件十四《乙方资质资料》；</w:t>
      </w:r>
    </w:p>
    <w:p w14:paraId="2EE1203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宋体" w:cs="仿宋"/>
          <w:color w:val="auto"/>
          <w:sz w:val="28"/>
          <w:szCs w:val="28"/>
          <w:highlight w:val="none"/>
          <w:lang w:val="en-US" w:eastAsia="zh-CN"/>
        </w:rPr>
      </w:pPr>
      <w:bookmarkStart w:id="482" w:name="_Toc13738"/>
      <w:bookmarkStart w:id="483" w:name="_Toc14176"/>
      <w:bookmarkStart w:id="484" w:name="_Toc4258"/>
      <w:bookmarkStart w:id="485" w:name="_Toc7972"/>
      <w:bookmarkStart w:id="486" w:name="_Toc30227"/>
      <w:bookmarkStart w:id="487" w:name="_Toc4439"/>
      <w:bookmarkStart w:id="488" w:name="_Toc12571"/>
      <w:bookmarkStart w:id="489" w:name="_Toc3955"/>
      <w:bookmarkStart w:id="490" w:name="_Toc28722"/>
      <w:bookmarkStart w:id="491" w:name="_Toc1399"/>
      <w:bookmarkStart w:id="492" w:name="_Toc936"/>
      <w:bookmarkStart w:id="493" w:name="_Toc32214"/>
      <w:bookmarkStart w:id="494" w:name="_Toc24436"/>
      <w:bookmarkStart w:id="495" w:name="_Toc26371"/>
      <w:bookmarkStart w:id="496" w:name="_Toc30618"/>
      <w:bookmarkStart w:id="497" w:name="_Toc18988"/>
      <w:bookmarkStart w:id="498" w:name="_Toc5837"/>
      <w:bookmarkStart w:id="499" w:name="_Toc6751"/>
      <w:bookmarkStart w:id="500" w:name="_Toc29240"/>
      <w:bookmarkStart w:id="501" w:name="_Toc30280"/>
      <w:bookmarkStart w:id="502" w:name="_Toc25445"/>
      <w:bookmarkStart w:id="503" w:name="_Toc24665"/>
      <w:bookmarkStart w:id="504" w:name="_Toc21258"/>
      <w:bookmarkStart w:id="505" w:name="_Toc18518"/>
      <w:bookmarkStart w:id="506" w:name="_Toc26856"/>
      <w:bookmarkStart w:id="507" w:name="_Toc20974"/>
      <w:bookmarkStart w:id="508" w:name="_Toc13080"/>
      <w:r>
        <w:rPr>
          <w:rFonts w:hint="eastAsia" w:ascii="仿宋" w:hAnsi="仿宋" w:eastAsia="仿宋" w:cs="仿宋"/>
          <w:color w:val="auto"/>
          <w:sz w:val="28"/>
          <w:szCs w:val="28"/>
          <w:highlight w:val="none"/>
          <w:lang w:val="en-US" w:eastAsia="zh-CN"/>
        </w:rPr>
        <w:t>附件十五《报价清单》</w:t>
      </w:r>
      <w:bookmarkEnd w:id="482"/>
      <w:bookmarkEnd w:id="483"/>
      <w:bookmarkEnd w:id="484"/>
      <w:bookmarkEnd w:id="485"/>
      <w:bookmarkEnd w:id="486"/>
      <w:bookmarkEnd w:id="487"/>
      <w:bookmarkEnd w:id="488"/>
      <w:bookmarkEnd w:id="489"/>
      <w:bookmarkEnd w:id="490"/>
      <w:bookmarkEnd w:id="491"/>
      <w:bookmarkEnd w:id="492"/>
      <w:bookmarkEnd w:id="493"/>
      <w:r>
        <w:rPr>
          <w:rFonts w:hint="eastAsia"/>
          <w:highlight w:val="none"/>
          <w:lang w:eastAsia="zh-CN"/>
        </w:rPr>
        <w:t>；</w:t>
      </w:r>
    </w:p>
    <w:p w14:paraId="7E916E2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509" w:name="_Toc820"/>
      <w:bookmarkStart w:id="510" w:name="_Toc22382"/>
      <w:bookmarkStart w:id="511" w:name="_Toc3354"/>
      <w:bookmarkStart w:id="512" w:name="_Toc30202"/>
      <w:bookmarkStart w:id="513" w:name="_Toc25849"/>
      <w:bookmarkStart w:id="514" w:name="_Toc23025"/>
      <w:bookmarkStart w:id="515" w:name="_Toc4984"/>
      <w:bookmarkStart w:id="516" w:name="_Toc13056"/>
      <w:bookmarkStart w:id="517" w:name="_Toc13532"/>
      <w:bookmarkStart w:id="518" w:name="_Toc10055"/>
      <w:bookmarkStart w:id="519" w:name="_Toc4390"/>
      <w:bookmarkStart w:id="520" w:name="_Toc20849"/>
      <w:bookmarkStart w:id="521" w:name="_Toc19911"/>
      <w:bookmarkStart w:id="522" w:name="_Toc12247"/>
      <w:bookmarkStart w:id="523" w:name="_Toc2562"/>
      <w:bookmarkStart w:id="524" w:name="_Toc8731"/>
      <w:bookmarkStart w:id="525" w:name="_Toc16048"/>
      <w:bookmarkStart w:id="526" w:name="_Toc1593"/>
      <w:bookmarkStart w:id="527" w:name="_Toc26292"/>
      <w:bookmarkStart w:id="528" w:name="_Toc20451"/>
      <w:bookmarkStart w:id="529" w:name="_Toc20750"/>
      <w:bookmarkStart w:id="530" w:name="_Toc1023"/>
      <w:bookmarkStart w:id="531" w:name="_Toc15713"/>
      <w:bookmarkStart w:id="532" w:name="_Toc29364"/>
      <w:bookmarkStart w:id="533" w:name="_Toc14081"/>
      <w:bookmarkStart w:id="534" w:name="_Toc9762"/>
      <w:bookmarkStart w:id="535" w:name="_Toc3815"/>
      <w:bookmarkStart w:id="536" w:name="_Toc28893"/>
      <w:bookmarkStart w:id="537" w:name="_Toc20892"/>
      <w:bookmarkStart w:id="538" w:name="_Toc21931"/>
      <w:bookmarkStart w:id="539" w:name="_Toc8978"/>
      <w:r>
        <w:rPr>
          <w:rFonts w:hint="eastAsia" w:ascii="仿宋" w:hAnsi="仿宋" w:eastAsia="仿宋" w:cs="仿宋"/>
          <w:color w:val="auto"/>
          <w:sz w:val="28"/>
          <w:szCs w:val="28"/>
          <w:highlight w:val="none"/>
          <w:lang w:val="en-US" w:eastAsia="zh-CN"/>
        </w:rPr>
        <w:t>附件十六《图纸》</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r>
        <w:rPr>
          <w:rFonts w:hint="eastAsia" w:ascii="仿宋" w:hAnsi="仿宋" w:eastAsia="仿宋" w:cs="仿宋"/>
          <w:color w:val="auto"/>
          <w:sz w:val="28"/>
          <w:szCs w:val="28"/>
          <w:highlight w:val="none"/>
          <w:lang w:val="en-US" w:eastAsia="zh-CN"/>
        </w:rPr>
        <w:t>；</w:t>
      </w:r>
    </w:p>
    <w:p w14:paraId="39140A6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附件十七《施工总平面布置图》；</w:t>
      </w:r>
    </w:p>
    <w:p w14:paraId="32CEFCC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附件十八《交楼标准》。</w:t>
      </w:r>
    </w:p>
    <w:p w14:paraId="64B82AA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p>
    <w:p w14:paraId="323D472C">
      <w:pPr>
        <w:pStyle w:val="2"/>
        <w:rPr>
          <w:rFonts w:hint="eastAsia" w:ascii="仿宋" w:hAnsi="仿宋" w:eastAsia="仿宋" w:cs="仿宋"/>
          <w:b w:val="0"/>
          <w:bCs w:val="0"/>
          <w:color w:val="auto"/>
          <w:sz w:val="28"/>
          <w:szCs w:val="28"/>
          <w:highlight w:val="none"/>
          <w:lang w:val="en-US" w:eastAsia="zh-CN"/>
        </w:rPr>
      </w:pPr>
    </w:p>
    <w:p w14:paraId="7E666917">
      <w:pPr>
        <w:pStyle w:val="2"/>
        <w:rPr>
          <w:rFonts w:hint="eastAsia" w:ascii="仿宋" w:hAnsi="仿宋" w:eastAsia="仿宋" w:cs="仿宋"/>
          <w:b w:val="0"/>
          <w:bCs w:val="0"/>
          <w:color w:val="auto"/>
          <w:sz w:val="28"/>
          <w:szCs w:val="28"/>
          <w:highlight w:val="none"/>
          <w:lang w:val="en-US" w:eastAsia="zh-CN"/>
        </w:rPr>
      </w:pPr>
    </w:p>
    <w:p w14:paraId="15BBEF2D">
      <w:pPr>
        <w:pStyle w:val="2"/>
        <w:rPr>
          <w:rFonts w:hint="eastAsia" w:ascii="仿宋" w:hAnsi="仿宋" w:eastAsia="仿宋" w:cs="仿宋"/>
          <w:b w:val="0"/>
          <w:bCs w:val="0"/>
          <w:color w:val="auto"/>
          <w:sz w:val="28"/>
          <w:szCs w:val="28"/>
          <w:highlight w:val="none"/>
          <w:lang w:val="en-US" w:eastAsia="zh-CN"/>
        </w:rPr>
      </w:pPr>
    </w:p>
    <w:p w14:paraId="1C392E90">
      <w:pPr>
        <w:pStyle w:val="2"/>
        <w:rPr>
          <w:rFonts w:hint="eastAsia"/>
          <w:highlight w:val="none"/>
          <w:lang w:val="en-US" w:eastAsia="zh-CN"/>
        </w:rPr>
      </w:pPr>
    </w:p>
    <w:p w14:paraId="141209C8">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1CC98CA3">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284E3A11">
      <w:pPr>
        <w:pStyle w:val="2"/>
        <w:rPr>
          <w:rFonts w:hint="eastAsia" w:ascii="仿宋" w:hAnsi="仿宋" w:eastAsia="仿宋" w:cs="仿宋"/>
          <w:b/>
          <w:bCs w:val="0"/>
          <w:color w:val="auto"/>
          <w:sz w:val="40"/>
          <w:szCs w:val="40"/>
          <w:highlight w:val="none"/>
          <w:shd w:val="clear" w:color="auto" w:fill="auto"/>
          <w:lang w:val="en-US" w:eastAsia="zh-CN"/>
        </w:rPr>
      </w:pPr>
    </w:p>
    <w:p w14:paraId="6379B697">
      <w:pPr>
        <w:keepNext w:val="0"/>
        <w:keepLines w:val="0"/>
        <w:pageBreakBefore w:val="0"/>
        <w:shd w:val="clear" w:color="auto" w:fill="auto"/>
        <w:overflowPunct/>
        <w:topLinePunct w:val="0"/>
        <w:bidi w:val="0"/>
        <w:snapToGrid w:val="0"/>
        <w:spacing w:line="24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bookmarkStart w:id="540" w:name="_Toc24292"/>
      <w:bookmarkStart w:id="541" w:name="_Toc60"/>
      <w:bookmarkStart w:id="542" w:name="_Toc31495"/>
      <w:bookmarkStart w:id="543" w:name="_Toc7537"/>
      <w:r>
        <w:rPr>
          <w:rFonts w:hint="eastAsia" w:ascii="仿宋" w:hAnsi="仿宋" w:eastAsia="仿宋" w:cs="仿宋"/>
          <w:b/>
          <w:bCs w:val="0"/>
          <w:color w:val="auto"/>
          <w:sz w:val="40"/>
          <w:szCs w:val="40"/>
          <w:highlight w:val="none"/>
          <w:shd w:val="clear" w:color="auto" w:fill="auto"/>
          <w:lang w:val="en-US" w:eastAsia="zh-CN"/>
        </w:rPr>
        <w:t>附件一</w:t>
      </w:r>
    </w:p>
    <w:p w14:paraId="1394F8DF">
      <w:pPr>
        <w:pStyle w:val="2"/>
        <w:spacing w:line="240" w:lineRule="auto"/>
        <w:jc w:val="center"/>
        <w:rPr>
          <w:rFonts w:hint="default" w:ascii="黑体" w:hAnsi="黑体" w:eastAsia="黑体" w:cs="仿宋"/>
          <w:b/>
          <w:bCs/>
          <w:color w:val="auto"/>
          <w:kern w:val="2"/>
          <w:sz w:val="40"/>
          <w:szCs w:val="40"/>
          <w:highlight w:val="none"/>
          <w:lang w:val="en-US" w:eastAsia="zh-CN" w:bidi="ar-SA"/>
        </w:rPr>
      </w:pPr>
      <w:r>
        <w:rPr>
          <w:rFonts w:hint="eastAsia" w:ascii="黑体" w:hAnsi="黑体" w:eastAsia="黑体" w:cs="仿宋"/>
          <w:b/>
          <w:bCs/>
          <w:color w:val="auto"/>
          <w:kern w:val="2"/>
          <w:sz w:val="40"/>
          <w:szCs w:val="40"/>
          <w:highlight w:val="none"/>
          <w:lang w:val="en-US" w:eastAsia="zh-CN" w:bidi="ar-SA"/>
        </w:rPr>
        <w:t>《甲方项目章样式》</w:t>
      </w:r>
    </w:p>
    <w:p w14:paraId="7DF067F2">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2DD1B340">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bookmarkStart w:id="544" w:name="_Toc28448"/>
      <w:bookmarkStart w:id="545" w:name="_Toc13609"/>
      <w:bookmarkStart w:id="546" w:name="_Toc6747"/>
      <w:bookmarkStart w:id="547" w:name="_Toc23989"/>
      <w:bookmarkStart w:id="548" w:name="_Toc22441"/>
      <w:bookmarkStart w:id="549" w:name="_Toc8240"/>
      <w:bookmarkStart w:id="550" w:name="_Toc2259"/>
      <w:r>
        <w:rPr>
          <w:rFonts w:hint="eastAsia" w:ascii="仿宋" w:hAnsi="仿宋" w:eastAsia="仿宋" w:cs="仿宋"/>
          <w:b/>
          <w:bCs/>
          <w:color w:val="auto"/>
          <w:sz w:val="40"/>
          <w:szCs w:val="36"/>
          <w:highlight w:val="none"/>
          <w:lang w:val="en-US" w:eastAsia="zh-CN"/>
        </w:rPr>
        <w:drawing>
          <wp:inline distT="0" distB="0" distL="114300" distR="114300">
            <wp:extent cx="4476750" cy="3238500"/>
            <wp:effectExtent l="0" t="0" r="0" b="0"/>
            <wp:docPr id="4" name="图片 4" descr="1719802889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19802889972"/>
                    <pic:cNvPicPr>
                      <a:picLocks noChangeAspect="1"/>
                    </pic:cNvPicPr>
                  </pic:nvPicPr>
                  <pic:blipFill>
                    <a:blip r:embed="rId10"/>
                    <a:stretch>
                      <a:fillRect/>
                    </a:stretch>
                  </pic:blipFill>
                  <pic:spPr>
                    <a:xfrm>
                      <a:off x="0" y="0"/>
                      <a:ext cx="4476750" cy="3238500"/>
                    </a:xfrm>
                    <a:prstGeom prst="rect">
                      <a:avLst/>
                    </a:prstGeom>
                  </pic:spPr>
                </pic:pic>
              </a:graphicData>
            </a:graphic>
          </wp:inline>
        </w:drawing>
      </w:r>
      <w:bookmarkEnd w:id="544"/>
      <w:bookmarkEnd w:id="545"/>
      <w:bookmarkEnd w:id="546"/>
      <w:bookmarkEnd w:id="547"/>
      <w:bookmarkEnd w:id="548"/>
      <w:bookmarkEnd w:id="549"/>
      <w:bookmarkEnd w:id="550"/>
    </w:p>
    <w:p w14:paraId="53E053C9">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02F801AD">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6DE62FDC">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50B6D203">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66FE89DB">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27539F6B">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1569A176">
      <w:pPr>
        <w:pStyle w:val="2"/>
        <w:rPr>
          <w:rFonts w:hint="eastAsia"/>
          <w:highlight w:val="none"/>
          <w:lang w:val="en-US" w:eastAsia="zh-CN"/>
        </w:rPr>
      </w:pPr>
    </w:p>
    <w:p w14:paraId="760AC611">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13C335FC">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1AA6E707">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附件</w:t>
      </w:r>
      <w:bookmarkEnd w:id="494"/>
      <w:bookmarkEnd w:id="495"/>
      <w:bookmarkEnd w:id="496"/>
      <w:bookmarkEnd w:id="497"/>
      <w:bookmarkEnd w:id="498"/>
      <w:bookmarkEnd w:id="499"/>
      <w:bookmarkEnd w:id="500"/>
      <w:bookmarkEnd w:id="501"/>
      <w:bookmarkEnd w:id="540"/>
      <w:bookmarkEnd w:id="541"/>
      <w:bookmarkEnd w:id="542"/>
      <w:bookmarkEnd w:id="543"/>
      <w:r>
        <w:rPr>
          <w:rFonts w:hint="eastAsia" w:ascii="仿宋" w:hAnsi="仿宋" w:eastAsia="仿宋" w:cs="仿宋"/>
          <w:b/>
          <w:bCs w:val="0"/>
          <w:color w:val="auto"/>
          <w:sz w:val="40"/>
          <w:szCs w:val="40"/>
          <w:highlight w:val="none"/>
          <w:shd w:val="clear" w:color="auto" w:fill="auto"/>
          <w:lang w:val="en-US" w:eastAsia="zh-CN"/>
        </w:rPr>
        <w:t>二</w:t>
      </w:r>
    </w:p>
    <w:p w14:paraId="64EBAABD">
      <w:pPr>
        <w:spacing w:after="156" w:afterLines="50"/>
        <w:ind w:right="0" w:rightChars="0"/>
        <w:jc w:val="center"/>
        <w:outlineLvl w:val="2"/>
        <w:rPr>
          <w:rFonts w:ascii="黑体" w:hAnsi="黑体" w:eastAsia="黑体"/>
          <w:color w:val="auto"/>
          <w:sz w:val="40"/>
          <w:szCs w:val="40"/>
          <w:highlight w:val="none"/>
        </w:rPr>
      </w:pPr>
      <w:bookmarkStart w:id="551" w:name="_Toc32477"/>
      <w:bookmarkStart w:id="552" w:name="_Toc14012"/>
      <w:r>
        <w:rPr>
          <w:rFonts w:hint="eastAsia" w:ascii="黑体" w:hAnsi="黑体" w:eastAsia="黑体" w:cs="仿宋"/>
          <w:b/>
          <w:bCs/>
          <w:color w:val="auto"/>
          <w:sz w:val="40"/>
          <w:szCs w:val="40"/>
          <w:highlight w:val="none"/>
          <w:lang w:val="en-US" w:eastAsia="zh-CN"/>
        </w:rPr>
        <w:t>分包单位</w:t>
      </w:r>
      <w:r>
        <w:rPr>
          <w:rFonts w:hint="eastAsia" w:ascii="黑体" w:hAnsi="黑体" w:eastAsia="黑体" w:cs="仿宋"/>
          <w:b/>
          <w:bCs/>
          <w:color w:val="auto"/>
          <w:sz w:val="40"/>
          <w:szCs w:val="40"/>
          <w:highlight w:val="none"/>
        </w:rPr>
        <w:t>开工令</w:t>
      </w:r>
      <w:bookmarkEnd w:id="551"/>
      <w:bookmarkEnd w:id="552"/>
    </w:p>
    <w:p w14:paraId="2DDA53FD">
      <w:pPr>
        <w:spacing w:line="360" w:lineRule="auto"/>
        <w:ind w:right="0" w:rightChars="0"/>
        <w:rPr>
          <w:color w:val="auto"/>
          <w:highlight w:val="none"/>
        </w:rPr>
      </w:pPr>
      <w:r>
        <w:rPr>
          <w:rFonts w:hint="eastAsia"/>
          <w:color w:val="auto"/>
          <w:highlight w:val="none"/>
        </w:rPr>
        <w:t>合同名称：</w:t>
      </w:r>
      <w:r>
        <w:rPr>
          <w:color w:val="auto"/>
          <w:highlight w:val="none"/>
        </w:rPr>
        <w:t xml:space="preserve"> </w:t>
      </w:r>
    </w:p>
    <w:p w14:paraId="2D1156F0">
      <w:pPr>
        <w:spacing w:line="360" w:lineRule="auto"/>
        <w:ind w:right="0" w:rightChars="0"/>
        <w:rPr>
          <w:color w:val="auto"/>
          <w:highlight w:val="none"/>
        </w:rPr>
      </w:pPr>
      <w:r>
        <w:rPr>
          <w:rFonts w:hint="eastAsia"/>
          <w:color w:val="auto"/>
          <w:highlight w:val="none"/>
        </w:rPr>
        <w:t xml:space="preserve">合同编号：                           </w:t>
      </w:r>
    </w:p>
    <w:p w14:paraId="7BB7EA4A">
      <w:pPr>
        <w:ind w:right="0" w:rightChars="0"/>
        <w:rPr>
          <w:color w:val="auto"/>
          <w:highlight w:val="none"/>
        </w:rPr>
      </w:pPr>
    </w:p>
    <w:tbl>
      <w:tblPr>
        <w:tblStyle w:val="15"/>
        <w:tblW w:w="513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51"/>
      </w:tblGrid>
      <w:tr w14:paraId="1DA2E5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5000" w:type="pct"/>
            <w:tcBorders>
              <w:tl2br w:val="nil"/>
              <w:tr2bl w:val="nil"/>
            </w:tcBorders>
            <w:noWrap/>
            <w:tcMar>
              <w:top w:w="15" w:type="dxa"/>
              <w:left w:w="15" w:type="dxa"/>
              <w:right w:w="15" w:type="dxa"/>
            </w:tcMar>
            <w:vAlign w:val="center"/>
          </w:tcPr>
          <w:p w14:paraId="2F19CFE1">
            <w:pPr>
              <w:ind w:right="0" w:rightChars="0"/>
              <w:rPr>
                <w:rFonts w:ascii="宋体" w:hAnsi="宋体" w:eastAsia="宋体" w:cs="宋体"/>
                <w:color w:val="auto"/>
                <w:sz w:val="22"/>
                <w:szCs w:val="22"/>
                <w:highlight w:val="none"/>
              </w:rPr>
            </w:pPr>
          </w:p>
          <w:p w14:paraId="558B185C">
            <w:pPr>
              <w:spacing w:line="480" w:lineRule="auto"/>
              <w:ind w:right="0" w:rightChars="0"/>
              <w:rPr>
                <w:rFonts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致：（</w:t>
            </w:r>
            <w:r>
              <w:rPr>
                <w:rFonts w:hint="eastAsia" w:ascii="宋体" w:hAnsi="宋体" w:cs="宋体"/>
                <w:b/>
                <w:bCs/>
                <w:color w:val="auto"/>
                <w:sz w:val="22"/>
                <w:szCs w:val="22"/>
                <w:highlight w:val="none"/>
                <w:lang w:val="en-US" w:eastAsia="zh-CN"/>
              </w:rPr>
              <w:t>分包单位全称</w:t>
            </w:r>
            <w:r>
              <w:rPr>
                <w:rFonts w:hint="eastAsia" w:ascii="宋体" w:hAnsi="宋体" w:eastAsia="宋体" w:cs="宋体"/>
                <w:b/>
                <w:bCs/>
                <w:color w:val="auto"/>
                <w:sz w:val="22"/>
                <w:szCs w:val="22"/>
                <w:highlight w:val="none"/>
              </w:rPr>
              <w:t>）</w:t>
            </w:r>
            <w:r>
              <w:rPr>
                <w:rFonts w:hint="eastAsia" w:ascii="宋体" w:hAnsi="宋体" w:eastAsia="宋体" w:cs="宋体"/>
                <w:color w:val="auto"/>
                <w:sz w:val="22"/>
                <w:szCs w:val="22"/>
                <w:highlight w:val="none"/>
              </w:rPr>
              <w:t xml:space="preserve"> </w:t>
            </w:r>
          </w:p>
          <w:p w14:paraId="74FBD8CF">
            <w:pPr>
              <w:spacing w:line="480" w:lineRule="auto"/>
              <w:ind w:right="0" w:rightChars="0" w:firstLine="440"/>
              <w:rPr>
                <w:rFonts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你方</w:t>
            </w:r>
            <w:r>
              <w:rPr>
                <w:rFonts w:hint="eastAsia" w:ascii="宋体" w:hAnsi="宋体" w:eastAsia="宋体" w:cs="宋体"/>
                <w:color w:val="auto"/>
                <w:sz w:val="22"/>
                <w:szCs w:val="22"/>
                <w:highlight w:val="none"/>
                <w:u w:val="none"/>
                <w:lang w:val="en-US" w:eastAsia="zh-CN"/>
              </w:rPr>
              <w:t>承接的</w:t>
            </w:r>
            <w:r>
              <w:rPr>
                <w:rFonts w:hint="eastAsia" w:ascii="宋体" w:hAnsi="宋体" w:eastAsia="宋体" w:cs="宋体"/>
                <w:color w:val="auto"/>
                <w:sz w:val="22"/>
                <w:szCs w:val="22"/>
                <w:highlight w:val="none"/>
                <w:u w:val="single"/>
                <w:lang w:val="en-US" w:eastAsia="zh-CN"/>
              </w:rPr>
              <w:t xml:space="preserve"> X X </w:t>
            </w:r>
            <w:r>
              <w:rPr>
                <w:rFonts w:hint="eastAsia" w:ascii="宋体" w:hAnsi="宋体" w:eastAsia="宋体" w:cs="宋体"/>
                <w:color w:val="auto"/>
                <w:sz w:val="22"/>
                <w:szCs w:val="22"/>
                <w:highlight w:val="none"/>
                <w:u w:val="none"/>
                <w:lang w:val="en-US" w:eastAsia="zh-CN"/>
              </w:rPr>
              <w:t>项目</w:t>
            </w:r>
            <w:r>
              <w:rPr>
                <w:rFonts w:hint="eastAsia" w:ascii="宋体" w:hAnsi="宋体" w:eastAsia="宋体" w:cs="宋体"/>
                <w:color w:val="auto"/>
                <w:sz w:val="22"/>
                <w:szCs w:val="22"/>
                <w:highlight w:val="none"/>
              </w:rPr>
              <w:t>工程</w:t>
            </w:r>
            <w:r>
              <w:rPr>
                <w:rFonts w:hint="eastAsia" w:ascii="宋体" w:hAnsi="宋体" w:eastAsia="宋体" w:cs="宋体"/>
                <w:color w:val="auto"/>
                <w:sz w:val="22"/>
                <w:szCs w:val="22"/>
                <w:highlight w:val="none"/>
                <w:u w:val="single"/>
                <w:lang w:val="en-US" w:eastAsia="zh-CN"/>
              </w:rPr>
              <w:t xml:space="preserve"> X X </w:t>
            </w:r>
            <w:r>
              <w:rPr>
                <w:rFonts w:hint="eastAsia" w:ascii="宋体" w:hAnsi="宋体" w:eastAsia="宋体" w:cs="宋体"/>
                <w:color w:val="auto"/>
                <w:sz w:val="22"/>
                <w:szCs w:val="22"/>
                <w:highlight w:val="none"/>
                <w:u w:val="none"/>
                <w:lang w:val="en-US" w:eastAsia="zh-CN"/>
              </w:rPr>
              <w:t>分部/项</w:t>
            </w:r>
            <w:r>
              <w:rPr>
                <w:rFonts w:hint="eastAsia" w:ascii="宋体" w:hAnsi="宋体" w:eastAsia="宋体" w:cs="宋体"/>
                <w:color w:val="auto"/>
                <w:sz w:val="22"/>
                <w:szCs w:val="22"/>
                <w:highlight w:val="none"/>
                <w:lang w:val="en-US" w:eastAsia="zh-CN"/>
              </w:rPr>
              <w:t>工程</w:t>
            </w:r>
            <w:r>
              <w:rPr>
                <w:rFonts w:hint="eastAsia" w:ascii="宋体" w:hAnsi="宋体" w:cs="宋体"/>
                <w:color w:val="auto"/>
                <w:sz w:val="22"/>
                <w:szCs w:val="22"/>
                <w:highlight w:val="none"/>
                <w:lang w:val="en-US" w:eastAsia="zh-CN"/>
              </w:rPr>
              <w:t>经审查，</w:t>
            </w:r>
            <w:r>
              <w:rPr>
                <w:rFonts w:hint="eastAsia" w:ascii="宋体" w:hAnsi="宋体" w:eastAsia="宋体" w:cs="宋体"/>
                <w:color w:val="auto"/>
                <w:sz w:val="22"/>
                <w:szCs w:val="22"/>
                <w:highlight w:val="none"/>
                <w:lang w:val="en-US" w:eastAsia="zh-CN"/>
              </w:rPr>
              <w:t>已具备</w:t>
            </w:r>
            <w:r>
              <w:rPr>
                <w:rFonts w:hint="eastAsia" w:ascii="宋体" w:hAnsi="宋体" w:eastAsia="宋体" w:cs="宋体"/>
                <w:color w:val="auto"/>
                <w:sz w:val="22"/>
                <w:szCs w:val="22"/>
                <w:highlight w:val="none"/>
              </w:rPr>
              <w:t>施工合同约定的开工条件，</w:t>
            </w:r>
            <w:r>
              <w:rPr>
                <w:rFonts w:hint="eastAsia" w:ascii="宋体" w:hAnsi="宋体" w:eastAsia="宋体" w:cs="宋体"/>
                <w:color w:val="auto"/>
                <w:sz w:val="22"/>
                <w:szCs w:val="22"/>
                <w:highlight w:val="none"/>
                <w:lang w:val="en-US" w:eastAsia="zh-CN"/>
              </w:rPr>
              <w:t>现通知你方正式开工</w:t>
            </w:r>
            <w:r>
              <w:rPr>
                <w:rFonts w:hint="eastAsia" w:ascii="宋体" w:hAnsi="宋体" w:eastAsia="宋体" w:cs="宋体"/>
                <w:color w:val="auto"/>
                <w:sz w:val="22"/>
                <w:szCs w:val="22"/>
                <w:highlight w:val="none"/>
              </w:rPr>
              <w:t>。</w:t>
            </w:r>
          </w:p>
          <w:p w14:paraId="1810DE76">
            <w:pPr>
              <w:spacing w:line="480" w:lineRule="auto"/>
              <w:ind w:right="0" w:rightChars="0" w:firstLine="44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本开工令确定此合同的实际开工日期为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14:paraId="568350C3">
            <w:pPr>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55E6BCDB">
            <w:pPr>
              <w:spacing w:line="360" w:lineRule="auto"/>
              <w:ind w:right="0" w:rightChars="0" w:firstLine="3520" w:firstLineChars="16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施工总包单位：</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（全称及</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盖章）</w:t>
            </w:r>
          </w:p>
          <w:p w14:paraId="07277F78">
            <w:pPr>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项目负责人：（签名）</w:t>
            </w:r>
          </w:p>
          <w:p w14:paraId="49DDBA30">
            <w:pPr>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年    月    日</w:t>
            </w:r>
          </w:p>
          <w:p w14:paraId="448B6B12">
            <w:pPr>
              <w:ind w:right="0" w:rightChars="0"/>
              <w:rPr>
                <w:rFonts w:ascii="宋体" w:hAnsi="宋体" w:eastAsia="宋体" w:cs="宋体"/>
                <w:color w:val="auto"/>
                <w:sz w:val="22"/>
                <w:szCs w:val="22"/>
                <w:highlight w:val="none"/>
              </w:rPr>
            </w:pPr>
          </w:p>
        </w:tc>
      </w:tr>
      <w:tr w14:paraId="5E40CE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51" w:hRule="atLeast"/>
        </w:trPr>
        <w:tc>
          <w:tcPr>
            <w:tcW w:w="5000" w:type="pct"/>
            <w:tcBorders>
              <w:tl2br w:val="nil"/>
              <w:tr2bl w:val="nil"/>
            </w:tcBorders>
            <w:noWrap/>
            <w:tcMar>
              <w:top w:w="15" w:type="dxa"/>
              <w:left w:w="15" w:type="dxa"/>
              <w:right w:w="15" w:type="dxa"/>
            </w:tcMar>
            <w:vAlign w:val="center"/>
          </w:tcPr>
          <w:p w14:paraId="28E69604">
            <w:pPr>
              <w:ind w:right="0" w:rightChars="0"/>
              <w:rPr>
                <w:rFonts w:ascii="宋体" w:hAnsi="宋体" w:eastAsia="宋体" w:cs="宋体"/>
                <w:color w:val="auto"/>
                <w:sz w:val="22"/>
                <w:szCs w:val="22"/>
                <w:highlight w:val="none"/>
              </w:rPr>
            </w:pPr>
          </w:p>
          <w:p w14:paraId="68E5E3C1">
            <w:pPr>
              <w:pStyle w:val="2"/>
              <w:ind w:right="0" w:rightChars="0"/>
              <w:rPr>
                <w:color w:val="auto"/>
                <w:highlight w:val="none"/>
              </w:rPr>
            </w:pPr>
          </w:p>
          <w:p w14:paraId="1869FD3D">
            <w:pPr>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今已收到项目的开工令。</w:t>
            </w:r>
          </w:p>
          <w:p w14:paraId="3EDC0A33">
            <w:pPr>
              <w:spacing w:line="360" w:lineRule="auto"/>
              <w:ind w:right="0" w:rightChars="0" w:firstLine="3520" w:firstLineChars="1600"/>
              <w:rPr>
                <w:rFonts w:ascii="宋体" w:hAnsi="宋体" w:eastAsia="宋体" w:cs="宋体"/>
                <w:color w:val="auto"/>
                <w:sz w:val="22"/>
                <w:szCs w:val="22"/>
                <w:highlight w:val="none"/>
              </w:rPr>
            </w:pPr>
          </w:p>
          <w:p w14:paraId="12F6A486">
            <w:pPr>
              <w:pStyle w:val="2"/>
              <w:ind w:right="0" w:rightChars="0"/>
              <w:rPr>
                <w:color w:val="auto"/>
                <w:highlight w:val="none"/>
              </w:rPr>
            </w:pPr>
          </w:p>
          <w:p w14:paraId="3E846497">
            <w:pPr>
              <w:spacing w:line="360" w:lineRule="auto"/>
              <w:ind w:right="0" w:rightChars="0" w:firstLine="3520" w:firstLineChars="16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分包单位：（全称及盖章）</w:t>
            </w:r>
          </w:p>
          <w:p w14:paraId="17A097DD">
            <w:pPr>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r>
              <w:rPr>
                <w:rFonts w:hint="eastAsia" w:ascii="宋体" w:hAnsi="宋体" w:cs="宋体"/>
                <w:color w:val="auto"/>
                <w:sz w:val="22"/>
                <w:szCs w:val="22"/>
                <w:highlight w:val="none"/>
                <w:lang w:val="en-US" w:eastAsia="zh-CN"/>
              </w:rPr>
              <w:t>现场</w:t>
            </w:r>
            <w:r>
              <w:rPr>
                <w:rFonts w:hint="eastAsia" w:ascii="宋体" w:hAnsi="宋体" w:eastAsia="宋体" w:cs="宋体"/>
                <w:color w:val="auto"/>
                <w:sz w:val="22"/>
                <w:szCs w:val="22"/>
                <w:highlight w:val="none"/>
              </w:rPr>
              <w:t>负责人：（签名）</w:t>
            </w:r>
          </w:p>
          <w:p w14:paraId="7CB66F8A">
            <w:pPr>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年    月    </w:t>
            </w:r>
            <w:r>
              <w:rPr>
                <w:rFonts w:hint="eastAsia" w:ascii="宋体" w:hAnsi="宋体" w:eastAsia="宋体" w:cs="宋体"/>
                <w:color w:val="auto"/>
                <w:sz w:val="22"/>
                <w:szCs w:val="22"/>
                <w:highlight w:val="none"/>
                <w:lang w:val="en-US" w:eastAsia="zh-CN"/>
              </w:rPr>
              <w:t>日</w:t>
            </w:r>
          </w:p>
        </w:tc>
      </w:tr>
    </w:tbl>
    <w:p w14:paraId="1F0B3061">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10380A34">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16927171">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0E900149">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37BD2497">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36A2A729">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553" w:name="_Toc12620"/>
      <w:bookmarkStart w:id="554" w:name="_Toc25837"/>
      <w:bookmarkStart w:id="555" w:name="_Toc9322"/>
      <w:bookmarkStart w:id="556" w:name="_Toc23686"/>
      <w:bookmarkStart w:id="557" w:name="_Toc7310"/>
      <w:bookmarkStart w:id="558" w:name="_Toc1063"/>
      <w:bookmarkStart w:id="559" w:name="_Toc1879"/>
      <w:bookmarkStart w:id="560" w:name="_Toc7418"/>
      <w:bookmarkStart w:id="561" w:name="_Toc12826"/>
      <w:bookmarkStart w:id="562" w:name="_Toc24616"/>
      <w:bookmarkStart w:id="563" w:name="_Toc5408"/>
      <w:bookmarkStart w:id="564" w:name="_Toc2480"/>
      <w:r>
        <w:rPr>
          <w:rFonts w:hint="eastAsia" w:ascii="仿宋" w:hAnsi="仿宋" w:eastAsia="仿宋" w:cs="仿宋"/>
          <w:b/>
          <w:bCs w:val="0"/>
          <w:color w:val="auto"/>
          <w:sz w:val="40"/>
          <w:szCs w:val="40"/>
          <w:highlight w:val="none"/>
          <w:shd w:val="clear" w:color="auto" w:fill="auto"/>
          <w:lang w:val="en-US" w:eastAsia="zh-CN"/>
        </w:rPr>
        <w:t>附件</w:t>
      </w:r>
      <w:bookmarkEnd w:id="553"/>
      <w:bookmarkEnd w:id="554"/>
      <w:bookmarkEnd w:id="555"/>
      <w:bookmarkEnd w:id="556"/>
      <w:bookmarkEnd w:id="557"/>
      <w:bookmarkEnd w:id="558"/>
      <w:bookmarkEnd w:id="559"/>
      <w:bookmarkEnd w:id="560"/>
      <w:bookmarkEnd w:id="561"/>
      <w:bookmarkEnd w:id="562"/>
      <w:bookmarkEnd w:id="563"/>
      <w:bookmarkEnd w:id="564"/>
      <w:r>
        <w:rPr>
          <w:rFonts w:hint="eastAsia" w:ascii="仿宋" w:hAnsi="仿宋" w:eastAsia="仿宋" w:cs="仿宋"/>
          <w:b/>
          <w:bCs w:val="0"/>
          <w:color w:val="auto"/>
          <w:sz w:val="40"/>
          <w:szCs w:val="40"/>
          <w:highlight w:val="none"/>
          <w:shd w:val="clear" w:color="auto" w:fill="auto"/>
          <w:lang w:val="en-US" w:eastAsia="zh-CN"/>
        </w:rPr>
        <w:t>三</w:t>
      </w:r>
    </w:p>
    <w:tbl>
      <w:tblPr>
        <w:tblStyle w:val="15"/>
        <w:tblW w:w="5138" w:type="pct"/>
        <w:tblInd w:w="-127" w:type="dxa"/>
        <w:tblLayout w:type="fixed"/>
        <w:tblCellMar>
          <w:top w:w="15" w:type="dxa"/>
          <w:left w:w="15" w:type="dxa"/>
          <w:bottom w:w="15" w:type="dxa"/>
          <w:right w:w="15" w:type="dxa"/>
        </w:tblCellMar>
      </w:tblPr>
      <w:tblGrid>
        <w:gridCol w:w="9353"/>
      </w:tblGrid>
      <w:tr w14:paraId="0A6D79A9">
        <w:tblPrEx>
          <w:tblCellMar>
            <w:top w:w="15" w:type="dxa"/>
            <w:left w:w="15" w:type="dxa"/>
            <w:bottom w:w="15" w:type="dxa"/>
            <w:right w:w="15" w:type="dxa"/>
          </w:tblCellMar>
        </w:tblPrEx>
        <w:trPr>
          <w:trHeight w:val="13066" w:hRule="atLeast"/>
        </w:trPr>
        <w:tc>
          <w:tcPr>
            <w:tcW w:w="5000" w:type="pct"/>
            <w:noWrap w:val="0"/>
            <w:vAlign w:val="center"/>
          </w:tcPr>
          <w:p w14:paraId="3368C6D5">
            <w:pPr>
              <w:spacing w:before="90" w:line="226" w:lineRule="auto"/>
              <w:ind w:left="3175"/>
              <w:outlineLvl w:val="0"/>
              <w:rPr>
                <w:rFonts w:ascii="仿宋" w:hAnsi="仿宋" w:eastAsia="仿宋" w:cs="仿宋"/>
                <w:color w:val="auto"/>
                <w:sz w:val="31"/>
                <w:szCs w:val="31"/>
                <w:highlight w:val="none"/>
              </w:rPr>
            </w:pPr>
            <w:bookmarkStart w:id="565" w:name="_Toc2053"/>
            <w:bookmarkStart w:id="566" w:name="_Toc30698"/>
            <w:bookmarkStart w:id="567" w:name="_Toc28226"/>
            <w:bookmarkStart w:id="568" w:name="_Toc19511"/>
            <w:bookmarkStart w:id="569" w:name="_Toc22010"/>
            <w:bookmarkStart w:id="570" w:name="_Toc9291"/>
            <w:bookmarkStart w:id="571" w:name="_Toc11791"/>
            <w:bookmarkStart w:id="572" w:name="_Toc2581"/>
            <w:bookmarkStart w:id="573" w:name="_Toc8418"/>
            <w:bookmarkStart w:id="574" w:name="_Toc27619"/>
            <w:bookmarkStart w:id="575" w:name="_Toc15779"/>
            <w:bookmarkStart w:id="576" w:name="_Toc1475"/>
            <w:r>
              <w:rPr>
                <w:rFonts w:ascii="仿宋" w:hAnsi="仿宋" w:eastAsia="仿宋" w:cs="仿宋"/>
                <w:color w:val="auto"/>
                <w:spacing w:val="9"/>
                <w:sz w:val="31"/>
                <w:szCs w:val="31"/>
                <w:highlight w:val="none"/>
              </w:rPr>
              <w:t>分</w:t>
            </w:r>
            <w:r>
              <w:rPr>
                <w:rFonts w:ascii="仿宋" w:hAnsi="仿宋" w:eastAsia="仿宋" w:cs="仿宋"/>
                <w:color w:val="auto"/>
                <w:spacing w:val="7"/>
                <w:sz w:val="31"/>
                <w:szCs w:val="31"/>
                <w:highlight w:val="none"/>
              </w:rPr>
              <w:t>包签证确认单</w:t>
            </w:r>
            <w:bookmarkEnd w:id="565"/>
            <w:bookmarkEnd w:id="566"/>
            <w:bookmarkEnd w:id="567"/>
            <w:bookmarkEnd w:id="568"/>
            <w:bookmarkEnd w:id="569"/>
            <w:bookmarkEnd w:id="570"/>
            <w:bookmarkEnd w:id="571"/>
            <w:bookmarkEnd w:id="572"/>
            <w:bookmarkEnd w:id="573"/>
            <w:bookmarkEnd w:id="574"/>
            <w:bookmarkEnd w:id="575"/>
            <w:bookmarkEnd w:id="576"/>
          </w:p>
          <w:tbl>
            <w:tblPr>
              <w:tblStyle w:val="26"/>
              <w:tblW w:w="92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4"/>
              <w:gridCol w:w="2513"/>
              <w:gridCol w:w="2204"/>
              <w:gridCol w:w="2668"/>
            </w:tblGrid>
            <w:tr w14:paraId="6F371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874" w:type="dxa"/>
                  <w:tcBorders>
                    <w:right w:val="nil"/>
                  </w:tcBorders>
                  <w:noWrap w:val="0"/>
                  <w:vAlign w:val="top"/>
                </w:tcPr>
                <w:p w14:paraId="13C579F4">
                  <w:pPr>
                    <w:spacing w:before="149" w:line="230" w:lineRule="auto"/>
                    <w:ind w:left="31"/>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工</w:t>
                  </w:r>
                  <w:r>
                    <w:rPr>
                      <w:rFonts w:hint="eastAsia" w:ascii="仿宋" w:hAnsi="仿宋" w:eastAsia="仿宋" w:cs="仿宋"/>
                      <w:color w:val="auto"/>
                      <w:spacing w:val="4"/>
                      <w:sz w:val="20"/>
                      <w:szCs w:val="20"/>
                      <w:highlight w:val="none"/>
                    </w:rPr>
                    <w:t>程名称：</w:t>
                  </w:r>
                </w:p>
              </w:tc>
              <w:tc>
                <w:tcPr>
                  <w:tcW w:w="7385" w:type="dxa"/>
                  <w:gridSpan w:val="3"/>
                  <w:tcBorders>
                    <w:left w:val="nil"/>
                  </w:tcBorders>
                  <w:noWrap w:val="0"/>
                  <w:vAlign w:val="top"/>
                </w:tcPr>
                <w:p w14:paraId="408EA868">
                  <w:pPr>
                    <w:spacing w:before="149" w:line="230" w:lineRule="auto"/>
                    <w:ind w:left="2506"/>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分</w:t>
                  </w:r>
                  <w:r>
                    <w:rPr>
                      <w:rFonts w:hint="eastAsia" w:ascii="仿宋" w:hAnsi="仿宋" w:eastAsia="仿宋" w:cs="仿宋"/>
                      <w:color w:val="auto"/>
                      <w:spacing w:val="6"/>
                      <w:sz w:val="20"/>
                      <w:szCs w:val="20"/>
                      <w:highlight w:val="none"/>
                    </w:rPr>
                    <w:t>包工程名称：</w:t>
                  </w:r>
                </w:p>
              </w:tc>
            </w:tr>
            <w:tr w14:paraId="1E010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874" w:type="dxa"/>
                  <w:tcBorders>
                    <w:right w:val="nil"/>
                  </w:tcBorders>
                  <w:noWrap w:val="0"/>
                  <w:vAlign w:val="top"/>
                </w:tcPr>
                <w:p w14:paraId="5657ABAF">
                  <w:pPr>
                    <w:spacing w:before="125" w:line="230"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分</w:t>
                  </w:r>
                  <w:r>
                    <w:rPr>
                      <w:rFonts w:hint="eastAsia" w:ascii="仿宋" w:hAnsi="仿宋" w:eastAsia="仿宋" w:cs="仿宋"/>
                      <w:color w:val="auto"/>
                      <w:spacing w:val="5"/>
                      <w:sz w:val="20"/>
                      <w:szCs w:val="20"/>
                      <w:highlight w:val="none"/>
                    </w:rPr>
                    <w:t>包单位：</w:t>
                  </w:r>
                </w:p>
              </w:tc>
              <w:tc>
                <w:tcPr>
                  <w:tcW w:w="4717" w:type="dxa"/>
                  <w:gridSpan w:val="2"/>
                  <w:tcBorders>
                    <w:left w:val="nil"/>
                    <w:right w:val="nil"/>
                  </w:tcBorders>
                  <w:noWrap w:val="0"/>
                  <w:vAlign w:val="top"/>
                </w:tcPr>
                <w:p w14:paraId="59204993">
                  <w:pPr>
                    <w:spacing w:before="125" w:line="232" w:lineRule="auto"/>
                    <w:ind w:left="2908"/>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填</w:t>
                  </w:r>
                  <w:r>
                    <w:rPr>
                      <w:rFonts w:hint="eastAsia" w:ascii="仿宋" w:hAnsi="仿宋" w:eastAsia="仿宋" w:cs="仿宋"/>
                      <w:color w:val="auto"/>
                      <w:spacing w:val="5"/>
                      <w:sz w:val="20"/>
                      <w:szCs w:val="20"/>
                      <w:highlight w:val="none"/>
                    </w:rPr>
                    <w:t>表日期：</w:t>
                  </w:r>
                </w:p>
              </w:tc>
              <w:tc>
                <w:tcPr>
                  <w:tcW w:w="2668" w:type="dxa"/>
                  <w:tcBorders>
                    <w:left w:val="nil"/>
                  </w:tcBorders>
                  <w:noWrap w:val="0"/>
                  <w:vAlign w:val="top"/>
                </w:tcPr>
                <w:p w14:paraId="08FA8E7A">
                  <w:pPr>
                    <w:spacing w:before="124" w:line="233" w:lineRule="auto"/>
                    <w:ind w:left="633"/>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编号</w:t>
                  </w:r>
                  <w:r>
                    <w:rPr>
                      <w:rFonts w:hint="eastAsia" w:ascii="仿宋" w:hAnsi="仿宋" w:eastAsia="仿宋" w:cs="仿宋"/>
                      <w:color w:val="auto"/>
                      <w:spacing w:val="1"/>
                      <w:sz w:val="20"/>
                      <w:szCs w:val="20"/>
                      <w:highlight w:val="none"/>
                    </w:rPr>
                    <w:t>：</w:t>
                  </w:r>
                </w:p>
              </w:tc>
            </w:tr>
            <w:tr w14:paraId="5EA07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9259" w:type="dxa"/>
                  <w:gridSpan w:val="4"/>
                  <w:noWrap w:val="0"/>
                  <w:vAlign w:val="top"/>
                </w:tcPr>
                <w:p w14:paraId="5399CBB5">
                  <w:pPr>
                    <w:spacing w:before="67" w:line="230" w:lineRule="auto"/>
                    <w:ind w:left="677"/>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□减少项目      □增加项目    □变更     □点工    □机械台班     □</w:t>
                  </w:r>
                  <w:r>
                    <w:rPr>
                      <w:rFonts w:hint="eastAsia" w:ascii="仿宋" w:hAnsi="仿宋" w:eastAsia="仿宋" w:cs="仿宋"/>
                      <w:color w:val="auto"/>
                      <w:spacing w:val="6"/>
                      <w:sz w:val="20"/>
                      <w:szCs w:val="20"/>
                      <w:highlight w:val="none"/>
                    </w:rPr>
                    <w:t>其</w:t>
                  </w:r>
                  <w:r>
                    <w:rPr>
                      <w:rFonts w:hint="eastAsia" w:ascii="仿宋" w:hAnsi="仿宋" w:eastAsia="仿宋" w:cs="仿宋"/>
                      <w:color w:val="auto"/>
                      <w:sz w:val="20"/>
                      <w:szCs w:val="20"/>
                      <w:highlight w:val="none"/>
                    </w:rPr>
                    <w:t>它</w:t>
                  </w:r>
                </w:p>
              </w:tc>
            </w:tr>
            <w:tr w14:paraId="1269C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874" w:type="dxa"/>
                  <w:noWrap w:val="0"/>
                  <w:vAlign w:val="top"/>
                </w:tcPr>
                <w:p w14:paraId="11F5B69A">
                  <w:pPr>
                    <w:spacing w:before="175" w:line="231" w:lineRule="auto"/>
                    <w:ind w:left="26"/>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施</w:t>
                  </w:r>
                  <w:r>
                    <w:rPr>
                      <w:rFonts w:hint="eastAsia" w:ascii="仿宋" w:hAnsi="仿宋" w:eastAsia="仿宋" w:cs="仿宋"/>
                      <w:color w:val="auto"/>
                      <w:spacing w:val="6"/>
                      <w:sz w:val="20"/>
                      <w:szCs w:val="20"/>
                      <w:highlight w:val="none"/>
                    </w:rPr>
                    <w:t>工部位</w:t>
                  </w:r>
                </w:p>
              </w:tc>
              <w:tc>
                <w:tcPr>
                  <w:tcW w:w="7385" w:type="dxa"/>
                  <w:gridSpan w:val="3"/>
                  <w:noWrap w:val="0"/>
                  <w:vAlign w:val="top"/>
                </w:tcPr>
                <w:p w14:paraId="223A6BB3">
                  <w:pPr>
                    <w:rPr>
                      <w:rFonts w:hint="eastAsia" w:ascii="仿宋" w:hAnsi="仿宋" w:eastAsia="仿宋" w:cs="仿宋"/>
                      <w:color w:val="auto"/>
                      <w:sz w:val="22"/>
                      <w:szCs w:val="22"/>
                      <w:highlight w:val="none"/>
                    </w:rPr>
                  </w:pPr>
                </w:p>
              </w:tc>
            </w:tr>
            <w:tr w14:paraId="4F6E1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874" w:type="dxa"/>
                  <w:noWrap w:val="0"/>
                  <w:vAlign w:val="top"/>
                </w:tcPr>
                <w:p w14:paraId="337A2D0B">
                  <w:pPr>
                    <w:spacing w:before="176" w:line="230" w:lineRule="auto"/>
                    <w:ind w:left="33"/>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费</w:t>
                  </w:r>
                  <w:r>
                    <w:rPr>
                      <w:rFonts w:hint="eastAsia" w:ascii="仿宋" w:hAnsi="仿宋" w:eastAsia="仿宋" w:cs="仿宋"/>
                      <w:color w:val="auto"/>
                      <w:spacing w:val="6"/>
                      <w:sz w:val="20"/>
                      <w:szCs w:val="20"/>
                      <w:highlight w:val="none"/>
                    </w:rPr>
                    <w:t>用承担单位</w:t>
                  </w:r>
                </w:p>
              </w:tc>
              <w:tc>
                <w:tcPr>
                  <w:tcW w:w="7385" w:type="dxa"/>
                  <w:gridSpan w:val="3"/>
                  <w:noWrap w:val="0"/>
                  <w:vAlign w:val="top"/>
                </w:tcPr>
                <w:p w14:paraId="5D327642">
                  <w:pPr>
                    <w:rPr>
                      <w:rFonts w:hint="eastAsia" w:ascii="仿宋" w:hAnsi="仿宋" w:eastAsia="仿宋" w:cs="仿宋"/>
                      <w:color w:val="auto"/>
                      <w:sz w:val="22"/>
                      <w:szCs w:val="22"/>
                      <w:highlight w:val="none"/>
                    </w:rPr>
                  </w:pPr>
                </w:p>
              </w:tc>
            </w:tr>
            <w:tr w14:paraId="21D12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259" w:type="dxa"/>
                  <w:gridSpan w:val="4"/>
                  <w:noWrap w:val="0"/>
                  <w:vAlign w:val="top"/>
                </w:tcPr>
                <w:p w14:paraId="688DF681">
                  <w:pPr>
                    <w:spacing w:before="152" w:line="229" w:lineRule="auto"/>
                    <w:ind w:left="34"/>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与建</w:t>
                  </w:r>
                  <w:r>
                    <w:rPr>
                      <w:rFonts w:hint="eastAsia" w:ascii="仿宋" w:hAnsi="仿宋" w:eastAsia="仿宋" w:cs="仿宋"/>
                      <w:color w:val="auto"/>
                      <w:spacing w:val="3"/>
                      <w:sz w:val="20"/>
                      <w:szCs w:val="20"/>
                      <w:highlight w:val="none"/>
                    </w:rPr>
                    <w:t>设</w:t>
                  </w:r>
                  <w:r>
                    <w:rPr>
                      <w:rFonts w:hint="eastAsia" w:ascii="仿宋" w:hAnsi="仿宋" w:eastAsia="仿宋" w:cs="仿宋"/>
                      <w:color w:val="auto"/>
                      <w:spacing w:val="2"/>
                      <w:sz w:val="20"/>
                      <w:szCs w:val="20"/>
                      <w:highlight w:val="none"/>
                    </w:rPr>
                    <w:t xml:space="preserve">单位是否办理签证  </w:t>
                  </w:r>
                  <w:r>
                    <w:rPr>
                      <w:rFonts w:hint="eastAsia" w:ascii="仿宋" w:hAnsi="仿宋" w:eastAsia="仿宋" w:cs="仿宋"/>
                      <w:color w:val="auto"/>
                      <w:position w:val="-4"/>
                      <w:sz w:val="20"/>
                      <w:szCs w:val="20"/>
                      <w:highlight w:val="none"/>
                    </w:rPr>
                    <w:drawing>
                      <wp:inline distT="0" distB="0" distL="114300" distR="114300">
                        <wp:extent cx="90805" cy="139700"/>
                        <wp:effectExtent l="0" t="0" r="4445" b="13335"/>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11"/>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auto"/>
                      <w:spacing w:val="2"/>
                      <w:sz w:val="20"/>
                      <w:szCs w:val="20"/>
                      <w:highlight w:val="none"/>
                    </w:rPr>
                    <w:t>是 签证编号：</w:t>
                  </w:r>
                  <w:r>
                    <w:rPr>
                      <w:rFonts w:hint="eastAsia" w:ascii="仿宋" w:hAnsi="仿宋" w:eastAsia="仿宋" w:cs="仿宋"/>
                      <w:color w:val="auto"/>
                      <w:spacing w:val="2"/>
                      <w:sz w:val="20"/>
                      <w:szCs w:val="20"/>
                      <w:highlight w:val="none"/>
                      <w:u w:val="single" w:color="auto"/>
                    </w:rPr>
                    <w:t xml:space="preserve">                                  </w:t>
                  </w:r>
                  <w:r>
                    <w:rPr>
                      <w:rFonts w:hint="eastAsia" w:ascii="仿宋" w:hAnsi="仿宋" w:eastAsia="仿宋" w:cs="仿宋"/>
                      <w:color w:val="auto"/>
                      <w:position w:val="-4"/>
                      <w:sz w:val="20"/>
                      <w:szCs w:val="20"/>
                      <w:highlight w:val="none"/>
                    </w:rPr>
                    <w:drawing>
                      <wp:inline distT="0" distB="0" distL="114300" distR="114300">
                        <wp:extent cx="90805" cy="139700"/>
                        <wp:effectExtent l="0" t="0" r="4445" b="13335"/>
                        <wp:docPr id="8"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1"/>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auto"/>
                      <w:spacing w:val="2"/>
                      <w:sz w:val="20"/>
                      <w:szCs w:val="20"/>
                      <w:highlight w:val="none"/>
                    </w:rPr>
                    <w:t>否</w:t>
                  </w:r>
                </w:p>
              </w:tc>
            </w:tr>
            <w:tr w14:paraId="77B2F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259" w:type="dxa"/>
                  <w:gridSpan w:val="4"/>
                  <w:noWrap w:val="0"/>
                  <w:vAlign w:val="top"/>
                </w:tcPr>
                <w:p w14:paraId="39D8442F">
                  <w:pPr>
                    <w:spacing w:before="48" w:line="231" w:lineRule="auto"/>
                    <w:ind w:left="31"/>
                    <w:rPr>
                      <w:rFonts w:hint="eastAsia" w:ascii="仿宋" w:hAnsi="仿宋" w:eastAsia="仿宋" w:cs="仿宋"/>
                      <w:color w:val="auto"/>
                      <w:sz w:val="20"/>
                      <w:szCs w:val="20"/>
                      <w:highlight w:val="none"/>
                    </w:rPr>
                  </w:pPr>
                  <w:r>
                    <w:rPr>
                      <w:rFonts w:hint="eastAsia" w:ascii="仿宋" w:hAnsi="仿宋" w:eastAsia="仿宋" w:cs="仿宋"/>
                      <w:color w:val="auto"/>
                      <w:spacing w:val="14"/>
                      <w:sz w:val="20"/>
                      <w:szCs w:val="20"/>
                      <w:highlight w:val="none"/>
                    </w:rPr>
                    <w:t>签</w:t>
                  </w:r>
                  <w:r>
                    <w:rPr>
                      <w:rFonts w:hint="eastAsia" w:ascii="仿宋" w:hAnsi="仿宋" w:eastAsia="仿宋" w:cs="仿宋"/>
                      <w:color w:val="auto"/>
                      <w:spacing w:val="8"/>
                      <w:sz w:val="20"/>
                      <w:szCs w:val="20"/>
                      <w:highlight w:val="none"/>
                    </w:rPr>
                    <w:t>证情况说明 (签证原因、工作内容、完成工程量) ：</w:t>
                  </w:r>
                </w:p>
              </w:tc>
            </w:tr>
            <w:tr w14:paraId="2E825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387" w:type="dxa"/>
                  <w:gridSpan w:val="2"/>
                  <w:noWrap w:val="0"/>
                  <w:vAlign w:val="top"/>
                </w:tcPr>
                <w:p w14:paraId="035F3729">
                  <w:pPr>
                    <w:spacing w:before="48" w:line="233" w:lineRule="auto"/>
                    <w:ind w:left="1752"/>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分</w:t>
                  </w:r>
                  <w:r>
                    <w:rPr>
                      <w:rFonts w:hint="eastAsia" w:ascii="仿宋" w:hAnsi="仿宋" w:eastAsia="仿宋" w:cs="仿宋"/>
                      <w:color w:val="auto"/>
                      <w:spacing w:val="4"/>
                      <w:sz w:val="20"/>
                      <w:szCs w:val="20"/>
                      <w:highlight w:val="none"/>
                    </w:rPr>
                    <w:t>包方</w:t>
                  </w:r>
                </w:p>
              </w:tc>
              <w:tc>
                <w:tcPr>
                  <w:tcW w:w="4872" w:type="dxa"/>
                  <w:gridSpan w:val="2"/>
                  <w:noWrap w:val="0"/>
                  <w:vAlign w:val="top"/>
                </w:tcPr>
                <w:p w14:paraId="579AEF58">
                  <w:pPr>
                    <w:spacing w:before="48" w:line="233" w:lineRule="auto"/>
                    <w:ind w:left="1971"/>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承</w:t>
                  </w:r>
                  <w:r>
                    <w:rPr>
                      <w:rFonts w:hint="eastAsia" w:ascii="仿宋" w:hAnsi="仿宋" w:eastAsia="仿宋" w:cs="仿宋"/>
                      <w:color w:val="auto"/>
                      <w:spacing w:val="5"/>
                      <w:sz w:val="20"/>
                      <w:szCs w:val="20"/>
                      <w:highlight w:val="none"/>
                    </w:rPr>
                    <w:t>包方</w:t>
                  </w:r>
                </w:p>
              </w:tc>
            </w:tr>
            <w:tr w14:paraId="45E03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4387" w:type="dxa"/>
                  <w:gridSpan w:val="2"/>
                  <w:vMerge w:val="restart"/>
                  <w:tcBorders>
                    <w:bottom w:val="nil"/>
                  </w:tcBorders>
                  <w:noWrap w:val="0"/>
                  <w:vAlign w:val="top"/>
                </w:tcPr>
                <w:p w14:paraId="41F84014">
                  <w:pPr>
                    <w:spacing w:before="48" w:line="230"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分包单位确认 (签字盖章) ：</w:t>
                  </w:r>
                </w:p>
              </w:tc>
              <w:tc>
                <w:tcPr>
                  <w:tcW w:w="4872" w:type="dxa"/>
                  <w:gridSpan w:val="2"/>
                  <w:noWrap w:val="0"/>
                  <w:vAlign w:val="top"/>
                </w:tcPr>
                <w:p w14:paraId="1BA7814A">
                  <w:pPr>
                    <w:spacing w:before="49" w:line="232" w:lineRule="auto"/>
                    <w:ind w:left="24"/>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现场施工员意见：</w:t>
                  </w:r>
                </w:p>
                <w:p w14:paraId="635CE176">
                  <w:pPr>
                    <w:spacing w:before="279"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6D66F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4387" w:type="dxa"/>
                  <w:gridSpan w:val="2"/>
                  <w:vMerge w:val="continue"/>
                  <w:tcBorders>
                    <w:top w:val="nil"/>
                    <w:bottom w:val="nil"/>
                  </w:tcBorders>
                  <w:noWrap w:val="0"/>
                  <w:vAlign w:val="top"/>
                </w:tcPr>
                <w:p w14:paraId="4DE35961">
                  <w:pPr>
                    <w:rPr>
                      <w:rFonts w:hint="eastAsia" w:ascii="仿宋" w:hAnsi="仿宋" w:eastAsia="仿宋" w:cs="仿宋"/>
                      <w:color w:val="auto"/>
                      <w:sz w:val="22"/>
                      <w:szCs w:val="22"/>
                      <w:highlight w:val="none"/>
                    </w:rPr>
                  </w:pPr>
                </w:p>
              </w:tc>
              <w:tc>
                <w:tcPr>
                  <w:tcW w:w="4872" w:type="dxa"/>
                  <w:gridSpan w:val="2"/>
                  <w:noWrap w:val="0"/>
                  <w:vAlign w:val="top"/>
                </w:tcPr>
                <w:p w14:paraId="61CC52A6">
                  <w:pPr>
                    <w:spacing w:before="49" w:line="233"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项目副经理意见</w:t>
                  </w:r>
                  <w:r>
                    <w:rPr>
                      <w:rFonts w:hint="eastAsia" w:ascii="仿宋" w:hAnsi="仿宋" w:eastAsia="仿宋" w:cs="仿宋"/>
                      <w:color w:val="auto"/>
                      <w:spacing w:val="6"/>
                      <w:sz w:val="20"/>
                      <w:szCs w:val="20"/>
                      <w:highlight w:val="none"/>
                    </w:rPr>
                    <w:t>：</w:t>
                  </w:r>
                </w:p>
                <w:p w14:paraId="1369F364">
                  <w:pPr>
                    <w:spacing w:before="278"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27B81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4387" w:type="dxa"/>
                  <w:gridSpan w:val="2"/>
                  <w:vMerge w:val="continue"/>
                  <w:tcBorders>
                    <w:top w:val="nil"/>
                    <w:bottom w:val="nil"/>
                  </w:tcBorders>
                  <w:noWrap w:val="0"/>
                  <w:vAlign w:val="top"/>
                </w:tcPr>
                <w:p w14:paraId="79840B20">
                  <w:pPr>
                    <w:rPr>
                      <w:rFonts w:hint="eastAsia" w:ascii="仿宋" w:hAnsi="仿宋" w:eastAsia="仿宋" w:cs="仿宋"/>
                      <w:color w:val="auto"/>
                      <w:sz w:val="22"/>
                      <w:szCs w:val="22"/>
                      <w:highlight w:val="none"/>
                    </w:rPr>
                  </w:pPr>
                </w:p>
              </w:tc>
              <w:tc>
                <w:tcPr>
                  <w:tcW w:w="4872" w:type="dxa"/>
                  <w:gridSpan w:val="2"/>
                  <w:noWrap w:val="0"/>
                  <w:vAlign w:val="top"/>
                </w:tcPr>
                <w:p w14:paraId="7446AE29">
                  <w:pPr>
                    <w:spacing w:before="50" w:line="516" w:lineRule="exact"/>
                    <w:ind w:left="25"/>
                    <w:jc w:val="left"/>
                    <w:rPr>
                      <w:rFonts w:hint="eastAsia" w:ascii="仿宋" w:hAnsi="仿宋" w:eastAsia="仿宋" w:cs="仿宋"/>
                      <w:color w:val="auto"/>
                      <w:sz w:val="20"/>
                      <w:szCs w:val="20"/>
                      <w:highlight w:val="none"/>
                    </w:rPr>
                  </w:pPr>
                  <w:r>
                    <w:rPr>
                      <w:rFonts w:hint="eastAsia" w:ascii="仿宋" w:hAnsi="仿宋" w:eastAsia="仿宋" w:cs="仿宋"/>
                      <w:color w:val="auto"/>
                      <w:spacing w:val="12"/>
                      <w:position w:val="24"/>
                      <w:sz w:val="20"/>
                      <w:szCs w:val="20"/>
                      <w:highlight w:val="none"/>
                    </w:rPr>
                    <w:t>技</w:t>
                  </w:r>
                  <w:r>
                    <w:rPr>
                      <w:rFonts w:hint="eastAsia" w:ascii="仿宋" w:hAnsi="仿宋" w:eastAsia="仿宋" w:cs="仿宋"/>
                      <w:color w:val="auto"/>
                      <w:spacing w:val="8"/>
                      <w:position w:val="24"/>
                      <w:sz w:val="20"/>
                      <w:szCs w:val="20"/>
                      <w:highlight w:val="none"/>
                    </w:rPr>
                    <w:t>术负责人意见 (对工作内容及工程量见证) ：</w:t>
                  </w:r>
                </w:p>
                <w:p w14:paraId="195A2916">
                  <w:pPr>
                    <w:spacing w:before="1" w:line="231"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4B161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4387" w:type="dxa"/>
                  <w:gridSpan w:val="2"/>
                  <w:vMerge w:val="continue"/>
                  <w:tcBorders>
                    <w:top w:val="nil"/>
                    <w:bottom w:val="nil"/>
                  </w:tcBorders>
                  <w:noWrap w:val="0"/>
                  <w:vAlign w:val="top"/>
                </w:tcPr>
                <w:p w14:paraId="634BF579">
                  <w:pPr>
                    <w:rPr>
                      <w:rFonts w:hint="eastAsia" w:ascii="仿宋" w:hAnsi="仿宋" w:eastAsia="仿宋" w:cs="仿宋"/>
                      <w:color w:val="auto"/>
                      <w:sz w:val="22"/>
                      <w:szCs w:val="22"/>
                      <w:highlight w:val="none"/>
                    </w:rPr>
                  </w:pPr>
                </w:p>
              </w:tc>
              <w:tc>
                <w:tcPr>
                  <w:tcW w:w="4872" w:type="dxa"/>
                  <w:gridSpan w:val="2"/>
                  <w:noWrap w:val="0"/>
                  <w:vAlign w:val="top"/>
                </w:tcPr>
                <w:p w14:paraId="4729E22E">
                  <w:pPr>
                    <w:spacing w:before="49" w:line="231"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12"/>
                      <w:sz w:val="20"/>
                      <w:szCs w:val="20"/>
                      <w:highlight w:val="none"/>
                    </w:rPr>
                    <w:t>项</w:t>
                  </w:r>
                  <w:r>
                    <w:rPr>
                      <w:rFonts w:hint="eastAsia" w:ascii="仿宋" w:hAnsi="仿宋" w:eastAsia="仿宋" w:cs="仿宋"/>
                      <w:color w:val="auto"/>
                      <w:spacing w:val="7"/>
                      <w:sz w:val="20"/>
                      <w:szCs w:val="20"/>
                      <w:highlight w:val="none"/>
                    </w:rPr>
                    <w:t>目成本管理员意见：</w:t>
                  </w:r>
                </w:p>
                <w:p w14:paraId="1A5C78BE">
                  <w:pPr>
                    <w:spacing w:before="280"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20591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4387" w:type="dxa"/>
                  <w:gridSpan w:val="2"/>
                  <w:vMerge w:val="continue"/>
                  <w:tcBorders>
                    <w:top w:val="nil"/>
                  </w:tcBorders>
                  <w:noWrap w:val="0"/>
                  <w:vAlign w:val="top"/>
                </w:tcPr>
                <w:p w14:paraId="7C6A4F5B">
                  <w:pPr>
                    <w:rPr>
                      <w:rFonts w:hint="eastAsia" w:ascii="仿宋" w:hAnsi="仿宋" w:eastAsia="仿宋" w:cs="仿宋"/>
                      <w:color w:val="auto"/>
                      <w:sz w:val="22"/>
                      <w:szCs w:val="22"/>
                      <w:highlight w:val="none"/>
                    </w:rPr>
                  </w:pPr>
                </w:p>
              </w:tc>
              <w:tc>
                <w:tcPr>
                  <w:tcW w:w="4872" w:type="dxa"/>
                  <w:gridSpan w:val="2"/>
                  <w:noWrap w:val="0"/>
                  <w:vAlign w:val="top"/>
                </w:tcPr>
                <w:p w14:paraId="32F8F304">
                  <w:pPr>
                    <w:spacing w:before="47" w:line="233"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项</w:t>
                  </w:r>
                  <w:r>
                    <w:rPr>
                      <w:rFonts w:hint="eastAsia" w:ascii="仿宋" w:hAnsi="仿宋" w:eastAsia="仿宋" w:cs="仿宋"/>
                      <w:color w:val="auto"/>
                      <w:spacing w:val="6"/>
                      <w:sz w:val="20"/>
                      <w:szCs w:val="20"/>
                      <w:highlight w:val="none"/>
                    </w:rPr>
                    <w:t>目经理意见：</w:t>
                  </w:r>
                </w:p>
                <w:p w14:paraId="0D89EEA7">
                  <w:pPr>
                    <w:spacing w:before="278"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6E23E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5" w:hRule="atLeast"/>
              </w:trPr>
              <w:tc>
                <w:tcPr>
                  <w:tcW w:w="9259" w:type="dxa"/>
                  <w:gridSpan w:val="4"/>
                  <w:noWrap w:val="0"/>
                  <w:vAlign w:val="top"/>
                </w:tcPr>
                <w:p w14:paraId="19F90F21">
                  <w:pPr>
                    <w:spacing w:before="49" w:line="231" w:lineRule="auto"/>
                    <w:ind w:left="32"/>
                    <w:jc w:val="left"/>
                    <w:rPr>
                      <w:rFonts w:hint="eastAsia" w:ascii="仿宋" w:hAnsi="仿宋" w:eastAsia="仿宋" w:cs="仿宋"/>
                      <w:color w:val="auto"/>
                      <w:sz w:val="20"/>
                      <w:szCs w:val="20"/>
                      <w:highlight w:val="none"/>
                    </w:rPr>
                  </w:pPr>
                  <w:r>
                    <w:rPr>
                      <w:rFonts w:hint="eastAsia" w:ascii="仿宋" w:hAnsi="仿宋" w:eastAsia="仿宋" w:cs="仿宋"/>
                      <w:color w:val="auto"/>
                      <w:spacing w:val="13"/>
                      <w:sz w:val="20"/>
                      <w:szCs w:val="20"/>
                      <w:highlight w:val="none"/>
                    </w:rPr>
                    <w:t>注</w:t>
                  </w:r>
                  <w:r>
                    <w:rPr>
                      <w:rFonts w:hint="eastAsia" w:ascii="仿宋" w:hAnsi="仿宋" w:eastAsia="仿宋" w:cs="仿宋"/>
                      <w:color w:val="auto"/>
                      <w:spacing w:val="8"/>
                      <w:sz w:val="20"/>
                      <w:szCs w:val="20"/>
                      <w:highlight w:val="none"/>
                    </w:rPr>
                    <w:t>：1.通知单、工程变更(联系)单、工程量审核表、图像资料(事前、事中、事后)及其它相关依</w:t>
                  </w:r>
                </w:p>
                <w:p w14:paraId="208934B1">
                  <w:pPr>
                    <w:spacing w:before="21" w:line="260" w:lineRule="exact"/>
                    <w:ind w:left="27"/>
                    <w:rPr>
                      <w:rFonts w:hint="eastAsia" w:ascii="仿宋" w:hAnsi="仿宋" w:eastAsia="仿宋" w:cs="仿宋"/>
                      <w:color w:val="auto"/>
                      <w:sz w:val="20"/>
                      <w:szCs w:val="20"/>
                      <w:highlight w:val="none"/>
                    </w:rPr>
                  </w:pPr>
                  <w:r>
                    <w:rPr>
                      <w:rFonts w:hint="eastAsia" w:ascii="仿宋" w:hAnsi="仿宋" w:eastAsia="仿宋" w:cs="仿宋"/>
                      <w:color w:val="auto"/>
                      <w:spacing w:val="12"/>
                      <w:position w:val="4"/>
                      <w:sz w:val="20"/>
                      <w:szCs w:val="20"/>
                      <w:highlight w:val="none"/>
                    </w:rPr>
                    <w:t>据</w:t>
                  </w:r>
                  <w:r>
                    <w:rPr>
                      <w:rFonts w:hint="eastAsia" w:ascii="仿宋" w:hAnsi="仿宋" w:eastAsia="仿宋" w:cs="仿宋"/>
                      <w:color w:val="auto"/>
                      <w:spacing w:val="9"/>
                      <w:position w:val="4"/>
                      <w:sz w:val="20"/>
                      <w:szCs w:val="20"/>
                      <w:highlight w:val="none"/>
                    </w:rPr>
                    <w:t>附后；一式二份原件，</w:t>
                  </w:r>
                  <w:r>
                    <w:rPr>
                      <w:rFonts w:hint="eastAsia" w:ascii="仿宋" w:hAnsi="仿宋" w:eastAsia="仿宋" w:cs="仿宋"/>
                      <w:color w:val="auto"/>
                      <w:spacing w:val="9"/>
                      <w:position w:val="4"/>
                      <w:sz w:val="20"/>
                      <w:szCs w:val="20"/>
                      <w:highlight w:val="none"/>
                      <w:lang w:val="en-US" w:eastAsia="zh-CN"/>
                    </w:rPr>
                    <w:t>承包方</w:t>
                  </w:r>
                  <w:r>
                    <w:rPr>
                      <w:rFonts w:hint="eastAsia" w:ascii="仿宋" w:hAnsi="仿宋" w:eastAsia="仿宋" w:cs="仿宋"/>
                      <w:color w:val="auto"/>
                      <w:spacing w:val="9"/>
                      <w:position w:val="4"/>
                      <w:sz w:val="20"/>
                      <w:szCs w:val="20"/>
                      <w:highlight w:val="none"/>
                    </w:rPr>
                    <w:t>项目成本管理员和分包方各一份。</w:t>
                  </w:r>
                </w:p>
                <w:p w14:paraId="75A2E195">
                  <w:pPr>
                    <w:spacing w:line="258" w:lineRule="exact"/>
                    <w:ind w:left="123"/>
                    <w:rPr>
                      <w:rFonts w:hint="eastAsia" w:ascii="仿宋" w:hAnsi="仿宋" w:eastAsia="仿宋" w:cs="仿宋"/>
                      <w:color w:val="auto"/>
                      <w:sz w:val="20"/>
                      <w:szCs w:val="20"/>
                      <w:highlight w:val="none"/>
                    </w:rPr>
                  </w:pPr>
                  <w:r>
                    <w:rPr>
                      <w:rFonts w:hint="eastAsia" w:ascii="仿宋" w:hAnsi="仿宋" w:eastAsia="仿宋" w:cs="仿宋"/>
                      <w:color w:val="auto"/>
                      <w:spacing w:val="15"/>
                      <w:position w:val="1"/>
                      <w:sz w:val="20"/>
                      <w:szCs w:val="20"/>
                      <w:highlight w:val="none"/>
                    </w:rPr>
                    <w:t>2</w:t>
                  </w:r>
                  <w:r>
                    <w:rPr>
                      <w:rFonts w:hint="eastAsia" w:ascii="仿宋" w:hAnsi="仿宋" w:eastAsia="仿宋" w:cs="仿宋"/>
                      <w:color w:val="auto"/>
                      <w:spacing w:val="8"/>
                      <w:position w:val="1"/>
                      <w:sz w:val="20"/>
                      <w:szCs w:val="20"/>
                      <w:highlight w:val="none"/>
                    </w:rPr>
                    <w:t>.本签证单仅用于确认存在工程变更事宜。</w:t>
                  </w:r>
                </w:p>
                <w:p w14:paraId="5B8E06CF">
                  <w:pPr>
                    <w:spacing w:before="129" w:line="386" w:lineRule="auto"/>
                    <w:ind w:left="26" w:right="87" w:firstLine="98"/>
                    <w:rPr>
                      <w:rFonts w:hint="eastAsia" w:ascii="仿宋" w:hAnsi="仿宋" w:eastAsia="仿宋" w:cs="仿宋"/>
                      <w:color w:val="auto"/>
                      <w:sz w:val="20"/>
                      <w:szCs w:val="20"/>
                      <w:highlight w:val="none"/>
                    </w:rPr>
                  </w:pPr>
                  <w:r>
                    <w:rPr>
                      <w:rFonts w:hint="eastAsia" w:ascii="仿宋" w:hAnsi="仿宋" w:eastAsia="仿宋" w:cs="仿宋"/>
                      <w:color w:val="auto"/>
                      <w:spacing w:val="18"/>
                      <w:sz w:val="20"/>
                      <w:szCs w:val="20"/>
                      <w:highlight w:val="none"/>
                    </w:rPr>
                    <w:t>3.</w:t>
                  </w:r>
                  <w:r>
                    <w:rPr>
                      <w:rFonts w:hint="eastAsia" w:ascii="仿宋" w:hAnsi="仿宋" w:eastAsia="仿宋" w:cs="仿宋"/>
                      <w:color w:val="auto"/>
                      <w:spacing w:val="10"/>
                      <w:sz w:val="20"/>
                      <w:szCs w:val="20"/>
                      <w:highlight w:val="none"/>
                    </w:rPr>
                    <w:t>本</w:t>
                  </w:r>
                  <w:r>
                    <w:rPr>
                      <w:rFonts w:hint="eastAsia" w:ascii="仿宋" w:hAnsi="仿宋" w:eastAsia="仿宋" w:cs="仿宋"/>
                      <w:color w:val="auto"/>
                      <w:spacing w:val="9"/>
                      <w:sz w:val="20"/>
                      <w:szCs w:val="20"/>
                      <w:highlight w:val="none"/>
                    </w:rPr>
                    <w:t>签证单所述内容为双方对事项发生的签认，本签证单结算价款以分包方主合同工程结算时与</w:t>
                  </w:r>
                  <w:r>
                    <w:rPr>
                      <w:rFonts w:hint="eastAsia" w:ascii="仿宋" w:hAnsi="仿宋" w:eastAsia="仿宋" w:cs="仿宋"/>
                      <w:color w:val="auto"/>
                      <w:spacing w:val="14"/>
                      <w:sz w:val="20"/>
                      <w:szCs w:val="20"/>
                      <w:highlight w:val="none"/>
                    </w:rPr>
                    <w:t>承</w:t>
                  </w:r>
                  <w:r>
                    <w:rPr>
                      <w:rFonts w:hint="eastAsia" w:ascii="仿宋" w:hAnsi="仿宋" w:eastAsia="仿宋" w:cs="仿宋"/>
                      <w:color w:val="auto"/>
                      <w:spacing w:val="8"/>
                      <w:sz w:val="20"/>
                      <w:szCs w:val="20"/>
                      <w:highlight w:val="none"/>
                    </w:rPr>
                    <w:t>包</w:t>
                  </w:r>
                  <w:r>
                    <w:rPr>
                      <w:rFonts w:hint="eastAsia" w:ascii="仿宋" w:hAnsi="仿宋" w:eastAsia="仿宋" w:cs="仿宋"/>
                      <w:color w:val="auto"/>
                      <w:spacing w:val="7"/>
                      <w:sz w:val="20"/>
                      <w:szCs w:val="20"/>
                      <w:highlight w:val="none"/>
                    </w:rPr>
                    <w:t>方共同确认的为准。</w:t>
                  </w:r>
                </w:p>
              </w:tc>
            </w:tr>
          </w:tbl>
          <w:p w14:paraId="4488D862">
            <w:pPr>
              <w:widowControl/>
              <w:snapToGrid w:val="0"/>
              <w:spacing w:line="192" w:lineRule="auto"/>
              <w:ind w:left="0" w:leftChars="0" w:firstLine="552" w:firstLineChars="276"/>
              <w:jc w:val="left"/>
              <w:textAlignment w:val="center"/>
              <w:rPr>
                <w:rFonts w:hint="eastAsia" w:ascii="仿宋" w:hAnsi="仿宋" w:eastAsia="仿宋" w:cs="仿宋"/>
                <w:color w:val="auto"/>
                <w:sz w:val="20"/>
                <w:szCs w:val="20"/>
                <w:highlight w:val="none"/>
              </w:rPr>
            </w:pPr>
          </w:p>
        </w:tc>
      </w:tr>
    </w:tbl>
    <w:p w14:paraId="0D896A60">
      <w:pPr>
        <w:keepNext w:val="0"/>
        <w:keepLines w:val="0"/>
        <w:pageBreakBefore w:val="0"/>
        <w:shd w:val="clear" w:color="auto" w:fill="auto"/>
        <w:wordWrap w:val="0"/>
        <w:overflowPunct/>
        <w:topLinePunct w:val="0"/>
        <w:bidi w:val="0"/>
        <w:snapToGrid w:val="0"/>
        <w:spacing w:line="360" w:lineRule="auto"/>
        <w:ind w:right="-672" w:rightChars="-320"/>
        <w:jc w:val="center"/>
        <w:rPr>
          <w:rFonts w:hint="default"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 xml:space="preserve">                                    附件四</w:t>
      </w:r>
    </w:p>
    <w:p w14:paraId="65681A01">
      <w:pPr>
        <w:pStyle w:val="2"/>
        <w:ind w:firstLine="2409" w:firstLineChars="1000"/>
        <w:jc w:val="left"/>
        <w:rPr>
          <w:rFonts w:hint="eastAsia"/>
          <w:color w:val="auto"/>
          <w:highlight w:val="none"/>
          <w:lang w:val="en-US" w:eastAsia="zh-CN"/>
        </w:rPr>
      </w:pPr>
      <w:r>
        <w:rPr>
          <w:rFonts w:hint="eastAsia" w:ascii="仿宋" w:hAnsi="仿宋" w:eastAsia="仿宋" w:cs="仿宋"/>
          <w:b/>
          <w:color w:val="auto"/>
          <w:sz w:val="24"/>
          <w:szCs w:val="24"/>
          <w:highlight w:val="none"/>
          <w:lang w:eastAsia="zh-CN"/>
        </w:rPr>
        <w:t>分项工程</w:t>
      </w:r>
      <w:r>
        <w:rPr>
          <w:rFonts w:hint="eastAsia" w:ascii="仿宋" w:hAnsi="仿宋" w:eastAsia="仿宋" w:cs="仿宋"/>
          <w:b/>
          <w:color w:val="auto"/>
          <w:sz w:val="24"/>
          <w:szCs w:val="24"/>
          <w:highlight w:val="none"/>
          <w:lang w:val="en-US" w:eastAsia="zh-CN"/>
        </w:rPr>
        <w:t>/认质认价申报审批表</w:t>
      </w:r>
    </w:p>
    <w:p w14:paraId="7BB16BBB">
      <w:pPr>
        <w:pStyle w:val="2"/>
        <w:rPr>
          <w:rFonts w:hint="eastAsia"/>
          <w:color w:val="auto"/>
          <w:highlight w:val="none"/>
          <w:lang w:val="en-US" w:eastAsia="zh-CN"/>
        </w:rPr>
      </w:pPr>
    </w:p>
    <w:tbl>
      <w:tblPr>
        <w:tblStyle w:val="15"/>
        <w:tblW w:w="927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66"/>
        <w:gridCol w:w="1073"/>
        <w:gridCol w:w="758"/>
        <w:gridCol w:w="381"/>
        <w:gridCol w:w="1119"/>
        <w:gridCol w:w="1160"/>
        <w:gridCol w:w="377"/>
        <w:gridCol w:w="762"/>
        <w:gridCol w:w="757"/>
        <w:gridCol w:w="382"/>
        <w:gridCol w:w="1141"/>
      </w:tblGrid>
      <w:tr w14:paraId="421337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8" w:hRule="atLeast"/>
        </w:trPr>
        <w:tc>
          <w:tcPr>
            <w:tcW w:w="1366" w:type="dxa"/>
            <w:noWrap w:val="0"/>
            <w:vAlign w:val="center"/>
          </w:tcPr>
          <w:p w14:paraId="03725014">
            <w:pPr>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标题</w:t>
            </w:r>
          </w:p>
        </w:tc>
        <w:tc>
          <w:tcPr>
            <w:tcW w:w="1831" w:type="dxa"/>
            <w:gridSpan w:val="2"/>
            <w:noWrap w:val="0"/>
            <w:vAlign w:val="center"/>
          </w:tcPr>
          <w:p w14:paraId="2A03C1F0">
            <w:pPr>
              <w:jc w:val="center"/>
              <w:rPr>
                <w:rFonts w:hint="eastAsia" w:ascii="仿宋" w:hAnsi="仿宋" w:eastAsia="仿宋" w:cs="仿宋"/>
                <w:b w:val="0"/>
                <w:bCs/>
                <w:color w:val="auto"/>
                <w:sz w:val="21"/>
                <w:szCs w:val="21"/>
                <w:highlight w:val="none"/>
                <w:lang w:eastAsia="zh-CN"/>
              </w:rPr>
            </w:pPr>
          </w:p>
        </w:tc>
        <w:tc>
          <w:tcPr>
            <w:tcW w:w="1500" w:type="dxa"/>
            <w:gridSpan w:val="2"/>
            <w:noWrap w:val="0"/>
            <w:vAlign w:val="center"/>
          </w:tcPr>
          <w:p w14:paraId="69DF32CB">
            <w:pPr>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单号</w:t>
            </w:r>
          </w:p>
        </w:tc>
        <w:tc>
          <w:tcPr>
            <w:tcW w:w="1537" w:type="dxa"/>
            <w:gridSpan w:val="2"/>
            <w:noWrap w:val="0"/>
            <w:vAlign w:val="center"/>
          </w:tcPr>
          <w:p w14:paraId="76B9F6B1">
            <w:pPr>
              <w:jc w:val="center"/>
              <w:rPr>
                <w:rFonts w:hint="eastAsia" w:ascii="仿宋" w:hAnsi="仿宋" w:eastAsia="仿宋" w:cs="仿宋"/>
                <w:b w:val="0"/>
                <w:bCs/>
                <w:color w:val="auto"/>
                <w:sz w:val="21"/>
                <w:szCs w:val="21"/>
                <w:highlight w:val="none"/>
                <w:lang w:eastAsia="zh-CN"/>
              </w:rPr>
            </w:pPr>
          </w:p>
        </w:tc>
        <w:tc>
          <w:tcPr>
            <w:tcW w:w="1519" w:type="dxa"/>
            <w:gridSpan w:val="2"/>
            <w:noWrap w:val="0"/>
            <w:vAlign w:val="center"/>
          </w:tcPr>
          <w:p w14:paraId="6398F60C">
            <w:pPr>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提单日期</w:t>
            </w:r>
          </w:p>
        </w:tc>
        <w:tc>
          <w:tcPr>
            <w:tcW w:w="1523" w:type="dxa"/>
            <w:gridSpan w:val="2"/>
            <w:noWrap w:val="0"/>
            <w:vAlign w:val="center"/>
          </w:tcPr>
          <w:p w14:paraId="74A639AE">
            <w:pPr>
              <w:jc w:val="center"/>
              <w:rPr>
                <w:rFonts w:hint="eastAsia" w:ascii="仿宋" w:hAnsi="仿宋" w:eastAsia="仿宋" w:cs="仿宋"/>
                <w:b w:val="0"/>
                <w:bCs/>
                <w:color w:val="auto"/>
                <w:sz w:val="21"/>
                <w:szCs w:val="21"/>
                <w:highlight w:val="none"/>
                <w:lang w:eastAsia="zh-CN"/>
              </w:rPr>
            </w:pPr>
          </w:p>
        </w:tc>
      </w:tr>
      <w:tr w14:paraId="1BA198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191472D9">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w:t>
            </w:r>
          </w:p>
        </w:tc>
        <w:tc>
          <w:tcPr>
            <w:tcW w:w="1073" w:type="dxa"/>
            <w:noWrap w:val="0"/>
            <w:vAlign w:val="center"/>
          </w:tcPr>
          <w:p w14:paraId="6943A68E">
            <w:pPr>
              <w:jc w:val="center"/>
              <w:rPr>
                <w:rFonts w:hint="eastAsia" w:ascii="仿宋" w:hAnsi="仿宋" w:eastAsia="仿宋" w:cs="仿宋"/>
                <w:b w:val="0"/>
                <w:bCs/>
                <w:color w:val="auto"/>
                <w:sz w:val="16"/>
                <w:szCs w:val="16"/>
                <w:highlight w:val="none"/>
                <w:lang w:eastAsia="zh-CN"/>
              </w:rPr>
            </w:pPr>
          </w:p>
        </w:tc>
        <w:tc>
          <w:tcPr>
            <w:tcW w:w="1139" w:type="dxa"/>
            <w:gridSpan w:val="2"/>
            <w:noWrap w:val="0"/>
            <w:vAlign w:val="center"/>
          </w:tcPr>
          <w:p w14:paraId="2CB6001A">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提单人工号</w:t>
            </w:r>
          </w:p>
        </w:tc>
        <w:tc>
          <w:tcPr>
            <w:tcW w:w="1119" w:type="dxa"/>
            <w:noWrap w:val="0"/>
            <w:vAlign w:val="center"/>
          </w:tcPr>
          <w:p w14:paraId="7A5F0CDA">
            <w:pPr>
              <w:jc w:val="center"/>
              <w:rPr>
                <w:rFonts w:hint="eastAsia" w:ascii="仿宋" w:hAnsi="仿宋" w:eastAsia="仿宋" w:cs="仿宋"/>
                <w:b w:val="0"/>
                <w:bCs/>
                <w:color w:val="auto"/>
                <w:sz w:val="16"/>
                <w:szCs w:val="16"/>
                <w:highlight w:val="none"/>
                <w:lang w:eastAsia="zh-CN"/>
              </w:rPr>
            </w:pPr>
          </w:p>
        </w:tc>
        <w:tc>
          <w:tcPr>
            <w:tcW w:w="1160" w:type="dxa"/>
            <w:noWrap w:val="0"/>
            <w:vAlign w:val="center"/>
          </w:tcPr>
          <w:p w14:paraId="2B8D4D61">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提单人职位</w:t>
            </w:r>
          </w:p>
        </w:tc>
        <w:tc>
          <w:tcPr>
            <w:tcW w:w="1139" w:type="dxa"/>
            <w:gridSpan w:val="2"/>
            <w:noWrap w:val="0"/>
            <w:vAlign w:val="center"/>
          </w:tcPr>
          <w:p w14:paraId="221ADA62">
            <w:pPr>
              <w:jc w:val="center"/>
              <w:rPr>
                <w:rFonts w:hint="eastAsia" w:ascii="仿宋" w:hAnsi="仿宋" w:eastAsia="仿宋" w:cs="仿宋"/>
                <w:b w:val="0"/>
                <w:bCs/>
                <w:color w:val="auto"/>
                <w:sz w:val="16"/>
                <w:szCs w:val="16"/>
                <w:highlight w:val="none"/>
                <w:lang w:eastAsia="zh-CN"/>
              </w:rPr>
            </w:pPr>
          </w:p>
        </w:tc>
        <w:tc>
          <w:tcPr>
            <w:tcW w:w="1139" w:type="dxa"/>
            <w:gridSpan w:val="2"/>
            <w:noWrap w:val="0"/>
            <w:vAlign w:val="center"/>
          </w:tcPr>
          <w:p w14:paraId="5CF4CFA0">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提单人部门</w:t>
            </w:r>
          </w:p>
        </w:tc>
        <w:tc>
          <w:tcPr>
            <w:tcW w:w="1141" w:type="dxa"/>
            <w:noWrap w:val="0"/>
            <w:vAlign w:val="center"/>
          </w:tcPr>
          <w:p w14:paraId="7400068C">
            <w:pPr>
              <w:jc w:val="center"/>
              <w:rPr>
                <w:rFonts w:hint="eastAsia" w:ascii="仿宋" w:hAnsi="仿宋" w:eastAsia="仿宋" w:cs="仿宋"/>
                <w:b w:val="0"/>
                <w:bCs/>
                <w:color w:val="auto"/>
                <w:sz w:val="21"/>
                <w:szCs w:val="21"/>
                <w:highlight w:val="none"/>
                <w:lang w:eastAsia="zh-CN"/>
              </w:rPr>
            </w:pPr>
          </w:p>
        </w:tc>
      </w:tr>
      <w:tr w14:paraId="7AEC58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6B291110">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申报类别</w:t>
            </w:r>
          </w:p>
        </w:tc>
        <w:tc>
          <w:tcPr>
            <w:tcW w:w="7910" w:type="dxa"/>
            <w:gridSpan w:val="10"/>
            <w:noWrap w:val="0"/>
            <w:vAlign w:val="center"/>
          </w:tcPr>
          <w:p w14:paraId="7D3E06A0">
            <w:pPr>
              <w:jc w:val="left"/>
              <w:rPr>
                <w:rFonts w:hint="eastAsia" w:ascii="仿宋" w:hAnsi="仿宋" w:eastAsia="仿宋" w:cs="仿宋"/>
                <w:b w:val="0"/>
                <w:bCs/>
                <w:color w:val="auto"/>
                <w:sz w:val="21"/>
                <w:szCs w:val="21"/>
                <w:highlight w:val="none"/>
                <w:lang w:eastAsia="zh-CN"/>
              </w:rPr>
            </w:pPr>
          </w:p>
        </w:tc>
      </w:tr>
      <w:tr w14:paraId="709EAB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6BF70158">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项目名称</w:t>
            </w:r>
          </w:p>
        </w:tc>
        <w:tc>
          <w:tcPr>
            <w:tcW w:w="7910" w:type="dxa"/>
            <w:gridSpan w:val="10"/>
            <w:noWrap w:val="0"/>
            <w:vAlign w:val="center"/>
          </w:tcPr>
          <w:p w14:paraId="3964ECB7">
            <w:pPr>
              <w:jc w:val="left"/>
              <w:rPr>
                <w:rFonts w:hint="eastAsia" w:ascii="仿宋" w:hAnsi="仿宋" w:eastAsia="仿宋" w:cs="仿宋"/>
                <w:b w:val="0"/>
                <w:bCs/>
                <w:color w:val="auto"/>
                <w:sz w:val="21"/>
                <w:szCs w:val="21"/>
                <w:highlight w:val="none"/>
                <w:lang w:eastAsia="zh-CN"/>
              </w:rPr>
            </w:pPr>
          </w:p>
        </w:tc>
      </w:tr>
      <w:tr w14:paraId="703D91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7A5329A1">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报价单位</w:t>
            </w:r>
          </w:p>
        </w:tc>
        <w:tc>
          <w:tcPr>
            <w:tcW w:w="7910" w:type="dxa"/>
            <w:gridSpan w:val="10"/>
            <w:noWrap w:val="0"/>
            <w:vAlign w:val="center"/>
          </w:tcPr>
          <w:p w14:paraId="0098AC4E">
            <w:pPr>
              <w:jc w:val="left"/>
              <w:rPr>
                <w:rFonts w:hint="eastAsia" w:ascii="仿宋" w:hAnsi="仿宋" w:eastAsia="仿宋" w:cs="仿宋"/>
                <w:b w:val="0"/>
                <w:bCs/>
                <w:color w:val="auto"/>
                <w:sz w:val="21"/>
                <w:szCs w:val="21"/>
                <w:highlight w:val="none"/>
                <w:lang w:eastAsia="zh-CN"/>
              </w:rPr>
            </w:pPr>
          </w:p>
        </w:tc>
      </w:tr>
      <w:tr w14:paraId="085E66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3B3E6370">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工程类型</w:t>
            </w:r>
          </w:p>
        </w:tc>
        <w:tc>
          <w:tcPr>
            <w:tcW w:w="7910" w:type="dxa"/>
            <w:gridSpan w:val="10"/>
            <w:noWrap w:val="0"/>
            <w:vAlign w:val="center"/>
          </w:tcPr>
          <w:p w14:paraId="45DF293A">
            <w:pPr>
              <w:jc w:val="left"/>
              <w:rPr>
                <w:rFonts w:hint="eastAsia" w:ascii="仿宋" w:hAnsi="仿宋" w:eastAsia="仿宋" w:cs="仿宋"/>
                <w:b w:val="0"/>
                <w:bCs/>
                <w:color w:val="auto"/>
                <w:sz w:val="21"/>
                <w:szCs w:val="21"/>
                <w:highlight w:val="none"/>
                <w:lang w:eastAsia="zh-CN"/>
              </w:rPr>
            </w:pPr>
          </w:p>
        </w:tc>
      </w:tr>
      <w:tr w14:paraId="681046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11EE386E">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工程金额</w:t>
            </w:r>
          </w:p>
        </w:tc>
        <w:tc>
          <w:tcPr>
            <w:tcW w:w="7910" w:type="dxa"/>
            <w:gridSpan w:val="10"/>
            <w:noWrap w:val="0"/>
            <w:vAlign w:val="center"/>
          </w:tcPr>
          <w:p w14:paraId="7369B07B">
            <w:pPr>
              <w:jc w:val="left"/>
              <w:rPr>
                <w:rFonts w:hint="eastAsia" w:ascii="仿宋" w:hAnsi="仿宋" w:eastAsia="仿宋" w:cs="仿宋"/>
                <w:b w:val="0"/>
                <w:bCs/>
                <w:color w:val="auto"/>
                <w:sz w:val="21"/>
                <w:szCs w:val="21"/>
                <w:highlight w:val="none"/>
                <w:lang w:eastAsia="zh-CN"/>
              </w:rPr>
            </w:pPr>
          </w:p>
        </w:tc>
      </w:tr>
      <w:tr w14:paraId="389244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12" w:hRule="atLeast"/>
        </w:trPr>
        <w:tc>
          <w:tcPr>
            <w:tcW w:w="1366" w:type="dxa"/>
            <w:noWrap w:val="0"/>
            <w:vAlign w:val="center"/>
          </w:tcPr>
          <w:p w14:paraId="56D7C676">
            <w:pPr>
              <w:jc w:val="left"/>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分项工程名称、主要工作内容、工程量及难易情况等信息(主合同外工程)</w:t>
            </w:r>
          </w:p>
        </w:tc>
        <w:tc>
          <w:tcPr>
            <w:tcW w:w="7910" w:type="dxa"/>
            <w:gridSpan w:val="10"/>
            <w:noWrap w:val="0"/>
            <w:vAlign w:val="center"/>
          </w:tcPr>
          <w:p w14:paraId="3D159DA9">
            <w:pPr>
              <w:ind w:right="284"/>
              <w:jc w:val="left"/>
              <w:rPr>
                <w:rFonts w:hint="eastAsia" w:ascii="仿宋" w:hAnsi="仿宋" w:eastAsia="仿宋" w:cs="仿宋"/>
                <w:b w:val="0"/>
                <w:bCs/>
                <w:color w:val="auto"/>
                <w:sz w:val="21"/>
                <w:szCs w:val="21"/>
                <w:highlight w:val="none"/>
              </w:rPr>
            </w:pPr>
          </w:p>
          <w:p w14:paraId="515690BB">
            <w:pPr>
              <w:ind w:right="284"/>
              <w:jc w:val="left"/>
              <w:rPr>
                <w:rFonts w:hint="eastAsia" w:ascii="仿宋" w:hAnsi="仿宋" w:eastAsia="仿宋" w:cs="仿宋"/>
                <w:b w:val="0"/>
                <w:bCs/>
                <w:color w:val="auto"/>
                <w:sz w:val="21"/>
                <w:szCs w:val="21"/>
                <w:highlight w:val="none"/>
              </w:rPr>
            </w:pPr>
          </w:p>
          <w:p w14:paraId="53CC5274">
            <w:pPr>
              <w:ind w:right="284"/>
              <w:jc w:val="left"/>
              <w:rPr>
                <w:rFonts w:hint="eastAsia" w:ascii="仿宋" w:hAnsi="仿宋" w:eastAsia="仿宋" w:cs="仿宋"/>
                <w:b w:val="0"/>
                <w:bCs/>
                <w:color w:val="auto"/>
                <w:sz w:val="21"/>
                <w:szCs w:val="21"/>
                <w:highlight w:val="none"/>
              </w:rPr>
            </w:pPr>
          </w:p>
          <w:p w14:paraId="41062288">
            <w:pPr>
              <w:ind w:right="284"/>
              <w:jc w:val="left"/>
              <w:rPr>
                <w:rFonts w:hint="eastAsia" w:ascii="仿宋" w:hAnsi="仿宋" w:eastAsia="仿宋" w:cs="仿宋"/>
                <w:b w:val="0"/>
                <w:bCs/>
                <w:color w:val="auto"/>
                <w:sz w:val="21"/>
                <w:szCs w:val="21"/>
                <w:highlight w:val="none"/>
              </w:rPr>
            </w:pPr>
          </w:p>
          <w:p w14:paraId="28FA053C">
            <w:pPr>
              <w:ind w:right="284"/>
              <w:jc w:val="left"/>
              <w:rPr>
                <w:rFonts w:hint="eastAsia" w:ascii="仿宋" w:hAnsi="仿宋" w:eastAsia="仿宋" w:cs="仿宋"/>
                <w:b w:val="0"/>
                <w:bCs/>
                <w:color w:val="auto"/>
                <w:sz w:val="21"/>
                <w:szCs w:val="21"/>
                <w:highlight w:val="none"/>
              </w:rPr>
            </w:pPr>
          </w:p>
          <w:p w14:paraId="78DB5B5B">
            <w:pPr>
              <w:ind w:right="284"/>
              <w:jc w:val="left"/>
              <w:rPr>
                <w:rFonts w:hint="eastAsia" w:ascii="仿宋" w:hAnsi="仿宋" w:eastAsia="仿宋" w:cs="仿宋"/>
                <w:b w:val="0"/>
                <w:bCs/>
                <w:color w:val="auto"/>
                <w:sz w:val="21"/>
                <w:szCs w:val="21"/>
                <w:highlight w:val="none"/>
              </w:rPr>
            </w:pPr>
          </w:p>
          <w:p w14:paraId="173DADF5">
            <w:pPr>
              <w:ind w:right="284"/>
              <w:jc w:val="left"/>
              <w:rPr>
                <w:rFonts w:hint="eastAsia" w:ascii="仿宋" w:hAnsi="仿宋" w:eastAsia="仿宋" w:cs="仿宋"/>
                <w:b w:val="0"/>
                <w:bCs/>
                <w:color w:val="auto"/>
                <w:sz w:val="21"/>
                <w:szCs w:val="21"/>
                <w:highlight w:val="none"/>
              </w:rPr>
            </w:pPr>
          </w:p>
          <w:p w14:paraId="419BBEB9">
            <w:pPr>
              <w:ind w:right="284"/>
              <w:jc w:val="left"/>
              <w:rPr>
                <w:rFonts w:hint="eastAsia" w:ascii="仿宋" w:hAnsi="仿宋" w:eastAsia="仿宋" w:cs="仿宋"/>
                <w:b w:val="0"/>
                <w:bCs/>
                <w:color w:val="auto"/>
                <w:sz w:val="21"/>
                <w:szCs w:val="21"/>
                <w:highlight w:val="none"/>
              </w:rPr>
            </w:pPr>
          </w:p>
          <w:p w14:paraId="647738BD">
            <w:pPr>
              <w:ind w:right="284"/>
              <w:jc w:val="left"/>
              <w:rPr>
                <w:rFonts w:hint="eastAsia" w:ascii="仿宋" w:hAnsi="仿宋" w:eastAsia="仿宋" w:cs="仿宋"/>
                <w:b w:val="0"/>
                <w:bCs/>
                <w:color w:val="auto"/>
                <w:sz w:val="21"/>
                <w:szCs w:val="21"/>
                <w:highlight w:val="none"/>
              </w:rPr>
            </w:pPr>
          </w:p>
          <w:p w14:paraId="16494077">
            <w:pPr>
              <w:ind w:right="284"/>
              <w:jc w:val="left"/>
              <w:rPr>
                <w:rFonts w:hint="eastAsia" w:ascii="仿宋" w:hAnsi="仿宋" w:eastAsia="仿宋" w:cs="仿宋"/>
                <w:b w:val="0"/>
                <w:bCs/>
                <w:color w:val="auto"/>
                <w:sz w:val="21"/>
                <w:szCs w:val="21"/>
                <w:highlight w:val="none"/>
              </w:rPr>
            </w:pPr>
          </w:p>
          <w:p w14:paraId="3DC8AD88">
            <w:pPr>
              <w:ind w:right="284"/>
              <w:jc w:val="left"/>
              <w:rPr>
                <w:rFonts w:hint="eastAsia" w:ascii="仿宋" w:hAnsi="仿宋" w:eastAsia="仿宋" w:cs="仿宋"/>
                <w:b w:val="0"/>
                <w:bCs/>
                <w:color w:val="auto"/>
                <w:sz w:val="21"/>
                <w:szCs w:val="21"/>
                <w:highlight w:val="none"/>
              </w:rPr>
            </w:pPr>
          </w:p>
          <w:p w14:paraId="516BC389">
            <w:pPr>
              <w:ind w:right="284"/>
              <w:jc w:val="left"/>
              <w:rPr>
                <w:rFonts w:hint="eastAsia" w:ascii="仿宋" w:hAnsi="仿宋" w:eastAsia="仿宋" w:cs="仿宋"/>
                <w:b w:val="0"/>
                <w:bCs/>
                <w:color w:val="auto"/>
                <w:sz w:val="21"/>
                <w:szCs w:val="21"/>
                <w:highlight w:val="none"/>
              </w:rPr>
            </w:pPr>
          </w:p>
          <w:p w14:paraId="1A7259B0">
            <w:pPr>
              <w:ind w:right="284"/>
              <w:jc w:val="left"/>
              <w:rPr>
                <w:rFonts w:hint="eastAsia" w:ascii="仿宋" w:hAnsi="仿宋" w:eastAsia="仿宋" w:cs="仿宋"/>
                <w:b w:val="0"/>
                <w:bCs/>
                <w:color w:val="auto"/>
                <w:sz w:val="21"/>
                <w:szCs w:val="21"/>
                <w:highlight w:val="none"/>
              </w:rPr>
            </w:pPr>
          </w:p>
          <w:p w14:paraId="38143737">
            <w:pPr>
              <w:ind w:right="284"/>
              <w:jc w:val="left"/>
              <w:rPr>
                <w:rFonts w:hint="eastAsia" w:ascii="仿宋" w:hAnsi="仿宋" w:eastAsia="仿宋" w:cs="仿宋"/>
                <w:b w:val="0"/>
                <w:bCs/>
                <w:color w:val="auto"/>
                <w:sz w:val="21"/>
                <w:szCs w:val="21"/>
                <w:highlight w:val="none"/>
              </w:rPr>
            </w:pPr>
          </w:p>
          <w:p w14:paraId="38BFCEB6">
            <w:pPr>
              <w:ind w:right="284"/>
              <w:jc w:val="left"/>
              <w:rPr>
                <w:rFonts w:hint="eastAsia" w:ascii="仿宋" w:hAnsi="仿宋" w:eastAsia="仿宋" w:cs="仿宋"/>
                <w:b w:val="0"/>
                <w:bCs/>
                <w:color w:val="auto"/>
                <w:sz w:val="21"/>
                <w:szCs w:val="21"/>
                <w:highlight w:val="none"/>
              </w:rPr>
            </w:pPr>
          </w:p>
          <w:p w14:paraId="34067E87">
            <w:pPr>
              <w:ind w:right="284"/>
              <w:jc w:val="left"/>
              <w:rPr>
                <w:rFonts w:hint="eastAsia" w:ascii="仿宋" w:hAnsi="仿宋" w:eastAsia="仿宋" w:cs="仿宋"/>
                <w:b w:val="0"/>
                <w:bCs/>
                <w:color w:val="auto"/>
                <w:sz w:val="21"/>
                <w:szCs w:val="21"/>
                <w:highlight w:val="none"/>
              </w:rPr>
            </w:pPr>
          </w:p>
          <w:p w14:paraId="734EB426">
            <w:pPr>
              <w:ind w:right="284"/>
              <w:jc w:val="left"/>
              <w:rPr>
                <w:rFonts w:hint="eastAsia" w:ascii="仿宋" w:hAnsi="仿宋" w:eastAsia="仿宋" w:cs="仿宋"/>
                <w:b w:val="0"/>
                <w:bCs/>
                <w:color w:val="auto"/>
                <w:sz w:val="21"/>
                <w:szCs w:val="21"/>
                <w:highlight w:val="none"/>
              </w:rPr>
            </w:pPr>
          </w:p>
          <w:p w14:paraId="5407EFC1">
            <w:pPr>
              <w:rPr>
                <w:rFonts w:hint="eastAsia" w:ascii="仿宋" w:hAnsi="仿宋" w:eastAsia="仿宋" w:cs="仿宋"/>
                <w:b w:val="0"/>
                <w:bCs/>
                <w:color w:val="auto"/>
                <w:sz w:val="21"/>
                <w:szCs w:val="21"/>
                <w:highlight w:val="none"/>
              </w:rPr>
            </w:pPr>
          </w:p>
          <w:p w14:paraId="3AE23ED5">
            <w:pPr>
              <w:ind w:right="284"/>
              <w:jc w:val="left"/>
              <w:rPr>
                <w:rFonts w:hint="eastAsia" w:ascii="仿宋" w:hAnsi="仿宋" w:eastAsia="仿宋" w:cs="仿宋"/>
                <w:b w:val="0"/>
                <w:bCs/>
                <w:color w:val="auto"/>
                <w:sz w:val="21"/>
                <w:szCs w:val="21"/>
                <w:highlight w:val="none"/>
              </w:rPr>
            </w:pPr>
          </w:p>
        </w:tc>
      </w:tr>
      <w:tr w14:paraId="1FFB68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109CD503">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附件</w:t>
            </w:r>
          </w:p>
        </w:tc>
        <w:tc>
          <w:tcPr>
            <w:tcW w:w="7910" w:type="dxa"/>
            <w:gridSpan w:val="10"/>
            <w:noWrap w:val="0"/>
            <w:vAlign w:val="center"/>
          </w:tcPr>
          <w:p w14:paraId="2E2A290A">
            <w:pPr>
              <w:ind w:right="284"/>
              <w:jc w:val="left"/>
              <w:rPr>
                <w:rFonts w:hint="eastAsia" w:ascii="仿宋" w:hAnsi="仿宋" w:eastAsia="仿宋" w:cs="仿宋"/>
                <w:b/>
                <w:color w:val="auto"/>
                <w:sz w:val="21"/>
                <w:szCs w:val="21"/>
                <w:highlight w:val="none"/>
              </w:rPr>
            </w:pPr>
          </w:p>
        </w:tc>
      </w:tr>
      <w:tr w14:paraId="7A8EB3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1A7E67B9">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关联流程</w:t>
            </w:r>
          </w:p>
        </w:tc>
        <w:tc>
          <w:tcPr>
            <w:tcW w:w="7910" w:type="dxa"/>
            <w:gridSpan w:val="10"/>
            <w:noWrap w:val="0"/>
            <w:vAlign w:val="center"/>
          </w:tcPr>
          <w:p w14:paraId="0CD034D5">
            <w:pPr>
              <w:ind w:right="284"/>
              <w:jc w:val="left"/>
              <w:rPr>
                <w:rFonts w:hint="eastAsia" w:ascii="仿宋" w:hAnsi="仿宋" w:eastAsia="仿宋" w:cs="仿宋"/>
                <w:b/>
                <w:color w:val="auto"/>
                <w:sz w:val="21"/>
                <w:szCs w:val="21"/>
                <w:highlight w:val="none"/>
              </w:rPr>
            </w:pPr>
          </w:p>
        </w:tc>
      </w:tr>
      <w:tr w14:paraId="6A731A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6869512E">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备注</w:t>
            </w:r>
          </w:p>
        </w:tc>
        <w:tc>
          <w:tcPr>
            <w:tcW w:w="7910" w:type="dxa"/>
            <w:gridSpan w:val="10"/>
            <w:noWrap w:val="0"/>
            <w:vAlign w:val="center"/>
          </w:tcPr>
          <w:p w14:paraId="0E29EE87">
            <w:pPr>
              <w:ind w:right="284"/>
              <w:jc w:val="left"/>
              <w:rPr>
                <w:rFonts w:hint="eastAsia" w:ascii="仿宋" w:hAnsi="仿宋" w:eastAsia="仿宋" w:cs="仿宋"/>
                <w:b/>
                <w:color w:val="auto"/>
                <w:sz w:val="21"/>
                <w:szCs w:val="21"/>
                <w:highlight w:val="none"/>
              </w:rPr>
            </w:pPr>
          </w:p>
        </w:tc>
      </w:tr>
      <w:tr w14:paraId="22642D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9276" w:type="dxa"/>
            <w:gridSpan w:val="11"/>
            <w:noWrap w:val="0"/>
            <w:vAlign w:val="center"/>
          </w:tcPr>
          <w:p w14:paraId="5F91D491">
            <w:pPr>
              <w:ind w:right="284"/>
              <w:jc w:val="center"/>
              <w:rPr>
                <w:rFonts w:hint="default" w:ascii="仿宋" w:hAnsi="仿宋" w:eastAsia="仿宋" w:cs="仿宋"/>
                <w:b/>
                <w:color w:val="auto"/>
                <w:sz w:val="21"/>
                <w:szCs w:val="21"/>
                <w:highlight w:val="none"/>
                <w:lang w:val="en-US" w:eastAsia="zh-CN"/>
              </w:rPr>
            </w:pPr>
            <w:r>
              <w:rPr>
                <w:rFonts w:hint="eastAsia" w:ascii="仿宋" w:hAnsi="仿宋" w:eastAsia="仿宋" w:cs="仿宋"/>
                <w:b w:val="0"/>
                <w:bCs/>
                <w:color w:val="auto"/>
                <w:sz w:val="21"/>
                <w:szCs w:val="21"/>
                <w:highlight w:val="none"/>
                <w:lang w:eastAsia="zh-CN"/>
              </w:rPr>
              <w:t>审核</w:t>
            </w:r>
            <w:r>
              <w:rPr>
                <w:rFonts w:hint="eastAsia" w:ascii="仿宋" w:hAnsi="仿宋" w:eastAsia="仿宋" w:cs="仿宋"/>
                <w:b w:val="0"/>
                <w:bCs/>
                <w:color w:val="auto"/>
                <w:sz w:val="21"/>
                <w:szCs w:val="21"/>
                <w:highlight w:val="none"/>
                <w:lang w:val="en-US" w:eastAsia="zh-CN"/>
              </w:rPr>
              <w:t>/审批</w:t>
            </w:r>
          </w:p>
        </w:tc>
      </w:tr>
      <w:tr w14:paraId="3F497E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0EBF6B2A">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申请部门</w:t>
            </w:r>
          </w:p>
        </w:tc>
        <w:tc>
          <w:tcPr>
            <w:tcW w:w="7910" w:type="dxa"/>
            <w:gridSpan w:val="10"/>
            <w:noWrap w:val="0"/>
            <w:vAlign w:val="center"/>
          </w:tcPr>
          <w:p w14:paraId="78D6EC82">
            <w:pPr>
              <w:ind w:right="284"/>
              <w:jc w:val="left"/>
              <w:rPr>
                <w:rFonts w:hint="eastAsia" w:ascii="仿宋" w:hAnsi="仿宋" w:eastAsia="仿宋" w:cs="仿宋"/>
                <w:b/>
                <w:color w:val="auto"/>
                <w:sz w:val="21"/>
                <w:szCs w:val="21"/>
                <w:highlight w:val="none"/>
              </w:rPr>
            </w:pPr>
          </w:p>
        </w:tc>
      </w:tr>
      <w:tr w14:paraId="10398B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692DA4C5">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工程部</w:t>
            </w:r>
          </w:p>
        </w:tc>
        <w:tc>
          <w:tcPr>
            <w:tcW w:w="7910" w:type="dxa"/>
            <w:gridSpan w:val="10"/>
            <w:noWrap w:val="0"/>
            <w:vAlign w:val="center"/>
          </w:tcPr>
          <w:p w14:paraId="24A0EF25">
            <w:pPr>
              <w:ind w:right="284"/>
              <w:jc w:val="left"/>
              <w:rPr>
                <w:rFonts w:hint="eastAsia" w:ascii="仿宋" w:hAnsi="仿宋" w:eastAsia="仿宋" w:cs="仿宋"/>
                <w:b/>
                <w:color w:val="auto"/>
                <w:sz w:val="21"/>
                <w:szCs w:val="21"/>
                <w:highlight w:val="none"/>
              </w:rPr>
            </w:pPr>
          </w:p>
        </w:tc>
      </w:tr>
      <w:tr w14:paraId="2F8E75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259DF8EF">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成本</w:t>
            </w:r>
            <w:r>
              <w:rPr>
                <w:rFonts w:hint="eastAsia" w:ascii="仿宋" w:hAnsi="仿宋" w:eastAsia="仿宋" w:cs="仿宋"/>
                <w:b w:val="0"/>
                <w:bCs/>
                <w:color w:val="auto"/>
                <w:sz w:val="21"/>
                <w:szCs w:val="21"/>
                <w:highlight w:val="none"/>
                <w:lang w:val="en-US" w:eastAsia="zh-CN"/>
              </w:rPr>
              <w:t>管理部</w:t>
            </w:r>
          </w:p>
        </w:tc>
        <w:tc>
          <w:tcPr>
            <w:tcW w:w="7910" w:type="dxa"/>
            <w:gridSpan w:val="10"/>
            <w:noWrap w:val="0"/>
            <w:vAlign w:val="center"/>
          </w:tcPr>
          <w:p w14:paraId="07505CDA">
            <w:pPr>
              <w:ind w:right="284"/>
              <w:jc w:val="left"/>
              <w:rPr>
                <w:rFonts w:hint="eastAsia" w:ascii="仿宋" w:hAnsi="仿宋" w:eastAsia="仿宋" w:cs="仿宋"/>
                <w:b/>
                <w:color w:val="auto"/>
                <w:sz w:val="21"/>
                <w:szCs w:val="21"/>
                <w:highlight w:val="none"/>
              </w:rPr>
            </w:pPr>
          </w:p>
        </w:tc>
      </w:tr>
      <w:tr w14:paraId="713A40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4C3309A6">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总经理</w:t>
            </w:r>
          </w:p>
        </w:tc>
        <w:tc>
          <w:tcPr>
            <w:tcW w:w="7910" w:type="dxa"/>
            <w:gridSpan w:val="10"/>
            <w:noWrap w:val="0"/>
            <w:vAlign w:val="center"/>
          </w:tcPr>
          <w:p w14:paraId="12191F50">
            <w:pPr>
              <w:ind w:right="284"/>
              <w:jc w:val="left"/>
              <w:rPr>
                <w:rFonts w:hint="eastAsia" w:ascii="仿宋" w:hAnsi="仿宋" w:eastAsia="仿宋" w:cs="仿宋"/>
                <w:b/>
                <w:color w:val="auto"/>
                <w:sz w:val="21"/>
                <w:szCs w:val="21"/>
                <w:highlight w:val="none"/>
              </w:rPr>
            </w:pPr>
          </w:p>
        </w:tc>
      </w:tr>
    </w:tbl>
    <w:p w14:paraId="0C1F26FD">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577" w:name="_Toc13008"/>
      <w:bookmarkStart w:id="578" w:name="_Toc26755"/>
      <w:bookmarkStart w:id="579" w:name="_Toc28037"/>
      <w:bookmarkStart w:id="580" w:name="_Toc12179"/>
      <w:bookmarkStart w:id="581" w:name="_Toc13180"/>
      <w:bookmarkStart w:id="582" w:name="_Toc17048"/>
      <w:bookmarkStart w:id="583" w:name="_Toc22471"/>
      <w:bookmarkStart w:id="584" w:name="_Toc4037"/>
      <w:bookmarkStart w:id="585" w:name="_Toc29438"/>
      <w:bookmarkStart w:id="586" w:name="_Toc5591"/>
      <w:bookmarkStart w:id="587" w:name="_Toc27035"/>
      <w:bookmarkStart w:id="588" w:name="_Toc12425"/>
      <w:r>
        <w:rPr>
          <w:rFonts w:hint="eastAsia" w:ascii="仿宋" w:hAnsi="仿宋" w:eastAsia="仿宋" w:cs="仿宋"/>
          <w:b/>
          <w:bCs w:val="0"/>
          <w:color w:val="auto"/>
          <w:sz w:val="40"/>
          <w:szCs w:val="40"/>
          <w:highlight w:val="none"/>
          <w:shd w:val="clear" w:color="auto" w:fill="auto"/>
          <w:lang w:val="en-US" w:eastAsia="zh-CN"/>
        </w:rPr>
        <w:t>附件</w:t>
      </w:r>
      <w:bookmarkEnd w:id="577"/>
      <w:bookmarkEnd w:id="578"/>
      <w:bookmarkEnd w:id="579"/>
      <w:bookmarkEnd w:id="580"/>
      <w:bookmarkEnd w:id="581"/>
      <w:bookmarkEnd w:id="582"/>
      <w:bookmarkEnd w:id="583"/>
      <w:bookmarkEnd w:id="584"/>
      <w:bookmarkEnd w:id="585"/>
      <w:bookmarkEnd w:id="586"/>
      <w:bookmarkEnd w:id="587"/>
      <w:bookmarkEnd w:id="588"/>
      <w:r>
        <w:rPr>
          <w:rFonts w:hint="eastAsia" w:ascii="仿宋" w:hAnsi="仿宋" w:eastAsia="仿宋" w:cs="仿宋"/>
          <w:b/>
          <w:bCs w:val="0"/>
          <w:color w:val="auto"/>
          <w:sz w:val="40"/>
          <w:szCs w:val="40"/>
          <w:highlight w:val="none"/>
          <w:shd w:val="clear" w:color="auto" w:fill="auto"/>
          <w:lang w:val="en-US" w:eastAsia="zh-CN"/>
        </w:rPr>
        <w:t>五</w:t>
      </w:r>
    </w:p>
    <w:p w14:paraId="16D6F355">
      <w:pPr>
        <w:pStyle w:val="2"/>
        <w:ind w:firstLine="2409" w:firstLineChars="1000"/>
        <w:jc w:val="left"/>
        <w:rPr>
          <w:rFonts w:hint="eastAsia" w:ascii="仿宋" w:hAnsi="仿宋" w:eastAsia="仿宋" w:cs="仿宋"/>
          <w:b/>
          <w:color w:val="auto"/>
          <w:sz w:val="24"/>
          <w:szCs w:val="24"/>
          <w:highlight w:val="none"/>
          <w:lang w:eastAsia="zh-CN"/>
        </w:rPr>
      </w:pPr>
    </w:p>
    <w:p w14:paraId="65BE74F1">
      <w:pPr>
        <w:widowControl/>
        <w:kinsoku w:val="0"/>
        <w:autoSpaceDE w:val="0"/>
        <w:autoSpaceDN w:val="0"/>
        <w:adjustRightInd w:val="0"/>
        <w:snapToGrid w:val="0"/>
        <w:spacing w:before="60" w:line="226" w:lineRule="auto"/>
        <w:ind w:left="3233"/>
        <w:jc w:val="left"/>
        <w:textAlignment w:val="baseline"/>
        <w:rPr>
          <w:rFonts w:ascii="仿宋" w:hAnsi="仿宋" w:eastAsia="仿宋" w:cs="仿宋"/>
          <w:snapToGrid w:val="0"/>
          <w:color w:val="auto"/>
          <w:kern w:val="0"/>
          <w:sz w:val="31"/>
          <w:szCs w:val="31"/>
          <w:highlight w:val="none"/>
        </w:rPr>
      </w:pPr>
      <w:r>
        <w:rPr>
          <w:rFonts w:ascii="仿宋" w:hAnsi="仿宋" w:eastAsia="仿宋" w:cs="仿宋"/>
          <w:snapToGrid w:val="0"/>
          <w:color w:val="auto"/>
          <w:spacing w:val="11"/>
          <w:kern w:val="0"/>
          <w:sz w:val="31"/>
          <w:szCs w:val="31"/>
          <w:highlight w:val="none"/>
        </w:rPr>
        <w:t>签</w:t>
      </w:r>
      <w:r>
        <w:rPr>
          <w:rFonts w:ascii="仿宋" w:hAnsi="仿宋" w:eastAsia="仿宋" w:cs="仿宋"/>
          <w:snapToGrid w:val="0"/>
          <w:color w:val="auto"/>
          <w:spacing w:val="6"/>
          <w:kern w:val="0"/>
          <w:sz w:val="31"/>
          <w:szCs w:val="31"/>
          <w:highlight w:val="none"/>
        </w:rPr>
        <w:t>证单分包说明</w:t>
      </w:r>
    </w:p>
    <w:p w14:paraId="39094E70">
      <w:pPr>
        <w:widowControl/>
        <w:kinsoku w:val="0"/>
        <w:autoSpaceDE w:val="0"/>
        <w:autoSpaceDN w:val="0"/>
        <w:adjustRightInd w:val="0"/>
        <w:snapToGrid w:val="0"/>
        <w:spacing w:line="193" w:lineRule="exact"/>
        <w:jc w:val="left"/>
        <w:textAlignment w:val="baseline"/>
        <w:rPr>
          <w:rFonts w:ascii="Arial" w:hAnsi="Arial" w:eastAsia="Arial" w:cs="Arial"/>
          <w:snapToGrid w:val="0"/>
          <w:color w:val="auto"/>
          <w:kern w:val="0"/>
          <w:szCs w:val="21"/>
          <w:highlight w:val="none"/>
        </w:rPr>
      </w:pPr>
    </w:p>
    <w:tbl>
      <w:tblPr>
        <w:tblStyle w:val="26"/>
        <w:tblW w:w="87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7"/>
        <w:gridCol w:w="4044"/>
        <w:gridCol w:w="993"/>
        <w:gridCol w:w="2327"/>
      </w:tblGrid>
      <w:tr w14:paraId="17398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1357" w:type="dxa"/>
            <w:noWrap w:val="0"/>
            <w:vAlign w:val="top"/>
          </w:tcPr>
          <w:p w14:paraId="1C49E13F">
            <w:pPr>
              <w:widowControl/>
              <w:kinsoku w:val="0"/>
              <w:autoSpaceDE w:val="0"/>
              <w:autoSpaceDN w:val="0"/>
              <w:adjustRightInd w:val="0"/>
              <w:snapToGrid w:val="0"/>
              <w:spacing w:before="149" w:line="229" w:lineRule="auto"/>
              <w:ind w:left="21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工</w:t>
            </w:r>
            <w:r>
              <w:rPr>
                <w:rFonts w:ascii="仿宋" w:hAnsi="仿宋" w:eastAsia="仿宋" w:cs="仿宋"/>
                <w:snapToGrid w:val="0"/>
                <w:color w:val="auto"/>
                <w:spacing w:val="4"/>
                <w:kern w:val="0"/>
                <w:sz w:val="23"/>
                <w:szCs w:val="23"/>
                <w:highlight w:val="none"/>
              </w:rPr>
              <w:t>程名称</w:t>
            </w:r>
          </w:p>
        </w:tc>
        <w:tc>
          <w:tcPr>
            <w:tcW w:w="4044" w:type="dxa"/>
            <w:noWrap w:val="0"/>
            <w:vAlign w:val="top"/>
          </w:tcPr>
          <w:p w14:paraId="5598ED02">
            <w:pPr>
              <w:widowControl/>
              <w:kinsoku w:val="0"/>
              <w:autoSpaceDE w:val="0"/>
              <w:autoSpaceDN w:val="0"/>
              <w:adjustRightInd w:val="0"/>
              <w:snapToGrid w:val="0"/>
              <w:spacing w:before="148" w:line="232" w:lineRule="auto"/>
              <w:ind w:left="10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XX</w:t>
            </w:r>
            <w:r>
              <w:rPr>
                <w:rFonts w:ascii="仿宋" w:hAnsi="仿宋" w:eastAsia="仿宋" w:cs="仿宋"/>
                <w:snapToGrid w:val="0"/>
                <w:color w:val="auto"/>
                <w:spacing w:val="-7"/>
                <w:kern w:val="0"/>
                <w:sz w:val="23"/>
                <w:szCs w:val="23"/>
                <w:highlight w:val="none"/>
              </w:rPr>
              <w:t xml:space="preserve"> </w:t>
            </w:r>
            <w:r>
              <w:rPr>
                <w:rFonts w:ascii="仿宋" w:hAnsi="仿宋" w:eastAsia="仿宋" w:cs="仿宋"/>
                <w:snapToGrid w:val="0"/>
                <w:color w:val="auto"/>
                <w:spacing w:val="-6"/>
                <w:kern w:val="0"/>
                <w:sz w:val="23"/>
                <w:szCs w:val="23"/>
                <w:highlight w:val="none"/>
              </w:rPr>
              <w:t>项目</w:t>
            </w:r>
          </w:p>
        </w:tc>
        <w:tc>
          <w:tcPr>
            <w:tcW w:w="993" w:type="dxa"/>
            <w:noWrap w:val="0"/>
            <w:vAlign w:val="top"/>
          </w:tcPr>
          <w:p w14:paraId="38E4E469">
            <w:pPr>
              <w:widowControl/>
              <w:kinsoku w:val="0"/>
              <w:autoSpaceDE w:val="0"/>
              <w:autoSpaceDN w:val="0"/>
              <w:adjustRightInd w:val="0"/>
              <w:snapToGrid w:val="0"/>
              <w:spacing w:before="149" w:line="229" w:lineRule="auto"/>
              <w:ind w:left="27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号</w:t>
            </w:r>
          </w:p>
        </w:tc>
        <w:tc>
          <w:tcPr>
            <w:tcW w:w="2327" w:type="dxa"/>
            <w:noWrap w:val="0"/>
            <w:vAlign w:val="top"/>
          </w:tcPr>
          <w:p w14:paraId="6DD0E15E">
            <w:pPr>
              <w:widowControl/>
              <w:kinsoku w:val="0"/>
              <w:autoSpaceDE w:val="0"/>
              <w:autoSpaceDN w:val="0"/>
              <w:adjustRightInd w:val="0"/>
              <w:snapToGrid w:val="0"/>
              <w:spacing w:before="149" w:line="231" w:lineRule="auto"/>
              <w:ind w:left="11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XX 地块/01</w:t>
            </w:r>
          </w:p>
        </w:tc>
      </w:tr>
      <w:tr w14:paraId="071AD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9" w:hRule="atLeast"/>
        </w:trPr>
        <w:tc>
          <w:tcPr>
            <w:tcW w:w="8721" w:type="dxa"/>
            <w:gridSpan w:val="4"/>
            <w:noWrap w:val="0"/>
            <w:vAlign w:val="top"/>
          </w:tcPr>
          <w:p w14:paraId="746CA2A0">
            <w:pPr>
              <w:widowControl/>
              <w:kinsoku w:val="0"/>
              <w:autoSpaceDE w:val="0"/>
              <w:autoSpaceDN w:val="0"/>
              <w:adjustRightInd w:val="0"/>
              <w:snapToGrid w:val="0"/>
              <w:spacing w:before="35" w:line="231" w:lineRule="auto"/>
              <w:ind w:left="385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说明内</w:t>
            </w:r>
            <w:r>
              <w:rPr>
                <w:rFonts w:ascii="仿宋" w:hAnsi="仿宋" w:eastAsia="仿宋" w:cs="仿宋"/>
                <w:snapToGrid w:val="0"/>
                <w:color w:val="auto"/>
                <w:spacing w:val="5"/>
                <w:kern w:val="0"/>
                <w:sz w:val="23"/>
                <w:szCs w:val="23"/>
                <w:highlight w:val="none"/>
              </w:rPr>
              <w:t>容</w:t>
            </w:r>
          </w:p>
          <w:p w14:paraId="23DC47CD">
            <w:pPr>
              <w:widowControl/>
              <w:kinsoku w:val="0"/>
              <w:autoSpaceDE w:val="0"/>
              <w:autoSpaceDN w:val="0"/>
              <w:adjustRightInd w:val="0"/>
              <w:snapToGrid w:val="0"/>
              <w:spacing w:before="178" w:line="229" w:lineRule="auto"/>
              <w:ind w:left="12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根据甲</w:t>
            </w:r>
            <w:r>
              <w:rPr>
                <w:rFonts w:ascii="仿宋" w:hAnsi="仿宋" w:eastAsia="仿宋" w:cs="仿宋"/>
                <w:snapToGrid w:val="0"/>
                <w:color w:val="auto"/>
                <w:spacing w:val="6"/>
                <w:kern w:val="0"/>
                <w:sz w:val="23"/>
                <w:szCs w:val="23"/>
                <w:highlight w:val="none"/>
              </w:rPr>
              <w:t>方</w:t>
            </w:r>
            <w:r>
              <w:rPr>
                <w:rFonts w:ascii="仿宋" w:hAnsi="仿宋" w:eastAsia="仿宋" w:cs="仿宋"/>
                <w:snapToGrid w:val="0"/>
                <w:color w:val="auto"/>
                <w:spacing w:val="4"/>
                <w:kern w:val="0"/>
                <w:sz w:val="23"/>
                <w:szCs w:val="23"/>
                <w:highlight w:val="none"/>
              </w:rPr>
              <w:t xml:space="preserve">签字确认的签证单 (编号 </w:t>
            </w:r>
            <w:r>
              <w:rPr>
                <w:rFonts w:ascii="仿宋" w:hAnsi="仿宋" w:eastAsia="仿宋" w:cs="仿宋"/>
                <w:snapToGrid w:val="0"/>
                <w:color w:val="auto"/>
                <w:kern w:val="0"/>
                <w:sz w:val="23"/>
                <w:szCs w:val="23"/>
                <w:highlight w:val="none"/>
              </w:rPr>
              <w:t>XX</w:t>
            </w:r>
            <w:r>
              <w:rPr>
                <w:rFonts w:ascii="仿宋" w:hAnsi="仿宋" w:eastAsia="仿宋" w:cs="仿宋"/>
                <w:snapToGrid w:val="0"/>
                <w:color w:val="auto"/>
                <w:spacing w:val="4"/>
                <w:kern w:val="0"/>
                <w:sz w:val="23"/>
                <w:szCs w:val="23"/>
                <w:highlight w:val="none"/>
              </w:rPr>
              <w:t xml:space="preserve"> 地块/01) 内容中，其中</w:t>
            </w:r>
          </w:p>
          <w:p w14:paraId="47F43FBE">
            <w:pPr>
              <w:widowControl/>
              <w:kinsoku w:val="0"/>
              <w:autoSpaceDE w:val="0"/>
              <w:autoSpaceDN w:val="0"/>
              <w:adjustRightInd w:val="0"/>
              <w:snapToGrid w:val="0"/>
              <w:spacing w:before="180" w:line="229" w:lineRule="auto"/>
              <w:ind w:left="13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1、第</w:t>
            </w:r>
            <w:r>
              <w:rPr>
                <w:rFonts w:ascii="仿宋" w:hAnsi="仿宋" w:eastAsia="仿宋" w:cs="仿宋"/>
                <w:snapToGrid w:val="0"/>
                <w:color w:val="auto"/>
                <w:spacing w:val="2"/>
                <w:kern w:val="0"/>
                <w:sz w:val="23"/>
                <w:szCs w:val="23"/>
                <w:highlight w:val="none"/>
                <w:u w:val="single" w:color="auto"/>
              </w:rPr>
              <w:t xml:space="preserve"> </w:t>
            </w:r>
            <w:r>
              <w:rPr>
                <w:rFonts w:hint="eastAsia" w:ascii="仿宋" w:hAnsi="仿宋" w:eastAsia="仿宋" w:cs="仿宋"/>
                <w:snapToGrid w:val="0"/>
                <w:color w:val="auto"/>
                <w:spacing w:val="2"/>
                <w:kern w:val="0"/>
                <w:sz w:val="23"/>
                <w:szCs w:val="23"/>
                <w:highlight w:val="none"/>
                <w:u w:val="single" w:color="auto"/>
                <w:lang w:val="en-US" w:eastAsia="zh-CN"/>
              </w:rPr>
              <w:t xml:space="preserve">       </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w:t>
            </w:r>
            <w:r>
              <w:rPr>
                <w:rFonts w:ascii="仿宋" w:hAnsi="仿宋" w:eastAsia="仿宋" w:cs="仿宋"/>
                <w:snapToGrid w:val="0"/>
                <w:color w:val="auto"/>
                <w:spacing w:val="1"/>
                <w:kern w:val="0"/>
                <w:sz w:val="23"/>
                <w:szCs w:val="23"/>
                <w:highlight w:val="none"/>
              </w:rPr>
              <w:t>范围：</w:t>
            </w:r>
            <w:r>
              <w:rPr>
                <w:rFonts w:ascii="仿宋" w:hAnsi="仿宋" w:eastAsia="仿宋" w:cs="仿宋"/>
                <w:snapToGrid w:val="0"/>
                <w:color w:val="auto"/>
                <w:spacing w:val="1"/>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14:paraId="005CD595">
            <w:pPr>
              <w:widowControl/>
              <w:kinsoku w:val="0"/>
              <w:autoSpaceDE w:val="0"/>
              <w:autoSpaceDN w:val="0"/>
              <w:adjustRightInd w:val="0"/>
              <w:snapToGrid w:val="0"/>
              <w:spacing w:before="182" w:line="229" w:lineRule="auto"/>
              <w:ind w:left="11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3"/>
                <w:kern w:val="0"/>
                <w:sz w:val="23"/>
                <w:szCs w:val="23"/>
                <w:highlight w:val="none"/>
              </w:rPr>
              <w:t>2</w:t>
            </w:r>
            <w:r>
              <w:rPr>
                <w:rFonts w:ascii="仿宋" w:hAnsi="仿宋" w:eastAsia="仿宋" w:cs="仿宋"/>
                <w:snapToGrid w:val="0"/>
                <w:color w:val="auto"/>
                <w:spacing w:val="2"/>
                <w:kern w:val="0"/>
                <w:sz w:val="23"/>
                <w:szCs w:val="23"/>
                <w:highlight w:val="none"/>
              </w:rPr>
              <w:t>、第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14:paraId="1FEFA4D8">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3、第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包工包机械包</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XX   </w:t>
            </w:r>
          </w:p>
          <w:p w14:paraId="70E8C8A8">
            <w:pPr>
              <w:widowControl/>
              <w:kinsoku w:val="0"/>
              <w:autoSpaceDE w:val="0"/>
              <w:autoSpaceDN w:val="0"/>
              <w:adjustRightInd w:val="0"/>
              <w:snapToGrid w:val="0"/>
              <w:spacing w:before="180" w:line="229" w:lineRule="auto"/>
              <w:ind w:left="11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4"/>
                <w:kern w:val="0"/>
                <w:sz w:val="23"/>
                <w:szCs w:val="23"/>
                <w:highlight w:val="none"/>
              </w:rPr>
              <w:t>4、</w:t>
            </w:r>
            <w:r>
              <w:rPr>
                <w:rFonts w:ascii="仿宋" w:hAnsi="仿宋" w:eastAsia="仿宋" w:cs="仿宋"/>
                <w:snapToGrid w:val="0"/>
                <w:color w:val="auto"/>
                <w:spacing w:val="3"/>
                <w:kern w:val="0"/>
                <w:sz w:val="23"/>
                <w:szCs w:val="23"/>
                <w:highlight w:val="none"/>
              </w:rPr>
              <w:t>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14:paraId="1EF92784">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5、第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包工包机械包</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XX   </w:t>
            </w:r>
          </w:p>
        </w:tc>
      </w:tr>
    </w:tbl>
    <w:p w14:paraId="2D7053E1">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7155E038">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5E87E418">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2E84FF6C">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73627D97">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789BFECF">
      <w:pPr>
        <w:widowControl/>
        <w:kinsoku w:val="0"/>
        <w:autoSpaceDE w:val="0"/>
        <w:autoSpaceDN w:val="0"/>
        <w:adjustRightInd w:val="0"/>
        <w:snapToGrid w:val="0"/>
        <w:spacing w:before="75" w:line="232" w:lineRule="auto"/>
        <w:ind w:left="12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施工员：</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                        </w:t>
      </w:r>
      <w:r>
        <w:rPr>
          <w:rFonts w:ascii="仿宋" w:hAnsi="仿宋" w:eastAsia="仿宋" w:cs="仿宋"/>
          <w:snapToGrid w:val="0"/>
          <w:color w:val="auto"/>
          <w:kern w:val="0"/>
          <w:sz w:val="23"/>
          <w:szCs w:val="23"/>
          <w:highlight w:val="none"/>
        </w:rPr>
        <w:t>项目副经理：</w:t>
      </w:r>
      <w:r>
        <w:rPr>
          <w:rFonts w:ascii="仿宋" w:hAnsi="仿宋" w:eastAsia="仿宋" w:cs="仿宋"/>
          <w:snapToGrid w:val="0"/>
          <w:color w:val="auto"/>
          <w:kern w:val="0"/>
          <w:sz w:val="23"/>
          <w:szCs w:val="23"/>
          <w:highlight w:val="none"/>
          <w:u w:val="single" w:color="auto"/>
        </w:rPr>
        <w:t xml:space="preserve">                     </w:t>
      </w:r>
    </w:p>
    <w:p w14:paraId="1F92A529">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4F540AF5">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4F4202B5">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0C1D01ED">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5C88054F">
      <w:pPr>
        <w:widowControl/>
        <w:kinsoku w:val="0"/>
        <w:autoSpaceDE w:val="0"/>
        <w:autoSpaceDN w:val="0"/>
        <w:adjustRightInd w:val="0"/>
        <w:snapToGrid w:val="0"/>
        <w:spacing w:before="75" w:line="231" w:lineRule="auto"/>
        <w:ind w:left="13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项目成本管理员：</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                   </w:t>
      </w:r>
      <w:r>
        <w:rPr>
          <w:rFonts w:ascii="仿宋" w:hAnsi="仿宋" w:eastAsia="仿宋" w:cs="仿宋"/>
          <w:snapToGrid w:val="0"/>
          <w:color w:val="auto"/>
          <w:kern w:val="0"/>
          <w:sz w:val="23"/>
          <w:szCs w:val="23"/>
          <w:highlight w:val="none"/>
        </w:rPr>
        <w:t>项目经理：</w:t>
      </w:r>
      <w:r>
        <w:rPr>
          <w:rFonts w:ascii="仿宋" w:hAnsi="仿宋" w:eastAsia="仿宋" w:cs="仿宋"/>
          <w:snapToGrid w:val="0"/>
          <w:color w:val="auto"/>
          <w:kern w:val="0"/>
          <w:sz w:val="23"/>
          <w:szCs w:val="23"/>
          <w:highlight w:val="none"/>
          <w:u w:val="single" w:color="auto"/>
        </w:rPr>
        <w:t xml:space="preserve">                     </w:t>
      </w:r>
    </w:p>
    <w:p w14:paraId="4FE7FBC5">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rPr>
      </w:pPr>
    </w:p>
    <w:p w14:paraId="42AC0A1D">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rPr>
      </w:pPr>
    </w:p>
    <w:p w14:paraId="7EB7D2AB">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rPr>
      </w:pPr>
    </w:p>
    <w:p w14:paraId="6A47587A">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rPr>
      </w:pPr>
    </w:p>
    <w:p w14:paraId="26256581">
      <w:pPr>
        <w:widowControl/>
        <w:kinsoku w:val="0"/>
        <w:autoSpaceDE w:val="0"/>
        <w:autoSpaceDN w:val="0"/>
        <w:adjustRightInd w:val="0"/>
        <w:snapToGrid w:val="0"/>
        <w:spacing w:before="76" w:line="231" w:lineRule="auto"/>
        <w:ind w:left="13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工</w:t>
      </w:r>
      <w:r>
        <w:rPr>
          <w:rFonts w:ascii="仿宋" w:hAnsi="仿宋" w:eastAsia="仿宋" w:cs="仿宋"/>
          <w:snapToGrid w:val="0"/>
          <w:color w:val="auto"/>
          <w:spacing w:val="5"/>
          <w:kern w:val="0"/>
          <w:sz w:val="23"/>
          <w:szCs w:val="23"/>
          <w:highlight w:val="none"/>
        </w:rPr>
        <w:t>程部负责人：</w:t>
      </w:r>
      <w:r>
        <w:rPr>
          <w:rFonts w:ascii="仿宋" w:hAnsi="仿宋" w:eastAsia="仿宋" w:cs="仿宋"/>
          <w:snapToGrid w:val="0"/>
          <w:color w:val="auto"/>
          <w:kern w:val="0"/>
          <w:sz w:val="23"/>
          <w:szCs w:val="23"/>
          <w:highlight w:val="none"/>
          <w:u w:val="single" w:color="auto"/>
        </w:rPr>
        <w:t xml:space="preserve">                  </w:t>
      </w:r>
    </w:p>
    <w:p w14:paraId="18390EEF">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6D5743F2">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4DDF83A6">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6A307725">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73156823">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589" w:name="_Toc311"/>
      <w:bookmarkStart w:id="590" w:name="_Toc17060"/>
      <w:bookmarkStart w:id="591" w:name="_Toc6510"/>
      <w:bookmarkStart w:id="592" w:name="_Toc765"/>
      <w:bookmarkStart w:id="593" w:name="_Toc29498"/>
      <w:bookmarkStart w:id="594" w:name="_Toc19333"/>
      <w:bookmarkStart w:id="595" w:name="_Toc9543"/>
      <w:bookmarkStart w:id="596" w:name="_Toc26417"/>
      <w:bookmarkStart w:id="597" w:name="_Toc17423"/>
      <w:bookmarkStart w:id="598" w:name="_Toc16787"/>
      <w:bookmarkStart w:id="599" w:name="_Toc8727"/>
      <w:bookmarkStart w:id="600" w:name="_Toc3295"/>
      <w:r>
        <w:rPr>
          <w:rFonts w:hint="eastAsia" w:ascii="仿宋" w:hAnsi="仿宋" w:eastAsia="仿宋" w:cs="仿宋"/>
          <w:b/>
          <w:bCs w:val="0"/>
          <w:color w:val="auto"/>
          <w:sz w:val="40"/>
          <w:szCs w:val="40"/>
          <w:highlight w:val="none"/>
          <w:shd w:val="clear" w:color="auto" w:fill="auto"/>
          <w:lang w:val="en-US" w:eastAsia="zh-CN"/>
        </w:rPr>
        <w:t>附件</w:t>
      </w:r>
      <w:bookmarkEnd w:id="589"/>
      <w:bookmarkEnd w:id="590"/>
      <w:bookmarkEnd w:id="591"/>
      <w:bookmarkEnd w:id="592"/>
      <w:bookmarkEnd w:id="593"/>
      <w:bookmarkEnd w:id="594"/>
      <w:bookmarkEnd w:id="595"/>
      <w:bookmarkEnd w:id="596"/>
      <w:bookmarkEnd w:id="597"/>
      <w:bookmarkEnd w:id="598"/>
      <w:bookmarkEnd w:id="599"/>
      <w:bookmarkEnd w:id="600"/>
      <w:r>
        <w:rPr>
          <w:rFonts w:hint="eastAsia" w:ascii="仿宋" w:hAnsi="仿宋" w:eastAsia="仿宋" w:cs="仿宋"/>
          <w:b/>
          <w:bCs w:val="0"/>
          <w:color w:val="auto"/>
          <w:sz w:val="40"/>
          <w:szCs w:val="40"/>
          <w:highlight w:val="none"/>
          <w:shd w:val="clear" w:color="auto" w:fill="auto"/>
          <w:lang w:val="en-US" w:eastAsia="zh-CN"/>
        </w:rPr>
        <w:t>六</w:t>
      </w:r>
    </w:p>
    <w:p w14:paraId="285A3C5E">
      <w:pPr>
        <w:widowControl/>
        <w:kinsoku w:val="0"/>
        <w:autoSpaceDE w:val="0"/>
        <w:autoSpaceDN w:val="0"/>
        <w:adjustRightInd w:val="0"/>
        <w:snapToGrid w:val="0"/>
        <w:spacing w:before="59" w:line="228" w:lineRule="auto"/>
        <w:jc w:val="center"/>
        <w:textAlignment w:val="baseline"/>
        <w:rPr>
          <w:rFonts w:hint="eastAsia" w:ascii="仿宋" w:hAnsi="仿宋" w:eastAsia="仿宋" w:cs="仿宋"/>
          <w:snapToGrid w:val="0"/>
          <w:color w:val="auto"/>
          <w:spacing w:val="8"/>
          <w:kern w:val="0"/>
          <w:sz w:val="31"/>
          <w:szCs w:val="31"/>
          <w:highlight w:val="none"/>
          <w:lang w:val="en-US" w:eastAsia="zh-CN"/>
        </w:rPr>
      </w:pPr>
      <w:r>
        <w:rPr>
          <w:rFonts w:ascii="仿宋" w:hAnsi="仿宋" w:eastAsia="仿宋" w:cs="仿宋"/>
          <w:snapToGrid w:val="0"/>
          <w:color w:val="auto"/>
          <w:spacing w:val="10"/>
          <w:kern w:val="0"/>
          <w:sz w:val="31"/>
          <w:szCs w:val="31"/>
          <w:highlight w:val="none"/>
        </w:rPr>
        <w:t>工</w:t>
      </w:r>
      <w:r>
        <w:rPr>
          <w:rFonts w:ascii="仿宋" w:hAnsi="仿宋" w:eastAsia="仿宋" w:cs="仿宋"/>
          <w:snapToGrid w:val="0"/>
          <w:color w:val="auto"/>
          <w:spacing w:val="8"/>
          <w:kern w:val="0"/>
          <w:sz w:val="31"/>
          <w:szCs w:val="31"/>
          <w:highlight w:val="none"/>
        </w:rPr>
        <w:t>程量现场草签记录表</w:t>
      </w:r>
    </w:p>
    <w:p w14:paraId="458D8754">
      <w:pPr>
        <w:widowControl/>
        <w:kinsoku w:val="0"/>
        <w:autoSpaceDE w:val="0"/>
        <w:autoSpaceDN w:val="0"/>
        <w:adjustRightInd w:val="0"/>
        <w:snapToGrid w:val="0"/>
        <w:spacing w:before="59" w:line="228" w:lineRule="auto"/>
        <w:ind w:firstLine="1956" w:firstLineChars="600"/>
        <w:jc w:val="left"/>
        <w:textAlignment w:val="baseline"/>
        <w:rPr>
          <w:rFonts w:hint="eastAsia" w:ascii="仿宋" w:hAnsi="仿宋" w:eastAsia="仿宋" w:cs="仿宋"/>
          <w:snapToGrid w:val="0"/>
          <w:color w:val="auto"/>
          <w:spacing w:val="8"/>
          <w:kern w:val="0"/>
          <w:sz w:val="31"/>
          <w:szCs w:val="31"/>
          <w:highlight w:val="none"/>
          <w:lang w:val="en-US" w:eastAsia="zh-CN"/>
        </w:rPr>
      </w:pPr>
    </w:p>
    <w:tbl>
      <w:tblPr>
        <w:tblStyle w:val="26"/>
        <w:tblW w:w="8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490"/>
        <w:gridCol w:w="1364"/>
        <w:gridCol w:w="2264"/>
        <w:gridCol w:w="809"/>
        <w:gridCol w:w="824"/>
        <w:gridCol w:w="795"/>
        <w:gridCol w:w="1371"/>
      </w:tblGrid>
      <w:tr w14:paraId="7DB70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297" w:type="dxa"/>
            <w:gridSpan w:val="2"/>
            <w:noWrap w:val="0"/>
            <w:vAlign w:val="top"/>
          </w:tcPr>
          <w:p w14:paraId="058D7970">
            <w:pPr>
              <w:widowControl/>
              <w:kinsoku w:val="0"/>
              <w:autoSpaceDE w:val="0"/>
              <w:autoSpaceDN w:val="0"/>
              <w:adjustRightInd w:val="0"/>
              <w:snapToGrid w:val="0"/>
              <w:spacing w:before="86" w:line="229" w:lineRule="auto"/>
              <w:ind w:left="13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工程名称</w:t>
            </w:r>
          </w:p>
        </w:tc>
        <w:tc>
          <w:tcPr>
            <w:tcW w:w="7427" w:type="dxa"/>
            <w:gridSpan w:val="6"/>
            <w:noWrap w:val="0"/>
            <w:vAlign w:val="top"/>
          </w:tcPr>
          <w:p w14:paraId="3E63BF0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0EDCE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noWrap w:val="0"/>
            <w:vAlign w:val="top"/>
          </w:tcPr>
          <w:p w14:paraId="5DB06430">
            <w:pPr>
              <w:widowControl/>
              <w:kinsoku w:val="0"/>
              <w:autoSpaceDE w:val="0"/>
              <w:autoSpaceDN w:val="0"/>
              <w:adjustRightInd w:val="0"/>
              <w:snapToGrid w:val="0"/>
              <w:spacing w:before="83" w:line="232" w:lineRule="auto"/>
              <w:ind w:left="29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承</w:t>
            </w:r>
            <w:r>
              <w:rPr>
                <w:rFonts w:ascii="仿宋" w:hAnsi="仿宋" w:eastAsia="仿宋" w:cs="仿宋"/>
                <w:snapToGrid w:val="0"/>
                <w:color w:val="auto"/>
                <w:spacing w:val="5"/>
                <w:kern w:val="0"/>
                <w:sz w:val="23"/>
                <w:szCs w:val="23"/>
                <w:highlight w:val="none"/>
              </w:rPr>
              <w:t>包方</w:t>
            </w:r>
          </w:p>
        </w:tc>
        <w:tc>
          <w:tcPr>
            <w:tcW w:w="3628" w:type="dxa"/>
            <w:gridSpan w:val="2"/>
            <w:noWrap w:val="0"/>
            <w:vAlign w:val="top"/>
          </w:tcPr>
          <w:p w14:paraId="3A4EE95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09" w:type="dxa"/>
            <w:noWrap w:val="0"/>
            <w:vAlign w:val="top"/>
          </w:tcPr>
          <w:p w14:paraId="5ECD97D1">
            <w:pPr>
              <w:widowControl/>
              <w:kinsoku w:val="0"/>
              <w:autoSpaceDE w:val="0"/>
              <w:autoSpaceDN w:val="0"/>
              <w:adjustRightInd w:val="0"/>
              <w:snapToGrid w:val="0"/>
              <w:spacing w:before="83" w:line="229"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号</w:t>
            </w:r>
          </w:p>
        </w:tc>
        <w:tc>
          <w:tcPr>
            <w:tcW w:w="2990" w:type="dxa"/>
            <w:gridSpan w:val="3"/>
            <w:noWrap w:val="0"/>
            <w:vAlign w:val="top"/>
          </w:tcPr>
          <w:p w14:paraId="01644B5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1D1CE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noWrap w:val="0"/>
            <w:vAlign w:val="top"/>
          </w:tcPr>
          <w:p w14:paraId="7C09C1B1">
            <w:pPr>
              <w:widowControl/>
              <w:kinsoku w:val="0"/>
              <w:autoSpaceDE w:val="0"/>
              <w:autoSpaceDN w:val="0"/>
              <w:adjustRightInd w:val="0"/>
              <w:snapToGrid w:val="0"/>
              <w:spacing w:before="84" w:line="232" w:lineRule="auto"/>
              <w:ind w:left="30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分</w:t>
            </w:r>
            <w:r>
              <w:rPr>
                <w:rFonts w:ascii="仿宋" w:hAnsi="仿宋" w:eastAsia="仿宋" w:cs="仿宋"/>
                <w:snapToGrid w:val="0"/>
                <w:color w:val="auto"/>
                <w:spacing w:val="4"/>
                <w:kern w:val="0"/>
                <w:sz w:val="23"/>
                <w:szCs w:val="23"/>
                <w:highlight w:val="none"/>
              </w:rPr>
              <w:t>包方</w:t>
            </w:r>
          </w:p>
        </w:tc>
        <w:tc>
          <w:tcPr>
            <w:tcW w:w="3628" w:type="dxa"/>
            <w:gridSpan w:val="2"/>
            <w:noWrap w:val="0"/>
            <w:vAlign w:val="top"/>
          </w:tcPr>
          <w:p w14:paraId="455F150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09" w:type="dxa"/>
            <w:noWrap w:val="0"/>
            <w:vAlign w:val="top"/>
          </w:tcPr>
          <w:p w14:paraId="2E0A8B82">
            <w:pPr>
              <w:widowControl/>
              <w:kinsoku w:val="0"/>
              <w:autoSpaceDE w:val="0"/>
              <w:autoSpaceDN w:val="0"/>
              <w:adjustRightInd w:val="0"/>
              <w:snapToGrid w:val="0"/>
              <w:spacing w:before="84" w:line="231"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原</w:t>
            </w:r>
            <w:r>
              <w:rPr>
                <w:rFonts w:ascii="仿宋" w:hAnsi="仿宋" w:eastAsia="仿宋" w:cs="仿宋"/>
                <w:snapToGrid w:val="0"/>
                <w:color w:val="auto"/>
                <w:kern w:val="0"/>
                <w:sz w:val="23"/>
                <w:szCs w:val="23"/>
                <w:highlight w:val="none"/>
              </w:rPr>
              <w:t>因</w:t>
            </w:r>
          </w:p>
        </w:tc>
        <w:tc>
          <w:tcPr>
            <w:tcW w:w="2990" w:type="dxa"/>
            <w:gridSpan w:val="3"/>
            <w:noWrap w:val="0"/>
            <w:vAlign w:val="top"/>
          </w:tcPr>
          <w:p w14:paraId="402BC30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1BC8E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7ED1A698">
            <w:pPr>
              <w:widowControl/>
              <w:kinsoku w:val="0"/>
              <w:autoSpaceDE w:val="0"/>
              <w:autoSpaceDN w:val="0"/>
              <w:adjustRightInd w:val="0"/>
              <w:snapToGrid w:val="0"/>
              <w:spacing w:before="149" w:line="231" w:lineRule="auto"/>
              <w:ind w:left="12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序号</w:t>
            </w:r>
          </w:p>
        </w:tc>
        <w:tc>
          <w:tcPr>
            <w:tcW w:w="4927" w:type="dxa"/>
            <w:gridSpan w:val="4"/>
            <w:noWrap w:val="0"/>
            <w:vAlign w:val="top"/>
          </w:tcPr>
          <w:p w14:paraId="0BA16F7E">
            <w:pPr>
              <w:widowControl/>
              <w:kinsoku w:val="0"/>
              <w:autoSpaceDE w:val="0"/>
              <w:autoSpaceDN w:val="0"/>
              <w:adjustRightInd w:val="0"/>
              <w:snapToGrid w:val="0"/>
              <w:spacing w:before="150" w:line="229" w:lineRule="auto"/>
              <w:ind w:left="199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项目名</w:t>
            </w:r>
            <w:r>
              <w:rPr>
                <w:rFonts w:ascii="仿宋" w:hAnsi="仿宋" w:eastAsia="仿宋" w:cs="仿宋"/>
                <w:snapToGrid w:val="0"/>
                <w:color w:val="auto"/>
                <w:spacing w:val="5"/>
                <w:kern w:val="0"/>
                <w:sz w:val="23"/>
                <w:szCs w:val="23"/>
                <w:highlight w:val="none"/>
              </w:rPr>
              <w:t>称</w:t>
            </w:r>
          </w:p>
        </w:tc>
        <w:tc>
          <w:tcPr>
            <w:tcW w:w="824" w:type="dxa"/>
            <w:noWrap w:val="0"/>
            <w:vAlign w:val="top"/>
          </w:tcPr>
          <w:p w14:paraId="541DFD79">
            <w:pPr>
              <w:widowControl/>
              <w:kinsoku w:val="0"/>
              <w:autoSpaceDE w:val="0"/>
              <w:autoSpaceDN w:val="0"/>
              <w:adjustRightInd w:val="0"/>
              <w:snapToGrid w:val="0"/>
              <w:spacing w:before="150" w:line="229" w:lineRule="auto"/>
              <w:ind w:left="19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位</w:t>
            </w:r>
          </w:p>
        </w:tc>
        <w:tc>
          <w:tcPr>
            <w:tcW w:w="795" w:type="dxa"/>
            <w:noWrap w:val="0"/>
            <w:vAlign w:val="top"/>
          </w:tcPr>
          <w:p w14:paraId="2E9CF7B9">
            <w:pPr>
              <w:widowControl/>
              <w:kinsoku w:val="0"/>
              <w:autoSpaceDE w:val="0"/>
              <w:autoSpaceDN w:val="0"/>
              <w:adjustRightInd w:val="0"/>
              <w:snapToGrid w:val="0"/>
              <w:spacing w:before="150" w:line="231" w:lineRule="auto"/>
              <w:ind w:left="17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数量</w:t>
            </w:r>
          </w:p>
        </w:tc>
        <w:tc>
          <w:tcPr>
            <w:tcW w:w="1371" w:type="dxa"/>
            <w:noWrap w:val="0"/>
            <w:vAlign w:val="top"/>
          </w:tcPr>
          <w:p w14:paraId="53940ACD">
            <w:pPr>
              <w:widowControl/>
              <w:kinsoku w:val="0"/>
              <w:autoSpaceDE w:val="0"/>
              <w:autoSpaceDN w:val="0"/>
              <w:adjustRightInd w:val="0"/>
              <w:snapToGrid w:val="0"/>
              <w:spacing w:before="150" w:line="233" w:lineRule="auto"/>
              <w:ind w:left="4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备注</w:t>
            </w:r>
          </w:p>
        </w:tc>
      </w:tr>
      <w:tr w14:paraId="18F90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46A1B489">
            <w:pPr>
              <w:widowControl/>
              <w:kinsoku w:val="0"/>
              <w:autoSpaceDE w:val="0"/>
              <w:autoSpaceDN w:val="0"/>
              <w:adjustRightInd w:val="0"/>
              <w:snapToGrid w:val="0"/>
              <w:spacing w:before="190" w:line="187" w:lineRule="auto"/>
              <w:ind w:left="36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1</w:t>
            </w:r>
          </w:p>
        </w:tc>
        <w:tc>
          <w:tcPr>
            <w:tcW w:w="4927" w:type="dxa"/>
            <w:gridSpan w:val="4"/>
            <w:noWrap w:val="0"/>
            <w:vAlign w:val="top"/>
          </w:tcPr>
          <w:p w14:paraId="72B619E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5B540B2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66BD44B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10D2486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79306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7" w:hRule="atLeast"/>
        </w:trPr>
        <w:tc>
          <w:tcPr>
            <w:tcW w:w="807" w:type="dxa"/>
            <w:noWrap w:val="0"/>
            <w:vAlign w:val="top"/>
          </w:tcPr>
          <w:p w14:paraId="4785EA19">
            <w:pPr>
              <w:widowControl/>
              <w:kinsoku w:val="0"/>
              <w:autoSpaceDE w:val="0"/>
              <w:autoSpaceDN w:val="0"/>
              <w:adjustRightInd w:val="0"/>
              <w:snapToGrid w:val="0"/>
              <w:spacing w:before="191" w:line="186" w:lineRule="auto"/>
              <w:ind w:left="35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2</w:t>
            </w:r>
          </w:p>
        </w:tc>
        <w:tc>
          <w:tcPr>
            <w:tcW w:w="4927" w:type="dxa"/>
            <w:gridSpan w:val="4"/>
            <w:noWrap w:val="0"/>
            <w:vAlign w:val="top"/>
          </w:tcPr>
          <w:p w14:paraId="6AE06CC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0905A92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357834A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6D899E7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0D16F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noWrap w:val="0"/>
            <w:vAlign w:val="top"/>
          </w:tcPr>
          <w:p w14:paraId="36F164A0">
            <w:pPr>
              <w:widowControl/>
              <w:kinsoku w:val="0"/>
              <w:autoSpaceDE w:val="0"/>
              <w:autoSpaceDN w:val="0"/>
              <w:adjustRightInd w:val="0"/>
              <w:snapToGrid w:val="0"/>
              <w:spacing w:before="191" w:line="186" w:lineRule="auto"/>
              <w:ind w:left="35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3</w:t>
            </w:r>
          </w:p>
        </w:tc>
        <w:tc>
          <w:tcPr>
            <w:tcW w:w="4927" w:type="dxa"/>
            <w:gridSpan w:val="4"/>
            <w:noWrap w:val="0"/>
            <w:vAlign w:val="top"/>
          </w:tcPr>
          <w:p w14:paraId="0B4286C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301EA89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4BD5E65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67A2B81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7B671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1561CC73">
            <w:pPr>
              <w:widowControl/>
              <w:kinsoku w:val="0"/>
              <w:autoSpaceDE w:val="0"/>
              <w:autoSpaceDN w:val="0"/>
              <w:adjustRightInd w:val="0"/>
              <w:snapToGrid w:val="0"/>
              <w:spacing w:before="192" w:line="186" w:lineRule="auto"/>
              <w:ind w:left="34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4</w:t>
            </w:r>
          </w:p>
        </w:tc>
        <w:tc>
          <w:tcPr>
            <w:tcW w:w="4927" w:type="dxa"/>
            <w:gridSpan w:val="4"/>
            <w:noWrap w:val="0"/>
            <w:vAlign w:val="top"/>
          </w:tcPr>
          <w:p w14:paraId="6FB363C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588F404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6AD56F0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14FD34D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312EA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3BDF7367">
            <w:pPr>
              <w:widowControl/>
              <w:kinsoku w:val="0"/>
              <w:autoSpaceDE w:val="0"/>
              <w:autoSpaceDN w:val="0"/>
              <w:adjustRightInd w:val="0"/>
              <w:snapToGrid w:val="0"/>
              <w:spacing w:before="195" w:line="184" w:lineRule="auto"/>
              <w:ind w:left="35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5</w:t>
            </w:r>
          </w:p>
        </w:tc>
        <w:tc>
          <w:tcPr>
            <w:tcW w:w="4927" w:type="dxa"/>
            <w:gridSpan w:val="4"/>
            <w:noWrap w:val="0"/>
            <w:vAlign w:val="top"/>
          </w:tcPr>
          <w:p w14:paraId="26AB230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48BBAEA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789F570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0F2D804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42262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1CEFE5B1">
            <w:pPr>
              <w:widowControl/>
              <w:kinsoku w:val="0"/>
              <w:autoSpaceDE w:val="0"/>
              <w:autoSpaceDN w:val="0"/>
              <w:adjustRightInd w:val="0"/>
              <w:snapToGrid w:val="0"/>
              <w:spacing w:before="192" w:line="186" w:lineRule="auto"/>
              <w:ind w:left="35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6</w:t>
            </w:r>
          </w:p>
        </w:tc>
        <w:tc>
          <w:tcPr>
            <w:tcW w:w="4927" w:type="dxa"/>
            <w:gridSpan w:val="4"/>
            <w:noWrap w:val="0"/>
            <w:vAlign w:val="top"/>
          </w:tcPr>
          <w:p w14:paraId="095D19F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42381F7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66CF7F3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13C21D3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165AC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6" w:hRule="atLeast"/>
        </w:trPr>
        <w:tc>
          <w:tcPr>
            <w:tcW w:w="807" w:type="dxa"/>
            <w:noWrap w:val="0"/>
            <w:vAlign w:val="top"/>
          </w:tcPr>
          <w:p w14:paraId="25C1FC92">
            <w:pPr>
              <w:widowControl/>
              <w:kinsoku w:val="0"/>
              <w:autoSpaceDE w:val="0"/>
              <w:autoSpaceDN w:val="0"/>
              <w:adjustRightInd w:val="0"/>
              <w:snapToGrid w:val="0"/>
              <w:spacing w:before="195" w:line="184" w:lineRule="auto"/>
              <w:ind w:left="35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7</w:t>
            </w:r>
          </w:p>
        </w:tc>
        <w:tc>
          <w:tcPr>
            <w:tcW w:w="4927" w:type="dxa"/>
            <w:gridSpan w:val="4"/>
            <w:noWrap w:val="0"/>
            <w:vAlign w:val="top"/>
          </w:tcPr>
          <w:p w14:paraId="2C9723E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15948C9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6273BF8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02819A4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56958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0F53DE08">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8</w:t>
            </w:r>
          </w:p>
        </w:tc>
        <w:tc>
          <w:tcPr>
            <w:tcW w:w="4927" w:type="dxa"/>
            <w:gridSpan w:val="4"/>
            <w:noWrap w:val="0"/>
            <w:vAlign w:val="top"/>
          </w:tcPr>
          <w:p w14:paraId="69FBB45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034F22B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44FD61F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0F911D9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66BF9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56980B5B">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9</w:t>
            </w:r>
          </w:p>
        </w:tc>
        <w:tc>
          <w:tcPr>
            <w:tcW w:w="4927" w:type="dxa"/>
            <w:gridSpan w:val="4"/>
            <w:noWrap w:val="0"/>
            <w:vAlign w:val="top"/>
          </w:tcPr>
          <w:p w14:paraId="07688B8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2254784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2183BB6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069E888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19035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7" w:hRule="atLeast"/>
        </w:trPr>
        <w:tc>
          <w:tcPr>
            <w:tcW w:w="807" w:type="dxa"/>
            <w:noWrap w:val="0"/>
            <w:vAlign w:val="top"/>
          </w:tcPr>
          <w:p w14:paraId="34B2131E">
            <w:pPr>
              <w:widowControl/>
              <w:kinsoku w:val="0"/>
              <w:autoSpaceDE w:val="0"/>
              <w:autoSpaceDN w:val="0"/>
              <w:adjustRightInd w:val="0"/>
              <w:snapToGrid w:val="0"/>
              <w:spacing w:before="193" w:line="186" w:lineRule="auto"/>
              <w:ind w:left="30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9"/>
                <w:kern w:val="0"/>
                <w:sz w:val="23"/>
                <w:szCs w:val="23"/>
                <w:highlight w:val="none"/>
              </w:rPr>
              <w:t>1</w:t>
            </w:r>
            <w:r>
              <w:rPr>
                <w:rFonts w:ascii="仿宋" w:hAnsi="仿宋" w:eastAsia="仿宋" w:cs="仿宋"/>
                <w:snapToGrid w:val="0"/>
                <w:color w:val="auto"/>
                <w:spacing w:val="-8"/>
                <w:kern w:val="0"/>
                <w:sz w:val="23"/>
                <w:szCs w:val="23"/>
                <w:highlight w:val="none"/>
              </w:rPr>
              <w:t>0</w:t>
            </w:r>
          </w:p>
        </w:tc>
        <w:tc>
          <w:tcPr>
            <w:tcW w:w="4927" w:type="dxa"/>
            <w:gridSpan w:val="4"/>
            <w:noWrap w:val="0"/>
            <w:vAlign w:val="top"/>
          </w:tcPr>
          <w:p w14:paraId="43CB67D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3B29CC4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456DBC4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291B60C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2E2A4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55678FC4">
            <w:pPr>
              <w:widowControl/>
              <w:kinsoku w:val="0"/>
              <w:autoSpaceDE w:val="0"/>
              <w:autoSpaceDN w:val="0"/>
              <w:adjustRightInd w:val="0"/>
              <w:snapToGrid w:val="0"/>
              <w:spacing w:before="192" w:line="187" w:lineRule="auto"/>
              <w:ind w:left="30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9"/>
                <w:kern w:val="0"/>
                <w:sz w:val="23"/>
                <w:szCs w:val="23"/>
                <w:highlight w:val="none"/>
              </w:rPr>
              <w:t>1</w:t>
            </w:r>
            <w:r>
              <w:rPr>
                <w:rFonts w:ascii="仿宋" w:hAnsi="仿宋" w:eastAsia="仿宋" w:cs="仿宋"/>
                <w:snapToGrid w:val="0"/>
                <w:color w:val="auto"/>
                <w:spacing w:val="-8"/>
                <w:kern w:val="0"/>
                <w:sz w:val="23"/>
                <w:szCs w:val="23"/>
                <w:highlight w:val="none"/>
              </w:rPr>
              <w:t>1</w:t>
            </w:r>
          </w:p>
        </w:tc>
        <w:tc>
          <w:tcPr>
            <w:tcW w:w="4927" w:type="dxa"/>
            <w:gridSpan w:val="4"/>
            <w:noWrap w:val="0"/>
            <w:vAlign w:val="top"/>
          </w:tcPr>
          <w:p w14:paraId="598388C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3A32FD6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51C7FE9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676C5A4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5E238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07" w:type="dxa"/>
            <w:noWrap w:val="0"/>
            <w:vAlign w:val="top"/>
          </w:tcPr>
          <w:p w14:paraId="7F236A3E">
            <w:pPr>
              <w:widowControl/>
              <w:kinsoku w:val="0"/>
              <w:autoSpaceDE w:val="0"/>
              <w:autoSpaceDN w:val="0"/>
              <w:adjustRightInd w:val="0"/>
              <w:snapToGrid w:val="0"/>
              <w:spacing w:before="197" w:line="187" w:lineRule="auto"/>
              <w:ind w:left="30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9"/>
                <w:kern w:val="0"/>
                <w:sz w:val="23"/>
                <w:szCs w:val="23"/>
                <w:highlight w:val="none"/>
              </w:rPr>
              <w:t>1</w:t>
            </w:r>
            <w:r>
              <w:rPr>
                <w:rFonts w:ascii="仿宋" w:hAnsi="仿宋" w:eastAsia="仿宋" w:cs="仿宋"/>
                <w:snapToGrid w:val="0"/>
                <w:color w:val="auto"/>
                <w:spacing w:val="-8"/>
                <w:kern w:val="0"/>
                <w:sz w:val="23"/>
                <w:szCs w:val="23"/>
                <w:highlight w:val="none"/>
              </w:rPr>
              <w:t>2</w:t>
            </w:r>
          </w:p>
        </w:tc>
        <w:tc>
          <w:tcPr>
            <w:tcW w:w="4927" w:type="dxa"/>
            <w:gridSpan w:val="4"/>
            <w:noWrap w:val="0"/>
            <w:vAlign w:val="top"/>
          </w:tcPr>
          <w:p w14:paraId="30956E3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4EFDC96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0A20D5B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4C1AD77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5F8F0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1" w:type="dxa"/>
            <w:gridSpan w:val="3"/>
            <w:noWrap w:val="0"/>
            <w:vAlign w:val="top"/>
          </w:tcPr>
          <w:p w14:paraId="2385ED4F">
            <w:pPr>
              <w:widowControl/>
              <w:kinsoku w:val="0"/>
              <w:autoSpaceDE w:val="0"/>
              <w:autoSpaceDN w:val="0"/>
              <w:adjustRightInd w:val="0"/>
              <w:snapToGrid w:val="0"/>
              <w:spacing w:before="39" w:line="222" w:lineRule="auto"/>
              <w:ind w:left="74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分</w:t>
            </w:r>
            <w:r>
              <w:rPr>
                <w:rFonts w:ascii="仿宋" w:hAnsi="仿宋" w:eastAsia="仿宋" w:cs="仿宋"/>
                <w:snapToGrid w:val="0"/>
                <w:color w:val="auto"/>
                <w:spacing w:val="7"/>
                <w:kern w:val="0"/>
                <w:sz w:val="23"/>
                <w:szCs w:val="23"/>
                <w:highlight w:val="none"/>
              </w:rPr>
              <w:t>包方代表</w:t>
            </w:r>
          </w:p>
        </w:tc>
        <w:tc>
          <w:tcPr>
            <w:tcW w:w="3073" w:type="dxa"/>
            <w:gridSpan w:val="2"/>
            <w:noWrap w:val="0"/>
            <w:vAlign w:val="top"/>
          </w:tcPr>
          <w:p w14:paraId="589A15AE">
            <w:pPr>
              <w:widowControl/>
              <w:kinsoku w:val="0"/>
              <w:autoSpaceDE w:val="0"/>
              <w:autoSpaceDN w:val="0"/>
              <w:adjustRightInd w:val="0"/>
              <w:snapToGrid w:val="0"/>
              <w:spacing w:before="39" w:line="222" w:lineRule="auto"/>
              <w:ind w:left="94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0"/>
                <w:kern w:val="0"/>
                <w:sz w:val="23"/>
                <w:szCs w:val="23"/>
                <w:highlight w:val="none"/>
              </w:rPr>
              <w:t>承</w:t>
            </w:r>
            <w:r>
              <w:rPr>
                <w:rFonts w:ascii="仿宋" w:hAnsi="仿宋" w:eastAsia="仿宋" w:cs="仿宋"/>
                <w:snapToGrid w:val="0"/>
                <w:color w:val="auto"/>
                <w:spacing w:val="7"/>
                <w:kern w:val="0"/>
                <w:sz w:val="23"/>
                <w:szCs w:val="23"/>
                <w:highlight w:val="none"/>
              </w:rPr>
              <w:t>包方代表</w:t>
            </w:r>
          </w:p>
        </w:tc>
        <w:tc>
          <w:tcPr>
            <w:tcW w:w="2990" w:type="dxa"/>
            <w:gridSpan w:val="3"/>
            <w:noWrap w:val="0"/>
            <w:vAlign w:val="top"/>
          </w:tcPr>
          <w:p w14:paraId="7D8B69EB">
            <w:pPr>
              <w:widowControl/>
              <w:kinsoku w:val="0"/>
              <w:autoSpaceDE w:val="0"/>
              <w:autoSpaceDN w:val="0"/>
              <w:adjustRightInd w:val="0"/>
              <w:snapToGrid w:val="0"/>
              <w:spacing w:before="39" w:line="222" w:lineRule="auto"/>
              <w:ind w:left="126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其它</w:t>
            </w:r>
          </w:p>
        </w:tc>
      </w:tr>
      <w:tr w14:paraId="25853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0" w:hRule="atLeast"/>
        </w:trPr>
        <w:tc>
          <w:tcPr>
            <w:tcW w:w="2661" w:type="dxa"/>
            <w:gridSpan w:val="3"/>
            <w:noWrap w:val="0"/>
            <w:vAlign w:val="top"/>
          </w:tcPr>
          <w:p w14:paraId="02A7117E">
            <w:pPr>
              <w:widowControl/>
              <w:kinsoku w:val="0"/>
              <w:autoSpaceDE w:val="0"/>
              <w:autoSpaceDN w:val="0"/>
              <w:adjustRightInd w:val="0"/>
              <w:snapToGrid w:val="0"/>
              <w:spacing w:line="272" w:lineRule="auto"/>
              <w:jc w:val="left"/>
              <w:textAlignment w:val="baseline"/>
              <w:rPr>
                <w:rFonts w:ascii="Arial" w:hAnsi="Arial" w:eastAsia="Arial" w:cs="Arial"/>
                <w:snapToGrid w:val="0"/>
                <w:color w:val="auto"/>
                <w:kern w:val="0"/>
                <w:sz w:val="21"/>
                <w:szCs w:val="21"/>
                <w:highlight w:val="none"/>
              </w:rPr>
            </w:pPr>
          </w:p>
          <w:p w14:paraId="0E9ADD89">
            <w:pPr>
              <w:widowControl/>
              <w:kinsoku w:val="0"/>
              <w:autoSpaceDE w:val="0"/>
              <w:autoSpaceDN w:val="0"/>
              <w:adjustRightInd w:val="0"/>
              <w:snapToGrid w:val="0"/>
              <w:spacing w:before="75" w:line="229" w:lineRule="auto"/>
              <w:ind w:left="12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现场执行人</w:t>
            </w:r>
            <w:r>
              <w:rPr>
                <w:rFonts w:ascii="仿宋" w:hAnsi="仿宋" w:eastAsia="仿宋" w:cs="仿宋"/>
                <w:snapToGrid w:val="0"/>
                <w:color w:val="auto"/>
                <w:spacing w:val="4"/>
                <w:kern w:val="0"/>
                <w:sz w:val="23"/>
                <w:szCs w:val="23"/>
                <w:highlight w:val="none"/>
              </w:rPr>
              <w:t>：</w:t>
            </w:r>
          </w:p>
        </w:tc>
        <w:tc>
          <w:tcPr>
            <w:tcW w:w="3073" w:type="dxa"/>
            <w:gridSpan w:val="2"/>
            <w:noWrap w:val="0"/>
            <w:vAlign w:val="top"/>
          </w:tcPr>
          <w:p w14:paraId="770A483B">
            <w:pPr>
              <w:widowControl/>
              <w:kinsoku w:val="0"/>
              <w:autoSpaceDE w:val="0"/>
              <w:autoSpaceDN w:val="0"/>
              <w:adjustRightInd w:val="0"/>
              <w:snapToGrid w:val="0"/>
              <w:spacing w:line="272" w:lineRule="auto"/>
              <w:jc w:val="left"/>
              <w:textAlignment w:val="baseline"/>
              <w:rPr>
                <w:rFonts w:ascii="Arial" w:hAnsi="Arial" w:eastAsia="Arial" w:cs="Arial"/>
                <w:snapToGrid w:val="0"/>
                <w:color w:val="auto"/>
                <w:kern w:val="0"/>
                <w:sz w:val="21"/>
                <w:szCs w:val="21"/>
                <w:highlight w:val="none"/>
              </w:rPr>
            </w:pPr>
          </w:p>
          <w:p w14:paraId="4001E044">
            <w:pPr>
              <w:widowControl/>
              <w:kinsoku w:val="0"/>
              <w:autoSpaceDE w:val="0"/>
              <w:autoSpaceDN w:val="0"/>
              <w:adjustRightInd w:val="0"/>
              <w:snapToGrid w:val="0"/>
              <w:spacing w:before="74" w:line="233" w:lineRule="auto"/>
              <w:ind w:left="11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施</w:t>
            </w:r>
            <w:r>
              <w:rPr>
                <w:rFonts w:ascii="仿宋" w:hAnsi="仿宋" w:eastAsia="仿宋" w:cs="仿宋"/>
                <w:snapToGrid w:val="0"/>
                <w:color w:val="auto"/>
                <w:spacing w:val="3"/>
                <w:kern w:val="0"/>
                <w:sz w:val="23"/>
                <w:szCs w:val="23"/>
                <w:highlight w:val="none"/>
              </w:rPr>
              <w:t>工员：</w:t>
            </w:r>
          </w:p>
          <w:p w14:paraId="61589B2F">
            <w:pPr>
              <w:widowControl/>
              <w:kinsoku w:val="0"/>
              <w:autoSpaceDE w:val="0"/>
              <w:autoSpaceDN w:val="0"/>
              <w:adjustRightInd w:val="0"/>
              <w:snapToGrid w:val="0"/>
              <w:spacing w:line="255" w:lineRule="auto"/>
              <w:jc w:val="left"/>
              <w:textAlignment w:val="baseline"/>
              <w:rPr>
                <w:rFonts w:ascii="Arial" w:hAnsi="Arial" w:eastAsia="Arial" w:cs="Arial"/>
                <w:snapToGrid w:val="0"/>
                <w:color w:val="auto"/>
                <w:kern w:val="0"/>
                <w:sz w:val="21"/>
                <w:szCs w:val="21"/>
                <w:highlight w:val="none"/>
              </w:rPr>
            </w:pPr>
          </w:p>
          <w:p w14:paraId="274C34A0">
            <w:pPr>
              <w:widowControl/>
              <w:kinsoku w:val="0"/>
              <w:autoSpaceDE w:val="0"/>
              <w:autoSpaceDN w:val="0"/>
              <w:adjustRightInd w:val="0"/>
              <w:snapToGrid w:val="0"/>
              <w:spacing w:before="74" w:line="233"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副经理</w:t>
            </w:r>
            <w:r>
              <w:rPr>
                <w:rFonts w:ascii="仿宋" w:hAnsi="仿宋" w:eastAsia="仿宋" w:cs="仿宋"/>
                <w:snapToGrid w:val="0"/>
                <w:color w:val="auto"/>
                <w:spacing w:val="1"/>
                <w:kern w:val="0"/>
                <w:sz w:val="23"/>
                <w:szCs w:val="23"/>
                <w:highlight w:val="none"/>
              </w:rPr>
              <w:t>：</w:t>
            </w:r>
          </w:p>
          <w:p w14:paraId="53BCFB01">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7E19CCAF">
            <w:pPr>
              <w:widowControl/>
              <w:kinsoku w:val="0"/>
              <w:autoSpaceDE w:val="0"/>
              <w:autoSpaceDN w:val="0"/>
              <w:adjustRightInd w:val="0"/>
              <w:snapToGrid w:val="0"/>
              <w:spacing w:before="74" w:line="231" w:lineRule="auto"/>
              <w:ind w:left="12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成本管理员：</w:t>
            </w:r>
          </w:p>
        </w:tc>
        <w:tc>
          <w:tcPr>
            <w:tcW w:w="2990" w:type="dxa"/>
            <w:gridSpan w:val="3"/>
            <w:noWrap w:val="0"/>
            <w:vAlign w:val="top"/>
          </w:tcPr>
          <w:p w14:paraId="4B60BDA1">
            <w:pPr>
              <w:widowControl/>
              <w:kinsoku w:val="0"/>
              <w:autoSpaceDE w:val="0"/>
              <w:autoSpaceDN w:val="0"/>
              <w:adjustRightInd w:val="0"/>
              <w:snapToGrid w:val="0"/>
              <w:spacing w:line="272" w:lineRule="auto"/>
              <w:jc w:val="left"/>
              <w:textAlignment w:val="baseline"/>
              <w:rPr>
                <w:rFonts w:ascii="Arial" w:hAnsi="Arial" w:eastAsia="Arial" w:cs="Arial"/>
                <w:snapToGrid w:val="0"/>
                <w:color w:val="auto"/>
                <w:kern w:val="0"/>
                <w:sz w:val="21"/>
                <w:szCs w:val="21"/>
                <w:highlight w:val="none"/>
              </w:rPr>
            </w:pPr>
          </w:p>
          <w:p w14:paraId="6EFFD265">
            <w:pPr>
              <w:widowControl/>
              <w:kinsoku w:val="0"/>
              <w:autoSpaceDE w:val="0"/>
              <w:autoSpaceDN w:val="0"/>
              <w:adjustRightInd w:val="0"/>
              <w:snapToGrid w:val="0"/>
              <w:spacing w:before="74" w:line="265" w:lineRule="auto"/>
              <w:ind w:left="127" w:right="107" w:firstLine="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附件如</w:t>
            </w:r>
            <w:r>
              <w:rPr>
                <w:rFonts w:ascii="仿宋" w:hAnsi="仿宋" w:eastAsia="仿宋" w:cs="仿宋"/>
                <w:snapToGrid w:val="0"/>
                <w:color w:val="auto"/>
                <w:spacing w:val="-1"/>
                <w:kern w:val="0"/>
                <w:sz w:val="23"/>
                <w:szCs w:val="23"/>
                <w:highlight w:val="none"/>
              </w:rPr>
              <w:t>：施工前、中、后的</w:t>
            </w:r>
            <w:r>
              <w:rPr>
                <w:rFonts w:ascii="仿宋" w:hAnsi="仿宋" w:eastAsia="仿宋" w:cs="仿宋"/>
                <w:snapToGrid w:val="0"/>
                <w:color w:val="auto"/>
                <w:kern w:val="0"/>
                <w:sz w:val="23"/>
                <w:szCs w:val="23"/>
                <w:highlight w:val="none"/>
              </w:rPr>
              <w:t xml:space="preserve"> </w:t>
            </w:r>
            <w:r>
              <w:rPr>
                <w:rFonts w:ascii="仿宋" w:hAnsi="仿宋" w:eastAsia="仿宋" w:cs="仿宋"/>
                <w:snapToGrid w:val="0"/>
                <w:color w:val="auto"/>
                <w:spacing w:val="8"/>
                <w:kern w:val="0"/>
                <w:sz w:val="23"/>
                <w:szCs w:val="23"/>
                <w:highlight w:val="none"/>
              </w:rPr>
              <w:t>照</w:t>
            </w:r>
            <w:r>
              <w:rPr>
                <w:rFonts w:ascii="仿宋" w:hAnsi="仿宋" w:eastAsia="仿宋" w:cs="仿宋"/>
                <w:snapToGrid w:val="0"/>
                <w:color w:val="auto"/>
                <w:spacing w:val="5"/>
                <w:kern w:val="0"/>
                <w:sz w:val="23"/>
                <w:szCs w:val="23"/>
                <w:highlight w:val="none"/>
              </w:rPr>
              <w:t>片、录像</w:t>
            </w:r>
          </w:p>
        </w:tc>
      </w:tr>
      <w:tr w14:paraId="62245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2661" w:type="dxa"/>
            <w:gridSpan w:val="3"/>
            <w:noWrap w:val="0"/>
            <w:vAlign w:val="top"/>
          </w:tcPr>
          <w:p w14:paraId="3505910C">
            <w:pPr>
              <w:widowControl/>
              <w:kinsoku w:val="0"/>
              <w:autoSpaceDE w:val="0"/>
              <w:autoSpaceDN w:val="0"/>
              <w:adjustRightInd w:val="0"/>
              <w:snapToGrid w:val="0"/>
              <w:spacing w:before="212" w:line="231" w:lineRule="auto"/>
              <w:ind w:left="62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c>
          <w:tcPr>
            <w:tcW w:w="3073" w:type="dxa"/>
            <w:gridSpan w:val="2"/>
            <w:noWrap w:val="0"/>
            <w:vAlign w:val="top"/>
          </w:tcPr>
          <w:p w14:paraId="4E6BABCF">
            <w:pPr>
              <w:widowControl/>
              <w:kinsoku w:val="0"/>
              <w:autoSpaceDE w:val="0"/>
              <w:autoSpaceDN w:val="0"/>
              <w:adjustRightInd w:val="0"/>
              <w:snapToGrid w:val="0"/>
              <w:spacing w:before="212" w:line="231" w:lineRule="auto"/>
              <w:ind w:left="83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c>
          <w:tcPr>
            <w:tcW w:w="2990" w:type="dxa"/>
            <w:gridSpan w:val="3"/>
            <w:noWrap w:val="0"/>
            <w:vAlign w:val="top"/>
          </w:tcPr>
          <w:p w14:paraId="14EDA5A6">
            <w:pPr>
              <w:widowControl/>
              <w:kinsoku w:val="0"/>
              <w:autoSpaceDE w:val="0"/>
              <w:autoSpaceDN w:val="0"/>
              <w:adjustRightInd w:val="0"/>
              <w:snapToGrid w:val="0"/>
              <w:spacing w:before="212" w:line="231" w:lineRule="auto"/>
              <w:ind w:left="79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r>
    </w:tbl>
    <w:p w14:paraId="3B590032">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0325C5EA">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601" w:name="_Toc17176"/>
      <w:bookmarkStart w:id="602" w:name="_Toc27146"/>
      <w:bookmarkStart w:id="603" w:name="_Toc15553"/>
      <w:bookmarkStart w:id="604" w:name="_Toc13663"/>
      <w:bookmarkStart w:id="605" w:name="_Toc4753"/>
      <w:bookmarkStart w:id="606" w:name="_Toc19348"/>
      <w:bookmarkStart w:id="607" w:name="_Toc22173"/>
      <w:bookmarkStart w:id="608" w:name="_Toc25895"/>
      <w:bookmarkStart w:id="609" w:name="_Toc9011"/>
      <w:bookmarkStart w:id="610" w:name="_Toc2501"/>
      <w:bookmarkStart w:id="611" w:name="_Toc12638"/>
      <w:bookmarkStart w:id="612" w:name="_Toc25405"/>
      <w:r>
        <w:rPr>
          <w:rFonts w:hint="eastAsia" w:ascii="仿宋" w:hAnsi="仿宋" w:eastAsia="仿宋" w:cs="仿宋"/>
          <w:b/>
          <w:bCs w:val="0"/>
          <w:color w:val="auto"/>
          <w:sz w:val="40"/>
          <w:szCs w:val="40"/>
          <w:highlight w:val="none"/>
          <w:shd w:val="clear" w:color="auto" w:fill="auto"/>
          <w:lang w:val="en-US" w:eastAsia="zh-CN"/>
        </w:rPr>
        <w:t>附件</w:t>
      </w:r>
      <w:bookmarkEnd w:id="601"/>
      <w:bookmarkEnd w:id="602"/>
      <w:bookmarkEnd w:id="603"/>
      <w:bookmarkEnd w:id="604"/>
      <w:bookmarkEnd w:id="605"/>
      <w:bookmarkEnd w:id="606"/>
      <w:bookmarkEnd w:id="607"/>
      <w:bookmarkEnd w:id="608"/>
      <w:bookmarkEnd w:id="609"/>
      <w:bookmarkEnd w:id="610"/>
      <w:bookmarkEnd w:id="611"/>
      <w:bookmarkEnd w:id="612"/>
      <w:r>
        <w:rPr>
          <w:rFonts w:hint="eastAsia" w:ascii="仿宋" w:hAnsi="仿宋" w:eastAsia="仿宋" w:cs="仿宋"/>
          <w:b/>
          <w:bCs w:val="0"/>
          <w:color w:val="auto"/>
          <w:sz w:val="40"/>
          <w:szCs w:val="40"/>
          <w:highlight w:val="none"/>
          <w:shd w:val="clear" w:color="auto" w:fill="auto"/>
          <w:lang w:val="en-US" w:eastAsia="zh-CN"/>
        </w:rPr>
        <w:t>七</w:t>
      </w:r>
    </w:p>
    <w:p w14:paraId="4257DCDC">
      <w:pPr>
        <w:jc w:val="center"/>
        <w:rPr>
          <w:rFonts w:hint="eastAsia"/>
          <w:b/>
          <w:bCs/>
          <w:color w:val="auto"/>
          <w:sz w:val="44"/>
          <w:szCs w:val="44"/>
          <w:highlight w:val="none"/>
        </w:rPr>
      </w:pPr>
      <w:r>
        <w:rPr>
          <w:rFonts w:hint="eastAsia" w:ascii="宋体" w:hAnsi="宋体" w:cs="宋体"/>
          <w:b/>
          <w:bCs/>
          <w:color w:val="auto"/>
          <w:sz w:val="44"/>
          <w:szCs w:val="44"/>
          <w:highlight w:val="none"/>
        </w:rPr>
        <w:t>工程结算</w:t>
      </w:r>
      <w:r>
        <w:rPr>
          <w:rFonts w:hint="eastAsia"/>
          <w:b/>
          <w:bCs/>
          <w:color w:val="auto"/>
          <w:sz w:val="44"/>
          <w:szCs w:val="44"/>
          <w:highlight w:val="none"/>
        </w:rPr>
        <w:t>支付证明单</w:t>
      </w:r>
    </w:p>
    <w:p w14:paraId="13A4C897">
      <w:pPr>
        <w:jc w:val="center"/>
        <w:rPr>
          <w:rFonts w:hint="eastAsia" w:eastAsia="宋体"/>
          <w:b/>
          <w:bCs/>
          <w:color w:val="auto"/>
          <w:sz w:val="44"/>
          <w:szCs w:val="44"/>
          <w:highlight w:val="none"/>
          <w:lang w:eastAsia="zh-CN"/>
        </w:rPr>
      </w:pPr>
      <w:r>
        <w:rPr>
          <w:rFonts w:hint="eastAsia"/>
          <w:b/>
          <w:bCs/>
          <w:color w:val="auto"/>
          <w:sz w:val="21"/>
          <w:szCs w:val="21"/>
          <w:highlight w:val="none"/>
          <w:lang w:eastAsia="zh-CN"/>
        </w:rPr>
        <w:t>（</w:t>
      </w:r>
      <w:r>
        <w:rPr>
          <w:rFonts w:hint="eastAsia"/>
          <w:b/>
          <w:bCs/>
          <w:color w:val="auto"/>
          <w:sz w:val="21"/>
          <w:szCs w:val="21"/>
          <w:highlight w:val="none"/>
          <w:lang w:val="en-US" w:eastAsia="zh-CN"/>
        </w:rPr>
        <w:t>参考格式</w:t>
      </w:r>
      <w:r>
        <w:rPr>
          <w:rFonts w:hint="eastAsia"/>
          <w:b/>
          <w:bCs/>
          <w:color w:val="auto"/>
          <w:sz w:val="21"/>
          <w:szCs w:val="21"/>
          <w:highlight w:val="none"/>
          <w:lang w:eastAsia="zh-CN"/>
        </w:rPr>
        <w:t>）</w:t>
      </w:r>
    </w:p>
    <w:p w14:paraId="20146B29">
      <w:pPr>
        <w:jc w:val="center"/>
        <w:rPr>
          <w:color w:val="auto"/>
          <w:sz w:val="32"/>
          <w:szCs w:val="32"/>
          <w:highlight w:val="none"/>
        </w:rPr>
      </w:pPr>
    </w:p>
    <w:tbl>
      <w:tblPr>
        <w:tblStyle w:val="16"/>
        <w:tblW w:w="9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8428"/>
      </w:tblGrid>
      <w:tr w14:paraId="6BC7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5" w:type="dxa"/>
            <w:noWrap w:val="0"/>
            <w:vAlign w:val="top"/>
          </w:tcPr>
          <w:p w14:paraId="3EAFE0AD">
            <w:pPr>
              <w:jc w:val="center"/>
              <w:rPr>
                <w:b/>
                <w:color w:val="auto"/>
                <w:sz w:val="30"/>
                <w:szCs w:val="30"/>
                <w:highlight w:val="none"/>
              </w:rPr>
            </w:pPr>
            <w:r>
              <w:rPr>
                <w:rFonts w:hint="eastAsia"/>
                <w:b/>
                <w:color w:val="auto"/>
                <w:sz w:val="30"/>
                <w:szCs w:val="30"/>
                <w:highlight w:val="none"/>
              </w:rPr>
              <w:t>序号</w:t>
            </w:r>
          </w:p>
        </w:tc>
        <w:tc>
          <w:tcPr>
            <w:tcW w:w="8428" w:type="dxa"/>
            <w:noWrap w:val="0"/>
            <w:vAlign w:val="top"/>
          </w:tcPr>
          <w:p w14:paraId="675B97F6">
            <w:pPr>
              <w:jc w:val="center"/>
              <w:rPr>
                <w:b/>
                <w:color w:val="auto"/>
                <w:sz w:val="30"/>
                <w:szCs w:val="30"/>
                <w:highlight w:val="none"/>
              </w:rPr>
            </w:pPr>
            <w:r>
              <w:rPr>
                <w:rFonts w:hint="eastAsia"/>
                <w:b/>
                <w:color w:val="auto"/>
                <w:sz w:val="30"/>
                <w:szCs w:val="30"/>
                <w:highlight w:val="none"/>
              </w:rPr>
              <w:t>结算明细</w:t>
            </w:r>
          </w:p>
        </w:tc>
      </w:tr>
      <w:tr w14:paraId="65F15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505FE0D4">
            <w:pPr>
              <w:jc w:val="center"/>
              <w:rPr>
                <w:color w:val="auto"/>
                <w:sz w:val="30"/>
                <w:szCs w:val="30"/>
                <w:highlight w:val="none"/>
              </w:rPr>
            </w:pPr>
            <w:r>
              <w:rPr>
                <w:rFonts w:hint="eastAsia"/>
                <w:color w:val="auto"/>
                <w:sz w:val="28"/>
                <w:szCs w:val="28"/>
                <w:highlight w:val="none"/>
              </w:rPr>
              <w:t>1</w:t>
            </w:r>
          </w:p>
        </w:tc>
        <w:tc>
          <w:tcPr>
            <w:tcW w:w="8428" w:type="dxa"/>
            <w:noWrap w:val="0"/>
            <w:vAlign w:val="top"/>
          </w:tcPr>
          <w:p w14:paraId="6A3450CC">
            <w:pPr>
              <w:jc w:val="left"/>
              <w:rPr>
                <w:color w:val="auto"/>
                <w:sz w:val="30"/>
                <w:szCs w:val="30"/>
                <w:highlight w:val="none"/>
              </w:rPr>
            </w:pPr>
            <w:r>
              <w:rPr>
                <w:rFonts w:hint="eastAsia"/>
                <w:color w:val="auto"/>
                <w:sz w:val="28"/>
                <w:szCs w:val="28"/>
                <w:highlight w:val="none"/>
              </w:rPr>
              <w:t>工程名称：</w:t>
            </w:r>
          </w:p>
        </w:tc>
      </w:tr>
      <w:tr w14:paraId="16FC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3AF64025">
            <w:pPr>
              <w:jc w:val="center"/>
              <w:rPr>
                <w:color w:val="auto"/>
                <w:sz w:val="28"/>
                <w:szCs w:val="28"/>
                <w:highlight w:val="none"/>
              </w:rPr>
            </w:pPr>
            <w:r>
              <w:rPr>
                <w:rFonts w:hint="eastAsia"/>
                <w:color w:val="auto"/>
                <w:sz w:val="28"/>
                <w:szCs w:val="28"/>
                <w:highlight w:val="none"/>
              </w:rPr>
              <w:t>2</w:t>
            </w:r>
          </w:p>
        </w:tc>
        <w:tc>
          <w:tcPr>
            <w:tcW w:w="8428" w:type="dxa"/>
            <w:noWrap w:val="0"/>
            <w:vAlign w:val="top"/>
          </w:tcPr>
          <w:p w14:paraId="0032C34D">
            <w:pPr>
              <w:jc w:val="left"/>
              <w:rPr>
                <w:color w:val="auto"/>
                <w:sz w:val="28"/>
                <w:szCs w:val="28"/>
                <w:highlight w:val="none"/>
              </w:rPr>
            </w:pPr>
            <w:r>
              <w:rPr>
                <w:rFonts w:hint="eastAsia"/>
                <w:color w:val="auto"/>
                <w:sz w:val="28"/>
                <w:szCs w:val="28"/>
                <w:highlight w:val="none"/>
              </w:rPr>
              <w:t>单位名称：</w:t>
            </w:r>
          </w:p>
        </w:tc>
      </w:tr>
      <w:tr w14:paraId="29CC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0D47A26C">
            <w:pPr>
              <w:jc w:val="center"/>
              <w:rPr>
                <w:color w:val="auto"/>
                <w:sz w:val="28"/>
                <w:szCs w:val="28"/>
                <w:highlight w:val="none"/>
              </w:rPr>
            </w:pPr>
            <w:r>
              <w:rPr>
                <w:rFonts w:hint="eastAsia"/>
                <w:color w:val="auto"/>
                <w:sz w:val="28"/>
                <w:szCs w:val="28"/>
                <w:highlight w:val="none"/>
              </w:rPr>
              <w:t>3</w:t>
            </w:r>
          </w:p>
        </w:tc>
        <w:tc>
          <w:tcPr>
            <w:tcW w:w="8428" w:type="dxa"/>
            <w:noWrap w:val="0"/>
            <w:vAlign w:val="top"/>
          </w:tcPr>
          <w:p w14:paraId="65955043">
            <w:pPr>
              <w:jc w:val="left"/>
              <w:rPr>
                <w:color w:val="auto"/>
                <w:sz w:val="28"/>
                <w:szCs w:val="28"/>
                <w:highlight w:val="none"/>
              </w:rPr>
            </w:pPr>
            <w:r>
              <w:rPr>
                <w:rFonts w:hint="eastAsia"/>
                <w:color w:val="auto"/>
                <w:sz w:val="28"/>
                <w:szCs w:val="28"/>
                <w:highlight w:val="none"/>
              </w:rPr>
              <w:t>合同单位负责人:</w:t>
            </w:r>
          </w:p>
        </w:tc>
      </w:tr>
      <w:tr w14:paraId="121F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42C7FC50">
            <w:pPr>
              <w:jc w:val="center"/>
              <w:rPr>
                <w:rFonts w:hint="eastAsia"/>
                <w:color w:val="auto"/>
                <w:sz w:val="28"/>
                <w:szCs w:val="28"/>
                <w:highlight w:val="none"/>
              </w:rPr>
            </w:pPr>
            <w:r>
              <w:rPr>
                <w:rFonts w:hint="eastAsia"/>
                <w:color w:val="auto"/>
                <w:sz w:val="28"/>
                <w:szCs w:val="28"/>
                <w:highlight w:val="none"/>
              </w:rPr>
              <w:t>4</w:t>
            </w:r>
          </w:p>
        </w:tc>
        <w:tc>
          <w:tcPr>
            <w:tcW w:w="8428" w:type="dxa"/>
            <w:noWrap w:val="0"/>
            <w:vAlign w:val="top"/>
          </w:tcPr>
          <w:p w14:paraId="21279D17">
            <w:pPr>
              <w:jc w:val="left"/>
              <w:rPr>
                <w:rFonts w:hint="eastAsia"/>
                <w:color w:val="auto"/>
                <w:sz w:val="28"/>
                <w:szCs w:val="28"/>
                <w:highlight w:val="none"/>
              </w:rPr>
            </w:pPr>
            <w:r>
              <w:rPr>
                <w:rFonts w:hint="eastAsia"/>
                <w:color w:val="auto"/>
                <w:sz w:val="28"/>
                <w:szCs w:val="28"/>
                <w:highlight w:val="none"/>
              </w:rPr>
              <w:t>合同编号：</w:t>
            </w:r>
          </w:p>
        </w:tc>
      </w:tr>
      <w:tr w14:paraId="023AF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7454A344">
            <w:pPr>
              <w:jc w:val="center"/>
              <w:rPr>
                <w:color w:val="auto"/>
                <w:sz w:val="28"/>
                <w:szCs w:val="28"/>
                <w:highlight w:val="none"/>
              </w:rPr>
            </w:pPr>
            <w:r>
              <w:rPr>
                <w:rFonts w:hint="eastAsia"/>
                <w:color w:val="auto"/>
                <w:sz w:val="28"/>
                <w:szCs w:val="28"/>
                <w:highlight w:val="none"/>
              </w:rPr>
              <w:t>5</w:t>
            </w:r>
          </w:p>
        </w:tc>
        <w:tc>
          <w:tcPr>
            <w:tcW w:w="8428" w:type="dxa"/>
            <w:noWrap w:val="0"/>
            <w:vAlign w:val="top"/>
          </w:tcPr>
          <w:p w14:paraId="6871CAD1">
            <w:pPr>
              <w:jc w:val="left"/>
              <w:rPr>
                <w:rFonts w:hint="eastAsia" w:eastAsia="宋体"/>
                <w:color w:val="auto"/>
                <w:sz w:val="28"/>
                <w:szCs w:val="28"/>
                <w:highlight w:val="none"/>
                <w:lang w:val="en-US" w:eastAsia="zh-CN"/>
              </w:rPr>
            </w:pPr>
            <w:r>
              <w:rPr>
                <w:rFonts w:hint="eastAsia"/>
                <w:color w:val="auto"/>
                <w:sz w:val="28"/>
                <w:szCs w:val="28"/>
                <w:highlight w:val="none"/>
              </w:rPr>
              <w:t>合同总价：</w:t>
            </w:r>
            <w:r>
              <w:rPr>
                <w:rFonts w:hint="eastAsia"/>
                <w:color w:val="auto"/>
                <w:sz w:val="28"/>
                <w:szCs w:val="28"/>
                <w:highlight w:val="none"/>
                <w:lang w:val="en-US" w:eastAsia="zh-CN"/>
              </w:rPr>
              <w:t xml:space="preserve">     元</w:t>
            </w:r>
          </w:p>
        </w:tc>
      </w:tr>
      <w:tr w14:paraId="56B72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40C4D0E3">
            <w:pPr>
              <w:jc w:val="center"/>
              <w:rPr>
                <w:color w:val="auto"/>
                <w:sz w:val="28"/>
                <w:szCs w:val="28"/>
                <w:highlight w:val="none"/>
              </w:rPr>
            </w:pPr>
            <w:r>
              <w:rPr>
                <w:rFonts w:hint="eastAsia"/>
                <w:color w:val="auto"/>
                <w:sz w:val="28"/>
                <w:szCs w:val="28"/>
                <w:highlight w:val="none"/>
              </w:rPr>
              <w:t>6</w:t>
            </w:r>
          </w:p>
        </w:tc>
        <w:tc>
          <w:tcPr>
            <w:tcW w:w="8428" w:type="dxa"/>
            <w:noWrap w:val="0"/>
            <w:vAlign w:val="top"/>
          </w:tcPr>
          <w:p w14:paraId="07F7AAA5">
            <w:pPr>
              <w:jc w:val="left"/>
              <w:rPr>
                <w:rFonts w:hint="default" w:eastAsia="宋体"/>
                <w:color w:val="auto"/>
                <w:sz w:val="28"/>
                <w:szCs w:val="28"/>
                <w:highlight w:val="none"/>
                <w:lang w:val="en-US" w:eastAsia="zh-CN"/>
              </w:rPr>
            </w:pPr>
            <w:r>
              <w:rPr>
                <w:rFonts w:hint="eastAsia"/>
                <w:color w:val="auto"/>
                <w:sz w:val="28"/>
                <w:szCs w:val="28"/>
                <w:highlight w:val="none"/>
              </w:rPr>
              <w:t>结算总价：</w:t>
            </w:r>
            <w:r>
              <w:rPr>
                <w:rFonts w:hint="eastAsia"/>
                <w:color w:val="auto"/>
                <w:sz w:val="28"/>
                <w:szCs w:val="28"/>
                <w:highlight w:val="none"/>
                <w:lang w:val="en-US" w:eastAsia="zh-CN"/>
              </w:rPr>
              <w:t xml:space="preserve">     元</w:t>
            </w:r>
          </w:p>
        </w:tc>
      </w:tr>
      <w:tr w14:paraId="6680D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0D727250">
            <w:pPr>
              <w:jc w:val="center"/>
              <w:rPr>
                <w:color w:val="auto"/>
                <w:sz w:val="28"/>
                <w:szCs w:val="28"/>
                <w:highlight w:val="none"/>
              </w:rPr>
            </w:pPr>
            <w:r>
              <w:rPr>
                <w:rFonts w:hint="eastAsia"/>
                <w:color w:val="auto"/>
                <w:sz w:val="28"/>
                <w:szCs w:val="28"/>
                <w:highlight w:val="none"/>
              </w:rPr>
              <w:t>7</w:t>
            </w:r>
          </w:p>
        </w:tc>
        <w:tc>
          <w:tcPr>
            <w:tcW w:w="8428" w:type="dxa"/>
            <w:noWrap w:val="0"/>
            <w:vAlign w:val="top"/>
          </w:tcPr>
          <w:p w14:paraId="07ACECD9">
            <w:pPr>
              <w:jc w:val="left"/>
              <w:rPr>
                <w:color w:val="auto"/>
                <w:sz w:val="28"/>
                <w:szCs w:val="28"/>
                <w:highlight w:val="none"/>
              </w:rPr>
            </w:pPr>
            <w:r>
              <w:rPr>
                <w:rFonts w:hint="eastAsia"/>
                <w:color w:val="auto"/>
                <w:sz w:val="28"/>
                <w:szCs w:val="28"/>
                <w:highlight w:val="none"/>
              </w:rPr>
              <w:t>累计已收款：</w:t>
            </w:r>
            <w:r>
              <w:rPr>
                <w:rFonts w:hint="eastAsia"/>
                <w:color w:val="auto"/>
                <w:sz w:val="28"/>
                <w:szCs w:val="28"/>
                <w:highlight w:val="none"/>
                <w:lang w:val="en-US" w:eastAsia="zh-CN"/>
              </w:rPr>
              <w:t xml:space="preserve">   元</w:t>
            </w:r>
            <w:r>
              <w:rPr>
                <w:rFonts w:hint="eastAsia"/>
                <w:color w:val="auto"/>
                <w:sz w:val="28"/>
                <w:szCs w:val="28"/>
                <w:highlight w:val="none"/>
              </w:rPr>
              <w:t xml:space="preserve">        截止日期：</w:t>
            </w:r>
            <w:r>
              <w:rPr>
                <w:rFonts w:hint="eastAsia"/>
                <w:color w:val="auto"/>
                <w:sz w:val="28"/>
                <w:szCs w:val="28"/>
                <w:highlight w:val="none"/>
                <w:lang w:val="en-US" w:eastAsia="zh-CN"/>
              </w:rPr>
              <w:t xml:space="preserve">202  </w:t>
            </w:r>
            <w:r>
              <w:rPr>
                <w:rFonts w:hint="eastAsia"/>
                <w:color w:val="auto"/>
                <w:sz w:val="28"/>
                <w:szCs w:val="28"/>
                <w:highlight w:val="none"/>
              </w:rPr>
              <w:t>年</w:t>
            </w:r>
            <w:r>
              <w:rPr>
                <w:rFonts w:hint="eastAsia"/>
                <w:color w:val="auto"/>
                <w:sz w:val="28"/>
                <w:szCs w:val="28"/>
                <w:highlight w:val="none"/>
                <w:lang w:val="en-US" w:eastAsia="zh-CN"/>
              </w:rPr>
              <w:t xml:space="preserve">  </w:t>
            </w:r>
            <w:r>
              <w:rPr>
                <w:rFonts w:hint="eastAsia"/>
                <w:color w:val="auto"/>
                <w:sz w:val="28"/>
                <w:szCs w:val="28"/>
                <w:highlight w:val="none"/>
              </w:rPr>
              <w:t>月</w:t>
            </w:r>
            <w:r>
              <w:rPr>
                <w:rFonts w:hint="eastAsia"/>
                <w:color w:val="auto"/>
                <w:sz w:val="28"/>
                <w:szCs w:val="28"/>
                <w:highlight w:val="none"/>
                <w:lang w:val="en-US" w:eastAsia="zh-CN"/>
              </w:rPr>
              <w:t xml:space="preserve">  </w:t>
            </w:r>
            <w:r>
              <w:rPr>
                <w:rFonts w:hint="eastAsia"/>
                <w:color w:val="auto"/>
                <w:sz w:val="28"/>
                <w:szCs w:val="28"/>
                <w:highlight w:val="none"/>
              </w:rPr>
              <w:t>日</w:t>
            </w:r>
          </w:p>
        </w:tc>
      </w:tr>
      <w:tr w14:paraId="7B722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4B8F74E9">
            <w:pPr>
              <w:jc w:val="center"/>
              <w:rPr>
                <w:color w:val="auto"/>
                <w:sz w:val="28"/>
                <w:szCs w:val="28"/>
                <w:highlight w:val="none"/>
              </w:rPr>
            </w:pPr>
            <w:r>
              <w:rPr>
                <w:rFonts w:hint="eastAsia"/>
                <w:color w:val="auto"/>
                <w:sz w:val="28"/>
                <w:szCs w:val="28"/>
                <w:highlight w:val="none"/>
              </w:rPr>
              <w:t>8</w:t>
            </w:r>
          </w:p>
        </w:tc>
        <w:tc>
          <w:tcPr>
            <w:tcW w:w="8428" w:type="dxa"/>
            <w:noWrap w:val="0"/>
            <w:vAlign w:val="top"/>
          </w:tcPr>
          <w:p w14:paraId="6D5899DC">
            <w:pPr>
              <w:jc w:val="left"/>
              <w:rPr>
                <w:rFonts w:hint="default" w:eastAsia="宋体"/>
                <w:color w:val="auto"/>
                <w:sz w:val="28"/>
                <w:szCs w:val="28"/>
                <w:highlight w:val="none"/>
                <w:lang w:val="en-US" w:eastAsia="zh-CN"/>
              </w:rPr>
            </w:pPr>
            <w:r>
              <w:rPr>
                <w:rFonts w:hint="eastAsia"/>
                <w:color w:val="auto"/>
                <w:sz w:val="28"/>
                <w:szCs w:val="28"/>
                <w:highlight w:val="none"/>
              </w:rPr>
              <w:t>未付款：</w:t>
            </w:r>
            <w:r>
              <w:rPr>
                <w:rFonts w:hint="eastAsia"/>
                <w:color w:val="auto"/>
                <w:sz w:val="28"/>
                <w:szCs w:val="28"/>
                <w:highlight w:val="none"/>
                <w:lang w:val="en-US" w:eastAsia="zh-CN"/>
              </w:rPr>
              <w:t xml:space="preserve">       元</w:t>
            </w:r>
          </w:p>
        </w:tc>
      </w:tr>
    </w:tbl>
    <w:p w14:paraId="149066CA">
      <w:pPr>
        <w:jc w:val="center"/>
        <w:rPr>
          <w:color w:val="auto"/>
          <w:sz w:val="36"/>
          <w:szCs w:val="36"/>
          <w:highlight w:val="none"/>
        </w:rPr>
      </w:pPr>
    </w:p>
    <w:p w14:paraId="13F87286">
      <w:pPr>
        <w:jc w:val="center"/>
        <w:rPr>
          <w:rFonts w:ascii="宋体" w:hAnsi="宋体" w:cs="宋体"/>
          <w:color w:val="auto"/>
          <w:sz w:val="28"/>
          <w:szCs w:val="28"/>
          <w:highlight w:val="none"/>
        </w:rPr>
      </w:pPr>
    </w:p>
    <w:p w14:paraId="5D3F40E4">
      <w:pPr>
        <w:jc w:val="center"/>
        <w:rPr>
          <w:rFonts w:ascii="宋体" w:hAnsi="宋体" w:cs="宋体"/>
          <w:color w:val="auto"/>
          <w:sz w:val="28"/>
          <w:szCs w:val="28"/>
          <w:highlight w:val="none"/>
        </w:rPr>
      </w:pPr>
    </w:p>
    <w:p w14:paraId="37B636FB">
      <w:pPr>
        <w:jc w:val="center"/>
        <w:rPr>
          <w:rFonts w:ascii="宋体" w:hAnsi="宋体" w:cs="宋体"/>
          <w:color w:val="auto"/>
          <w:sz w:val="28"/>
          <w:szCs w:val="28"/>
          <w:highlight w:val="none"/>
        </w:rPr>
      </w:pPr>
    </w:p>
    <w:p w14:paraId="2206F8FC">
      <w:pPr>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30"/>
          <w:szCs w:val="30"/>
          <w:highlight w:val="none"/>
        </w:rPr>
        <w:t xml:space="preserve">                               </w:t>
      </w:r>
      <w:r>
        <w:rPr>
          <w:rFonts w:hint="eastAsia" w:ascii="宋体" w:hAnsi="宋体" w:cs="宋体"/>
          <w:color w:val="auto"/>
          <w:sz w:val="30"/>
          <w:szCs w:val="30"/>
          <w:highlight w:val="none"/>
          <w:lang w:val="en-US" w:eastAsia="zh-CN"/>
        </w:rPr>
        <w:t>***</w:t>
      </w:r>
      <w:r>
        <w:rPr>
          <w:rFonts w:hint="eastAsia" w:ascii="宋体" w:hAnsi="宋体" w:cs="宋体"/>
          <w:color w:val="auto"/>
          <w:sz w:val="28"/>
          <w:szCs w:val="28"/>
          <w:highlight w:val="none"/>
        </w:rPr>
        <w:t>有限公司</w:t>
      </w:r>
      <w:r>
        <w:rPr>
          <w:rFonts w:hint="eastAsia" w:ascii="宋体" w:hAnsi="宋体" w:cs="宋体"/>
          <w:color w:val="auto"/>
          <w:sz w:val="28"/>
          <w:szCs w:val="28"/>
          <w:highlight w:val="none"/>
          <w:lang w:val="en-US" w:eastAsia="zh-CN"/>
        </w:rPr>
        <w:t>(加盖公章)</w:t>
      </w:r>
    </w:p>
    <w:p w14:paraId="78205B25">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r>
        <w:rPr>
          <w:rFonts w:hint="eastAsia" w:ascii="宋体" w:hAnsi="宋体" w:cs="宋体"/>
          <w:color w:val="auto"/>
          <w:sz w:val="28"/>
          <w:szCs w:val="28"/>
          <w:highlight w:val="none"/>
        </w:rPr>
        <w:t xml:space="preserve">                                   </w:t>
      </w:r>
      <w:bookmarkStart w:id="613" w:name="_Toc14781"/>
      <w:bookmarkStart w:id="614" w:name="_Toc14159"/>
      <w:bookmarkStart w:id="615" w:name="_Toc5978"/>
      <w:bookmarkStart w:id="616" w:name="_Toc14730"/>
      <w:bookmarkStart w:id="617" w:name="_Toc17495"/>
      <w:r>
        <w:rPr>
          <w:rFonts w:hint="eastAsia" w:ascii="宋体" w:hAnsi="宋体" w:cs="宋体"/>
          <w:color w:val="auto"/>
          <w:sz w:val="28"/>
          <w:szCs w:val="28"/>
          <w:highlight w:val="none"/>
          <w:lang w:val="en-US" w:eastAsia="zh-CN"/>
        </w:rPr>
        <w:t xml:space="preserve">202  </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日</w:t>
      </w:r>
      <w:bookmarkEnd w:id="613"/>
      <w:bookmarkEnd w:id="614"/>
      <w:bookmarkEnd w:id="615"/>
      <w:bookmarkEnd w:id="616"/>
      <w:bookmarkEnd w:id="617"/>
    </w:p>
    <w:p w14:paraId="742E9477">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1F560DD7">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2E2D54A9">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21A8EB89">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44281998">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26B8F119">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111B91B3">
      <w:pPr>
        <w:keepNext w:val="0"/>
        <w:keepLines w:val="0"/>
        <w:pageBreakBefore w:val="0"/>
        <w:shd w:val="clear" w:color="auto" w:fill="auto"/>
        <w:overflowPunct/>
        <w:topLinePunct w:val="0"/>
        <w:bidi w:val="0"/>
        <w:snapToGrid w:val="0"/>
        <w:spacing w:line="360" w:lineRule="auto"/>
        <w:ind w:firstLineChars="0"/>
        <w:jc w:val="both"/>
        <w:outlineLvl w:val="9"/>
        <w:rPr>
          <w:rFonts w:hint="eastAsia" w:ascii="仿宋" w:hAnsi="仿宋" w:eastAsia="仿宋" w:cs="仿宋"/>
          <w:b/>
          <w:bCs w:val="0"/>
          <w:color w:val="auto"/>
          <w:sz w:val="40"/>
          <w:szCs w:val="40"/>
          <w:highlight w:val="none"/>
          <w:shd w:val="clear" w:color="auto" w:fill="auto"/>
          <w:lang w:val="en-US" w:eastAsia="zh-CN"/>
        </w:rPr>
      </w:pPr>
    </w:p>
    <w:p w14:paraId="1B0286ED">
      <w:pPr>
        <w:keepNext w:val="0"/>
        <w:keepLines w:val="0"/>
        <w:pageBreakBefore w:val="0"/>
        <w:shd w:val="clear" w:color="auto" w:fill="auto"/>
        <w:overflowPunct/>
        <w:topLinePunct w:val="0"/>
        <w:bidi w:val="0"/>
        <w:snapToGrid w:val="0"/>
        <w:spacing w:line="360" w:lineRule="auto"/>
        <w:ind w:firstLineChars="0"/>
        <w:jc w:val="both"/>
        <w:outlineLvl w:val="9"/>
        <w:rPr>
          <w:rFonts w:hint="eastAsia" w:ascii="仿宋" w:hAnsi="仿宋" w:eastAsia="仿宋" w:cs="仿宋"/>
          <w:b/>
          <w:bCs w:val="0"/>
          <w:color w:val="auto"/>
          <w:sz w:val="40"/>
          <w:szCs w:val="40"/>
          <w:highlight w:val="none"/>
          <w:shd w:val="clear" w:color="auto" w:fill="auto"/>
          <w:lang w:val="en-US" w:eastAsia="zh-CN"/>
        </w:rPr>
      </w:pPr>
    </w:p>
    <w:p w14:paraId="23031B0A">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618" w:name="_Toc5860"/>
      <w:bookmarkStart w:id="619" w:name="_Toc32589"/>
      <w:bookmarkStart w:id="620" w:name="_Toc11833"/>
      <w:bookmarkStart w:id="621" w:name="_Toc30249"/>
      <w:bookmarkStart w:id="622" w:name="_Toc9387"/>
      <w:r>
        <w:rPr>
          <w:rFonts w:hint="eastAsia" w:ascii="仿宋" w:hAnsi="仿宋" w:eastAsia="仿宋" w:cs="仿宋"/>
          <w:b/>
          <w:bCs w:val="0"/>
          <w:color w:val="auto"/>
          <w:sz w:val="40"/>
          <w:szCs w:val="40"/>
          <w:highlight w:val="none"/>
          <w:shd w:val="clear" w:color="auto" w:fill="auto"/>
          <w:lang w:val="en-US" w:eastAsia="zh-CN"/>
        </w:rPr>
        <w:t>附件</w:t>
      </w:r>
      <w:bookmarkEnd w:id="502"/>
      <w:bookmarkEnd w:id="503"/>
      <w:bookmarkEnd w:id="504"/>
      <w:bookmarkEnd w:id="505"/>
      <w:bookmarkEnd w:id="506"/>
      <w:bookmarkEnd w:id="507"/>
      <w:bookmarkEnd w:id="508"/>
      <w:bookmarkEnd w:id="618"/>
      <w:bookmarkEnd w:id="619"/>
      <w:bookmarkEnd w:id="620"/>
      <w:bookmarkEnd w:id="621"/>
      <w:bookmarkEnd w:id="622"/>
      <w:r>
        <w:rPr>
          <w:rFonts w:hint="eastAsia" w:ascii="仿宋" w:hAnsi="仿宋" w:eastAsia="仿宋" w:cs="仿宋"/>
          <w:b/>
          <w:bCs w:val="0"/>
          <w:color w:val="auto"/>
          <w:sz w:val="40"/>
          <w:szCs w:val="40"/>
          <w:highlight w:val="none"/>
          <w:shd w:val="clear" w:color="auto" w:fill="auto"/>
          <w:lang w:val="en-US" w:eastAsia="zh-CN"/>
        </w:rPr>
        <w:t>八</w:t>
      </w:r>
    </w:p>
    <w:tbl>
      <w:tblPr>
        <w:tblStyle w:val="15"/>
        <w:tblpPr w:leftFromText="180" w:rightFromText="180" w:vertAnchor="text" w:horzAnchor="page" w:tblpX="1465" w:tblpY="768"/>
        <w:tblOverlap w:val="never"/>
        <w:tblW w:w="92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4451"/>
        <w:gridCol w:w="1410"/>
        <w:gridCol w:w="2145"/>
      </w:tblGrid>
      <w:tr w14:paraId="01743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66" w:type="dxa"/>
            <w:gridSpan w:val="4"/>
            <w:tcBorders>
              <w:top w:val="nil"/>
              <w:left w:val="nil"/>
              <w:bottom w:val="nil"/>
              <w:right w:val="nil"/>
            </w:tcBorders>
            <w:noWrap w:val="0"/>
            <w:vAlign w:val="center"/>
          </w:tcPr>
          <w:p w14:paraId="75E83485">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仿宋_GB2312" w:hAnsi="仿宋_GB2312" w:eastAsia="仿宋_GB2312" w:cs="仿宋_GB2312"/>
                <w:b/>
                <w:bCs w:val="0"/>
                <w:color w:val="auto"/>
                <w:sz w:val="40"/>
                <w:szCs w:val="40"/>
                <w:highlight w:val="none"/>
                <w:shd w:val="clear" w:color="auto" w:fill="auto"/>
                <w:lang w:val="en-US" w:eastAsia="zh-CN"/>
              </w:rPr>
              <w:t>工完场清交接单</w:t>
            </w:r>
            <w:r>
              <w:rPr>
                <w:rFonts w:hint="eastAsia" w:ascii="宋体" w:hAnsi="宋体" w:eastAsia="宋体" w:cs="宋体"/>
                <w:b/>
                <w:bCs/>
                <w:i w:val="0"/>
                <w:iCs w:val="0"/>
                <w:color w:val="auto"/>
                <w:kern w:val="0"/>
                <w:sz w:val="40"/>
                <w:szCs w:val="40"/>
                <w:highlight w:val="none"/>
                <w:u w:val="none"/>
                <w:lang w:val="en-US" w:eastAsia="zh-CN" w:bidi="ar"/>
              </w:rPr>
              <w:t xml:space="preserve">                                                                                                            </w:t>
            </w:r>
          </w:p>
        </w:tc>
      </w:tr>
      <w:tr w14:paraId="1A235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66" w:type="dxa"/>
            <w:gridSpan w:val="4"/>
            <w:tcBorders>
              <w:top w:val="nil"/>
              <w:left w:val="nil"/>
              <w:bottom w:val="nil"/>
              <w:right w:val="nil"/>
            </w:tcBorders>
            <w:noWrap w:val="0"/>
            <w:vAlign w:val="center"/>
          </w:tcPr>
          <w:p w14:paraId="2E740BA4">
            <w:pPr>
              <w:keepNext w:val="0"/>
              <w:keepLines w:val="0"/>
              <w:widowControl/>
              <w:suppressLineNumbers w:val="0"/>
              <w:jc w:val="righ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 xml:space="preserve">                                              </w:t>
            </w:r>
            <w:r>
              <w:rPr>
                <w:rFonts w:hint="eastAsia" w:ascii="仿宋" w:hAnsi="仿宋" w:eastAsia="仿宋" w:cs="仿宋"/>
                <w:i w:val="0"/>
                <w:iCs w:val="0"/>
                <w:color w:val="auto"/>
                <w:kern w:val="0"/>
                <w:sz w:val="24"/>
                <w:szCs w:val="24"/>
                <w:highlight w:val="none"/>
                <w:u w:val="none"/>
                <w:lang w:val="en-US" w:eastAsia="zh-CN" w:bidi="ar"/>
              </w:rPr>
              <w:t>填表日期：     年    月    日</w:t>
            </w:r>
          </w:p>
        </w:tc>
      </w:tr>
      <w:tr w14:paraId="50714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14:paraId="2C4E262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工程名称</w:t>
            </w:r>
          </w:p>
        </w:tc>
        <w:tc>
          <w:tcPr>
            <w:tcW w:w="4451" w:type="dxa"/>
            <w:tcBorders>
              <w:top w:val="single" w:color="000000" w:sz="4" w:space="0"/>
              <w:left w:val="single" w:color="000000" w:sz="4" w:space="0"/>
              <w:bottom w:val="single" w:color="000000" w:sz="4" w:space="0"/>
              <w:right w:val="nil"/>
            </w:tcBorders>
            <w:noWrap/>
            <w:vAlign w:val="center"/>
          </w:tcPr>
          <w:p w14:paraId="79C7C7A5">
            <w:pPr>
              <w:rPr>
                <w:rFonts w:hint="eastAsia" w:ascii="仿宋" w:hAnsi="仿宋" w:eastAsia="仿宋" w:cs="仿宋"/>
                <w:i w:val="0"/>
                <w:iCs w:val="0"/>
                <w:color w:val="auto"/>
                <w:sz w:val="24"/>
                <w:szCs w:val="24"/>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24F358F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移交部位</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716CA0FB">
            <w:pPr>
              <w:rPr>
                <w:rFonts w:hint="eastAsia" w:ascii="仿宋" w:hAnsi="仿宋" w:eastAsia="仿宋" w:cs="仿宋"/>
                <w:i w:val="0"/>
                <w:iCs w:val="0"/>
                <w:color w:val="auto"/>
                <w:sz w:val="24"/>
                <w:szCs w:val="24"/>
                <w:highlight w:val="none"/>
                <w:u w:val="none"/>
              </w:rPr>
            </w:pPr>
          </w:p>
        </w:tc>
      </w:tr>
      <w:tr w14:paraId="79648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CC74602">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1、移交合格内容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2、移交时间</w:t>
            </w:r>
          </w:p>
        </w:tc>
        <w:tc>
          <w:tcPr>
            <w:tcW w:w="4451" w:type="dxa"/>
            <w:vMerge w:val="restart"/>
            <w:tcBorders>
              <w:top w:val="single" w:color="000000" w:sz="4" w:space="0"/>
              <w:left w:val="single" w:color="000000" w:sz="4" w:space="0"/>
              <w:bottom w:val="single" w:color="000000" w:sz="4" w:space="0"/>
              <w:right w:val="single" w:color="000000" w:sz="4" w:space="0"/>
            </w:tcBorders>
            <w:noWrap/>
            <w:vAlign w:val="center"/>
          </w:tcPr>
          <w:p w14:paraId="0B5E1BB3">
            <w:pPr>
              <w:jc w:val="center"/>
              <w:rPr>
                <w:rFonts w:hint="eastAsia" w:ascii="仿宋" w:hAnsi="仿宋" w:eastAsia="仿宋" w:cs="仿宋"/>
                <w:i w:val="0"/>
                <w:iCs w:val="0"/>
                <w:color w:val="auto"/>
                <w:sz w:val="24"/>
                <w:szCs w:val="24"/>
                <w:highlight w:val="none"/>
                <w:u w:val="none"/>
              </w:rPr>
            </w:pPr>
          </w:p>
        </w:tc>
        <w:tc>
          <w:tcPr>
            <w:tcW w:w="1410" w:type="dxa"/>
            <w:vMerge w:val="restart"/>
            <w:tcBorders>
              <w:top w:val="single" w:color="000000" w:sz="4" w:space="0"/>
              <w:left w:val="single" w:color="000000" w:sz="4" w:space="0"/>
              <w:bottom w:val="single" w:color="000000" w:sz="4" w:space="0"/>
              <w:right w:val="single" w:color="000000" w:sz="4" w:space="0"/>
            </w:tcBorders>
            <w:noWrap w:val="0"/>
            <w:vAlign w:val="center"/>
          </w:tcPr>
          <w:p w14:paraId="08C6C03C">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1、甩项部位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2、甩项内容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3、计划移交时间</w:t>
            </w:r>
          </w:p>
        </w:tc>
        <w:tc>
          <w:tcPr>
            <w:tcW w:w="2145" w:type="dxa"/>
            <w:vMerge w:val="restart"/>
            <w:tcBorders>
              <w:top w:val="single" w:color="000000" w:sz="4" w:space="0"/>
              <w:left w:val="single" w:color="000000" w:sz="4" w:space="0"/>
              <w:bottom w:val="single" w:color="000000" w:sz="4" w:space="0"/>
              <w:right w:val="single" w:color="000000" w:sz="4" w:space="0"/>
            </w:tcBorders>
            <w:noWrap/>
            <w:vAlign w:val="center"/>
          </w:tcPr>
          <w:p w14:paraId="72D17CF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 </w:t>
            </w:r>
          </w:p>
        </w:tc>
      </w:tr>
      <w:tr w14:paraId="068EF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12CD3E">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47E7FA94">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680769">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195DC5BC">
            <w:pPr>
              <w:jc w:val="center"/>
              <w:rPr>
                <w:rFonts w:hint="eastAsia" w:ascii="仿宋" w:hAnsi="仿宋" w:eastAsia="仿宋" w:cs="仿宋"/>
                <w:i w:val="0"/>
                <w:iCs w:val="0"/>
                <w:color w:val="auto"/>
                <w:sz w:val="24"/>
                <w:szCs w:val="24"/>
                <w:highlight w:val="none"/>
                <w:u w:val="none"/>
              </w:rPr>
            </w:pPr>
          </w:p>
        </w:tc>
      </w:tr>
      <w:tr w14:paraId="35249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9F9BF2">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1A6B40FB">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441CA0">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3D079336">
            <w:pPr>
              <w:jc w:val="center"/>
              <w:rPr>
                <w:rFonts w:hint="eastAsia" w:ascii="仿宋" w:hAnsi="仿宋" w:eastAsia="仿宋" w:cs="仿宋"/>
                <w:i w:val="0"/>
                <w:iCs w:val="0"/>
                <w:color w:val="auto"/>
                <w:sz w:val="24"/>
                <w:szCs w:val="24"/>
                <w:highlight w:val="none"/>
                <w:u w:val="none"/>
              </w:rPr>
            </w:pPr>
          </w:p>
        </w:tc>
      </w:tr>
      <w:tr w14:paraId="741AF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3FD778">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53B6180D">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B902D7">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73F0CF28">
            <w:pPr>
              <w:jc w:val="center"/>
              <w:rPr>
                <w:rFonts w:hint="eastAsia" w:ascii="仿宋" w:hAnsi="仿宋" w:eastAsia="仿宋" w:cs="仿宋"/>
                <w:i w:val="0"/>
                <w:iCs w:val="0"/>
                <w:color w:val="auto"/>
                <w:sz w:val="24"/>
                <w:szCs w:val="24"/>
                <w:highlight w:val="none"/>
                <w:u w:val="none"/>
              </w:rPr>
            </w:pPr>
          </w:p>
        </w:tc>
      </w:tr>
      <w:tr w14:paraId="43DB3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442655">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7BE9ED1E">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E6C2DF">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498D79AF">
            <w:pPr>
              <w:jc w:val="center"/>
              <w:rPr>
                <w:rFonts w:hint="eastAsia" w:ascii="仿宋" w:hAnsi="仿宋" w:eastAsia="仿宋" w:cs="仿宋"/>
                <w:i w:val="0"/>
                <w:iCs w:val="0"/>
                <w:color w:val="auto"/>
                <w:sz w:val="24"/>
                <w:szCs w:val="24"/>
                <w:highlight w:val="none"/>
                <w:u w:val="none"/>
              </w:rPr>
            </w:pPr>
          </w:p>
        </w:tc>
      </w:tr>
      <w:tr w14:paraId="27BD6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F0E355">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54DB9C65">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42E8E6">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3980B36F">
            <w:pPr>
              <w:jc w:val="center"/>
              <w:rPr>
                <w:rFonts w:hint="eastAsia" w:ascii="仿宋" w:hAnsi="仿宋" w:eastAsia="仿宋" w:cs="仿宋"/>
                <w:i w:val="0"/>
                <w:iCs w:val="0"/>
                <w:color w:val="auto"/>
                <w:sz w:val="24"/>
                <w:szCs w:val="24"/>
                <w:highlight w:val="none"/>
                <w:u w:val="none"/>
              </w:rPr>
            </w:pPr>
          </w:p>
        </w:tc>
      </w:tr>
      <w:tr w14:paraId="1D123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EE953D">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3E7359A9">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7FC0F8">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332B4018">
            <w:pPr>
              <w:jc w:val="center"/>
              <w:rPr>
                <w:rFonts w:hint="eastAsia" w:ascii="仿宋" w:hAnsi="仿宋" w:eastAsia="仿宋" w:cs="仿宋"/>
                <w:i w:val="0"/>
                <w:iCs w:val="0"/>
                <w:color w:val="auto"/>
                <w:sz w:val="24"/>
                <w:szCs w:val="24"/>
                <w:highlight w:val="none"/>
                <w:u w:val="none"/>
              </w:rPr>
            </w:pPr>
          </w:p>
        </w:tc>
      </w:tr>
      <w:tr w14:paraId="6D9D8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6D117">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74EB96B2">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38C4CA">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3DF429FF">
            <w:pPr>
              <w:jc w:val="center"/>
              <w:rPr>
                <w:rFonts w:hint="eastAsia" w:ascii="仿宋" w:hAnsi="仿宋" w:eastAsia="仿宋" w:cs="仿宋"/>
                <w:i w:val="0"/>
                <w:iCs w:val="0"/>
                <w:color w:val="auto"/>
                <w:sz w:val="24"/>
                <w:szCs w:val="24"/>
                <w:highlight w:val="none"/>
                <w:u w:val="none"/>
              </w:rPr>
            </w:pPr>
          </w:p>
        </w:tc>
      </w:tr>
      <w:tr w14:paraId="5AC11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F19AEE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移交单位</w:t>
            </w:r>
          </w:p>
        </w:tc>
        <w:tc>
          <w:tcPr>
            <w:tcW w:w="4451" w:type="dxa"/>
            <w:tcBorders>
              <w:top w:val="nil"/>
              <w:left w:val="single" w:color="000000" w:sz="4" w:space="0"/>
              <w:bottom w:val="single" w:color="000000" w:sz="4" w:space="0"/>
              <w:right w:val="single" w:color="000000" w:sz="4" w:space="0"/>
            </w:tcBorders>
            <w:noWrap/>
            <w:vAlign w:val="center"/>
          </w:tcPr>
          <w:p w14:paraId="0D7F18CE">
            <w:pPr>
              <w:jc w:val="center"/>
              <w:rPr>
                <w:rFonts w:hint="eastAsia" w:ascii="仿宋" w:hAnsi="仿宋" w:eastAsia="仿宋" w:cs="仿宋"/>
                <w:i w:val="0"/>
                <w:iCs w:val="0"/>
                <w:color w:val="auto"/>
                <w:sz w:val="24"/>
                <w:szCs w:val="24"/>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01E527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移交人及电话</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67958B19">
            <w:pPr>
              <w:jc w:val="center"/>
              <w:rPr>
                <w:rFonts w:hint="eastAsia" w:ascii="仿宋" w:hAnsi="仿宋" w:eastAsia="仿宋" w:cs="仿宋"/>
                <w:i w:val="0"/>
                <w:iCs w:val="0"/>
                <w:color w:val="auto"/>
                <w:sz w:val="24"/>
                <w:szCs w:val="24"/>
                <w:highlight w:val="none"/>
                <w:u w:val="none"/>
              </w:rPr>
            </w:pPr>
          </w:p>
        </w:tc>
      </w:tr>
      <w:tr w14:paraId="2532D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D2E6F2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接收单位                                                                                                                                                                  </w:t>
            </w:r>
          </w:p>
        </w:tc>
        <w:tc>
          <w:tcPr>
            <w:tcW w:w="4451" w:type="dxa"/>
            <w:tcBorders>
              <w:top w:val="single" w:color="000000" w:sz="4" w:space="0"/>
              <w:left w:val="single" w:color="000000" w:sz="4" w:space="0"/>
              <w:bottom w:val="single" w:color="000000" w:sz="4" w:space="0"/>
              <w:right w:val="single" w:color="000000" w:sz="4" w:space="0"/>
            </w:tcBorders>
            <w:noWrap w:val="0"/>
            <w:vAlign w:val="top"/>
          </w:tcPr>
          <w:p w14:paraId="68BA4732">
            <w:pPr>
              <w:jc w:val="center"/>
              <w:rPr>
                <w:rFonts w:hint="eastAsia" w:ascii="仿宋" w:hAnsi="仿宋" w:eastAsia="仿宋" w:cs="仿宋"/>
                <w:i w:val="0"/>
                <w:iCs w:val="0"/>
                <w:color w:val="auto"/>
                <w:sz w:val="24"/>
                <w:szCs w:val="24"/>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2FEB73D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接收人及电话</w:t>
            </w:r>
          </w:p>
        </w:tc>
        <w:tc>
          <w:tcPr>
            <w:tcW w:w="2145" w:type="dxa"/>
            <w:tcBorders>
              <w:top w:val="single" w:color="000000" w:sz="4" w:space="0"/>
              <w:left w:val="single" w:color="000000" w:sz="4" w:space="0"/>
              <w:bottom w:val="single" w:color="000000" w:sz="4" w:space="0"/>
              <w:right w:val="single" w:color="000000" w:sz="4" w:space="0"/>
            </w:tcBorders>
            <w:noWrap w:val="0"/>
            <w:vAlign w:val="top"/>
          </w:tcPr>
          <w:p w14:paraId="48013F1B">
            <w:pPr>
              <w:jc w:val="center"/>
              <w:rPr>
                <w:rFonts w:hint="eastAsia" w:ascii="仿宋" w:hAnsi="仿宋" w:eastAsia="仿宋" w:cs="仿宋"/>
                <w:i w:val="0"/>
                <w:iCs w:val="0"/>
                <w:color w:val="auto"/>
                <w:sz w:val="24"/>
                <w:szCs w:val="24"/>
                <w:highlight w:val="none"/>
                <w:u w:val="none"/>
              </w:rPr>
            </w:pPr>
          </w:p>
        </w:tc>
      </w:tr>
      <w:tr w14:paraId="40CAD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616B68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项目部组织及参加人员                                                          </w:t>
            </w:r>
          </w:p>
        </w:tc>
        <w:tc>
          <w:tcPr>
            <w:tcW w:w="8006" w:type="dxa"/>
            <w:gridSpan w:val="3"/>
            <w:tcBorders>
              <w:top w:val="single" w:color="000000" w:sz="4" w:space="0"/>
              <w:left w:val="single" w:color="000000" w:sz="4" w:space="0"/>
              <w:bottom w:val="single" w:color="000000" w:sz="4" w:space="0"/>
              <w:right w:val="single" w:color="000000" w:sz="4" w:space="0"/>
            </w:tcBorders>
            <w:noWrap w:val="0"/>
            <w:vAlign w:val="top"/>
          </w:tcPr>
          <w:p w14:paraId="198945B1">
            <w:pPr>
              <w:jc w:val="center"/>
              <w:rPr>
                <w:rFonts w:hint="eastAsia" w:ascii="仿宋" w:hAnsi="仿宋" w:eastAsia="仿宋" w:cs="仿宋"/>
                <w:i w:val="0"/>
                <w:iCs w:val="0"/>
                <w:color w:val="auto"/>
                <w:sz w:val="24"/>
                <w:szCs w:val="24"/>
                <w:highlight w:val="none"/>
                <w:u w:val="none"/>
              </w:rPr>
            </w:pPr>
          </w:p>
        </w:tc>
      </w:tr>
      <w:tr w14:paraId="14B82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restart"/>
            <w:tcBorders>
              <w:top w:val="nil"/>
              <w:left w:val="nil"/>
              <w:bottom w:val="nil"/>
              <w:right w:val="nil"/>
            </w:tcBorders>
            <w:noWrap w:val="0"/>
            <w:vAlign w:val="center"/>
          </w:tcPr>
          <w:p w14:paraId="0A955EBB">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注：1、本表一式三份，交接双方及中泰项目部各执一份，本表签字完善后作为分包单位申请工程进度款的依据。2、移交人和接收人均须为合同约定的现场负责人。</w:t>
            </w:r>
          </w:p>
        </w:tc>
      </w:tr>
      <w:tr w14:paraId="3417B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continue"/>
            <w:tcBorders>
              <w:top w:val="nil"/>
              <w:left w:val="nil"/>
              <w:bottom w:val="nil"/>
              <w:right w:val="nil"/>
            </w:tcBorders>
            <w:noWrap w:val="0"/>
            <w:vAlign w:val="center"/>
          </w:tcPr>
          <w:p w14:paraId="684DCD91">
            <w:pPr>
              <w:jc w:val="left"/>
              <w:rPr>
                <w:rFonts w:hint="eastAsia" w:ascii="仿宋" w:hAnsi="仿宋" w:eastAsia="仿宋" w:cs="仿宋"/>
                <w:i w:val="0"/>
                <w:iCs w:val="0"/>
                <w:color w:val="auto"/>
                <w:sz w:val="24"/>
                <w:szCs w:val="24"/>
                <w:highlight w:val="none"/>
                <w:u w:val="none"/>
              </w:rPr>
            </w:pPr>
          </w:p>
        </w:tc>
      </w:tr>
    </w:tbl>
    <w:p w14:paraId="2A096F2D">
      <w:pPr>
        <w:keepNext w:val="0"/>
        <w:keepLines w:val="0"/>
        <w:pageBreakBefore w:val="0"/>
        <w:shd w:val="clear" w:color="auto" w:fill="auto"/>
        <w:overflowPunct/>
        <w:topLinePunct w:val="0"/>
        <w:bidi w:val="0"/>
        <w:snapToGrid w:val="0"/>
        <w:spacing w:line="360" w:lineRule="auto"/>
        <w:ind w:right="-672" w:rightChars="-320"/>
        <w:jc w:val="right"/>
        <w:rPr>
          <w:rFonts w:hint="eastAsia" w:ascii="仿宋" w:hAnsi="仿宋" w:eastAsia="仿宋" w:cs="仿宋"/>
          <w:b/>
          <w:bCs w:val="0"/>
          <w:color w:val="auto"/>
          <w:sz w:val="40"/>
          <w:szCs w:val="40"/>
          <w:highlight w:val="none"/>
          <w:shd w:val="clear" w:color="auto" w:fill="auto"/>
          <w:lang w:val="en-US" w:eastAsia="zh-CN"/>
        </w:rPr>
      </w:pPr>
    </w:p>
    <w:p w14:paraId="7BC6189A">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bookmarkStart w:id="623" w:name="_Toc16390"/>
      <w:bookmarkStart w:id="624" w:name="_Toc5270"/>
      <w:bookmarkStart w:id="625" w:name="_Toc18261"/>
    </w:p>
    <w:p w14:paraId="768243E4">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580FC092">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4DF6D6AA">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06EB0F17">
      <w:pPr>
        <w:keepNext w:val="0"/>
        <w:keepLines w:val="0"/>
        <w:pageBreakBefore w:val="0"/>
        <w:shd w:val="clear" w:color="auto" w:fill="auto"/>
        <w:overflowPunct/>
        <w:topLinePunct w:val="0"/>
        <w:bidi w:val="0"/>
        <w:snapToGrid w:val="0"/>
        <w:spacing w:line="24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626" w:name="_Toc2372"/>
      <w:bookmarkStart w:id="627" w:name="_Toc8388"/>
      <w:bookmarkStart w:id="628" w:name="_Toc24471"/>
      <w:bookmarkStart w:id="629" w:name="_Toc12279"/>
      <w:bookmarkStart w:id="630" w:name="_Toc23748"/>
      <w:bookmarkStart w:id="631" w:name="_Toc22242"/>
      <w:bookmarkStart w:id="632" w:name="_Toc21480"/>
      <w:bookmarkStart w:id="633" w:name="_Toc27382"/>
      <w:bookmarkStart w:id="634" w:name="_Toc10211"/>
      <w:bookmarkStart w:id="635" w:name="_Toc31140"/>
      <w:bookmarkStart w:id="636" w:name="_Toc24935"/>
      <w:bookmarkStart w:id="637" w:name="_Toc6245"/>
      <w:bookmarkStart w:id="638" w:name="_Toc3138"/>
      <w:bookmarkStart w:id="639" w:name="_Toc24255"/>
      <w:bookmarkStart w:id="640" w:name="_Toc18032"/>
      <w:bookmarkStart w:id="641" w:name="_Toc4693"/>
      <w:r>
        <w:rPr>
          <w:rFonts w:hint="eastAsia" w:ascii="仿宋" w:hAnsi="仿宋" w:eastAsia="仿宋" w:cs="仿宋"/>
          <w:b/>
          <w:bCs w:val="0"/>
          <w:color w:val="auto"/>
          <w:sz w:val="40"/>
          <w:szCs w:val="40"/>
          <w:highlight w:val="none"/>
          <w:shd w:val="clear" w:color="auto" w:fill="auto"/>
          <w:lang w:val="en-US" w:eastAsia="zh-CN"/>
        </w:rPr>
        <w:t>附件</w:t>
      </w:r>
      <w:bookmarkEnd w:id="626"/>
      <w:bookmarkEnd w:id="627"/>
      <w:bookmarkEnd w:id="628"/>
      <w:bookmarkEnd w:id="629"/>
      <w:bookmarkEnd w:id="630"/>
      <w:bookmarkEnd w:id="631"/>
      <w:bookmarkEnd w:id="632"/>
      <w:bookmarkEnd w:id="633"/>
      <w:bookmarkEnd w:id="634"/>
      <w:bookmarkEnd w:id="635"/>
      <w:bookmarkEnd w:id="636"/>
      <w:bookmarkEnd w:id="637"/>
      <w:r>
        <w:rPr>
          <w:rFonts w:hint="eastAsia" w:ascii="仿宋" w:hAnsi="仿宋" w:eastAsia="仿宋" w:cs="仿宋"/>
          <w:b/>
          <w:bCs w:val="0"/>
          <w:color w:val="auto"/>
          <w:sz w:val="40"/>
          <w:szCs w:val="40"/>
          <w:highlight w:val="none"/>
          <w:shd w:val="clear" w:color="auto" w:fill="auto"/>
          <w:lang w:val="en-US" w:eastAsia="zh-CN"/>
        </w:rPr>
        <w:t>九</w:t>
      </w:r>
    </w:p>
    <w:p w14:paraId="29AFD857">
      <w:pPr>
        <w:keepNext w:val="0"/>
        <w:keepLines w:val="0"/>
        <w:pageBreakBefore w:val="0"/>
        <w:widowControl w:val="0"/>
        <w:kinsoku/>
        <w:wordWrap/>
        <w:overflowPunct/>
        <w:topLinePunct w:val="0"/>
        <w:autoSpaceDE/>
        <w:autoSpaceDN/>
        <w:bidi w:val="0"/>
        <w:adjustRightInd w:val="0"/>
        <w:snapToGrid w:val="0"/>
        <w:spacing w:before="241" w:line="240" w:lineRule="auto"/>
        <w:ind w:left="0" w:right="0" w:rightChars="0" w:firstLine="281" w:firstLineChars="100"/>
        <w:jc w:val="center"/>
        <w:textAlignment w:val="auto"/>
        <w:rPr>
          <w:rFonts w:hint="default" w:ascii="仿宋" w:hAnsi="仿宋" w:eastAsia="仿宋" w:cs="仿宋"/>
          <w:b/>
          <w:bCs/>
          <w:color w:val="auto"/>
          <w:spacing w:val="-4"/>
          <w:position w:val="21"/>
          <w:sz w:val="32"/>
          <w:szCs w:val="32"/>
          <w:highlight w:val="none"/>
          <w:lang w:val="en-US" w:eastAsia="zh-CN"/>
        </w:rPr>
      </w:pPr>
      <w:r>
        <w:rPr>
          <w:rFonts w:hint="eastAsia" w:ascii="宋体" w:hAnsi="宋体" w:cs="宋体"/>
          <w:b/>
          <w:bCs/>
          <w:color w:val="auto"/>
          <w:sz w:val="28"/>
          <w:szCs w:val="28"/>
          <w:highlight w:val="none"/>
          <w:u w:val="single"/>
          <w:lang w:val="en-US" w:eastAsia="zh-CN"/>
        </w:rPr>
        <w:t>XXXXXXXX工程</w:t>
      </w:r>
      <w:r>
        <w:rPr>
          <w:rFonts w:hint="eastAsia" w:ascii="宋体" w:hAnsi="宋体" w:eastAsia="宋体" w:cs="宋体"/>
          <w:b/>
          <w:bCs/>
          <w:color w:val="auto"/>
          <w:sz w:val="28"/>
          <w:szCs w:val="28"/>
          <w:highlight w:val="none"/>
        </w:rPr>
        <w:t>结算资料目录</w:t>
      </w:r>
      <w:r>
        <w:rPr>
          <w:rFonts w:hint="eastAsia" w:ascii="宋体" w:hAnsi="宋体" w:cs="宋体"/>
          <w:b/>
          <w:bCs/>
          <w:color w:val="auto"/>
          <w:sz w:val="36"/>
          <w:szCs w:val="36"/>
          <w:highlight w:val="none"/>
          <w:lang w:val="en-US" w:eastAsia="zh-CN"/>
        </w:rPr>
        <w:t xml:space="preserve">   </w:t>
      </w:r>
      <w:r>
        <w:rPr>
          <w:rFonts w:hint="eastAsia" w:ascii="宋体" w:hAnsi="宋体" w:cs="宋体"/>
          <w:color w:val="auto"/>
          <w:sz w:val="36"/>
          <w:szCs w:val="36"/>
          <w:highlight w:val="none"/>
          <w:lang w:val="en-US" w:eastAsia="zh-CN"/>
        </w:rPr>
        <w:t xml:space="preserve">   </w:t>
      </w:r>
    </w:p>
    <w:p w14:paraId="05B96B24">
      <w:pPr>
        <w:ind w:firstLine="880" w:firstLineChars="400"/>
        <w:rPr>
          <w:rFonts w:hint="eastAsia"/>
          <w:color w:val="auto"/>
          <w:sz w:val="24"/>
          <w:highlight w:val="none"/>
          <w:u w:val="single"/>
          <w:lang w:eastAsia="zh-CN"/>
        </w:rPr>
      </w:pPr>
      <w:r>
        <w:rPr>
          <w:rFonts w:hint="eastAsia"/>
          <w:color w:val="auto"/>
          <w:sz w:val="22"/>
          <w:szCs w:val="21"/>
          <w:highlight w:val="none"/>
        </w:rPr>
        <w:t>填表日期:</w:t>
      </w:r>
      <w:r>
        <w:rPr>
          <w:rFonts w:hint="eastAsia"/>
          <w:color w:val="auto"/>
          <w:sz w:val="22"/>
          <w:szCs w:val="21"/>
          <w:highlight w:val="none"/>
          <w:u w:val="single"/>
        </w:rPr>
        <w:t xml:space="preserve"> </w:t>
      </w:r>
      <w:r>
        <w:rPr>
          <w:rFonts w:hint="eastAsia"/>
          <w:color w:val="auto"/>
          <w:sz w:val="22"/>
          <w:szCs w:val="21"/>
          <w:highlight w:val="none"/>
          <w:u w:val="single"/>
          <w:lang w:val="en-US" w:eastAsia="zh-CN"/>
        </w:rPr>
        <w:t xml:space="preserve">     </w:t>
      </w:r>
      <w:r>
        <w:rPr>
          <w:rFonts w:hint="eastAsia"/>
          <w:color w:val="auto"/>
          <w:sz w:val="22"/>
          <w:szCs w:val="21"/>
          <w:highlight w:val="none"/>
          <w:u w:val="single"/>
          <w:lang w:eastAsia="zh-CN"/>
        </w:rPr>
        <w:t>年</w:t>
      </w:r>
      <w:r>
        <w:rPr>
          <w:rFonts w:hint="eastAsia"/>
          <w:color w:val="auto"/>
          <w:sz w:val="22"/>
          <w:szCs w:val="21"/>
          <w:highlight w:val="none"/>
          <w:u w:val="single"/>
          <w:lang w:val="en-US" w:eastAsia="zh-CN"/>
        </w:rPr>
        <w:t xml:space="preserve">    </w:t>
      </w:r>
      <w:r>
        <w:rPr>
          <w:rFonts w:hint="eastAsia"/>
          <w:color w:val="auto"/>
          <w:sz w:val="22"/>
          <w:szCs w:val="21"/>
          <w:highlight w:val="none"/>
          <w:u w:val="single"/>
          <w:lang w:eastAsia="zh-CN"/>
        </w:rPr>
        <w:t>月</w:t>
      </w:r>
      <w:r>
        <w:rPr>
          <w:rFonts w:hint="eastAsia"/>
          <w:color w:val="auto"/>
          <w:sz w:val="22"/>
          <w:szCs w:val="21"/>
          <w:highlight w:val="none"/>
          <w:u w:val="single"/>
          <w:lang w:val="en-US" w:eastAsia="zh-CN"/>
        </w:rPr>
        <w:t xml:space="preserve">    </w:t>
      </w:r>
      <w:r>
        <w:rPr>
          <w:rFonts w:hint="eastAsia"/>
          <w:color w:val="auto"/>
          <w:sz w:val="22"/>
          <w:szCs w:val="21"/>
          <w:highlight w:val="none"/>
          <w:u w:val="single"/>
          <w:lang w:eastAsia="zh-CN"/>
        </w:rPr>
        <w:t>日</w:t>
      </w:r>
      <w:r>
        <w:rPr>
          <w:rFonts w:hint="eastAsia"/>
          <w:color w:val="auto"/>
          <w:sz w:val="22"/>
          <w:szCs w:val="21"/>
          <w:highlight w:val="none"/>
        </w:rPr>
        <w:t xml:space="preserve">  </w:t>
      </w:r>
      <w:r>
        <w:rPr>
          <w:rFonts w:hint="eastAsia"/>
          <w:color w:val="auto"/>
          <w:sz w:val="24"/>
          <w:highlight w:val="none"/>
        </w:rPr>
        <w:t xml:space="preserve">           </w:t>
      </w:r>
    </w:p>
    <w:tbl>
      <w:tblPr>
        <w:tblStyle w:val="15"/>
        <w:tblW w:w="0" w:type="auto"/>
        <w:tblInd w:w="33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0"/>
        <w:gridCol w:w="517"/>
        <w:gridCol w:w="1763"/>
        <w:gridCol w:w="2707"/>
        <w:gridCol w:w="770"/>
        <w:gridCol w:w="2770"/>
      </w:tblGrid>
      <w:tr w14:paraId="27BC91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exact"/>
        </w:trPr>
        <w:tc>
          <w:tcPr>
            <w:tcW w:w="1027" w:type="dxa"/>
            <w:gridSpan w:val="2"/>
            <w:tcBorders>
              <w:top w:val="single" w:color="auto" w:sz="12" w:space="0"/>
              <w:bottom w:val="single" w:color="auto" w:sz="12" w:space="0"/>
            </w:tcBorders>
            <w:noWrap w:val="0"/>
            <w:vAlign w:val="center"/>
          </w:tcPr>
          <w:p w14:paraId="51EA025C">
            <w:pPr>
              <w:spacing w:line="440" w:lineRule="atLeast"/>
              <w:jc w:val="center"/>
              <w:rPr>
                <w:rFonts w:hint="eastAsia"/>
                <w:b/>
                <w:color w:val="auto"/>
                <w:sz w:val="24"/>
                <w:highlight w:val="none"/>
              </w:rPr>
            </w:pPr>
            <w:r>
              <w:rPr>
                <w:rFonts w:hint="eastAsia"/>
                <w:b/>
                <w:color w:val="auto"/>
                <w:sz w:val="24"/>
                <w:highlight w:val="none"/>
              </w:rPr>
              <w:t>序号</w:t>
            </w:r>
          </w:p>
        </w:tc>
        <w:tc>
          <w:tcPr>
            <w:tcW w:w="4470" w:type="dxa"/>
            <w:gridSpan w:val="2"/>
            <w:tcBorders>
              <w:top w:val="single" w:color="auto" w:sz="12" w:space="0"/>
              <w:bottom w:val="single" w:color="auto" w:sz="12" w:space="0"/>
            </w:tcBorders>
            <w:noWrap w:val="0"/>
            <w:vAlign w:val="center"/>
          </w:tcPr>
          <w:p w14:paraId="7E13462E">
            <w:pPr>
              <w:spacing w:line="440" w:lineRule="atLeast"/>
              <w:jc w:val="center"/>
              <w:rPr>
                <w:rFonts w:hint="eastAsia"/>
                <w:b/>
                <w:color w:val="auto"/>
                <w:sz w:val="24"/>
                <w:highlight w:val="none"/>
              </w:rPr>
            </w:pPr>
            <w:r>
              <w:rPr>
                <w:rFonts w:hint="eastAsia"/>
                <w:b/>
                <w:color w:val="auto"/>
                <w:sz w:val="24"/>
                <w:highlight w:val="none"/>
              </w:rPr>
              <w:t>资料目录及内容</w:t>
            </w:r>
          </w:p>
        </w:tc>
        <w:tc>
          <w:tcPr>
            <w:tcW w:w="770" w:type="dxa"/>
            <w:tcBorders>
              <w:top w:val="single" w:color="auto" w:sz="12" w:space="0"/>
              <w:bottom w:val="single" w:color="auto" w:sz="12" w:space="0"/>
            </w:tcBorders>
            <w:noWrap w:val="0"/>
            <w:vAlign w:val="center"/>
          </w:tcPr>
          <w:p w14:paraId="2181757F">
            <w:pPr>
              <w:spacing w:line="440" w:lineRule="atLeast"/>
              <w:jc w:val="center"/>
              <w:rPr>
                <w:rFonts w:hint="eastAsia"/>
                <w:b/>
                <w:color w:val="auto"/>
                <w:sz w:val="24"/>
                <w:highlight w:val="none"/>
              </w:rPr>
            </w:pPr>
            <w:r>
              <w:rPr>
                <w:rFonts w:hint="eastAsia"/>
                <w:b/>
                <w:color w:val="auto"/>
                <w:sz w:val="24"/>
                <w:highlight w:val="none"/>
                <w:lang w:eastAsia="zh-CN"/>
              </w:rPr>
              <w:t>份</w:t>
            </w:r>
            <w:r>
              <w:rPr>
                <w:rFonts w:hint="eastAsia"/>
                <w:b/>
                <w:color w:val="auto"/>
                <w:sz w:val="24"/>
                <w:highlight w:val="none"/>
              </w:rPr>
              <w:t>数</w:t>
            </w:r>
          </w:p>
        </w:tc>
        <w:tc>
          <w:tcPr>
            <w:tcW w:w="2770" w:type="dxa"/>
            <w:tcBorders>
              <w:top w:val="single" w:color="auto" w:sz="12" w:space="0"/>
              <w:bottom w:val="single" w:color="auto" w:sz="12" w:space="0"/>
            </w:tcBorders>
            <w:noWrap w:val="0"/>
            <w:vAlign w:val="center"/>
          </w:tcPr>
          <w:p w14:paraId="701E5293">
            <w:pPr>
              <w:spacing w:line="440" w:lineRule="atLeast"/>
              <w:jc w:val="center"/>
              <w:rPr>
                <w:rFonts w:hint="eastAsia"/>
                <w:b/>
                <w:color w:val="auto"/>
                <w:sz w:val="24"/>
                <w:highlight w:val="none"/>
              </w:rPr>
            </w:pPr>
            <w:r>
              <w:rPr>
                <w:rFonts w:hint="eastAsia"/>
                <w:b/>
                <w:color w:val="auto"/>
                <w:sz w:val="24"/>
                <w:highlight w:val="none"/>
              </w:rPr>
              <w:t>备       注</w:t>
            </w:r>
          </w:p>
        </w:tc>
      </w:tr>
      <w:tr w14:paraId="1FFC20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9037" w:type="dxa"/>
            <w:gridSpan w:val="6"/>
            <w:tcBorders>
              <w:top w:val="single" w:color="auto" w:sz="12" w:space="0"/>
              <w:bottom w:val="single" w:color="auto" w:sz="8" w:space="0"/>
            </w:tcBorders>
            <w:noWrap w:val="0"/>
            <w:vAlign w:val="center"/>
          </w:tcPr>
          <w:p w14:paraId="2C8E9F18">
            <w:pPr>
              <w:spacing w:line="440" w:lineRule="atLeast"/>
              <w:jc w:val="left"/>
              <w:rPr>
                <w:rFonts w:hint="default"/>
                <w:color w:val="auto"/>
                <w:sz w:val="24"/>
                <w:highlight w:val="none"/>
                <w:lang w:val="en-US" w:eastAsia="zh-CN"/>
              </w:rPr>
            </w:pPr>
            <w:r>
              <w:rPr>
                <w:rFonts w:hint="eastAsia"/>
                <w:b/>
                <w:bCs/>
                <w:color w:val="auto"/>
                <w:sz w:val="24"/>
                <w:highlight w:val="none"/>
                <w:lang w:val="en-US" w:eastAsia="zh-CN"/>
              </w:rPr>
              <w:t>成本管理部提供（正副本各一份）</w:t>
            </w:r>
          </w:p>
        </w:tc>
      </w:tr>
      <w:tr w14:paraId="3F744E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1027" w:type="dxa"/>
            <w:gridSpan w:val="2"/>
            <w:tcBorders>
              <w:top w:val="single" w:color="auto" w:sz="8" w:space="0"/>
              <w:bottom w:val="single" w:color="auto" w:sz="8" w:space="0"/>
            </w:tcBorders>
            <w:noWrap w:val="0"/>
            <w:vAlign w:val="center"/>
          </w:tcPr>
          <w:p w14:paraId="3DA8A1FC">
            <w:pPr>
              <w:spacing w:line="440" w:lineRule="atLeast"/>
              <w:jc w:val="center"/>
              <w:rPr>
                <w:rFonts w:hint="eastAsia" w:eastAsia="宋体"/>
                <w:b/>
                <w:color w:val="auto"/>
                <w:sz w:val="24"/>
                <w:highlight w:val="none"/>
                <w:lang w:eastAsia="zh-CN"/>
              </w:rPr>
            </w:pPr>
            <w:r>
              <w:rPr>
                <w:rFonts w:hint="eastAsia"/>
                <w:b w:val="0"/>
                <w:bCs/>
                <w:color w:val="auto"/>
                <w:sz w:val="24"/>
                <w:highlight w:val="none"/>
                <w:lang w:eastAsia="zh-CN"/>
              </w:rPr>
              <w:t>1</w:t>
            </w:r>
          </w:p>
        </w:tc>
        <w:tc>
          <w:tcPr>
            <w:tcW w:w="4470" w:type="dxa"/>
            <w:gridSpan w:val="2"/>
            <w:tcBorders>
              <w:top w:val="single" w:color="auto" w:sz="8" w:space="0"/>
              <w:bottom w:val="single" w:color="auto" w:sz="8" w:space="0"/>
            </w:tcBorders>
            <w:noWrap w:val="0"/>
            <w:vAlign w:val="center"/>
          </w:tcPr>
          <w:p w14:paraId="28C35066">
            <w:pPr>
              <w:spacing w:line="440" w:lineRule="atLeast"/>
              <w:jc w:val="left"/>
              <w:rPr>
                <w:rFonts w:hint="eastAsia" w:eastAsia="宋体"/>
                <w:b/>
                <w:color w:val="auto"/>
                <w:sz w:val="24"/>
                <w:highlight w:val="none"/>
                <w:lang w:eastAsia="zh-CN"/>
              </w:rPr>
            </w:pPr>
            <w:r>
              <w:rPr>
                <w:rFonts w:hint="eastAsia" w:eastAsia="宋体"/>
                <w:color w:val="auto"/>
                <w:kern w:val="2"/>
                <w:sz w:val="24"/>
                <w:highlight w:val="none"/>
                <w:lang w:val="en-US" w:eastAsia="zh-CN"/>
              </w:rPr>
              <w:t>结算资料目录</w:t>
            </w:r>
          </w:p>
        </w:tc>
        <w:tc>
          <w:tcPr>
            <w:tcW w:w="770" w:type="dxa"/>
            <w:tcBorders>
              <w:top w:val="single" w:color="auto" w:sz="8" w:space="0"/>
              <w:bottom w:val="single" w:color="auto" w:sz="8" w:space="0"/>
            </w:tcBorders>
            <w:noWrap w:val="0"/>
            <w:vAlign w:val="center"/>
          </w:tcPr>
          <w:p w14:paraId="119FE7CD">
            <w:pPr>
              <w:spacing w:line="440" w:lineRule="atLeast"/>
              <w:jc w:val="center"/>
              <w:rPr>
                <w:rFonts w:hint="eastAsia" w:eastAsia="宋体"/>
                <w:b/>
                <w:color w:val="auto"/>
                <w:sz w:val="24"/>
                <w:highlight w:val="none"/>
                <w:lang w:eastAsia="zh-CN"/>
              </w:rPr>
            </w:pPr>
            <w:r>
              <w:rPr>
                <w:rFonts w:hint="eastAsia"/>
                <w:b w:val="0"/>
                <w:bCs/>
                <w:color w:val="auto"/>
                <w:sz w:val="24"/>
                <w:highlight w:val="none"/>
                <w:lang w:eastAsia="zh-CN"/>
              </w:rPr>
              <w:t>1</w:t>
            </w:r>
          </w:p>
        </w:tc>
        <w:tc>
          <w:tcPr>
            <w:tcW w:w="2770" w:type="dxa"/>
            <w:tcBorders>
              <w:top w:val="single" w:color="auto" w:sz="8" w:space="0"/>
              <w:bottom w:val="single" w:color="auto" w:sz="8" w:space="0"/>
            </w:tcBorders>
            <w:noWrap w:val="0"/>
            <w:vAlign w:val="center"/>
          </w:tcPr>
          <w:p w14:paraId="7978CF8E">
            <w:pPr>
              <w:spacing w:line="440" w:lineRule="atLeast"/>
              <w:jc w:val="center"/>
              <w:rPr>
                <w:rFonts w:hint="eastAsia" w:eastAsia="宋体"/>
                <w:b/>
                <w:color w:val="auto"/>
                <w:sz w:val="24"/>
                <w:highlight w:val="none"/>
                <w:lang w:val="en-US" w:eastAsia="zh-CN"/>
              </w:rPr>
            </w:pPr>
          </w:p>
        </w:tc>
      </w:tr>
      <w:tr w14:paraId="4976B0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7" w:type="dxa"/>
            <w:gridSpan w:val="2"/>
            <w:tcBorders>
              <w:top w:val="single" w:color="auto" w:sz="8" w:space="0"/>
            </w:tcBorders>
            <w:noWrap w:val="0"/>
            <w:vAlign w:val="center"/>
          </w:tcPr>
          <w:p w14:paraId="317B3BF6">
            <w:pPr>
              <w:spacing w:line="440" w:lineRule="atLeast"/>
              <w:jc w:val="center"/>
              <w:rPr>
                <w:rFonts w:hint="eastAsia" w:eastAsia="宋体"/>
                <w:color w:val="auto"/>
                <w:sz w:val="24"/>
                <w:highlight w:val="none"/>
                <w:lang w:eastAsia="zh-CN"/>
              </w:rPr>
            </w:pPr>
            <w:r>
              <w:rPr>
                <w:rFonts w:hint="eastAsia"/>
                <w:color w:val="auto"/>
                <w:sz w:val="24"/>
                <w:highlight w:val="none"/>
                <w:lang w:eastAsia="zh-CN"/>
              </w:rPr>
              <w:t>2</w:t>
            </w:r>
          </w:p>
        </w:tc>
        <w:tc>
          <w:tcPr>
            <w:tcW w:w="4470" w:type="dxa"/>
            <w:gridSpan w:val="2"/>
            <w:tcBorders>
              <w:top w:val="single" w:color="auto" w:sz="8" w:space="0"/>
            </w:tcBorders>
            <w:noWrap w:val="0"/>
            <w:vAlign w:val="center"/>
          </w:tcPr>
          <w:p w14:paraId="00271BF8">
            <w:pPr>
              <w:spacing w:line="440" w:lineRule="atLeast"/>
              <w:rPr>
                <w:rFonts w:hint="eastAsia" w:eastAsia="宋体"/>
                <w:color w:val="auto"/>
                <w:kern w:val="2"/>
                <w:sz w:val="24"/>
                <w:highlight w:val="none"/>
                <w:lang w:val="en-US" w:eastAsia="zh-CN"/>
              </w:rPr>
            </w:pPr>
            <w:r>
              <w:rPr>
                <w:rFonts w:hint="eastAsia"/>
                <w:color w:val="auto"/>
                <w:sz w:val="24"/>
                <w:highlight w:val="none"/>
                <w:lang w:eastAsia="zh-CN"/>
              </w:rPr>
              <w:t>结算确认书</w:t>
            </w:r>
          </w:p>
        </w:tc>
        <w:tc>
          <w:tcPr>
            <w:tcW w:w="770" w:type="dxa"/>
            <w:tcBorders>
              <w:top w:val="single" w:color="auto" w:sz="8" w:space="0"/>
            </w:tcBorders>
            <w:noWrap w:val="0"/>
            <w:vAlign w:val="center"/>
          </w:tcPr>
          <w:p w14:paraId="29FD561E">
            <w:pPr>
              <w:spacing w:line="440" w:lineRule="atLeast"/>
              <w:jc w:val="center"/>
              <w:rPr>
                <w:rFonts w:hint="eastAsia"/>
                <w:color w:val="auto"/>
                <w:sz w:val="24"/>
                <w:highlight w:val="none"/>
                <w:lang w:eastAsia="zh-CN"/>
              </w:rPr>
            </w:pPr>
            <w:r>
              <w:rPr>
                <w:rFonts w:hint="eastAsia"/>
                <w:color w:val="auto"/>
                <w:sz w:val="24"/>
                <w:highlight w:val="none"/>
                <w:lang w:eastAsia="zh-CN"/>
              </w:rPr>
              <w:t>1</w:t>
            </w:r>
          </w:p>
        </w:tc>
        <w:tc>
          <w:tcPr>
            <w:tcW w:w="2770" w:type="dxa"/>
            <w:tcBorders>
              <w:top w:val="single" w:color="auto" w:sz="8" w:space="0"/>
            </w:tcBorders>
            <w:noWrap w:val="0"/>
            <w:vAlign w:val="center"/>
          </w:tcPr>
          <w:p w14:paraId="70DAF132">
            <w:pPr>
              <w:spacing w:line="440" w:lineRule="atLeast"/>
              <w:jc w:val="center"/>
              <w:rPr>
                <w:rFonts w:hint="eastAsia"/>
                <w:color w:val="auto"/>
                <w:sz w:val="24"/>
                <w:highlight w:val="none"/>
                <w:lang w:eastAsia="zh-CN"/>
              </w:rPr>
            </w:pPr>
          </w:p>
        </w:tc>
      </w:tr>
      <w:tr w14:paraId="106302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7" w:type="dxa"/>
            <w:gridSpan w:val="2"/>
            <w:tcBorders>
              <w:top w:val="nil"/>
            </w:tcBorders>
            <w:noWrap w:val="0"/>
            <w:vAlign w:val="center"/>
          </w:tcPr>
          <w:p w14:paraId="7C12D527">
            <w:pPr>
              <w:spacing w:line="440" w:lineRule="atLeast"/>
              <w:jc w:val="center"/>
              <w:rPr>
                <w:rFonts w:hint="eastAsia" w:eastAsia="宋体"/>
                <w:color w:val="auto"/>
                <w:sz w:val="24"/>
                <w:highlight w:val="none"/>
                <w:lang w:eastAsia="zh-CN"/>
              </w:rPr>
            </w:pPr>
            <w:r>
              <w:rPr>
                <w:rFonts w:hint="eastAsia"/>
                <w:color w:val="auto"/>
                <w:sz w:val="24"/>
                <w:highlight w:val="none"/>
                <w:lang w:eastAsia="zh-CN"/>
              </w:rPr>
              <w:t>3</w:t>
            </w:r>
          </w:p>
        </w:tc>
        <w:tc>
          <w:tcPr>
            <w:tcW w:w="4470" w:type="dxa"/>
            <w:gridSpan w:val="2"/>
            <w:tcBorders>
              <w:top w:val="nil"/>
            </w:tcBorders>
            <w:noWrap w:val="0"/>
            <w:vAlign w:val="center"/>
          </w:tcPr>
          <w:p w14:paraId="0C698175">
            <w:pPr>
              <w:spacing w:line="440" w:lineRule="atLeast"/>
              <w:rPr>
                <w:rFonts w:hint="eastAsia" w:eastAsia="宋体"/>
                <w:color w:val="auto"/>
                <w:sz w:val="24"/>
                <w:highlight w:val="none"/>
                <w:lang w:val="en-US" w:eastAsia="zh-CN"/>
              </w:rPr>
            </w:pPr>
            <w:r>
              <w:rPr>
                <w:rFonts w:hint="eastAsia"/>
                <w:color w:val="auto"/>
                <w:sz w:val="24"/>
                <w:highlight w:val="none"/>
                <w:lang w:val="en-US" w:eastAsia="zh-CN"/>
              </w:rPr>
              <w:t>结算审核汇总表</w:t>
            </w:r>
          </w:p>
        </w:tc>
        <w:tc>
          <w:tcPr>
            <w:tcW w:w="770" w:type="dxa"/>
            <w:tcBorders>
              <w:top w:val="nil"/>
            </w:tcBorders>
            <w:noWrap w:val="0"/>
            <w:vAlign w:val="center"/>
          </w:tcPr>
          <w:p w14:paraId="6BA7C465">
            <w:pPr>
              <w:spacing w:line="440" w:lineRule="atLeast"/>
              <w:jc w:val="center"/>
              <w:rPr>
                <w:rFonts w:hint="eastAsia"/>
                <w:color w:val="auto"/>
                <w:sz w:val="24"/>
                <w:highlight w:val="none"/>
                <w:lang w:eastAsia="zh-CN"/>
              </w:rPr>
            </w:pPr>
            <w:r>
              <w:rPr>
                <w:rFonts w:hint="eastAsia"/>
                <w:color w:val="auto"/>
                <w:sz w:val="24"/>
                <w:highlight w:val="none"/>
                <w:lang w:eastAsia="zh-CN"/>
              </w:rPr>
              <w:t>1</w:t>
            </w:r>
          </w:p>
        </w:tc>
        <w:tc>
          <w:tcPr>
            <w:tcW w:w="2770" w:type="dxa"/>
            <w:tcBorders>
              <w:top w:val="nil"/>
            </w:tcBorders>
            <w:noWrap w:val="0"/>
            <w:vAlign w:val="center"/>
          </w:tcPr>
          <w:p w14:paraId="34BE4E86">
            <w:pPr>
              <w:spacing w:line="440" w:lineRule="atLeast"/>
              <w:jc w:val="center"/>
              <w:rPr>
                <w:rFonts w:hint="eastAsia"/>
                <w:color w:val="auto"/>
                <w:sz w:val="24"/>
                <w:highlight w:val="none"/>
                <w:lang w:eastAsia="zh-CN"/>
              </w:rPr>
            </w:pPr>
          </w:p>
        </w:tc>
      </w:tr>
      <w:tr w14:paraId="7FA3A7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7" w:type="dxa"/>
            <w:gridSpan w:val="2"/>
            <w:tcBorders>
              <w:top w:val="nil"/>
            </w:tcBorders>
            <w:noWrap w:val="0"/>
            <w:vAlign w:val="center"/>
          </w:tcPr>
          <w:p w14:paraId="7DDBD9FD">
            <w:pPr>
              <w:spacing w:line="440" w:lineRule="atLeast"/>
              <w:jc w:val="center"/>
              <w:rPr>
                <w:rFonts w:hint="eastAsia"/>
                <w:color w:val="auto"/>
                <w:sz w:val="24"/>
                <w:highlight w:val="none"/>
                <w:lang w:val="en-US" w:eastAsia="zh-CN"/>
              </w:rPr>
            </w:pPr>
            <w:r>
              <w:rPr>
                <w:rFonts w:hint="eastAsia"/>
                <w:color w:val="auto"/>
                <w:sz w:val="24"/>
                <w:highlight w:val="none"/>
                <w:lang w:val="en-US" w:eastAsia="zh-CN"/>
              </w:rPr>
              <w:t>4</w:t>
            </w:r>
          </w:p>
          <w:p w14:paraId="154B3422">
            <w:pPr>
              <w:spacing w:line="440" w:lineRule="atLeast"/>
              <w:jc w:val="center"/>
              <w:rPr>
                <w:rFonts w:hint="eastAsia"/>
                <w:color w:val="auto"/>
                <w:sz w:val="24"/>
                <w:highlight w:val="none"/>
                <w:lang w:val="en-US" w:eastAsia="zh-CN"/>
              </w:rPr>
            </w:pPr>
          </w:p>
          <w:p w14:paraId="28809FC3">
            <w:pPr>
              <w:spacing w:line="440" w:lineRule="atLeast"/>
              <w:jc w:val="center"/>
              <w:rPr>
                <w:rFonts w:hint="default"/>
                <w:color w:val="auto"/>
                <w:sz w:val="24"/>
                <w:highlight w:val="none"/>
                <w:lang w:val="en-US" w:eastAsia="zh-CN"/>
              </w:rPr>
            </w:pPr>
          </w:p>
        </w:tc>
        <w:tc>
          <w:tcPr>
            <w:tcW w:w="4470" w:type="dxa"/>
            <w:gridSpan w:val="2"/>
            <w:tcBorders>
              <w:top w:val="nil"/>
            </w:tcBorders>
            <w:noWrap w:val="0"/>
            <w:vAlign w:val="center"/>
          </w:tcPr>
          <w:p w14:paraId="60CBAD13">
            <w:pPr>
              <w:spacing w:line="440" w:lineRule="atLeast"/>
              <w:rPr>
                <w:rFonts w:hint="eastAsia"/>
                <w:color w:val="auto"/>
                <w:sz w:val="24"/>
                <w:highlight w:val="none"/>
                <w:lang w:val="en-US" w:eastAsia="zh-CN"/>
              </w:rPr>
            </w:pPr>
            <w:r>
              <w:rPr>
                <w:rFonts w:hint="eastAsia"/>
                <w:color w:val="auto"/>
                <w:sz w:val="24"/>
                <w:highlight w:val="none"/>
                <w:lang w:val="en-US" w:eastAsia="zh-CN"/>
              </w:rPr>
              <w:t>审核结算书</w:t>
            </w:r>
          </w:p>
        </w:tc>
        <w:tc>
          <w:tcPr>
            <w:tcW w:w="770" w:type="dxa"/>
            <w:tcBorders>
              <w:top w:val="nil"/>
            </w:tcBorders>
            <w:noWrap w:val="0"/>
            <w:vAlign w:val="center"/>
          </w:tcPr>
          <w:p w14:paraId="4B018848">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70" w:type="dxa"/>
            <w:tcBorders>
              <w:top w:val="nil"/>
            </w:tcBorders>
            <w:noWrap w:val="0"/>
            <w:vAlign w:val="center"/>
          </w:tcPr>
          <w:p w14:paraId="0177F119">
            <w:pPr>
              <w:spacing w:line="440" w:lineRule="atLeast"/>
              <w:jc w:val="center"/>
              <w:rPr>
                <w:rFonts w:hint="eastAsia"/>
                <w:color w:val="auto"/>
                <w:sz w:val="24"/>
                <w:highlight w:val="none"/>
                <w:lang w:eastAsia="zh-CN"/>
              </w:rPr>
            </w:pPr>
          </w:p>
        </w:tc>
      </w:tr>
      <w:tr w14:paraId="1BD1F8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9037" w:type="dxa"/>
            <w:gridSpan w:val="6"/>
            <w:tcBorders>
              <w:top w:val="nil"/>
            </w:tcBorders>
            <w:noWrap w:val="0"/>
            <w:vAlign w:val="center"/>
          </w:tcPr>
          <w:p w14:paraId="464E8DB9">
            <w:pPr>
              <w:spacing w:line="440" w:lineRule="atLeast"/>
              <w:jc w:val="left"/>
              <w:rPr>
                <w:rFonts w:hint="default"/>
                <w:color w:val="auto"/>
                <w:sz w:val="24"/>
                <w:highlight w:val="none"/>
                <w:lang w:val="en-US" w:eastAsia="zh-CN"/>
              </w:rPr>
            </w:pPr>
            <w:r>
              <w:rPr>
                <w:rFonts w:hint="eastAsia"/>
                <w:b/>
                <w:bCs/>
                <w:color w:val="auto"/>
                <w:sz w:val="24"/>
                <w:highlight w:val="none"/>
                <w:lang w:val="en-US" w:eastAsia="zh-CN"/>
              </w:rPr>
              <w:t>分包单位提供（正副本各一份）</w:t>
            </w:r>
          </w:p>
        </w:tc>
      </w:tr>
      <w:tr w14:paraId="64EA04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510" w:type="dxa"/>
            <w:vMerge w:val="restart"/>
            <w:tcBorders>
              <w:top w:val="nil"/>
            </w:tcBorders>
            <w:noWrap w:val="0"/>
            <w:vAlign w:val="center"/>
          </w:tcPr>
          <w:p w14:paraId="5D3D2D09">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分包单位结算申请书</w:t>
            </w:r>
          </w:p>
        </w:tc>
        <w:tc>
          <w:tcPr>
            <w:tcW w:w="517" w:type="dxa"/>
            <w:tcBorders>
              <w:top w:val="nil"/>
            </w:tcBorders>
            <w:noWrap w:val="0"/>
            <w:vAlign w:val="center"/>
          </w:tcPr>
          <w:p w14:paraId="379941CE">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4470" w:type="dxa"/>
            <w:gridSpan w:val="2"/>
            <w:tcBorders>
              <w:top w:val="nil"/>
            </w:tcBorders>
            <w:noWrap w:val="0"/>
            <w:vAlign w:val="center"/>
          </w:tcPr>
          <w:p w14:paraId="023B46B4">
            <w:pPr>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封面</w:t>
            </w:r>
          </w:p>
        </w:tc>
        <w:tc>
          <w:tcPr>
            <w:tcW w:w="770" w:type="dxa"/>
            <w:tcBorders>
              <w:top w:val="nil"/>
            </w:tcBorders>
            <w:noWrap w:val="0"/>
            <w:vAlign w:val="center"/>
          </w:tcPr>
          <w:p w14:paraId="74F3134A">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70" w:type="dxa"/>
            <w:tcBorders>
              <w:top w:val="nil"/>
            </w:tcBorders>
            <w:noWrap w:val="0"/>
            <w:vAlign w:val="center"/>
          </w:tcPr>
          <w:p w14:paraId="03930D48">
            <w:pPr>
              <w:spacing w:line="440" w:lineRule="atLeast"/>
              <w:jc w:val="center"/>
              <w:rPr>
                <w:rFonts w:hint="default"/>
                <w:color w:val="auto"/>
                <w:sz w:val="24"/>
                <w:highlight w:val="none"/>
                <w:lang w:val="en-US" w:eastAsia="zh-CN"/>
              </w:rPr>
            </w:pPr>
          </w:p>
        </w:tc>
      </w:tr>
      <w:tr w14:paraId="7484CA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2A8A90BC">
            <w:pPr>
              <w:spacing w:line="440" w:lineRule="atLeast"/>
              <w:jc w:val="center"/>
              <w:rPr>
                <w:rFonts w:hint="default" w:eastAsia="宋体"/>
                <w:color w:val="auto"/>
                <w:kern w:val="2"/>
                <w:sz w:val="24"/>
                <w:highlight w:val="none"/>
                <w:lang w:val="en-US" w:eastAsia="zh-CN"/>
              </w:rPr>
            </w:pPr>
          </w:p>
        </w:tc>
        <w:tc>
          <w:tcPr>
            <w:tcW w:w="517" w:type="dxa"/>
            <w:tcBorders>
              <w:top w:val="nil"/>
            </w:tcBorders>
            <w:noWrap w:val="0"/>
            <w:vAlign w:val="center"/>
          </w:tcPr>
          <w:p w14:paraId="3E01F6B4">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2</w:t>
            </w:r>
          </w:p>
        </w:tc>
        <w:tc>
          <w:tcPr>
            <w:tcW w:w="4470" w:type="dxa"/>
            <w:gridSpan w:val="2"/>
            <w:tcBorders>
              <w:top w:val="nil"/>
            </w:tcBorders>
            <w:noWrap w:val="0"/>
            <w:vAlign w:val="center"/>
          </w:tcPr>
          <w:p w14:paraId="6DE0EAA2">
            <w:pPr>
              <w:tabs>
                <w:tab w:val="left" w:pos="1138"/>
              </w:tabs>
              <w:spacing w:line="440" w:lineRule="atLeast"/>
              <w:rPr>
                <w:rFonts w:hint="default"/>
                <w:color w:val="auto"/>
                <w:sz w:val="24"/>
                <w:highlight w:val="none"/>
                <w:lang w:val="en-US" w:eastAsia="zh-CN"/>
              </w:rPr>
            </w:pPr>
            <w:r>
              <w:rPr>
                <w:rFonts w:hint="eastAsia"/>
                <w:color w:val="auto"/>
                <w:sz w:val="24"/>
                <w:highlight w:val="none"/>
                <w:lang w:val="en-US" w:eastAsia="zh-CN"/>
              </w:rPr>
              <w:t>目录</w:t>
            </w:r>
          </w:p>
        </w:tc>
        <w:tc>
          <w:tcPr>
            <w:tcW w:w="770" w:type="dxa"/>
            <w:tcBorders>
              <w:top w:val="nil"/>
            </w:tcBorders>
            <w:noWrap w:val="0"/>
            <w:vAlign w:val="center"/>
          </w:tcPr>
          <w:p w14:paraId="6DE28DBD">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70" w:type="dxa"/>
            <w:tcBorders>
              <w:top w:val="nil"/>
            </w:tcBorders>
            <w:noWrap w:val="0"/>
            <w:vAlign w:val="center"/>
          </w:tcPr>
          <w:p w14:paraId="61015E60">
            <w:pPr>
              <w:spacing w:line="440" w:lineRule="atLeast"/>
              <w:jc w:val="center"/>
              <w:rPr>
                <w:rFonts w:hint="eastAsia"/>
                <w:color w:val="auto"/>
                <w:sz w:val="24"/>
                <w:highlight w:val="none"/>
                <w:lang w:val="en-US" w:eastAsia="zh-CN"/>
              </w:rPr>
            </w:pPr>
          </w:p>
        </w:tc>
      </w:tr>
      <w:tr w14:paraId="791658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52143550">
            <w:pPr>
              <w:spacing w:line="440" w:lineRule="atLeast"/>
              <w:jc w:val="center"/>
              <w:rPr>
                <w:rFonts w:hint="default" w:eastAsia="宋体"/>
                <w:color w:val="auto"/>
                <w:kern w:val="2"/>
                <w:sz w:val="24"/>
                <w:highlight w:val="none"/>
                <w:lang w:val="en-US" w:eastAsia="zh-CN"/>
              </w:rPr>
            </w:pPr>
          </w:p>
        </w:tc>
        <w:tc>
          <w:tcPr>
            <w:tcW w:w="517" w:type="dxa"/>
            <w:tcBorders>
              <w:top w:val="nil"/>
            </w:tcBorders>
            <w:noWrap w:val="0"/>
            <w:vAlign w:val="center"/>
          </w:tcPr>
          <w:p w14:paraId="28CF4997">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3</w:t>
            </w:r>
          </w:p>
        </w:tc>
        <w:tc>
          <w:tcPr>
            <w:tcW w:w="4470" w:type="dxa"/>
            <w:gridSpan w:val="2"/>
            <w:tcBorders>
              <w:top w:val="nil"/>
            </w:tcBorders>
            <w:noWrap w:val="0"/>
            <w:vAlign w:val="center"/>
          </w:tcPr>
          <w:p w14:paraId="4893A544">
            <w:pPr>
              <w:tabs>
                <w:tab w:val="left" w:pos="1138"/>
              </w:tabs>
              <w:spacing w:line="440" w:lineRule="atLeast"/>
              <w:rPr>
                <w:rFonts w:hint="eastAsia" w:eastAsia="宋体"/>
                <w:color w:val="auto"/>
                <w:kern w:val="2"/>
                <w:sz w:val="24"/>
                <w:highlight w:val="none"/>
                <w:lang w:val="en-US" w:eastAsia="zh-CN"/>
              </w:rPr>
            </w:pPr>
            <w:r>
              <w:rPr>
                <w:rFonts w:hint="eastAsia"/>
                <w:color w:val="auto"/>
                <w:sz w:val="24"/>
                <w:highlight w:val="none"/>
                <w:lang w:val="en-US" w:eastAsia="zh-CN"/>
              </w:rPr>
              <w:t>结算申请表</w:t>
            </w:r>
          </w:p>
        </w:tc>
        <w:tc>
          <w:tcPr>
            <w:tcW w:w="770" w:type="dxa"/>
            <w:tcBorders>
              <w:top w:val="nil"/>
            </w:tcBorders>
            <w:noWrap w:val="0"/>
            <w:vAlign w:val="center"/>
          </w:tcPr>
          <w:p w14:paraId="33445A20">
            <w:pPr>
              <w:spacing w:line="440" w:lineRule="atLeast"/>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70" w:type="dxa"/>
            <w:tcBorders>
              <w:top w:val="nil"/>
            </w:tcBorders>
            <w:noWrap w:val="0"/>
            <w:vAlign w:val="center"/>
          </w:tcPr>
          <w:p w14:paraId="6BCB15E6">
            <w:pPr>
              <w:spacing w:line="440" w:lineRule="atLeast"/>
              <w:jc w:val="center"/>
              <w:rPr>
                <w:rFonts w:hint="eastAsia" w:eastAsia="宋体"/>
                <w:color w:val="auto"/>
                <w:kern w:val="2"/>
                <w:sz w:val="24"/>
                <w:highlight w:val="none"/>
                <w:lang w:val="en-US" w:eastAsia="zh-CN"/>
              </w:rPr>
            </w:pPr>
          </w:p>
        </w:tc>
      </w:tr>
      <w:tr w14:paraId="396210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3257641E">
            <w:pPr>
              <w:spacing w:line="440" w:lineRule="atLeast"/>
              <w:jc w:val="center"/>
              <w:rPr>
                <w:rFonts w:hint="default"/>
                <w:color w:val="auto"/>
                <w:sz w:val="24"/>
                <w:highlight w:val="none"/>
                <w:lang w:val="en-US" w:eastAsia="zh-CN"/>
              </w:rPr>
            </w:pPr>
          </w:p>
        </w:tc>
        <w:tc>
          <w:tcPr>
            <w:tcW w:w="517" w:type="dxa"/>
            <w:tcBorders>
              <w:top w:val="nil"/>
            </w:tcBorders>
            <w:noWrap w:val="0"/>
            <w:vAlign w:val="center"/>
          </w:tcPr>
          <w:p w14:paraId="78EBCB58">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4</w:t>
            </w:r>
          </w:p>
        </w:tc>
        <w:tc>
          <w:tcPr>
            <w:tcW w:w="4470" w:type="dxa"/>
            <w:gridSpan w:val="2"/>
            <w:tcBorders>
              <w:top w:val="nil"/>
            </w:tcBorders>
            <w:noWrap w:val="0"/>
            <w:vAlign w:val="center"/>
          </w:tcPr>
          <w:p w14:paraId="21DA74BD">
            <w:pPr>
              <w:tabs>
                <w:tab w:val="left" w:pos="1138"/>
              </w:tabs>
              <w:spacing w:line="440" w:lineRule="atLeast"/>
              <w:rPr>
                <w:rFonts w:hint="default"/>
                <w:color w:val="auto"/>
                <w:sz w:val="24"/>
                <w:highlight w:val="none"/>
                <w:lang w:val="en-US" w:eastAsia="zh-CN"/>
              </w:rPr>
            </w:pPr>
            <w:r>
              <w:rPr>
                <w:rFonts w:hint="eastAsia"/>
                <w:color w:val="auto"/>
                <w:sz w:val="24"/>
                <w:highlight w:val="none"/>
                <w:lang w:val="en-US" w:eastAsia="zh-CN"/>
              </w:rPr>
              <w:t>工程结算资料审查表</w:t>
            </w:r>
          </w:p>
        </w:tc>
        <w:tc>
          <w:tcPr>
            <w:tcW w:w="770" w:type="dxa"/>
            <w:tcBorders>
              <w:top w:val="nil"/>
            </w:tcBorders>
            <w:noWrap w:val="0"/>
            <w:vAlign w:val="center"/>
          </w:tcPr>
          <w:p w14:paraId="7CD827D6">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70" w:type="dxa"/>
            <w:tcBorders>
              <w:top w:val="nil"/>
            </w:tcBorders>
            <w:noWrap w:val="0"/>
            <w:vAlign w:val="center"/>
          </w:tcPr>
          <w:p w14:paraId="572609BF">
            <w:pPr>
              <w:spacing w:line="440" w:lineRule="atLeast"/>
              <w:jc w:val="center"/>
              <w:rPr>
                <w:rFonts w:hint="eastAsia"/>
                <w:color w:val="auto"/>
                <w:sz w:val="24"/>
                <w:highlight w:val="none"/>
                <w:lang w:val="en-US" w:eastAsia="zh-CN"/>
              </w:rPr>
            </w:pPr>
          </w:p>
        </w:tc>
      </w:tr>
      <w:tr w14:paraId="118B93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091B636F">
            <w:pPr>
              <w:spacing w:line="440" w:lineRule="atLeast"/>
              <w:jc w:val="center"/>
              <w:rPr>
                <w:rFonts w:hint="default"/>
                <w:color w:val="auto"/>
                <w:sz w:val="24"/>
                <w:highlight w:val="none"/>
                <w:lang w:val="en-US" w:eastAsia="zh-CN"/>
              </w:rPr>
            </w:pPr>
          </w:p>
        </w:tc>
        <w:tc>
          <w:tcPr>
            <w:tcW w:w="517" w:type="dxa"/>
            <w:tcBorders>
              <w:top w:val="nil"/>
            </w:tcBorders>
            <w:noWrap w:val="0"/>
            <w:vAlign w:val="center"/>
          </w:tcPr>
          <w:p w14:paraId="1D24FD9F">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5</w:t>
            </w:r>
          </w:p>
        </w:tc>
        <w:tc>
          <w:tcPr>
            <w:tcW w:w="4470" w:type="dxa"/>
            <w:gridSpan w:val="2"/>
            <w:tcBorders>
              <w:top w:val="nil"/>
            </w:tcBorders>
            <w:noWrap w:val="0"/>
            <w:vAlign w:val="center"/>
          </w:tcPr>
          <w:p w14:paraId="2BE9C5B8">
            <w:pPr>
              <w:tabs>
                <w:tab w:val="left" w:pos="1138"/>
              </w:tabs>
              <w:spacing w:line="440" w:lineRule="atLeast"/>
              <w:rPr>
                <w:rFonts w:hint="eastAsia"/>
                <w:color w:val="auto"/>
                <w:sz w:val="24"/>
                <w:highlight w:val="none"/>
                <w:lang w:val="en-US" w:eastAsia="zh-CN"/>
              </w:rPr>
            </w:pPr>
            <w:r>
              <w:rPr>
                <w:rFonts w:hint="eastAsia"/>
                <w:color w:val="auto"/>
                <w:sz w:val="24"/>
                <w:highlight w:val="none"/>
                <w:lang w:val="en-US" w:eastAsia="zh-CN"/>
              </w:rPr>
              <w:t>送审承诺书</w:t>
            </w:r>
          </w:p>
        </w:tc>
        <w:tc>
          <w:tcPr>
            <w:tcW w:w="770" w:type="dxa"/>
            <w:tcBorders>
              <w:top w:val="nil"/>
            </w:tcBorders>
            <w:noWrap w:val="0"/>
            <w:vAlign w:val="center"/>
          </w:tcPr>
          <w:p w14:paraId="51548ECF">
            <w:pPr>
              <w:spacing w:line="440" w:lineRule="atLeast"/>
              <w:jc w:val="center"/>
              <w:rPr>
                <w:rFonts w:hint="eastAsia" w:eastAsia="宋体"/>
                <w:color w:val="auto"/>
                <w:kern w:val="2"/>
                <w:sz w:val="24"/>
                <w:highlight w:val="none"/>
                <w:lang w:val="en-US" w:eastAsia="zh-CN"/>
              </w:rPr>
            </w:pPr>
            <w:r>
              <w:rPr>
                <w:rFonts w:hint="eastAsia"/>
                <w:color w:val="auto"/>
                <w:sz w:val="24"/>
                <w:highlight w:val="none"/>
                <w:lang w:val="en-US" w:eastAsia="zh-CN"/>
              </w:rPr>
              <w:t>1</w:t>
            </w:r>
          </w:p>
        </w:tc>
        <w:tc>
          <w:tcPr>
            <w:tcW w:w="2770" w:type="dxa"/>
            <w:tcBorders>
              <w:top w:val="nil"/>
            </w:tcBorders>
            <w:noWrap w:val="0"/>
            <w:vAlign w:val="center"/>
          </w:tcPr>
          <w:p w14:paraId="320C7F80">
            <w:pPr>
              <w:spacing w:line="440" w:lineRule="atLeast"/>
              <w:jc w:val="center"/>
              <w:rPr>
                <w:rFonts w:hint="eastAsia" w:eastAsia="宋体"/>
                <w:color w:val="auto"/>
                <w:kern w:val="2"/>
                <w:sz w:val="24"/>
                <w:highlight w:val="none"/>
                <w:lang w:val="en-US" w:eastAsia="zh-CN"/>
              </w:rPr>
            </w:pPr>
          </w:p>
        </w:tc>
      </w:tr>
      <w:tr w14:paraId="5C247B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7DB67AF0">
            <w:pPr>
              <w:spacing w:line="440" w:lineRule="atLeast"/>
              <w:jc w:val="center"/>
              <w:rPr>
                <w:rFonts w:hint="default"/>
                <w:color w:val="auto"/>
                <w:sz w:val="24"/>
                <w:highlight w:val="none"/>
                <w:lang w:val="en-US" w:eastAsia="zh-CN"/>
              </w:rPr>
            </w:pPr>
          </w:p>
        </w:tc>
        <w:tc>
          <w:tcPr>
            <w:tcW w:w="517" w:type="dxa"/>
            <w:tcBorders>
              <w:top w:val="nil"/>
            </w:tcBorders>
            <w:noWrap w:val="0"/>
            <w:vAlign w:val="center"/>
          </w:tcPr>
          <w:p w14:paraId="31755074">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6</w:t>
            </w:r>
          </w:p>
        </w:tc>
        <w:tc>
          <w:tcPr>
            <w:tcW w:w="4470" w:type="dxa"/>
            <w:gridSpan w:val="2"/>
            <w:tcBorders>
              <w:top w:val="nil"/>
            </w:tcBorders>
            <w:noWrap w:val="0"/>
            <w:vAlign w:val="center"/>
          </w:tcPr>
          <w:p w14:paraId="5904B497">
            <w:pPr>
              <w:tabs>
                <w:tab w:val="left" w:pos="1138"/>
              </w:tabs>
              <w:spacing w:line="440" w:lineRule="atLeast"/>
              <w:rPr>
                <w:rFonts w:hint="eastAsia"/>
                <w:color w:val="auto"/>
                <w:sz w:val="24"/>
                <w:highlight w:val="none"/>
                <w:lang w:val="en-US" w:eastAsia="zh-CN"/>
              </w:rPr>
            </w:pPr>
            <w:r>
              <w:rPr>
                <w:rFonts w:hint="eastAsia"/>
                <w:color w:val="auto"/>
                <w:sz w:val="24"/>
                <w:highlight w:val="none"/>
                <w:lang w:val="en-US" w:eastAsia="zh-CN"/>
              </w:rPr>
              <w:t>结算承诺书</w:t>
            </w:r>
          </w:p>
        </w:tc>
        <w:tc>
          <w:tcPr>
            <w:tcW w:w="770" w:type="dxa"/>
            <w:tcBorders>
              <w:top w:val="nil"/>
            </w:tcBorders>
            <w:noWrap w:val="0"/>
            <w:vAlign w:val="center"/>
          </w:tcPr>
          <w:p w14:paraId="49B0642F">
            <w:pPr>
              <w:spacing w:line="440" w:lineRule="atLeast"/>
              <w:jc w:val="center"/>
              <w:rPr>
                <w:rFonts w:hint="eastAsia" w:eastAsia="宋体"/>
                <w:color w:val="auto"/>
                <w:kern w:val="2"/>
                <w:sz w:val="24"/>
                <w:highlight w:val="none"/>
                <w:lang w:val="en-US" w:eastAsia="zh-CN"/>
              </w:rPr>
            </w:pPr>
            <w:r>
              <w:rPr>
                <w:rFonts w:hint="eastAsia"/>
                <w:color w:val="auto"/>
                <w:sz w:val="24"/>
                <w:highlight w:val="none"/>
                <w:lang w:val="en-US" w:eastAsia="zh-CN"/>
              </w:rPr>
              <w:t>1</w:t>
            </w:r>
          </w:p>
        </w:tc>
        <w:tc>
          <w:tcPr>
            <w:tcW w:w="2770" w:type="dxa"/>
            <w:tcBorders>
              <w:top w:val="nil"/>
            </w:tcBorders>
            <w:noWrap w:val="0"/>
            <w:vAlign w:val="center"/>
          </w:tcPr>
          <w:p w14:paraId="7E591BC8">
            <w:pPr>
              <w:spacing w:line="440" w:lineRule="atLeast"/>
              <w:jc w:val="center"/>
              <w:rPr>
                <w:rFonts w:hint="eastAsia" w:eastAsia="宋体"/>
                <w:color w:val="auto"/>
                <w:kern w:val="2"/>
                <w:sz w:val="24"/>
                <w:highlight w:val="none"/>
                <w:lang w:val="en-US" w:eastAsia="zh-CN"/>
              </w:rPr>
            </w:pPr>
          </w:p>
        </w:tc>
      </w:tr>
      <w:tr w14:paraId="71FE3F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510" w:type="dxa"/>
            <w:vMerge w:val="continue"/>
            <w:noWrap w:val="0"/>
            <w:vAlign w:val="center"/>
          </w:tcPr>
          <w:p w14:paraId="5649D6A5">
            <w:pPr>
              <w:spacing w:line="440" w:lineRule="atLeast"/>
              <w:jc w:val="center"/>
              <w:rPr>
                <w:rFonts w:hint="default"/>
                <w:color w:val="auto"/>
                <w:sz w:val="24"/>
                <w:highlight w:val="none"/>
                <w:lang w:val="en-US" w:eastAsia="zh-CN"/>
              </w:rPr>
            </w:pPr>
          </w:p>
        </w:tc>
        <w:tc>
          <w:tcPr>
            <w:tcW w:w="517" w:type="dxa"/>
            <w:tcBorders>
              <w:top w:val="nil"/>
            </w:tcBorders>
            <w:noWrap w:val="0"/>
            <w:vAlign w:val="center"/>
          </w:tcPr>
          <w:p w14:paraId="2F5715E5">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7</w:t>
            </w:r>
          </w:p>
        </w:tc>
        <w:tc>
          <w:tcPr>
            <w:tcW w:w="4470" w:type="dxa"/>
            <w:gridSpan w:val="2"/>
            <w:tcBorders>
              <w:top w:val="nil"/>
            </w:tcBorders>
            <w:noWrap w:val="0"/>
            <w:vAlign w:val="center"/>
          </w:tcPr>
          <w:p w14:paraId="7CF7388D">
            <w:pPr>
              <w:spacing w:line="440" w:lineRule="atLeast"/>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工程结算支付证明单</w:t>
            </w:r>
          </w:p>
          <w:p w14:paraId="11D2CEDE">
            <w:pPr>
              <w:tabs>
                <w:tab w:val="left" w:pos="1138"/>
              </w:tabs>
              <w:spacing w:line="440" w:lineRule="atLeast"/>
              <w:rPr>
                <w:rFonts w:hint="eastAsia"/>
                <w:color w:val="auto"/>
                <w:sz w:val="24"/>
                <w:highlight w:val="none"/>
                <w:lang w:val="en-US" w:eastAsia="zh-CN"/>
              </w:rPr>
            </w:pPr>
          </w:p>
        </w:tc>
        <w:tc>
          <w:tcPr>
            <w:tcW w:w="770" w:type="dxa"/>
            <w:tcBorders>
              <w:top w:val="nil"/>
            </w:tcBorders>
            <w:noWrap w:val="0"/>
            <w:vAlign w:val="center"/>
          </w:tcPr>
          <w:p w14:paraId="32815812">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70" w:type="dxa"/>
            <w:tcBorders>
              <w:top w:val="nil"/>
            </w:tcBorders>
            <w:noWrap w:val="0"/>
            <w:vAlign w:val="center"/>
          </w:tcPr>
          <w:p w14:paraId="11A72CEE">
            <w:pPr>
              <w:spacing w:line="440" w:lineRule="atLeast"/>
              <w:jc w:val="center"/>
              <w:rPr>
                <w:rFonts w:hint="eastAsia"/>
                <w:color w:val="auto"/>
                <w:sz w:val="24"/>
                <w:highlight w:val="none"/>
                <w:lang w:val="en-US" w:eastAsia="zh-CN"/>
              </w:rPr>
            </w:pPr>
          </w:p>
        </w:tc>
      </w:tr>
      <w:tr w14:paraId="2D4381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58311C05">
            <w:pPr>
              <w:spacing w:line="440" w:lineRule="atLeast"/>
              <w:jc w:val="center"/>
              <w:rPr>
                <w:rFonts w:hint="default"/>
                <w:color w:val="auto"/>
                <w:sz w:val="24"/>
                <w:highlight w:val="none"/>
                <w:lang w:val="en-US" w:eastAsia="zh-CN"/>
              </w:rPr>
            </w:pPr>
          </w:p>
        </w:tc>
        <w:tc>
          <w:tcPr>
            <w:tcW w:w="517" w:type="dxa"/>
            <w:tcBorders>
              <w:top w:val="nil"/>
            </w:tcBorders>
            <w:noWrap w:val="0"/>
            <w:vAlign w:val="center"/>
          </w:tcPr>
          <w:p w14:paraId="0202127C">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8</w:t>
            </w:r>
          </w:p>
        </w:tc>
        <w:tc>
          <w:tcPr>
            <w:tcW w:w="4470" w:type="dxa"/>
            <w:gridSpan w:val="2"/>
            <w:tcBorders>
              <w:top w:val="nil"/>
            </w:tcBorders>
            <w:noWrap w:val="0"/>
            <w:vAlign w:val="center"/>
          </w:tcPr>
          <w:p w14:paraId="2C269CCF">
            <w:pPr>
              <w:tabs>
                <w:tab w:val="left" w:pos="1138"/>
              </w:tabs>
              <w:spacing w:line="440" w:lineRule="atLeast"/>
              <w:rPr>
                <w:rFonts w:hint="eastAsia"/>
                <w:color w:val="auto"/>
                <w:sz w:val="24"/>
                <w:highlight w:val="none"/>
                <w:lang w:val="en-US" w:eastAsia="zh-CN"/>
              </w:rPr>
            </w:pPr>
            <w:r>
              <w:rPr>
                <w:rFonts w:hint="eastAsia"/>
                <w:color w:val="auto"/>
                <w:sz w:val="24"/>
                <w:highlight w:val="none"/>
                <w:lang w:val="en-US" w:eastAsia="zh-CN"/>
              </w:rPr>
              <w:t>分包情况说明</w:t>
            </w:r>
          </w:p>
        </w:tc>
        <w:tc>
          <w:tcPr>
            <w:tcW w:w="770" w:type="dxa"/>
            <w:tcBorders>
              <w:top w:val="nil"/>
            </w:tcBorders>
            <w:noWrap w:val="0"/>
            <w:vAlign w:val="center"/>
          </w:tcPr>
          <w:p w14:paraId="3F2DDBA9">
            <w:pPr>
              <w:spacing w:line="440" w:lineRule="atLeast"/>
              <w:jc w:val="center"/>
              <w:rPr>
                <w:rFonts w:hint="eastAsia" w:eastAsia="宋体"/>
                <w:color w:val="auto"/>
                <w:kern w:val="2"/>
                <w:sz w:val="24"/>
                <w:highlight w:val="none"/>
                <w:lang w:val="en-US" w:eastAsia="zh-CN"/>
              </w:rPr>
            </w:pPr>
            <w:r>
              <w:rPr>
                <w:rFonts w:hint="eastAsia"/>
                <w:color w:val="auto"/>
                <w:sz w:val="24"/>
                <w:highlight w:val="none"/>
                <w:lang w:val="en-US" w:eastAsia="zh-CN"/>
              </w:rPr>
              <w:t>1</w:t>
            </w:r>
          </w:p>
        </w:tc>
        <w:tc>
          <w:tcPr>
            <w:tcW w:w="2770" w:type="dxa"/>
            <w:tcBorders>
              <w:top w:val="nil"/>
            </w:tcBorders>
            <w:noWrap w:val="0"/>
            <w:vAlign w:val="center"/>
          </w:tcPr>
          <w:p w14:paraId="3AFD7C12">
            <w:pPr>
              <w:spacing w:line="440" w:lineRule="atLeast"/>
              <w:jc w:val="center"/>
              <w:rPr>
                <w:rFonts w:hint="eastAsia" w:eastAsia="宋体"/>
                <w:color w:val="auto"/>
                <w:kern w:val="2"/>
                <w:sz w:val="24"/>
                <w:highlight w:val="none"/>
                <w:lang w:val="en-US" w:eastAsia="zh-CN"/>
              </w:rPr>
            </w:pPr>
          </w:p>
        </w:tc>
      </w:tr>
      <w:tr w14:paraId="78D3D4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1D99EAA9">
            <w:pPr>
              <w:spacing w:line="440" w:lineRule="atLeast"/>
              <w:jc w:val="center"/>
              <w:rPr>
                <w:rFonts w:hint="default" w:eastAsia="宋体"/>
                <w:color w:val="auto"/>
                <w:kern w:val="2"/>
                <w:sz w:val="24"/>
                <w:highlight w:val="none"/>
                <w:lang w:val="en-US" w:eastAsia="zh-CN"/>
              </w:rPr>
            </w:pPr>
          </w:p>
        </w:tc>
        <w:tc>
          <w:tcPr>
            <w:tcW w:w="517" w:type="dxa"/>
            <w:tcBorders>
              <w:top w:val="nil"/>
            </w:tcBorders>
            <w:noWrap w:val="0"/>
            <w:vAlign w:val="center"/>
          </w:tcPr>
          <w:p w14:paraId="3BB632DD">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9</w:t>
            </w:r>
          </w:p>
        </w:tc>
        <w:tc>
          <w:tcPr>
            <w:tcW w:w="4470" w:type="dxa"/>
            <w:gridSpan w:val="2"/>
            <w:tcBorders>
              <w:top w:val="nil"/>
            </w:tcBorders>
            <w:noWrap w:val="0"/>
            <w:vAlign w:val="center"/>
          </w:tcPr>
          <w:p w14:paraId="20495707">
            <w:pPr>
              <w:tabs>
                <w:tab w:val="left" w:pos="1138"/>
              </w:tabs>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竣工验收移交证明</w:t>
            </w:r>
          </w:p>
        </w:tc>
        <w:tc>
          <w:tcPr>
            <w:tcW w:w="770" w:type="dxa"/>
            <w:tcBorders>
              <w:top w:val="nil"/>
            </w:tcBorders>
            <w:noWrap w:val="0"/>
            <w:vAlign w:val="center"/>
          </w:tcPr>
          <w:p w14:paraId="20948DCA">
            <w:pPr>
              <w:spacing w:line="440" w:lineRule="atLeast"/>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70" w:type="dxa"/>
            <w:tcBorders>
              <w:top w:val="nil"/>
            </w:tcBorders>
            <w:noWrap w:val="0"/>
            <w:vAlign w:val="center"/>
          </w:tcPr>
          <w:p w14:paraId="3370CFEB">
            <w:pPr>
              <w:spacing w:line="440" w:lineRule="atLeast"/>
              <w:jc w:val="center"/>
              <w:rPr>
                <w:rFonts w:hint="eastAsia" w:eastAsia="宋体"/>
                <w:color w:val="auto"/>
                <w:kern w:val="2"/>
                <w:sz w:val="24"/>
                <w:highlight w:val="none"/>
                <w:lang w:val="en-US" w:eastAsia="zh-CN"/>
              </w:rPr>
            </w:pPr>
          </w:p>
        </w:tc>
      </w:tr>
      <w:tr w14:paraId="6FEBDA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69698D3E">
            <w:pPr>
              <w:spacing w:line="440" w:lineRule="atLeast"/>
              <w:jc w:val="center"/>
              <w:rPr>
                <w:rFonts w:hint="default"/>
                <w:color w:val="auto"/>
                <w:sz w:val="24"/>
                <w:highlight w:val="none"/>
                <w:lang w:val="en-US" w:eastAsia="zh-CN"/>
              </w:rPr>
            </w:pPr>
          </w:p>
        </w:tc>
        <w:tc>
          <w:tcPr>
            <w:tcW w:w="517" w:type="dxa"/>
            <w:tcBorders>
              <w:top w:val="nil"/>
            </w:tcBorders>
            <w:noWrap w:val="0"/>
            <w:vAlign w:val="center"/>
          </w:tcPr>
          <w:p w14:paraId="47BDDC79">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10</w:t>
            </w:r>
          </w:p>
        </w:tc>
        <w:tc>
          <w:tcPr>
            <w:tcW w:w="4470" w:type="dxa"/>
            <w:gridSpan w:val="2"/>
            <w:tcBorders>
              <w:top w:val="nil"/>
            </w:tcBorders>
            <w:noWrap w:val="0"/>
            <w:vAlign w:val="center"/>
          </w:tcPr>
          <w:p w14:paraId="68D9489B">
            <w:pPr>
              <w:tabs>
                <w:tab w:val="left" w:pos="1138"/>
              </w:tabs>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施工合同</w:t>
            </w:r>
          </w:p>
        </w:tc>
        <w:tc>
          <w:tcPr>
            <w:tcW w:w="770" w:type="dxa"/>
            <w:tcBorders>
              <w:top w:val="nil"/>
            </w:tcBorders>
            <w:noWrap w:val="0"/>
            <w:vAlign w:val="center"/>
          </w:tcPr>
          <w:p w14:paraId="092FAC39">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70" w:type="dxa"/>
            <w:tcBorders>
              <w:top w:val="nil"/>
            </w:tcBorders>
            <w:noWrap w:val="0"/>
            <w:vAlign w:val="center"/>
          </w:tcPr>
          <w:p w14:paraId="77A0DA40">
            <w:pPr>
              <w:spacing w:line="440" w:lineRule="atLeast"/>
              <w:jc w:val="center"/>
              <w:rPr>
                <w:rFonts w:hint="eastAsia"/>
                <w:color w:val="auto"/>
                <w:sz w:val="24"/>
                <w:highlight w:val="none"/>
                <w:lang w:eastAsia="zh-CN"/>
              </w:rPr>
            </w:pPr>
          </w:p>
        </w:tc>
      </w:tr>
      <w:tr w14:paraId="5A4BD7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510" w:type="dxa"/>
            <w:vMerge w:val="continue"/>
            <w:noWrap w:val="0"/>
            <w:vAlign w:val="center"/>
          </w:tcPr>
          <w:p w14:paraId="34B9DE85">
            <w:pPr>
              <w:spacing w:line="440" w:lineRule="atLeast"/>
              <w:jc w:val="center"/>
              <w:rPr>
                <w:rFonts w:hint="default"/>
                <w:color w:val="auto"/>
                <w:sz w:val="24"/>
                <w:highlight w:val="none"/>
                <w:lang w:val="en-US" w:eastAsia="zh-CN"/>
              </w:rPr>
            </w:pPr>
          </w:p>
        </w:tc>
        <w:tc>
          <w:tcPr>
            <w:tcW w:w="517" w:type="dxa"/>
            <w:tcBorders>
              <w:top w:val="nil"/>
            </w:tcBorders>
            <w:noWrap w:val="0"/>
            <w:vAlign w:val="center"/>
          </w:tcPr>
          <w:p w14:paraId="1857B39C">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11</w:t>
            </w:r>
          </w:p>
        </w:tc>
        <w:tc>
          <w:tcPr>
            <w:tcW w:w="4470" w:type="dxa"/>
            <w:gridSpan w:val="2"/>
            <w:tcBorders>
              <w:top w:val="nil"/>
            </w:tcBorders>
            <w:noWrap w:val="0"/>
            <w:vAlign w:val="center"/>
          </w:tcPr>
          <w:p w14:paraId="1AC53FC1">
            <w:pPr>
              <w:tabs>
                <w:tab w:val="left" w:pos="1138"/>
              </w:tabs>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送审结算书</w:t>
            </w:r>
          </w:p>
        </w:tc>
        <w:tc>
          <w:tcPr>
            <w:tcW w:w="770" w:type="dxa"/>
            <w:tcBorders>
              <w:top w:val="nil"/>
            </w:tcBorders>
            <w:noWrap w:val="0"/>
            <w:vAlign w:val="center"/>
          </w:tcPr>
          <w:p w14:paraId="1DEEA801">
            <w:pPr>
              <w:spacing w:line="440" w:lineRule="atLeast"/>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70" w:type="dxa"/>
            <w:tcBorders>
              <w:top w:val="nil"/>
            </w:tcBorders>
            <w:noWrap w:val="0"/>
            <w:vAlign w:val="center"/>
          </w:tcPr>
          <w:p w14:paraId="4C542586">
            <w:pPr>
              <w:spacing w:line="440" w:lineRule="atLeast"/>
              <w:jc w:val="center"/>
              <w:rPr>
                <w:rFonts w:hint="eastAsia" w:eastAsia="宋体"/>
                <w:color w:val="auto"/>
                <w:kern w:val="2"/>
                <w:sz w:val="24"/>
                <w:highlight w:val="none"/>
                <w:lang w:val="en-US" w:eastAsia="zh-CN"/>
              </w:rPr>
            </w:pPr>
          </w:p>
        </w:tc>
      </w:tr>
      <w:tr w14:paraId="389947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510" w:type="dxa"/>
            <w:vMerge w:val="continue"/>
            <w:noWrap w:val="0"/>
            <w:vAlign w:val="center"/>
          </w:tcPr>
          <w:p w14:paraId="7649AAB0">
            <w:pPr>
              <w:spacing w:line="440" w:lineRule="atLeast"/>
              <w:jc w:val="center"/>
              <w:rPr>
                <w:rFonts w:hint="default"/>
                <w:color w:val="auto"/>
                <w:sz w:val="24"/>
                <w:highlight w:val="none"/>
                <w:lang w:val="en-US" w:eastAsia="zh-CN"/>
              </w:rPr>
            </w:pPr>
          </w:p>
        </w:tc>
        <w:tc>
          <w:tcPr>
            <w:tcW w:w="517" w:type="dxa"/>
            <w:noWrap w:val="0"/>
            <w:vAlign w:val="center"/>
          </w:tcPr>
          <w:p w14:paraId="25C22544">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12</w:t>
            </w:r>
          </w:p>
        </w:tc>
        <w:tc>
          <w:tcPr>
            <w:tcW w:w="4470" w:type="dxa"/>
            <w:gridSpan w:val="2"/>
            <w:noWrap w:val="0"/>
            <w:vAlign w:val="center"/>
          </w:tcPr>
          <w:p w14:paraId="27304D02">
            <w:pPr>
              <w:tabs>
                <w:tab w:val="left" w:pos="1289"/>
              </w:tabs>
              <w:spacing w:line="440" w:lineRule="atLeast"/>
              <w:jc w:val="both"/>
              <w:rPr>
                <w:rFonts w:hint="eastAsia" w:eastAsia="宋体"/>
                <w:color w:val="auto"/>
                <w:kern w:val="2"/>
                <w:sz w:val="24"/>
                <w:highlight w:val="none"/>
                <w:lang w:val="en-US" w:eastAsia="zh-CN"/>
              </w:rPr>
            </w:pPr>
            <w:r>
              <w:rPr>
                <w:rFonts w:hint="eastAsia"/>
                <w:color w:val="auto"/>
                <w:kern w:val="2"/>
                <w:sz w:val="24"/>
                <w:highlight w:val="none"/>
                <w:lang w:val="en-US" w:eastAsia="zh-CN"/>
              </w:rPr>
              <w:t>结算</w:t>
            </w:r>
            <w:r>
              <w:rPr>
                <w:rFonts w:hint="eastAsia" w:eastAsia="宋体"/>
                <w:color w:val="auto"/>
                <w:kern w:val="2"/>
                <w:sz w:val="24"/>
                <w:highlight w:val="none"/>
                <w:lang w:val="en-US" w:eastAsia="zh-CN"/>
              </w:rPr>
              <w:t>资料</w:t>
            </w:r>
          </w:p>
        </w:tc>
        <w:tc>
          <w:tcPr>
            <w:tcW w:w="770" w:type="dxa"/>
            <w:noWrap w:val="0"/>
            <w:vAlign w:val="center"/>
          </w:tcPr>
          <w:p w14:paraId="36537BC3">
            <w:pPr>
              <w:spacing w:line="440" w:lineRule="atLeast"/>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70" w:type="dxa"/>
            <w:noWrap w:val="0"/>
            <w:vAlign w:val="center"/>
          </w:tcPr>
          <w:p w14:paraId="431B0A26">
            <w:pPr>
              <w:spacing w:line="440" w:lineRule="atLeast"/>
              <w:jc w:val="center"/>
              <w:rPr>
                <w:rFonts w:hint="eastAsia" w:eastAsia="宋体"/>
                <w:color w:val="auto"/>
                <w:kern w:val="2"/>
                <w:sz w:val="24"/>
                <w:highlight w:val="none"/>
                <w:lang w:val="en-US" w:eastAsia="zh-CN"/>
              </w:rPr>
            </w:pPr>
          </w:p>
        </w:tc>
      </w:tr>
      <w:tr w14:paraId="2526D3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510" w:type="dxa"/>
            <w:vMerge w:val="continue"/>
            <w:noWrap w:val="0"/>
            <w:vAlign w:val="center"/>
          </w:tcPr>
          <w:p w14:paraId="44586F5D">
            <w:pPr>
              <w:spacing w:line="440" w:lineRule="atLeast"/>
              <w:jc w:val="center"/>
              <w:rPr>
                <w:rFonts w:hint="default"/>
                <w:color w:val="auto"/>
                <w:sz w:val="24"/>
                <w:highlight w:val="none"/>
                <w:lang w:val="en-US" w:eastAsia="zh-CN"/>
              </w:rPr>
            </w:pPr>
          </w:p>
        </w:tc>
        <w:tc>
          <w:tcPr>
            <w:tcW w:w="517" w:type="dxa"/>
            <w:noWrap w:val="0"/>
            <w:vAlign w:val="center"/>
          </w:tcPr>
          <w:p w14:paraId="40D5DD1E">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13</w:t>
            </w:r>
          </w:p>
        </w:tc>
        <w:tc>
          <w:tcPr>
            <w:tcW w:w="4470" w:type="dxa"/>
            <w:gridSpan w:val="2"/>
            <w:noWrap w:val="0"/>
            <w:vAlign w:val="center"/>
          </w:tcPr>
          <w:p w14:paraId="60422AA6">
            <w:pPr>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其他相关资料</w:t>
            </w:r>
          </w:p>
        </w:tc>
        <w:tc>
          <w:tcPr>
            <w:tcW w:w="770" w:type="dxa"/>
            <w:noWrap w:val="0"/>
            <w:vAlign w:val="center"/>
          </w:tcPr>
          <w:p w14:paraId="436C876E">
            <w:pPr>
              <w:spacing w:line="440" w:lineRule="atLeast"/>
              <w:jc w:val="center"/>
              <w:rPr>
                <w:rFonts w:hint="default" w:eastAsia="宋体"/>
                <w:color w:val="auto"/>
                <w:kern w:val="2"/>
                <w:sz w:val="24"/>
                <w:highlight w:val="none"/>
                <w:lang w:val="en-US" w:eastAsia="zh-CN"/>
              </w:rPr>
            </w:pPr>
          </w:p>
        </w:tc>
        <w:tc>
          <w:tcPr>
            <w:tcW w:w="2770" w:type="dxa"/>
            <w:noWrap w:val="0"/>
            <w:vAlign w:val="center"/>
          </w:tcPr>
          <w:p w14:paraId="51D0F5AA">
            <w:pPr>
              <w:spacing w:line="440" w:lineRule="atLeast"/>
              <w:jc w:val="center"/>
              <w:rPr>
                <w:rFonts w:hint="eastAsia" w:eastAsia="宋体"/>
                <w:color w:val="auto"/>
                <w:kern w:val="2"/>
                <w:sz w:val="24"/>
                <w:highlight w:val="none"/>
                <w:lang w:val="en-US" w:eastAsia="zh-CN"/>
              </w:rPr>
            </w:pPr>
          </w:p>
        </w:tc>
      </w:tr>
      <w:tr w14:paraId="1A6754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9" w:hRule="exact"/>
        </w:trPr>
        <w:tc>
          <w:tcPr>
            <w:tcW w:w="1027" w:type="dxa"/>
            <w:gridSpan w:val="2"/>
            <w:vMerge w:val="restart"/>
            <w:noWrap w:val="0"/>
            <w:vAlign w:val="center"/>
          </w:tcPr>
          <w:p w14:paraId="3E6A1EDD">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14</w:t>
            </w:r>
          </w:p>
        </w:tc>
        <w:tc>
          <w:tcPr>
            <w:tcW w:w="1763" w:type="dxa"/>
            <w:vMerge w:val="restart"/>
            <w:noWrap w:val="0"/>
            <w:vAlign w:val="center"/>
          </w:tcPr>
          <w:p w14:paraId="56E842F4">
            <w:pPr>
              <w:spacing w:line="440" w:lineRule="atLeast"/>
              <w:jc w:val="center"/>
              <w:rPr>
                <w:rFonts w:hint="eastAsia"/>
                <w:color w:val="auto"/>
                <w:sz w:val="24"/>
                <w:highlight w:val="none"/>
              </w:rPr>
            </w:pPr>
            <w:r>
              <w:rPr>
                <w:rFonts w:hint="eastAsia"/>
                <w:color w:val="auto"/>
                <w:sz w:val="24"/>
                <w:highlight w:val="none"/>
              </w:rPr>
              <w:t>总结意见</w:t>
            </w:r>
          </w:p>
        </w:tc>
        <w:tc>
          <w:tcPr>
            <w:tcW w:w="2707" w:type="dxa"/>
            <w:noWrap w:val="0"/>
            <w:vAlign w:val="center"/>
          </w:tcPr>
          <w:p w14:paraId="4FAD11DE">
            <w:pPr>
              <w:spacing w:line="440" w:lineRule="atLeast"/>
              <w:jc w:val="center"/>
              <w:rPr>
                <w:rFonts w:hint="eastAsia"/>
                <w:color w:val="auto"/>
                <w:sz w:val="24"/>
                <w:highlight w:val="none"/>
              </w:rPr>
            </w:pPr>
            <w:r>
              <w:rPr>
                <w:rFonts w:hint="eastAsia"/>
                <w:color w:val="auto"/>
                <w:sz w:val="24"/>
                <w:highlight w:val="none"/>
              </w:rPr>
              <w:t>个人</w:t>
            </w:r>
          </w:p>
        </w:tc>
        <w:tc>
          <w:tcPr>
            <w:tcW w:w="770" w:type="dxa"/>
            <w:noWrap w:val="0"/>
            <w:vAlign w:val="center"/>
          </w:tcPr>
          <w:p w14:paraId="1FFF5B49">
            <w:pPr>
              <w:spacing w:line="240" w:lineRule="auto"/>
              <w:jc w:val="center"/>
              <w:rPr>
                <w:rFonts w:hint="eastAsia"/>
                <w:color w:val="auto"/>
                <w:sz w:val="24"/>
                <w:highlight w:val="none"/>
              </w:rPr>
            </w:pPr>
          </w:p>
        </w:tc>
        <w:tc>
          <w:tcPr>
            <w:tcW w:w="2770" w:type="dxa"/>
            <w:noWrap w:val="0"/>
            <w:vAlign w:val="center"/>
          </w:tcPr>
          <w:p w14:paraId="3787395B">
            <w:pPr>
              <w:spacing w:line="440" w:lineRule="atLeast"/>
              <w:jc w:val="center"/>
              <w:rPr>
                <w:rFonts w:hint="eastAsia"/>
                <w:color w:val="auto"/>
                <w:sz w:val="24"/>
                <w:highlight w:val="none"/>
              </w:rPr>
            </w:pPr>
          </w:p>
        </w:tc>
      </w:tr>
      <w:tr w14:paraId="55CB22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4" w:hRule="exact"/>
        </w:trPr>
        <w:tc>
          <w:tcPr>
            <w:tcW w:w="1027" w:type="dxa"/>
            <w:gridSpan w:val="2"/>
            <w:vMerge w:val="continue"/>
            <w:noWrap w:val="0"/>
            <w:vAlign w:val="center"/>
          </w:tcPr>
          <w:p w14:paraId="2A17C9B0">
            <w:pPr>
              <w:spacing w:line="440" w:lineRule="atLeast"/>
              <w:jc w:val="center"/>
              <w:rPr>
                <w:rFonts w:hint="eastAsia"/>
                <w:color w:val="auto"/>
                <w:sz w:val="24"/>
                <w:highlight w:val="none"/>
              </w:rPr>
            </w:pPr>
          </w:p>
        </w:tc>
        <w:tc>
          <w:tcPr>
            <w:tcW w:w="1763" w:type="dxa"/>
            <w:vMerge w:val="continue"/>
            <w:noWrap w:val="0"/>
            <w:vAlign w:val="center"/>
          </w:tcPr>
          <w:p w14:paraId="3ECAF8CC">
            <w:pPr>
              <w:spacing w:line="440" w:lineRule="atLeast"/>
              <w:jc w:val="center"/>
              <w:rPr>
                <w:rFonts w:hint="eastAsia"/>
                <w:color w:val="auto"/>
                <w:sz w:val="24"/>
                <w:highlight w:val="none"/>
              </w:rPr>
            </w:pPr>
          </w:p>
        </w:tc>
        <w:tc>
          <w:tcPr>
            <w:tcW w:w="2707" w:type="dxa"/>
            <w:noWrap w:val="0"/>
            <w:vAlign w:val="center"/>
          </w:tcPr>
          <w:p w14:paraId="4D5DB461">
            <w:pPr>
              <w:spacing w:line="440" w:lineRule="atLeast"/>
              <w:jc w:val="center"/>
              <w:rPr>
                <w:rFonts w:hint="eastAsia"/>
                <w:color w:val="auto"/>
                <w:sz w:val="24"/>
                <w:highlight w:val="none"/>
              </w:rPr>
            </w:pPr>
            <w:r>
              <w:rPr>
                <w:rFonts w:hint="eastAsia"/>
                <w:color w:val="auto"/>
                <w:sz w:val="24"/>
                <w:highlight w:val="none"/>
              </w:rPr>
              <w:t>部门</w:t>
            </w:r>
          </w:p>
        </w:tc>
        <w:tc>
          <w:tcPr>
            <w:tcW w:w="770" w:type="dxa"/>
            <w:noWrap w:val="0"/>
            <w:vAlign w:val="center"/>
          </w:tcPr>
          <w:p w14:paraId="64A0B113">
            <w:pPr>
              <w:spacing w:line="440" w:lineRule="atLeast"/>
              <w:jc w:val="center"/>
              <w:rPr>
                <w:rFonts w:hint="eastAsia"/>
                <w:color w:val="auto"/>
                <w:sz w:val="24"/>
                <w:highlight w:val="none"/>
              </w:rPr>
            </w:pPr>
          </w:p>
        </w:tc>
        <w:tc>
          <w:tcPr>
            <w:tcW w:w="2770" w:type="dxa"/>
            <w:noWrap w:val="0"/>
            <w:vAlign w:val="center"/>
          </w:tcPr>
          <w:p w14:paraId="342C615D">
            <w:pPr>
              <w:spacing w:line="440" w:lineRule="atLeast"/>
              <w:jc w:val="center"/>
              <w:rPr>
                <w:rFonts w:hint="eastAsia"/>
                <w:color w:val="auto"/>
                <w:sz w:val="24"/>
                <w:highlight w:val="none"/>
              </w:rPr>
            </w:pPr>
          </w:p>
        </w:tc>
      </w:tr>
    </w:tbl>
    <w:p w14:paraId="01620452">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1F75C471">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color w:val="auto"/>
          <w:sz w:val="24"/>
          <w:szCs w:val="24"/>
          <w:highlight w:val="none"/>
          <w:lang w:val="en-US" w:eastAsia="zh-CN"/>
        </w:rPr>
      </w:pPr>
      <w:bookmarkStart w:id="642" w:name="_Toc3206"/>
      <w:r>
        <w:rPr>
          <w:rFonts w:hint="eastAsia" w:ascii="仿宋" w:hAnsi="仿宋" w:eastAsia="仿宋" w:cs="仿宋"/>
          <w:b/>
          <w:bCs w:val="0"/>
          <w:color w:val="auto"/>
          <w:sz w:val="40"/>
          <w:szCs w:val="40"/>
          <w:highlight w:val="none"/>
          <w:shd w:val="clear" w:color="auto" w:fill="auto"/>
          <w:lang w:val="en-US" w:eastAsia="zh-CN"/>
        </w:rPr>
        <w:t>附件十</w:t>
      </w:r>
      <w:bookmarkEnd w:id="642"/>
    </w:p>
    <w:p w14:paraId="1BD5809A">
      <w:pPr>
        <w:pStyle w:val="6"/>
        <w:keepNext w:val="0"/>
        <w:keepLines w:val="0"/>
        <w:pageBreakBefore w:val="0"/>
        <w:widowControl/>
        <w:kinsoku w:val="0"/>
        <w:wordWrap/>
        <w:overflowPunct/>
        <w:topLinePunct w:val="0"/>
        <w:autoSpaceDE w:val="0"/>
        <w:autoSpaceDN w:val="0"/>
        <w:bidi w:val="0"/>
        <w:adjustRightInd w:val="0"/>
        <w:snapToGrid w:val="0"/>
        <w:spacing w:before="167" w:line="240" w:lineRule="auto"/>
        <w:ind w:left="3321"/>
        <w:textAlignment w:val="baseline"/>
        <w:outlineLvl w:val="0"/>
        <w:rPr>
          <w:rFonts w:hint="eastAsia" w:ascii="宋体" w:hAnsi="宋体" w:eastAsia="宋体" w:cs="宋体"/>
          <w:color w:val="auto"/>
          <w:sz w:val="28"/>
          <w:szCs w:val="28"/>
          <w:highlight w:val="none"/>
        </w:rPr>
      </w:pPr>
      <w:bookmarkStart w:id="643" w:name="_Toc22193"/>
      <w:bookmarkStart w:id="644" w:name="_Toc6787"/>
      <w:bookmarkStart w:id="645" w:name="_Toc31578"/>
      <w:bookmarkStart w:id="646" w:name="_Toc13364"/>
      <w:bookmarkStart w:id="647" w:name="_Toc18648"/>
      <w:bookmarkStart w:id="648" w:name="_Toc13247"/>
      <w:bookmarkStart w:id="649" w:name="_Toc20030"/>
      <w:bookmarkStart w:id="650" w:name="_Toc23132"/>
      <w:bookmarkStart w:id="651" w:name="_Toc13905"/>
      <w:r>
        <w:rPr>
          <w:rFonts w:hint="eastAsia" w:ascii="宋体" w:hAnsi="宋体" w:eastAsia="宋体" w:cs="宋体"/>
          <w:b/>
          <w:bCs/>
          <w:color w:val="auto"/>
          <w:spacing w:val="5"/>
          <w:sz w:val="28"/>
          <w:szCs w:val="28"/>
          <w:highlight w:val="none"/>
        </w:rPr>
        <w:t>结算竣工图承诺书</w:t>
      </w:r>
      <w:bookmarkEnd w:id="643"/>
      <w:bookmarkEnd w:id="644"/>
      <w:bookmarkEnd w:id="645"/>
      <w:bookmarkEnd w:id="646"/>
      <w:bookmarkEnd w:id="647"/>
      <w:bookmarkEnd w:id="648"/>
      <w:bookmarkEnd w:id="649"/>
      <w:bookmarkEnd w:id="650"/>
      <w:bookmarkEnd w:id="651"/>
    </w:p>
    <w:p w14:paraId="05D81807">
      <w:pPr>
        <w:pStyle w:val="6"/>
        <w:keepNext w:val="0"/>
        <w:keepLines w:val="0"/>
        <w:pageBreakBefore w:val="0"/>
        <w:widowControl/>
        <w:kinsoku w:val="0"/>
        <w:wordWrap/>
        <w:overflowPunct/>
        <w:topLinePunct w:val="0"/>
        <w:autoSpaceDE w:val="0"/>
        <w:autoSpaceDN w:val="0"/>
        <w:bidi w:val="0"/>
        <w:adjustRightInd w:val="0"/>
        <w:snapToGrid w:val="0"/>
        <w:spacing w:before="195" w:line="24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致：东莞市中泰建安工程有限公司（以下简称“</w:t>
      </w:r>
      <w:r>
        <w:rPr>
          <w:rFonts w:hint="eastAsia" w:ascii="宋体" w:hAnsi="宋体" w:eastAsia="宋体" w:cs="宋体"/>
          <w:color w:val="auto"/>
          <w:spacing w:val="-87"/>
          <w:sz w:val="22"/>
          <w:szCs w:val="22"/>
          <w:highlight w:val="none"/>
        </w:rPr>
        <w:t xml:space="preserve"> </w:t>
      </w:r>
      <w:r>
        <w:rPr>
          <w:rFonts w:hint="eastAsia" w:ascii="宋体" w:hAnsi="宋体" w:eastAsia="宋体" w:cs="宋体"/>
          <w:color w:val="auto"/>
          <w:spacing w:val="-4"/>
          <w:sz w:val="22"/>
          <w:szCs w:val="22"/>
          <w:highlight w:val="none"/>
        </w:rPr>
        <w:t>甲方</w:t>
      </w:r>
      <w:r>
        <w:rPr>
          <w:rFonts w:hint="eastAsia" w:ascii="宋体" w:hAnsi="宋体" w:eastAsia="宋体" w:cs="宋体"/>
          <w:color w:val="auto"/>
          <w:spacing w:val="-105"/>
          <w:sz w:val="22"/>
          <w:szCs w:val="22"/>
          <w:highlight w:val="none"/>
        </w:rPr>
        <w:t xml:space="preserve"> </w:t>
      </w:r>
      <w:r>
        <w:rPr>
          <w:rFonts w:hint="eastAsia" w:ascii="宋体" w:hAnsi="宋体" w:eastAsia="宋体" w:cs="宋体"/>
          <w:color w:val="auto"/>
          <w:spacing w:val="-4"/>
          <w:sz w:val="22"/>
          <w:szCs w:val="22"/>
          <w:highlight w:val="none"/>
        </w:rPr>
        <w:t>”）</w:t>
      </w:r>
    </w:p>
    <w:p w14:paraId="2780C444">
      <w:pPr>
        <w:pStyle w:val="6"/>
        <w:keepNext w:val="0"/>
        <w:keepLines w:val="0"/>
        <w:pageBreakBefore w:val="0"/>
        <w:widowControl/>
        <w:kinsoku w:val="0"/>
        <w:wordWrap/>
        <w:overflowPunct/>
        <w:topLinePunct w:val="0"/>
        <w:autoSpaceDE w:val="0"/>
        <w:autoSpaceDN w:val="0"/>
        <w:bidi w:val="0"/>
        <w:adjustRightInd w:val="0"/>
        <w:snapToGrid w:val="0"/>
        <w:spacing w:before="206" w:line="240" w:lineRule="auto"/>
        <w:ind w:left="3" w:right="99" w:firstLine="558"/>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2"/>
          <w:sz w:val="22"/>
          <w:szCs w:val="22"/>
          <w:highlight w:val="none"/>
        </w:rPr>
        <w:t>我公司承接的</w:t>
      </w:r>
      <w:r>
        <w:rPr>
          <w:rFonts w:hint="eastAsia" w:ascii="宋体" w:hAnsi="宋体" w:eastAsia="宋体" w:cs="宋体"/>
          <w:color w:val="auto"/>
          <w:spacing w:val="-12"/>
          <w:sz w:val="22"/>
          <w:szCs w:val="22"/>
          <w:highlight w:val="none"/>
          <w:u w:val="single" w:color="auto"/>
        </w:rPr>
        <w:t xml:space="preserve">  ×</w:t>
      </w:r>
      <w:r>
        <w:rPr>
          <w:rFonts w:hint="eastAsia" w:ascii="宋体" w:hAnsi="宋体" w:eastAsia="宋体" w:cs="宋体"/>
          <w:color w:val="auto"/>
          <w:spacing w:val="-75"/>
          <w:sz w:val="22"/>
          <w:szCs w:val="22"/>
          <w:highlight w:val="none"/>
          <w:u w:val="single" w:color="auto"/>
        </w:rPr>
        <w:t xml:space="preserve"> </w:t>
      </w:r>
      <w:r>
        <w:rPr>
          <w:rFonts w:hint="eastAsia" w:ascii="宋体" w:hAnsi="宋体" w:eastAsia="宋体" w:cs="宋体"/>
          <w:color w:val="auto"/>
          <w:spacing w:val="-12"/>
          <w:sz w:val="22"/>
          <w:szCs w:val="22"/>
          <w:highlight w:val="none"/>
          <w:u w:val="single" w:color="auto"/>
        </w:rPr>
        <w:t>×</w:t>
      </w:r>
      <w:r>
        <w:rPr>
          <w:rFonts w:hint="eastAsia" w:ascii="宋体" w:hAnsi="宋体" w:eastAsia="宋体" w:cs="宋体"/>
          <w:color w:val="auto"/>
          <w:spacing w:val="-92"/>
          <w:sz w:val="22"/>
          <w:szCs w:val="22"/>
          <w:highlight w:val="none"/>
          <w:u w:val="single" w:color="auto"/>
        </w:rPr>
        <w:t xml:space="preserve"> </w:t>
      </w:r>
      <w:r>
        <w:rPr>
          <w:rFonts w:hint="eastAsia" w:ascii="宋体" w:hAnsi="宋体" w:eastAsia="宋体" w:cs="宋体"/>
          <w:color w:val="auto"/>
          <w:spacing w:val="-12"/>
          <w:sz w:val="22"/>
          <w:szCs w:val="22"/>
          <w:highlight w:val="none"/>
          <w:u w:val="single" w:color="auto"/>
        </w:rPr>
        <w:t>×</w:t>
      </w:r>
      <w:r>
        <w:rPr>
          <w:rFonts w:hint="eastAsia" w:ascii="宋体" w:hAnsi="宋体" w:eastAsia="宋体" w:cs="宋体"/>
          <w:color w:val="auto"/>
          <w:spacing w:val="140"/>
          <w:sz w:val="22"/>
          <w:szCs w:val="22"/>
          <w:highlight w:val="none"/>
          <w:u w:val="single" w:color="auto"/>
        </w:rPr>
        <w:t xml:space="preserve"> </w:t>
      </w:r>
      <w:r>
        <w:rPr>
          <w:rFonts w:hint="eastAsia" w:ascii="宋体" w:hAnsi="宋体" w:eastAsia="宋体" w:cs="宋体"/>
          <w:color w:val="auto"/>
          <w:spacing w:val="-124"/>
          <w:sz w:val="22"/>
          <w:szCs w:val="22"/>
          <w:highlight w:val="none"/>
        </w:rPr>
        <w:t xml:space="preserve"> </w:t>
      </w:r>
      <w:r>
        <w:rPr>
          <w:rFonts w:hint="eastAsia" w:ascii="宋体" w:hAnsi="宋体" w:eastAsia="宋体" w:cs="宋体"/>
          <w:color w:val="auto"/>
          <w:spacing w:val="-12"/>
          <w:sz w:val="22"/>
          <w:szCs w:val="22"/>
          <w:highlight w:val="none"/>
        </w:rPr>
        <w:t>项目</w:t>
      </w:r>
      <w:r>
        <w:rPr>
          <w:rFonts w:hint="eastAsia" w:ascii="宋体" w:hAnsi="宋体" w:eastAsia="宋体" w:cs="宋体"/>
          <w:color w:val="auto"/>
          <w:spacing w:val="24"/>
          <w:sz w:val="22"/>
          <w:szCs w:val="22"/>
          <w:highlight w:val="none"/>
          <w:u w:val="single" w:color="auto"/>
        </w:rPr>
        <w:t xml:space="preserve">  </w:t>
      </w:r>
      <w:r>
        <w:rPr>
          <w:rFonts w:hint="eastAsia" w:ascii="宋体" w:hAnsi="宋体" w:eastAsia="宋体" w:cs="宋体"/>
          <w:color w:val="auto"/>
          <w:spacing w:val="-12"/>
          <w:sz w:val="22"/>
          <w:szCs w:val="22"/>
          <w:highlight w:val="none"/>
          <w:u w:val="single" w:color="auto"/>
        </w:rPr>
        <w:t>×</w:t>
      </w:r>
      <w:r>
        <w:rPr>
          <w:rFonts w:hint="eastAsia" w:ascii="宋体" w:hAnsi="宋体" w:eastAsia="宋体" w:cs="宋体"/>
          <w:color w:val="auto"/>
          <w:spacing w:val="-89"/>
          <w:sz w:val="22"/>
          <w:szCs w:val="22"/>
          <w:highlight w:val="none"/>
          <w:u w:val="single" w:color="auto"/>
        </w:rPr>
        <w:t xml:space="preserve"> </w:t>
      </w:r>
      <w:r>
        <w:rPr>
          <w:rFonts w:hint="eastAsia" w:ascii="宋体" w:hAnsi="宋体" w:eastAsia="宋体" w:cs="宋体"/>
          <w:color w:val="auto"/>
          <w:spacing w:val="-12"/>
          <w:sz w:val="22"/>
          <w:szCs w:val="22"/>
          <w:highlight w:val="none"/>
          <w:u w:val="single" w:color="auto"/>
        </w:rPr>
        <w:t>×</w:t>
      </w:r>
      <w:r>
        <w:rPr>
          <w:rFonts w:hint="eastAsia" w:ascii="宋体" w:hAnsi="宋体" w:eastAsia="宋体" w:cs="宋体"/>
          <w:color w:val="auto"/>
          <w:spacing w:val="-92"/>
          <w:sz w:val="22"/>
          <w:szCs w:val="22"/>
          <w:highlight w:val="none"/>
          <w:u w:val="single" w:color="auto"/>
        </w:rPr>
        <w:t xml:space="preserve"> </w:t>
      </w:r>
      <w:r>
        <w:rPr>
          <w:rFonts w:hint="eastAsia" w:ascii="宋体" w:hAnsi="宋体" w:eastAsia="宋体" w:cs="宋体"/>
          <w:color w:val="auto"/>
          <w:spacing w:val="-12"/>
          <w:sz w:val="22"/>
          <w:szCs w:val="22"/>
          <w:highlight w:val="none"/>
          <w:u w:val="single" w:color="auto"/>
        </w:rPr>
        <w:t>×</w:t>
      </w:r>
      <w:r>
        <w:rPr>
          <w:rFonts w:hint="eastAsia" w:ascii="宋体" w:hAnsi="宋体" w:eastAsia="宋体" w:cs="宋体"/>
          <w:color w:val="auto"/>
          <w:spacing w:val="138"/>
          <w:sz w:val="22"/>
          <w:szCs w:val="22"/>
          <w:highlight w:val="none"/>
          <w:u w:val="single" w:color="auto"/>
        </w:rPr>
        <w:t xml:space="preserve"> </w:t>
      </w:r>
      <w:r>
        <w:rPr>
          <w:rFonts w:hint="eastAsia" w:ascii="宋体" w:hAnsi="宋体" w:eastAsia="宋体" w:cs="宋体"/>
          <w:color w:val="auto"/>
          <w:spacing w:val="-125"/>
          <w:sz w:val="22"/>
          <w:szCs w:val="22"/>
          <w:highlight w:val="none"/>
        </w:rPr>
        <w:t xml:space="preserve"> </w:t>
      </w:r>
      <w:r>
        <w:rPr>
          <w:rFonts w:hint="eastAsia" w:ascii="宋体" w:hAnsi="宋体" w:eastAsia="宋体" w:cs="宋体"/>
          <w:color w:val="auto"/>
          <w:spacing w:val="-12"/>
          <w:sz w:val="22"/>
          <w:szCs w:val="22"/>
          <w:highlight w:val="none"/>
        </w:rPr>
        <w:t>分项工程已完成，现按照甲方</w:t>
      </w:r>
      <w:r>
        <w:rPr>
          <w:rFonts w:hint="eastAsia" w:ascii="宋体" w:hAnsi="宋体" w:eastAsia="宋体" w:cs="宋体"/>
          <w:color w:val="auto"/>
          <w:spacing w:val="-2"/>
          <w:sz w:val="22"/>
          <w:szCs w:val="22"/>
          <w:highlight w:val="none"/>
        </w:rPr>
        <w:t>工程竣工图编制计划表（详见附件）的时间要求及合同责任范围汇编、提交</w:t>
      </w:r>
      <w:r>
        <w:rPr>
          <w:rFonts w:hint="eastAsia" w:ascii="宋体" w:hAnsi="宋体" w:eastAsia="宋体" w:cs="宋体"/>
          <w:color w:val="auto"/>
          <w:spacing w:val="-1"/>
          <w:sz w:val="22"/>
          <w:szCs w:val="22"/>
          <w:highlight w:val="none"/>
        </w:rPr>
        <w:t>结算竣工图相关工作，我公司作如下郑重承诺：</w:t>
      </w:r>
    </w:p>
    <w:p w14:paraId="78A4A1FD">
      <w:pPr>
        <w:pStyle w:val="6"/>
        <w:keepNext w:val="0"/>
        <w:keepLines w:val="0"/>
        <w:pageBreakBefore w:val="0"/>
        <w:widowControl/>
        <w:kinsoku w:val="0"/>
        <w:wordWrap/>
        <w:overflowPunct/>
        <w:topLinePunct w:val="0"/>
        <w:autoSpaceDE w:val="0"/>
        <w:autoSpaceDN w:val="0"/>
        <w:bidi w:val="0"/>
        <w:adjustRightInd w:val="0"/>
        <w:snapToGrid w:val="0"/>
        <w:spacing w:before="40" w:line="240" w:lineRule="auto"/>
        <w:ind w:left="4"/>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一、</w:t>
      </w:r>
      <w:r>
        <w:rPr>
          <w:rFonts w:hint="eastAsia" w:ascii="宋体" w:hAnsi="宋体" w:eastAsia="宋体" w:cs="宋体"/>
          <w:b/>
          <w:bCs/>
          <w:color w:val="auto"/>
          <w:spacing w:val="-3"/>
          <w:sz w:val="22"/>
          <w:szCs w:val="22"/>
          <w:highlight w:val="none"/>
        </w:rPr>
        <w:t>承诺配合甲方结算竣工图审核工作</w:t>
      </w:r>
    </w:p>
    <w:p w14:paraId="48D1E092">
      <w:pPr>
        <w:pStyle w:val="6"/>
        <w:keepNext w:val="0"/>
        <w:keepLines w:val="0"/>
        <w:pageBreakBefore w:val="0"/>
        <w:widowControl/>
        <w:kinsoku w:val="0"/>
        <w:wordWrap/>
        <w:overflowPunct/>
        <w:topLinePunct w:val="0"/>
        <w:autoSpaceDE w:val="0"/>
        <w:autoSpaceDN w:val="0"/>
        <w:bidi w:val="0"/>
        <w:adjustRightInd w:val="0"/>
        <w:snapToGrid w:val="0"/>
        <w:spacing w:before="206" w:line="240" w:lineRule="auto"/>
        <w:ind w:left="1" w:right="99" w:firstLine="19"/>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1、甲方或建设</w:t>
      </w:r>
      <w:r>
        <w:rPr>
          <w:rFonts w:hint="eastAsia" w:cs="宋体"/>
          <w:color w:val="auto"/>
          <w:spacing w:val="-2"/>
          <w:sz w:val="22"/>
          <w:szCs w:val="22"/>
          <w:highlight w:val="none"/>
          <w:lang w:val="en-US" w:eastAsia="zh-CN"/>
        </w:rPr>
        <w:t>单位</w:t>
      </w:r>
      <w:r>
        <w:rPr>
          <w:rFonts w:hint="eastAsia" w:ascii="宋体" w:hAnsi="宋体" w:eastAsia="宋体" w:cs="宋体"/>
          <w:color w:val="auto"/>
          <w:spacing w:val="-2"/>
          <w:sz w:val="22"/>
          <w:szCs w:val="22"/>
          <w:highlight w:val="none"/>
        </w:rPr>
        <w:t>等单位对本结算竣工图审核过程中</w:t>
      </w:r>
      <w:r>
        <w:rPr>
          <w:rFonts w:hint="eastAsia" w:ascii="宋体" w:hAnsi="宋体" w:eastAsia="宋体" w:cs="宋体"/>
          <w:color w:val="auto"/>
          <w:spacing w:val="-3"/>
          <w:sz w:val="22"/>
          <w:szCs w:val="22"/>
          <w:highlight w:val="none"/>
        </w:rPr>
        <w:t>，我公司将积极配合甲</w:t>
      </w:r>
      <w:r>
        <w:rPr>
          <w:rFonts w:hint="eastAsia" w:ascii="宋体" w:hAnsi="宋体" w:eastAsia="宋体" w:cs="宋体"/>
          <w:color w:val="auto"/>
          <w:spacing w:val="-1"/>
          <w:sz w:val="22"/>
          <w:szCs w:val="22"/>
          <w:highlight w:val="none"/>
        </w:rPr>
        <w:t>方或建设</w:t>
      </w:r>
      <w:r>
        <w:rPr>
          <w:rFonts w:hint="eastAsia" w:cs="宋体"/>
          <w:color w:val="auto"/>
          <w:spacing w:val="-1"/>
          <w:sz w:val="22"/>
          <w:szCs w:val="22"/>
          <w:highlight w:val="none"/>
          <w:lang w:val="en-US" w:eastAsia="zh-CN"/>
        </w:rPr>
        <w:t>单位</w:t>
      </w:r>
      <w:r>
        <w:rPr>
          <w:rFonts w:hint="eastAsia" w:ascii="宋体" w:hAnsi="宋体" w:eastAsia="宋体" w:cs="宋体"/>
          <w:color w:val="auto"/>
          <w:spacing w:val="-1"/>
          <w:sz w:val="22"/>
          <w:szCs w:val="22"/>
          <w:highlight w:val="none"/>
        </w:rPr>
        <w:t>等审核人员工作，确保审核工作的顺利进行。</w:t>
      </w:r>
    </w:p>
    <w:p w14:paraId="1182A9DB">
      <w:pPr>
        <w:pStyle w:val="6"/>
        <w:keepNext w:val="0"/>
        <w:keepLines w:val="0"/>
        <w:pageBreakBefore w:val="0"/>
        <w:widowControl/>
        <w:kinsoku w:val="0"/>
        <w:wordWrap/>
        <w:overflowPunct/>
        <w:topLinePunct w:val="0"/>
        <w:autoSpaceDE w:val="0"/>
        <w:autoSpaceDN w:val="0"/>
        <w:bidi w:val="0"/>
        <w:adjustRightInd w:val="0"/>
        <w:snapToGrid w:val="0"/>
        <w:spacing w:before="205" w:line="240" w:lineRule="auto"/>
        <w:ind w:left="3" w:right="99"/>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2、我公司将及时组织核对、修正甲方或建设</w:t>
      </w:r>
      <w:r>
        <w:rPr>
          <w:rFonts w:hint="eastAsia" w:cs="宋体"/>
          <w:color w:val="auto"/>
          <w:spacing w:val="-1"/>
          <w:sz w:val="22"/>
          <w:szCs w:val="22"/>
          <w:highlight w:val="none"/>
          <w:lang w:val="en-US" w:eastAsia="zh-CN"/>
        </w:rPr>
        <w:t>单位</w:t>
      </w:r>
      <w:r>
        <w:rPr>
          <w:rFonts w:hint="eastAsia" w:ascii="宋体" w:hAnsi="宋体" w:eastAsia="宋体" w:cs="宋体"/>
          <w:color w:val="auto"/>
          <w:spacing w:val="-1"/>
          <w:sz w:val="22"/>
          <w:szCs w:val="22"/>
          <w:highlight w:val="none"/>
        </w:rPr>
        <w:t>等审查意见稿，并于收到意</w:t>
      </w:r>
      <w:r>
        <w:rPr>
          <w:rFonts w:hint="eastAsia" w:ascii="宋体" w:hAnsi="宋体" w:eastAsia="宋体" w:cs="宋体"/>
          <w:color w:val="auto"/>
          <w:spacing w:val="-3"/>
          <w:sz w:val="22"/>
          <w:szCs w:val="22"/>
          <w:highlight w:val="none"/>
        </w:rPr>
        <w:t>见稿之日起</w:t>
      </w:r>
      <w:r>
        <w:rPr>
          <w:rFonts w:hint="eastAsia" w:ascii="宋体" w:hAnsi="宋体" w:eastAsia="宋体" w:cs="宋体"/>
          <w:color w:val="auto"/>
          <w:spacing w:val="-44"/>
          <w:sz w:val="22"/>
          <w:szCs w:val="22"/>
          <w:highlight w:val="none"/>
        </w:rPr>
        <w:t xml:space="preserve"> </w:t>
      </w:r>
      <w:r>
        <w:rPr>
          <w:rFonts w:hint="eastAsia" w:ascii="宋体" w:hAnsi="宋体" w:eastAsia="宋体" w:cs="宋体"/>
          <w:color w:val="auto"/>
          <w:spacing w:val="-3"/>
          <w:sz w:val="22"/>
          <w:szCs w:val="22"/>
          <w:highlight w:val="none"/>
        </w:rPr>
        <w:t>2</w:t>
      </w:r>
      <w:r>
        <w:rPr>
          <w:rFonts w:hint="eastAsia" w:ascii="宋体" w:hAnsi="宋体" w:eastAsia="宋体" w:cs="宋体"/>
          <w:color w:val="auto"/>
          <w:spacing w:val="-58"/>
          <w:sz w:val="22"/>
          <w:szCs w:val="22"/>
          <w:highlight w:val="none"/>
        </w:rPr>
        <w:t xml:space="preserve"> </w:t>
      </w:r>
      <w:r>
        <w:rPr>
          <w:rFonts w:hint="eastAsia" w:ascii="宋体" w:hAnsi="宋体" w:eastAsia="宋体" w:cs="宋体"/>
          <w:color w:val="auto"/>
          <w:spacing w:val="-3"/>
          <w:sz w:val="22"/>
          <w:szCs w:val="22"/>
          <w:highlight w:val="none"/>
        </w:rPr>
        <w:t>个工作日内修正完成（电子版）结算竣工图，并提交甲方项目</w:t>
      </w:r>
      <w:r>
        <w:rPr>
          <w:rFonts w:hint="eastAsia" w:ascii="宋体" w:hAnsi="宋体" w:eastAsia="宋体" w:cs="宋体"/>
          <w:color w:val="auto"/>
          <w:spacing w:val="-4"/>
          <w:sz w:val="22"/>
          <w:szCs w:val="22"/>
          <w:highlight w:val="none"/>
        </w:rPr>
        <w:t>部复审。</w:t>
      </w:r>
    </w:p>
    <w:p w14:paraId="56DB9008">
      <w:pPr>
        <w:pStyle w:val="6"/>
        <w:keepNext w:val="0"/>
        <w:keepLines w:val="0"/>
        <w:pageBreakBefore w:val="0"/>
        <w:widowControl/>
        <w:kinsoku w:val="0"/>
        <w:wordWrap/>
        <w:overflowPunct/>
        <w:topLinePunct w:val="0"/>
        <w:autoSpaceDE w:val="0"/>
        <w:autoSpaceDN w:val="0"/>
        <w:bidi w:val="0"/>
        <w:adjustRightInd w:val="0"/>
        <w:snapToGrid w:val="0"/>
        <w:spacing w:before="206" w:line="240" w:lineRule="auto"/>
        <w:ind w:right="101" w:firstLine="4"/>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二、</w:t>
      </w:r>
      <w:r>
        <w:rPr>
          <w:rFonts w:hint="eastAsia" w:ascii="宋体" w:hAnsi="宋体" w:eastAsia="宋体" w:cs="宋体"/>
          <w:b/>
          <w:bCs/>
          <w:color w:val="auto"/>
          <w:spacing w:val="-5"/>
          <w:sz w:val="22"/>
          <w:szCs w:val="22"/>
          <w:highlight w:val="none"/>
        </w:rPr>
        <w:t>承诺结算竣工图真实、完整并接受因虚报工程量、延期提交结算竣工图</w:t>
      </w:r>
      <w:r>
        <w:rPr>
          <w:rFonts w:hint="eastAsia" w:ascii="宋体" w:hAnsi="宋体" w:eastAsia="宋体" w:cs="宋体"/>
          <w:b/>
          <w:bCs/>
          <w:color w:val="auto"/>
          <w:spacing w:val="-4"/>
          <w:sz w:val="22"/>
          <w:szCs w:val="22"/>
          <w:highlight w:val="none"/>
        </w:rPr>
        <w:t>所产生的违约处理</w:t>
      </w:r>
    </w:p>
    <w:p w14:paraId="0B79ABA5">
      <w:pPr>
        <w:pStyle w:val="6"/>
        <w:keepNext w:val="0"/>
        <w:keepLines w:val="0"/>
        <w:pageBreakBefore w:val="0"/>
        <w:widowControl/>
        <w:kinsoku w:val="0"/>
        <w:wordWrap/>
        <w:overflowPunct/>
        <w:topLinePunct w:val="0"/>
        <w:autoSpaceDE w:val="0"/>
        <w:autoSpaceDN w:val="0"/>
        <w:bidi w:val="0"/>
        <w:adjustRightInd w:val="0"/>
        <w:snapToGrid w:val="0"/>
        <w:spacing w:before="205" w:line="240" w:lineRule="auto"/>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1、我公司承诺按甲方要求实事求是编汇结算竣工图并按甲方要求提报甲方。</w:t>
      </w:r>
    </w:p>
    <w:p w14:paraId="56054B2F">
      <w:pPr>
        <w:pStyle w:val="6"/>
        <w:keepNext w:val="0"/>
        <w:keepLines w:val="0"/>
        <w:pageBreakBefore w:val="0"/>
        <w:widowControl/>
        <w:kinsoku w:val="0"/>
        <w:wordWrap/>
        <w:overflowPunct/>
        <w:topLinePunct w:val="0"/>
        <w:autoSpaceDE w:val="0"/>
        <w:autoSpaceDN w:val="0"/>
        <w:bidi w:val="0"/>
        <w:adjustRightInd w:val="0"/>
        <w:snapToGrid w:val="0"/>
        <w:spacing w:before="205" w:line="240" w:lineRule="auto"/>
        <w:ind w:left="2" w:right="99" w:firstLine="1"/>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2、我公司承诺结算竣工图内容与现场实际相符，若因我公司提报结算竣工</w:t>
      </w:r>
      <w:r>
        <w:rPr>
          <w:rFonts w:hint="eastAsia" w:ascii="宋体" w:hAnsi="宋体" w:eastAsia="宋体" w:cs="宋体"/>
          <w:color w:val="auto"/>
          <w:spacing w:val="-2"/>
          <w:sz w:val="22"/>
          <w:szCs w:val="22"/>
          <w:highlight w:val="none"/>
        </w:rPr>
        <w:t>图内容少于实际发生的施工内容及工程量，我公司自愿放弃该内容及量的结</w:t>
      </w:r>
      <w:r>
        <w:rPr>
          <w:rFonts w:hint="eastAsia" w:ascii="宋体" w:hAnsi="宋体" w:eastAsia="宋体" w:cs="宋体"/>
          <w:color w:val="auto"/>
          <w:spacing w:val="-1"/>
          <w:sz w:val="22"/>
          <w:szCs w:val="22"/>
          <w:highlight w:val="none"/>
        </w:rPr>
        <w:t>算，因此导致甲方的损失由我公司承担。</w:t>
      </w:r>
    </w:p>
    <w:p w14:paraId="55693846">
      <w:pPr>
        <w:pStyle w:val="6"/>
        <w:keepNext w:val="0"/>
        <w:keepLines w:val="0"/>
        <w:pageBreakBefore w:val="0"/>
        <w:widowControl/>
        <w:kinsoku w:val="0"/>
        <w:wordWrap/>
        <w:overflowPunct/>
        <w:topLinePunct w:val="0"/>
        <w:autoSpaceDE w:val="0"/>
        <w:autoSpaceDN w:val="0"/>
        <w:bidi w:val="0"/>
        <w:adjustRightInd w:val="0"/>
        <w:snapToGrid w:val="0"/>
        <w:spacing w:before="184" w:line="240" w:lineRule="auto"/>
        <w:ind w:right="51" w:firstLine="5"/>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3、我公司承诺提报的结算竣工图内容大于实际发生的施工内容及工程量，我</w:t>
      </w:r>
      <w:r>
        <w:rPr>
          <w:rFonts w:hint="eastAsia" w:ascii="宋体" w:hAnsi="宋体" w:eastAsia="宋体" w:cs="宋体"/>
          <w:color w:val="auto"/>
          <w:sz w:val="22"/>
          <w:szCs w:val="22"/>
          <w:highlight w:val="none"/>
        </w:rPr>
        <w:t>公司自愿按超出施工内容及工程造价的200%承担违约</w:t>
      </w:r>
      <w:r>
        <w:rPr>
          <w:rFonts w:hint="eastAsia" w:ascii="宋体" w:hAnsi="宋体" w:eastAsia="宋体" w:cs="宋体"/>
          <w:color w:val="auto"/>
          <w:spacing w:val="-1"/>
          <w:sz w:val="22"/>
          <w:szCs w:val="22"/>
          <w:highlight w:val="none"/>
        </w:rPr>
        <w:t>金，由甲方在我公司旗</w:t>
      </w:r>
      <w:r>
        <w:rPr>
          <w:rFonts w:hint="eastAsia" w:ascii="宋体" w:hAnsi="宋体" w:eastAsia="宋体" w:cs="宋体"/>
          <w:color w:val="auto"/>
          <w:sz w:val="22"/>
          <w:szCs w:val="22"/>
          <w:highlight w:val="none"/>
        </w:rPr>
        <w:t>下任一笔款项中扣除。同时，按甲方要求对结算</w:t>
      </w:r>
      <w:r>
        <w:rPr>
          <w:rFonts w:hint="eastAsia" w:ascii="宋体" w:hAnsi="宋体" w:eastAsia="宋体" w:cs="宋体"/>
          <w:color w:val="auto"/>
          <w:spacing w:val="-1"/>
          <w:sz w:val="22"/>
          <w:szCs w:val="22"/>
          <w:highlight w:val="none"/>
        </w:rPr>
        <w:t>竣工图内容按实际发生进行</w:t>
      </w:r>
      <w:r>
        <w:rPr>
          <w:rFonts w:hint="eastAsia" w:ascii="宋体" w:hAnsi="宋体" w:eastAsia="宋体" w:cs="宋体"/>
          <w:color w:val="auto"/>
          <w:spacing w:val="-4"/>
          <w:sz w:val="22"/>
          <w:szCs w:val="22"/>
          <w:highlight w:val="none"/>
        </w:rPr>
        <w:t>修正。</w:t>
      </w:r>
    </w:p>
    <w:p w14:paraId="4705BE3D">
      <w:pPr>
        <w:pStyle w:val="6"/>
        <w:keepNext w:val="0"/>
        <w:keepLines w:val="0"/>
        <w:pageBreakBefore w:val="0"/>
        <w:widowControl/>
        <w:kinsoku w:val="0"/>
        <w:wordWrap/>
        <w:overflowPunct/>
        <w:topLinePunct w:val="0"/>
        <w:autoSpaceDE w:val="0"/>
        <w:autoSpaceDN w:val="0"/>
        <w:bidi w:val="0"/>
        <w:adjustRightInd w:val="0"/>
        <w:snapToGrid w:val="0"/>
        <w:spacing w:before="289" w:line="240" w:lineRule="auto"/>
        <w:ind w:right="51" w:firstLine="3"/>
        <w:jc w:val="left"/>
        <w:textAlignment w:val="baseline"/>
        <w:rPr>
          <w:rFonts w:hint="eastAsia" w:ascii="宋体" w:hAnsi="宋体" w:eastAsia="宋体" w:cs="宋体"/>
          <w:color w:val="auto"/>
          <w:spacing w:val="-2"/>
          <w:sz w:val="22"/>
          <w:szCs w:val="22"/>
          <w:highlight w:val="none"/>
        </w:rPr>
      </w:pPr>
      <w:r>
        <w:rPr>
          <w:rFonts w:hint="eastAsia" w:ascii="宋体" w:hAnsi="宋体" w:eastAsia="宋体" w:cs="宋体"/>
          <w:color w:val="auto"/>
          <w:spacing w:val="-5"/>
          <w:sz w:val="22"/>
          <w:szCs w:val="22"/>
          <w:highlight w:val="none"/>
          <w:lang w:val="en-US" w:eastAsia="zh-CN"/>
        </w:rPr>
        <w:t>4</w:t>
      </w:r>
      <w:r>
        <w:rPr>
          <w:rFonts w:hint="eastAsia" w:ascii="宋体" w:hAnsi="宋体" w:eastAsia="宋体" w:cs="宋体"/>
          <w:color w:val="auto"/>
          <w:spacing w:val="-5"/>
          <w:sz w:val="22"/>
          <w:szCs w:val="22"/>
          <w:highlight w:val="none"/>
        </w:rPr>
        <w:t>、我公司承诺未按甲方要求时间提报合格的竣工图，每延迟提报一天属我公</w:t>
      </w:r>
      <w:r>
        <w:rPr>
          <w:rFonts w:hint="eastAsia" w:ascii="宋体" w:hAnsi="宋体" w:eastAsia="宋体" w:cs="宋体"/>
          <w:color w:val="auto"/>
          <w:sz w:val="22"/>
          <w:szCs w:val="22"/>
          <w:highlight w:val="none"/>
        </w:rPr>
        <w:t>司违约，我公司自愿接受本工程竣工图结算顺延一个</w:t>
      </w:r>
      <w:r>
        <w:rPr>
          <w:rFonts w:hint="eastAsia" w:ascii="宋体" w:hAnsi="宋体" w:eastAsia="宋体" w:cs="宋体"/>
          <w:color w:val="auto"/>
          <w:spacing w:val="-1"/>
          <w:sz w:val="22"/>
          <w:szCs w:val="22"/>
          <w:highlight w:val="none"/>
        </w:rPr>
        <w:t>月，延迟两天则顺延两</w:t>
      </w:r>
      <w:r>
        <w:rPr>
          <w:rFonts w:hint="eastAsia" w:ascii="宋体" w:hAnsi="宋体" w:eastAsia="宋体" w:cs="宋体"/>
          <w:color w:val="auto"/>
          <w:spacing w:val="-2"/>
          <w:sz w:val="22"/>
          <w:szCs w:val="22"/>
          <w:highlight w:val="none"/>
        </w:rPr>
        <w:t>个月，以此类推。</w:t>
      </w:r>
    </w:p>
    <w:p w14:paraId="077E9450">
      <w:pPr>
        <w:pStyle w:val="6"/>
        <w:keepNext w:val="0"/>
        <w:keepLines w:val="0"/>
        <w:pageBreakBefore w:val="0"/>
        <w:widowControl/>
        <w:kinsoku w:val="0"/>
        <w:wordWrap/>
        <w:overflowPunct/>
        <w:topLinePunct w:val="0"/>
        <w:autoSpaceDE w:val="0"/>
        <w:autoSpaceDN w:val="0"/>
        <w:bidi w:val="0"/>
        <w:adjustRightInd w:val="0"/>
        <w:snapToGrid w:val="0"/>
        <w:spacing w:before="180" w:line="240" w:lineRule="auto"/>
        <w:textAlignment w:val="baseline"/>
        <w:outlineLvl w:val="1"/>
        <w:rPr>
          <w:rFonts w:hint="eastAsia" w:ascii="宋体" w:hAnsi="宋体" w:eastAsia="宋体" w:cs="宋体"/>
          <w:color w:val="auto"/>
          <w:sz w:val="22"/>
          <w:szCs w:val="22"/>
          <w:highlight w:val="none"/>
          <w:lang w:val="en-US" w:eastAsia="zh-CN"/>
        </w:rPr>
      </w:pPr>
      <w:r>
        <w:rPr>
          <w:rFonts w:hint="eastAsia" w:cs="宋体"/>
          <w:color w:val="auto"/>
          <w:spacing w:val="-2"/>
          <w:sz w:val="22"/>
          <w:szCs w:val="22"/>
          <w:highlight w:val="none"/>
          <w:lang w:val="en-US" w:eastAsia="zh-CN"/>
        </w:rPr>
        <w:t xml:space="preserve"> </w:t>
      </w:r>
      <w:bookmarkStart w:id="652" w:name="_Toc6090"/>
      <w:bookmarkStart w:id="653" w:name="_Toc14874"/>
      <w:bookmarkStart w:id="654" w:name="_Toc931"/>
      <w:bookmarkStart w:id="655" w:name="_Toc4358"/>
      <w:bookmarkStart w:id="656" w:name="_Toc11859"/>
      <w:bookmarkStart w:id="657" w:name="_Toc10738"/>
      <w:bookmarkStart w:id="658" w:name="_Toc23999"/>
      <w:bookmarkStart w:id="659" w:name="_Toc17956"/>
      <w:r>
        <w:rPr>
          <w:rFonts w:hint="eastAsia" w:ascii="宋体" w:hAnsi="宋体" w:eastAsia="宋体" w:cs="宋体"/>
          <w:b/>
          <w:bCs/>
          <w:color w:val="auto"/>
          <w:spacing w:val="-4"/>
          <w:sz w:val="22"/>
          <w:szCs w:val="22"/>
          <w:highlight w:val="none"/>
        </w:rPr>
        <w:t>三、</w:t>
      </w:r>
      <w:bookmarkEnd w:id="652"/>
      <w:bookmarkEnd w:id="653"/>
      <w:bookmarkEnd w:id="654"/>
      <w:r>
        <w:rPr>
          <w:rFonts w:hint="eastAsia" w:cs="宋体"/>
          <w:b/>
          <w:bCs/>
          <w:color w:val="auto"/>
          <w:spacing w:val="-4"/>
          <w:sz w:val="22"/>
          <w:szCs w:val="22"/>
          <w:highlight w:val="none"/>
          <w:lang w:val="en-US" w:eastAsia="zh-CN"/>
        </w:rPr>
        <w:t>特别约定</w:t>
      </w:r>
      <w:bookmarkEnd w:id="655"/>
      <w:bookmarkEnd w:id="656"/>
      <w:bookmarkEnd w:id="657"/>
      <w:bookmarkEnd w:id="658"/>
      <w:bookmarkEnd w:id="659"/>
    </w:p>
    <w:p w14:paraId="775B0A4D">
      <w:pPr>
        <w:pStyle w:val="6"/>
        <w:keepNext w:val="0"/>
        <w:keepLines w:val="0"/>
        <w:pageBreakBefore w:val="0"/>
        <w:widowControl/>
        <w:kinsoku w:val="0"/>
        <w:wordWrap/>
        <w:overflowPunct/>
        <w:topLinePunct w:val="0"/>
        <w:autoSpaceDE w:val="0"/>
        <w:autoSpaceDN w:val="0"/>
        <w:bidi w:val="0"/>
        <w:adjustRightInd w:val="0"/>
        <w:snapToGrid w:val="0"/>
        <w:spacing w:before="289" w:line="240" w:lineRule="auto"/>
        <w:ind w:left="0" w:right="51" w:firstLine="3"/>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lang w:val="en-US" w:eastAsia="zh-CN"/>
        </w:rPr>
        <w:t>*******公司法定代表人 **** （身份证号： ****** ）、实际控制人**** （身份证号： ****** ）就本《结算竣工图承诺书》列明之全部公司责任后果，同意无条件向贵司承担连带清偿责任，并同意承担贵司为实现债权而产生的诉讼费、财产保全费、保全担保费、证据保全公证费、律师代理费、差旅费等合理费用。</w:t>
      </w:r>
    </w:p>
    <w:p w14:paraId="7D2DF29B">
      <w:pPr>
        <w:pStyle w:val="6"/>
        <w:keepNext w:val="0"/>
        <w:keepLines w:val="0"/>
        <w:pageBreakBefore w:val="0"/>
        <w:widowControl/>
        <w:kinsoku w:val="0"/>
        <w:wordWrap/>
        <w:overflowPunct/>
        <w:topLinePunct w:val="0"/>
        <w:autoSpaceDE w:val="0"/>
        <w:autoSpaceDN w:val="0"/>
        <w:bidi w:val="0"/>
        <w:adjustRightInd w:val="0"/>
        <w:snapToGrid w:val="0"/>
        <w:spacing w:before="60" w:line="240" w:lineRule="auto"/>
        <w:ind w:left="12"/>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特此承诺！</w:t>
      </w:r>
    </w:p>
    <w:p w14:paraId="25B6FB21">
      <w:pPr>
        <w:pStyle w:val="6"/>
        <w:keepNext w:val="0"/>
        <w:keepLines w:val="0"/>
        <w:pageBreakBefore w:val="0"/>
        <w:widowControl/>
        <w:kinsoku w:val="0"/>
        <w:wordWrap/>
        <w:overflowPunct/>
        <w:topLinePunct w:val="0"/>
        <w:autoSpaceDE w:val="0"/>
        <w:autoSpaceDN w:val="0"/>
        <w:bidi w:val="0"/>
        <w:adjustRightInd w:val="0"/>
        <w:snapToGrid w:val="0"/>
        <w:spacing w:before="205" w:line="24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【以下无正文】</w:t>
      </w:r>
    </w:p>
    <w:p w14:paraId="70478CC5">
      <w:pPr>
        <w:pStyle w:val="6"/>
        <w:keepNext w:val="0"/>
        <w:keepLines w:val="0"/>
        <w:pageBreakBefore w:val="0"/>
        <w:widowControl/>
        <w:kinsoku w:val="0"/>
        <w:wordWrap/>
        <w:overflowPunct/>
        <w:topLinePunct w:val="0"/>
        <w:autoSpaceDE w:val="0"/>
        <w:autoSpaceDN w:val="0"/>
        <w:bidi w:val="0"/>
        <w:adjustRightInd w:val="0"/>
        <w:snapToGrid w:val="0"/>
        <w:spacing w:before="204" w:line="240" w:lineRule="auto"/>
        <w:ind w:left="34"/>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附件：</w:t>
      </w:r>
      <w:r>
        <w:rPr>
          <w:rFonts w:hint="eastAsia" w:ascii="宋体" w:hAnsi="宋体" w:eastAsia="宋体" w:cs="宋体"/>
          <w:color w:val="auto"/>
          <w:spacing w:val="-3"/>
          <w:sz w:val="22"/>
          <w:szCs w:val="22"/>
          <w:highlight w:val="none"/>
          <w:lang w:val="en-US" w:eastAsia="zh-CN"/>
        </w:rPr>
        <w:t>连带清偿责任</w:t>
      </w:r>
      <w:r>
        <w:rPr>
          <w:rFonts w:hint="eastAsia" w:ascii="宋体" w:hAnsi="宋体" w:eastAsia="宋体" w:cs="宋体"/>
          <w:color w:val="auto"/>
          <w:spacing w:val="-3"/>
          <w:sz w:val="22"/>
          <w:szCs w:val="22"/>
          <w:highlight w:val="none"/>
        </w:rPr>
        <w:t>人身份证正反面复印件</w:t>
      </w:r>
    </w:p>
    <w:p w14:paraId="7C92E48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18"/>
          <w:szCs w:val="18"/>
          <w:highlight w:val="none"/>
        </w:rPr>
      </w:pPr>
    </w:p>
    <w:p w14:paraId="0EDA8256">
      <w:pPr>
        <w:pStyle w:val="6"/>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承诺单位</w:t>
      </w:r>
      <w:r>
        <w:rPr>
          <w:rFonts w:hint="eastAsia" w:cs="宋体"/>
          <w:color w:val="auto"/>
          <w:spacing w:val="-2"/>
          <w:sz w:val="22"/>
          <w:szCs w:val="22"/>
          <w:highlight w:val="none"/>
          <w:lang w:eastAsia="zh-CN"/>
        </w:rPr>
        <w:t>（</w:t>
      </w:r>
      <w:r>
        <w:rPr>
          <w:rFonts w:hint="eastAsia" w:cs="宋体"/>
          <w:color w:val="auto"/>
          <w:spacing w:val="-2"/>
          <w:sz w:val="22"/>
          <w:szCs w:val="22"/>
          <w:highlight w:val="none"/>
          <w:lang w:val="en-US" w:eastAsia="zh-CN"/>
        </w:rPr>
        <w:t>公章</w:t>
      </w:r>
      <w:r>
        <w:rPr>
          <w:rFonts w:hint="eastAsia" w:cs="宋体"/>
          <w:color w:val="auto"/>
          <w:spacing w:val="-2"/>
          <w:sz w:val="22"/>
          <w:szCs w:val="22"/>
          <w:highlight w:val="none"/>
          <w:lang w:eastAsia="zh-CN"/>
        </w:rPr>
        <w:t>）</w:t>
      </w:r>
      <w:r>
        <w:rPr>
          <w:rFonts w:hint="eastAsia" w:ascii="宋体" w:hAnsi="宋体" w:eastAsia="宋体" w:cs="宋体"/>
          <w:color w:val="auto"/>
          <w:spacing w:val="-2"/>
          <w:sz w:val="22"/>
          <w:szCs w:val="22"/>
          <w:highlight w:val="none"/>
        </w:rPr>
        <w:t>：</w:t>
      </w:r>
    </w:p>
    <w:p w14:paraId="31DB7B29">
      <w:pPr>
        <w:pStyle w:val="6"/>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宋体" w:hAnsi="宋体" w:eastAsia="宋体" w:cs="宋体"/>
          <w:color w:val="auto"/>
          <w:spacing w:val="-2"/>
          <w:sz w:val="22"/>
          <w:szCs w:val="22"/>
          <w:highlight w:val="none"/>
          <w:lang w:eastAsia="zh-CN"/>
        </w:rPr>
      </w:pPr>
      <w:r>
        <w:rPr>
          <w:rFonts w:hint="eastAsia" w:ascii="宋体" w:hAnsi="宋体" w:eastAsia="宋体" w:cs="宋体"/>
          <w:color w:val="auto"/>
          <w:spacing w:val="-2"/>
          <w:sz w:val="22"/>
          <w:szCs w:val="22"/>
          <w:highlight w:val="none"/>
        </w:rPr>
        <w:t>法</w:t>
      </w:r>
      <w:r>
        <w:rPr>
          <w:rFonts w:hint="eastAsia" w:cs="宋体"/>
          <w:color w:val="auto"/>
          <w:spacing w:val="-2"/>
          <w:sz w:val="22"/>
          <w:szCs w:val="22"/>
          <w:highlight w:val="none"/>
          <w:lang w:val="en-US" w:eastAsia="zh-CN"/>
        </w:rPr>
        <w:t>人</w:t>
      </w:r>
      <w:r>
        <w:rPr>
          <w:rFonts w:hint="eastAsia" w:ascii="宋体" w:hAnsi="宋体" w:eastAsia="宋体" w:cs="宋体"/>
          <w:color w:val="auto"/>
          <w:spacing w:val="-2"/>
          <w:sz w:val="22"/>
          <w:szCs w:val="22"/>
          <w:highlight w:val="none"/>
        </w:rPr>
        <w:t>代表</w:t>
      </w:r>
      <w:r>
        <w:rPr>
          <w:rFonts w:hint="eastAsia" w:ascii="宋体" w:hAnsi="宋体" w:eastAsia="宋体" w:cs="宋体"/>
          <w:color w:val="auto"/>
          <w:spacing w:val="-2"/>
          <w:sz w:val="22"/>
          <w:szCs w:val="22"/>
          <w:highlight w:val="none"/>
          <w:lang w:eastAsia="zh-CN"/>
        </w:rPr>
        <w:t>：</w:t>
      </w:r>
    </w:p>
    <w:p w14:paraId="60353A3A">
      <w:pPr>
        <w:pStyle w:val="6"/>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lang w:val="en-US" w:eastAsia="zh-CN"/>
        </w:rPr>
        <w:t>连带清偿责任</w:t>
      </w:r>
      <w:r>
        <w:rPr>
          <w:rFonts w:hint="eastAsia" w:ascii="宋体" w:hAnsi="宋体" w:eastAsia="宋体" w:cs="宋体"/>
          <w:color w:val="auto"/>
          <w:spacing w:val="-2"/>
          <w:sz w:val="22"/>
          <w:szCs w:val="22"/>
          <w:highlight w:val="none"/>
        </w:rPr>
        <w:t>人：</w:t>
      </w:r>
    </w:p>
    <w:p w14:paraId="15AA3D7F">
      <w:pPr>
        <w:pStyle w:val="6"/>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cs="宋体"/>
          <w:color w:val="auto"/>
          <w:spacing w:val="-2"/>
          <w:sz w:val="22"/>
          <w:szCs w:val="22"/>
          <w:highlight w:val="none"/>
          <w:lang w:val="en-US" w:eastAsia="zh-CN"/>
        </w:rPr>
        <w:sectPr>
          <w:footerReference r:id="rId5" w:type="default"/>
          <w:pgSz w:w="11906" w:h="16838"/>
          <w:pgMar w:top="1440" w:right="1417" w:bottom="1304" w:left="1417" w:header="0" w:footer="0" w:gutter="0"/>
          <w:pgBorders>
            <w:top w:val="none" w:sz="0" w:space="0"/>
            <w:left w:val="none" w:sz="0" w:space="0"/>
            <w:bottom w:val="none" w:sz="0" w:space="0"/>
            <w:right w:val="none" w:sz="0" w:space="0"/>
          </w:pgBorders>
          <w:pgNumType w:fmt="decimal" w:start="1"/>
          <w:cols w:space="0" w:num="1"/>
          <w:rtlGutter w:val="0"/>
          <w:docGrid w:linePitch="0" w:charSpace="0"/>
        </w:sectPr>
      </w:pPr>
      <w:r>
        <w:rPr>
          <w:rFonts w:hint="eastAsia" w:ascii="宋体" w:hAnsi="宋体" w:eastAsia="宋体" w:cs="宋体"/>
          <w:color w:val="auto"/>
          <w:spacing w:val="-2"/>
          <w:sz w:val="22"/>
          <w:szCs w:val="22"/>
          <w:highlight w:val="none"/>
        </w:rPr>
        <w:t xml:space="preserve">日期：    年    月  </w:t>
      </w:r>
      <w:r>
        <w:rPr>
          <w:rFonts w:hint="eastAsia" w:cs="宋体"/>
          <w:color w:val="auto"/>
          <w:spacing w:val="-2"/>
          <w:sz w:val="22"/>
          <w:szCs w:val="22"/>
          <w:highlight w:val="none"/>
          <w:lang w:val="en-US" w:eastAsia="zh-CN"/>
        </w:rPr>
        <w:t xml:space="preserve">  日</w:t>
      </w:r>
    </w:p>
    <w:p w14:paraId="23E0E541">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 xml:space="preserve"> </w:t>
      </w:r>
      <w:bookmarkStart w:id="660" w:name="_Toc6009"/>
      <w:bookmarkStart w:id="661" w:name="_Toc32382"/>
      <w:bookmarkStart w:id="662" w:name="_Toc17442"/>
      <w:bookmarkStart w:id="663" w:name="_Toc2851"/>
      <w:bookmarkStart w:id="664" w:name="_Toc3622"/>
      <w:bookmarkStart w:id="665" w:name="_Toc18218"/>
      <w:bookmarkStart w:id="666" w:name="_Toc5352"/>
      <w:bookmarkStart w:id="667" w:name="_Toc19317"/>
      <w:bookmarkStart w:id="668" w:name="_Toc4723"/>
      <w:bookmarkStart w:id="669" w:name="_Toc26207"/>
      <w:bookmarkStart w:id="670" w:name="_Toc1635"/>
      <w:r>
        <w:rPr>
          <w:rFonts w:hint="eastAsia" w:ascii="仿宋" w:hAnsi="仿宋" w:eastAsia="仿宋" w:cs="仿宋"/>
          <w:b/>
          <w:bCs w:val="0"/>
          <w:color w:val="auto"/>
          <w:sz w:val="40"/>
          <w:szCs w:val="40"/>
          <w:highlight w:val="none"/>
          <w:shd w:val="clear" w:color="auto" w:fill="auto"/>
          <w:lang w:val="en-US" w:eastAsia="zh-CN"/>
        </w:rPr>
        <w:t>附件十</w:t>
      </w:r>
      <w:bookmarkEnd w:id="660"/>
      <w:bookmarkEnd w:id="661"/>
      <w:bookmarkEnd w:id="662"/>
      <w:bookmarkEnd w:id="663"/>
      <w:bookmarkEnd w:id="664"/>
      <w:bookmarkEnd w:id="665"/>
      <w:bookmarkEnd w:id="666"/>
      <w:bookmarkEnd w:id="667"/>
      <w:bookmarkEnd w:id="668"/>
      <w:bookmarkEnd w:id="669"/>
      <w:bookmarkEnd w:id="670"/>
      <w:r>
        <w:rPr>
          <w:rFonts w:hint="eastAsia" w:ascii="仿宋" w:hAnsi="仿宋" w:eastAsia="仿宋" w:cs="仿宋"/>
          <w:b/>
          <w:bCs w:val="0"/>
          <w:color w:val="auto"/>
          <w:sz w:val="40"/>
          <w:szCs w:val="40"/>
          <w:highlight w:val="none"/>
          <w:shd w:val="clear" w:color="auto" w:fill="auto"/>
          <w:lang w:val="en-US" w:eastAsia="zh-CN"/>
        </w:rPr>
        <w:t>一</w:t>
      </w:r>
    </w:p>
    <w:p w14:paraId="38F1DF72">
      <w:pPr>
        <w:keepNext w:val="0"/>
        <w:keepLines w:val="0"/>
        <w:pageBreakBefore w:val="0"/>
        <w:wordWrap/>
        <w:overflowPunct/>
        <w:topLinePunct w:val="0"/>
        <w:bidi w:val="0"/>
        <w:spacing w:before="241" w:line="192" w:lineRule="auto"/>
        <w:ind w:left="0"/>
        <w:jc w:val="center"/>
        <w:rPr>
          <w:rFonts w:hint="eastAsia" w:ascii="仿宋" w:hAnsi="仿宋" w:eastAsia="仿宋" w:cs="仿宋"/>
          <w:b/>
          <w:bCs/>
          <w:color w:val="000000"/>
          <w:spacing w:val="-4"/>
          <w:position w:val="21"/>
          <w:sz w:val="8"/>
          <w:szCs w:val="8"/>
        </w:rPr>
      </w:pPr>
      <w:bookmarkStart w:id="671" w:name="_Toc21156"/>
      <w:bookmarkStart w:id="672" w:name="_Toc12135"/>
      <w:bookmarkStart w:id="673" w:name="_Toc19900"/>
      <w:bookmarkStart w:id="674" w:name="_Toc2087"/>
      <w:bookmarkStart w:id="675" w:name="_Toc9945"/>
      <w:r>
        <w:rPr>
          <w:rFonts w:hint="eastAsia" w:ascii="仿宋" w:hAnsi="仿宋" w:eastAsia="仿宋" w:cs="仿宋"/>
          <w:b/>
          <w:bCs/>
          <w:color w:val="000000"/>
          <w:spacing w:val="-4"/>
          <w:position w:val="21"/>
          <w:sz w:val="32"/>
          <w:szCs w:val="32"/>
          <w:lang w:val="en-US" w:eastAsia="zh-CN"/>
        </w:rPr>
        <w:t>工人工资发放</w:t>
      </w:r>
      <w:r>
        <w:rPr>
          <w:rFonts w:hint="eastAsia" w:ascii="仿宋" w:hAnsi="仿宋" w:eastAsia="仿宋" w:cs="仿宋"/>
          <w:b/>
          <w:bCs/>
          <w:color w:val="000000"/>
          <w:spacing w:val="-4"/>
          <w:position w:val="21"/>
          <w:sz w:val="32"/>
          <w:szCs w:val="32"/>
        </w:rPr>
        <w:t>承诺书</w:t>
      </w:r>
    </w:p>
    <w:p w14:paraId="15FA37E9">
      <w:pPr>
        <w:keepNext w:val="0"/>
        <w:keepLines w:val="0"/>
        <w:pageBreakBefore w:val="0"/>
        <w:wordWrap/>
        <w:overflowPunct/>
        <w:topLinePunct w:val="0"/>
        <w:bidi w:val="0"/>
        <w:adjustRightInd w:val="0"/>
        <w:snapToGrid w:val="0"/>
        <w:spacing w:line="240" w:lineRule="auto"/>
        <w:ind w:left="253"/>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eastAsia="zh-CN"/>
        </w:rPr>
        <w:t>致：</w:t>
      </w:r>
      <w:r>
        <w:rPr>
          <w:rFonts w:hint="eastAsia" w:ascii="仿宋" w:hAnsi="仿宋" w:eastAsia="仿宋" w:cs="仿宋"/>
          <w:b/>
          <w:bCs/>
          <w:color w:val="000000"/>
          <w:sz w:val="24"/>
          <w:szCs w:val="24"/>
          <w:highlight w:val="none"/>
          <w:lang w:val="en-US" w:eastAsia="zh-CN"/>
        </w:rPr>
        <w:t>**********</w:t>
      </w:r>
      <w:r>
        <w:rPr>
          <w:rFonts w:hint="eastAsia" w:ascii="仿宋" w:hAnsi="仿宋" w:eastAsia="仿宋" w:cs="仿宋"/>
          <w:b/>
          <w:bCs/>
          <w:color w:val="000000"/>
          <w:sz w:val="24"/>
          <w:szCs w:val="24"/>
          <w:highlight w:val="none"/>
        </w:rPr>
        <w:t>有限公司</w:t>
      </w:r>
    </w:p>
    <w:p w14:paraId="03268A4B">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我司与贵司于****年**月**日签订了《***合同》(以下简称“施工合同”），合同约定由我司承接贵司****项目工程***分项工程（以下简称“该工程”），该工程合同价***元，其中工人工资共计约***元。</w:t>
      </w:r>
    </w:p>
    <w:p w14:paraId="2C255A7F">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000000"/>
          <w:spacing w:val="8"/>
          <w:sz w:val="24"/>
          <w:szCs w:val="24"/>
          <w:highlight w:val="none"/>
          <w:lang w:val="en-US" w:eastAsia="zh-CN"/>
        </w:rPr>
        <w:t>目前该工程在</w:t>
      </w:r>
      <w:r>
        <w:rPr>
          <w:rFonts w:hint="eastAsia" w:ascii="仿宋" w:hAnsi="仿宋" w:eastAsia="仿宋" w:cs="仿宋"/>
          <w:color w:val="000000"/>
          <w:spacing w:val="8"/>
          <w:sz w:val="24"/>
          <w:szCs w:val="24"/>
          <w:highlight w:val="none"/>
          <w:u w:val="single"/>
          <w:lang w:val="en-US" w:eastAsia="zh-CN"/>
        </w:rPr>
        <w:sym w:font="Wingdings 2" w:char="00A3"/>
      </w:r>
      <w:r>
        <w:rPr>
          <w:rFonts w:hint="eastAsia" w:ascii="仿宋" w:hAnsi="仿宋" w:eastAsia="仿宋" w:cs="仿宋"/>
          <w:color w:val="000000"/>
          <w:spacing w:val="8"/>
          <w:sz w:val="24"/>
          <w:szCs w:val="24"/>
          <w:highlight w:val="none"/>
          <w:u w:val="single"/>
          <w:lang w:val="en-US" w:eastAsia="zh-CN"/>
        </w:rPr>
        <w:t xml:space="preserve">施工过程中  </w:t>
      </w:r>
      <w:r>
        <w:rPr>
          <w:rFonts w:hint="eastAsia" w:ascii="仿宋" w:hAnsi="仿宋" w:eastAsia="仿宋" w:cs="仿宋"/>
          <w:color w:val="000000"/>
          <w:spacing w:val="8"/>
          <w:sz w:val="24"/>
          <w:szCs w:val="24"/>
          <w:highlight w:val="none"/>
          <w:u w:val="single"/>
          <w:lang w:val="en-US" w:eastAsia="zh-CN"/>
        </w:rPr>
        <w:sym w:font="Wingdings 2" w:char="00A3"/>
      </w:r>
      <w:r>
        <w:rPr>
          <w:rFonts w:hint="eastAsia" w:ascii="仿宋" w:hAnsi="仿宋" w:eastAsia="仿宋" w:cs="仿宋"/>
          <w:color w:val="000000"/>
          <w:spacing w:val="8"/>
          <w:sz w:val="24"/>
          <w:szCs w:val="24"/>
          <w:highlight w:val="none"/>
          <w:u w:val="single"/>
          <w:lang w:val="en-US" w:eastAsia="zh-CN"/>
        </w:rPr>
        <w:t>结算过程中</w:t>
      </w:r>
      <w:r>
        <w:rPr>
          <w:rFonts w:hint="eastAsia" w:ascii="仿宋" w:hAnsi="仿宋" w:eastAsia="仿宋" w:cs="仿宋"/>
          <w:color w:val="000000"/>
          <w:spacing w:val="8"/>
          <w:sz w:val="24"/>
          <w:szCs w:val="24"/>
          <w:highlight w:val="none"/>
          <w:lang w:val="en-US" w:eastAsia="zh-CN"/>
        </w:rPr>
        <w:t>。现我司申请贵司向我司支付**月份工程款共计</w:t>
      </w:r>
      <w:r>
        <w:rPr>
          <w:rFonts w:hint="eastAsia" w:ascii="仿宋" w:hAnsi="仿宋" w:eastAsia="仿宋" w:cs="仿宋"/>
          <w:color w:val="000000"/>
          <w:spacing w:val="8"/>
          <w:sz w:val="24"/>
          <w:szCs w:val="24"/>
          <w:highlight w:val="none"/>
          <w:u w:val="single"/>
          <w:lang w:val="en-US" w:eastAsia="zh-CN"/>
        </w:rPr>
        <w:t>**** 元</w:t>
      </w:r>
      <w:r>
        <w:rPr>
          <w:rFonts w:hint="eastAsia" w:ascii="仿宋" w:hAnsi="仿宋" w:eastAsia="仿宋" w:cs="仿宋"/>
          <w:color w:val="000000"/>
          <w:spacing w:val="8"/>
          <w:sz w:val="24"/>
          <w:szCs w:val="24"/>
          <w:highlight w:val="none"/>
          <w:lang w:val="en-US" w:eastAsia="zh-CN"/>
        </w:rPr>
        <w:t>，大写：</w:t>
      </w:r>
      <w:r>
        <w:rPr>
          <w:rFonts w:hint="eastAsia" w:ascii="仿宋" w:hAnsi="仿宋" w:eastAsia="仿宋" w:cs="仿宋"/>
          <w:color w:val="000000"/>
          <w:spacing w:val="8"/>
          <w:sz w:val="24"/>
          <w:szCs w:val="24"/>
          <w:highlight w:val="none"/>
          <w:u w:val="single"/>
          <w:lang w:val="en-US" w:eastAsia="zh-CN"/>
        </w:rPr>
        <w:t xml:space="preserve"> **** 元，其中</w:t>
      </w:r>
      <w:r>
        <w:rPr>
          <w:rFonts w:hint="eastAsia" w:ascii="仿宋" w:hAnsi="仿宋" w:eastAsia="仿宋" w:cs="仿宋"/>
          <w:color w:val="000000"/>
          <w:spacing w:val="8"/>
          <w:sz w:val="24"/>
          <w:szCs w:val="24"/>
          <w:highlight w:val="none"/>
          <w:lang w:val="en-US" w:eastAsia="zh-CN"/>
        </w:rPr>
        <w:t xml:space="preserve"> </w:t>
      </w:r>
      <w:r>
        <w:rPr>
          <w:rFonts w:hint="eastAsia" w:ascii="仿宋" w:hAnsi="仿宋" w:eastAsia="仿宋" w:cs="仿宋"/>
          <w:color w:val="000000"/>
          <w:spacing w:val="8"/>
          <w:sz w:val="24"/>
          <w:szCs w:val="24"/>
          <w:highlight w:val="none"/>
          <w:u w:val="single"/>
          <w:lang w:val="en-US" w:eastAsia="zh-CN"/>
        </w:rPr>
        <w:t>***元为</w:t>
      </w:r>
      <w:r>
        <w:rPr>
          <w:rFonts w:hint="eastAsia" w:ascii="仿宋" w:hAnsi="仿宋" w:eastAsia="仿宋" w:cs="仿宋"/>
          <w:color w:val="000000"/>
          <w:spacing w:val="8"/>
          <w:sz w:val="24"/>
          <w:szCs w:val="24"/>
          <w:highlight w:val="none"/>
          <w:lang w:val="en-US" w:eastAsia="zh-CN"/>
        </w:rPr>
        <w:t>施工合同涉及的所有施工工人工资，由</w:t>
      </w:r>
      <w:r>
        <w:rPr>
          <w:rFonts w:hint="eastAsia" w:ascii="仿宋" w:hAnsi="仿宋" w:eastAsia="仿宋" w:cs="仿宋"/>
          <w:color w:val="000000"/>
          <w:spacing w:val="8"/>
          <w:sz w:val="24"/>
          <w:szCs w:val="24"/>
          <w:highlight w:val="none"/>
          <w:u w:val="single"/>
          <w:lang w:val="en-US" w:eastAsia="zh-CN"/>
        </w:rPr>
        <w:t>贵司</w:t>
      </w:r>
      <w:r>
        <w:rPr>
          <w:rFonts w:hint="eastAsia" w:ascii="仿宋" w:hAnsi="仿宋" w:eastAsia="仿宋" w:cs="仿宋"/>
          <w:color w:val="auto"/>
          <w:spacing w:val="8"/>
          <w:sz w:val="24"/>
          <w:szCs w:val="24"/>
          <w:highlight w:val="none"/>
          <w:u w:val="single"/>
          <w:lang w:val="en-US" w:eastAsia="zh-CN"/>
        </w:rPr>
        <w:t>直接支付至工人银行卡账号</w:t>
      </w:r>
      <w:r>
        <w:rPr>
          <w:rFonts w:hint="eastAsia" w:ascii="仿宋" w:hAnsi="仿宋" w:eastAsia="仿宋" w:cs="仿宋"/>
          <w:color w:val="auto"/>
          <w:spacing w:val="8"/>
          <w:sz w:val="24"/>
          <w:szCs w:val="24"/>
          <w:highlight w:val="none"/>
          <w:u w:val="none"/>
          <w:lang w:val="en-US" w:eastAsia="zh-CN"/>
        </w:rPr>
        <w:t>，工人</w:t>
      </w:r>
      <w:r>
        <w:rPr>
          <w:rFonts w:hint="eastAsia" w:ascii="仿宋" w:hAnsi="仿宋" w:eastAsia="仿宋" w:cs="仿宋"/>
          <w:color w:val="auto"/>
          <w:spacing w:val="8"/>
          <w:sz w:val="24"/>
          <w:szCs w:val="24"/>
          <w:highlight w:val="none"/>
          <w:lang w:val="en-US" w:eastAsia="zh-CN"/>
        </w:rPr>
        <w:t>名单及工资明细情况等详见附件1</w:t>
      </w:r>
      <w:r>
        <w:rPr>
          <w:rFonts w:hint="eastAsia" w:ascii="仿宋" w:hAnsi="仿宋" w:eastAsia="仿宋" w:cs="仿宋"/>
          <w:color w:val="auto"/>
          <w:spacing w:val="-4"/>
          <w:sz w:val="24"/>
          <w:szCs w:val="24"/>
          <w:highlight w:val="none"/>
          <w:lang w:val="en-US" w:eastAsia="zh-CN"/>
        </w:rPr>
        <w:t>《建筑工人工资表》</w:t>
      </w:r>
      <w:r>
        <w:rPr>
          <w:rFonts w:hint="eastAsia" w:ascii="仿宋" w:hAnsi="仿宋" w:eastAsia="仿宋" w:cs="仿宋"/>
          <w:color w:val="auto"/>
          <w:spacing w:val="8"/>
          <w:sz w:val="24"/>
          <w:szCs w:val="24"/>
          <w:highlight w:val="none"/>
          <w:u w:val="none"/>
          <w:lang w:val="en-US" w:eastAsia="zh-CN"/>
        </w:rPr>
        <w:t>。</w:t>
      </w:r>
    </w:p>
    <w:p w14:paraId="7C029E60">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spacing w:val="8"/>
          <w:sz w:val="24"/>
          <w:szCs w:val="24"/>
          <w:highlight w:val="none"/>
          <w:lang w:val="en-US" w:eastAsia="zh-CN"/>
        </w:rPr>
        <w:t>我司承诺全面贯彻落实《保障农民工工资支付条例》（中华人民共和国国务院令第724号）等国家及地方关于农民工工资支付的相关政策法规要求，切实履行农民工工资支付主体责任。我司如瞒报、漏报、错报工人工资或以其他形式克扣或拖欠工人工资，导致发生该工程工人因欠薪去政府部门上访、投诉、静坐、讨要工资，或在贵司相关场所非法集结讨要工资，或阻碍现场施工等行为的，属我司严重违约，我司同意按以下方式处理：</w:t>
      </w:r>
    </w:p>
    <w:p w14:paraId="778C907B">
      <w:pPr>
        <w:keepNext w:val="0"/>
        <w:keepLines w:val="0"/>
        <w:pageBreakBefore w:val="0"/>
        <w:numPr>
          <w:ilvl w:val="0"/>
          <w:numId w:val="2"/>
        </w:numPr>
        <w:wordWrap/>
        <w:overflowPunct/>
        <w:topLinePunct w:val="0"/>
        <w:bidi w:val="0"/>
        <w:adjustRightInd w:val="0"/>
        <w:snapToGrid w:val="0"/>
        <w:spacing w:before="120" w:line="240" w:lineRule="auto"/>
        <w:ind w:left="211" w:leftChars="0" w:right="238" w:rightChars="0" w:firstLine="419" w:firstLineChars="0"/>
        <w:jc w:val="both"/>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我司同意由贵司在应付未付工程款范围内直接代为支付该工程尚拖欠的工人工资（以现场工人所主张数据为准，贵司无核实的责任或义务，数据准确性后果由我司自行承担），我司在贵司代付工人工资后3个工作日内无条件开具对应金额的发票给贵司，并且我司还需就此另按贵司当次所代付工资总额的50%向贵司承担相关虚假承诺违约金。每发生一次劳资纠纷事件，或因我司拖欠工人工资而导致媒体曝光或政府部门介入的，我司按合同约定承担违约责任及向贵司支付相应违约金。以上全部违约金等，贵司有权单方在我司任何的后续合同款/进度款/结算款中直接做扣减处置，如后续合同款/进度款/结算款不足以被扣减违约金的，由我司负责另行支付给贵司，我司并应另向贵司赔偿因此遭遇的其他损失及费用。</w:t>
      </w:r>
    </w:p>
    <w:p w14:paraId="48311334">
      <w:pPr>
        <w:keepNext w:val="0"/>
        <w:keepLines w:val="0"/>
        <w:pageBreakBefore w:val="0"/>
        <w:widowControl/>
        <w:numPr>
          <w:ilvl w:val="0"/>
          <w:numId w:val="2"/>
        </w:numPr>
        <w:kinsoku/>
        <w:wordWrap/>
        <w:overflowPunct/>
        <w:topLinePunct w:val="0"/>
        <w:autoSpaceDE/>
        <w:autoSpaceDN/>
        <w:bidi w:val="0"/>
        <w:adjustRightInd w:val="0"/>
        <w:snapToGrid w:val="0"/>
        <w:spacing w:before="120" w:line="240" w:lineRule="auto"/>
        <w:ind w:left="211" w:leftChars="0" w:right="238" w:rightChars="0" w:firstLine="419" w:firstLineChars="0"/>
        <w:jc w:val="both"/>
        <w:textAlignment w:val="auto"/>
        <w:rPr>
          <w:rFonts w:hint="eastAsia" w:ascii="仿宋" w:hAnsi="仿宋" w:eastAsia="仿宋" w:cs="仿宋"/>
          <w:color w:val="auto"/>
          <w:spacing w:val="8"/>
          <w:sz w:val="24"/>
          <w:szCs w:val="24"/>
          <w:lang w:val="en-US" w:eastAsia="zh-CN"/>
        </w:rPr>
      </w:pPr>
      <w:r>
        <w:rPr>
          <w:rFonts w:hint="eastAsia" w:ascii="仿宋" w:hAnsi="仿宋" w:eastAsia="仿宋" w:cs="仿宋"/>
          <w:color w:val="auto"/>
          <w:spacing w:val="8"/>
          <w:sz w:val="24"/>
          <w:szCs w:val="24"/>
          <w:lang w:val="en-US" w:eastAsia="zh-CN"/>
        </w:rPr>
        <w:t>我司承诺将无条件负责相应的善后工作及消除对贵司造成的不良影响。</w:t>
      </w:r>
    </w:p>
    <w:p w14:paraId="7AE1DE28">
      <w:pPr>
        <w:keepNext w:val="0"/>
        <w:keepLines w:val="0"/>
        <w:pageBreakBefore w:val="0"/>
        <w:widowControl/>
        <w:numPr>
          <w:ilvl w:val="0"/>
          <w:numId w:val="2"/>
        </w:numPr>
        <w:kinsoku/>
        <w:wordWrap/>
        <w:overflowPunct/>
        <w:topLinePunct w:val="0"/>
        <w:autoSpaceDE/>
        <w:autoSpaceDN/>
        <w:bidi w:val="0"/>
        <w:adjustRightInd w:val="0"/>
        <w:snapToGrid w:val="0"/>
        <w:spacing w:before="120" w:line="240" w:lineRule="auto"/>
        <w:ind w:left="211" w:leftChars="0" w:right="238" w:rightChars="0" w:firstLine="419" w:firstLineChars="0"/>
        <w:jc w:val="both"/>
        <w:textAlignment w:val="auto"/>
        <w:rPr>
          <w:rFonts w:hint="eastAsia" w:ascii="仿宋" w:hAnsi="仿宋" w:eastAsia="仿宋" w:cs="仿宋"/>
          <w:color w:val="auto"/>
          <w:spacing w:val="8"/>
          <w:sz w:val="24"/>
          <w:szCs w:val="24"/>
          <w:lang w:val="en-US" w:eastAsia="zh-CN"/>
        </w:rPr>
      </w:pPr>
      <w:r>
        <w:rPr>
          <w:rFonts w:hint="eastAsia" w:ascii="仿宋" w:hAnsi="仿宋" w:eastAsia="仿宋" w:cs="仿宋"/>
          <w:i w:val="0"/>
          <w:iCs w:val="0"/>
          <w:caps w:val="0"/>
          <w:color w:val="auto"/>
          <w:spacing w:val="0"/>
          <w:sz w:val="24"/>
          <w:szCs w:val="24"/>
          <w:shd w:val="clear" w:fill="FFFFFF"/>
        </w:rPr>
        <w:t xml:space="preserve">我司保证该工程完工之日起**个日历天内，将该工程的工人工资全部结清支付给所有工人，如遇节假日或休息日，将提前在最近的工作日进行支付，确保工人能够及时获得劳动报酬。对于新入职的工人，自其入职之日起，按照约定的工资支付周期和标准支付工资。否则，贵司有权不向我司支付合同进度款且不给我司办理结算，并由贵司按上述第三条规则进行处理。 </w:t>
      </w:r>
    </w:p>
    <w:p w14:paraId="50F1522B">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630" w:leftChars="0" w:right="238" w:rightChars="0" w:firstLine="0" w:firstLineChars="0"/>
        <w:jc w:val="both"/>
        <w:textAlignment w:val="auto"/>
        <w:rPr>
          <w:rFonts w:hint="eastAsia" w:ascii="仿宋" w:hAnsi="仿宋" w:eastAsia="仿宋" w:cs="仿宋"/>
          <w:color w:val="000000"/>
          <w:spacing w:val="8"/>
          <w:sz w:val="24"/>
          <w:szCs w:val="24"/>
          <w:lang w:val="en-US" w:eastAsia="zh-CN"/>
        </w:rPr>
      </w:pPr>
      <w:r>
        <w:rPr>
          <w:rFonts w:hint="eastAsia" w:ascii="仿宋" w:hAnsi="仿宋" w:eastAsia="仿宋" w:cs="仿宋"/>
          <w:color w:val="000000"/>
          <w:spacing w:val="8"/>
          <w:sz w:val="24"/>
          <w:szCs w:val="24"/>
          <w:lang w:val="en-US" w:eastAsia="zh-CN"/>
        </w:rPr>
        <w:t>四、特别约定：</w:t>
      </w:r>
    </w:p>
    <w:p w14:paraId="1B4FEE4B">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630" w:right="238" w:rightChars="0" w:firstLine="0" w:firstLineChars="0"/>
        <w:jc w:val="both"/>
        <w:textAlignment w:val="auto"/>
        <w:rPr>
          <w:rFonts w:hint="eastAsia" w:ascii="仿宋" w:hAnsi="仿宋" w:eastAsia="仿宋" w:cs="仿宋"/>
          <w:color w:val="000000"/>
          <w:spacing w:val="8"/>
          <w:sz w:val="24"/>
          <w:szCs w:val="24"/>
          <w:lang w:val="en-US" w:eastAsia="zh-CN"/>
        </w:rPr>
      </w:pPr>
      <w:r>
        <w:rPr>
          <w:rFonts w:hint="eastAsia" w:ascii="仿宋" w:hAnsi="仿宋" w:eastAsia="仿宋" w:cs="仿宋"/>
          <w:color w:val="000000"/>
          <w:spacing w:val="8"/>
          <w:sz w:val="24"/>
          <w:szCs w:val="24"/>
          <w:lang w:val="en-US" w:eastAsia="zh-CN"/>
        </w:rPr>
        <w:t>******公司法定代表人</w:t>
      </w:r>
      <w:r>
        <w:rPr>
          <w:rFonts w:hint="eastAsia" w:ascii="仿宋" w:hAnsi="仿宋" w:eastAsia="仿宋" w:cs="仿宋"/>
          <w:color w:val="000000"/>
          <w:spacing w:val="8"/>
          <w:sz w:val="24"/>
          <w:szCs w:val="24"/>
          <w:u w:val="none"/>
          <w:lang w:val="en-US" w:eastAsia="zh-CN"/>
        </w:rPr>
        <w:t xml:space="preserve"> **** </w:t>
      </w:r>
      <w:r>
        <w:rPr>
          <w:rFonts w:hint="eastAsia" w:ascii="仿宋" w:hAnsi="仿宋" w:eastAsia="仿宋" w:cs="仿宋"/>
          <w:color w:val="000000"/>
          <w:spacing w:val="8"/>
          <w:sz w:val="24"/>
          <w:szCs w:val="24"/>
          <w:lang w:val="en-US" w:eastAsia="zh-CN"/>
        </w:rPr>
        <w:t>（身份证号：</w:t>
      </w:r>
      <w:r>
        <w:rPr>
          <w:rFonts w:hint="eastAsia" w:ascii="仿宋" w:hAnsi="仿宋" w:eastAsia="仿宋" w:cs="仿宋"/>
          <w:color w:val="000000"/>
          <w:spacing w:val="8"/>
          <w:sz w:val="24"/>
          <w:szCs w:val="24"/>
          <w:u w:val="none"/>
          <w:lang w:val="en-US" w:eastAsia="zh-CN"/>
        </w:rPr>
        <w:t xml:space="preserve"> </w:t>
      </w:r>
      <w:r>
        <w:rPr>
          <w:rFonts w:hint="eastAsia" w:ascii="仿宋" w:hAnsi="仿宋" w:eastAsia="仿宋" w:cs="仿宋"/>
          <w:color w:val="000000"/>
          <w:spacing w:val="8"/>
          <w:sz w:val="24"/>
          <w:szCs w:val="24"/>
          <w:u w:val="none"/>
          <w:shd w:val="clear"/>
          <w:lang w:val="en-US" w:eastAsia="zh-CN"/>
        </w:rPr>
        <w:t>******</w:t>
      </w:r>
      <w:r>
        <w:rPr>
          <w:rFonts w:hint="eastAsia" w:ascii="仿宋" w:hAnsi="仿宋" w:eastAsia="仿宋" w:cs="仿宋"/>
          <w:color w:val="000000"/>
          <w:spacing w:val="8"/>
          <w:sz w:val="24"/>
          <w:szCs w:val="24"/>
          <w:u w:val="none"/>
          <w:lang w:val="en-US" w:eastAsia="zh-CN"/>
        </w:rPr>
        <w:t xml:space="preserve"> </w:t>
      </w:r>
      <w:r>
        <w:rPr>
          <w:rFonts w:hint="eastAsia" w:ascii="仿宋" w:hAnsi="仿宋" w:eastAsia="仿宋" w:cs="仿宋"/>
          <w:color w:val="000000"/>
          <w:spacing w:val="8"/>
          <w:sz w:val="24"/>
          <w:szCs w:val="24"/>
          <w:lang w:val="en-US" w:eastAsia="zh-CN"/>
        </w:rPr>
        <w:t>）、实际控制人</w:t>
      </w:r>
      <w:r>
        <w:rPr>
          <w:rFonts w:hint="eastAsia" w:ascii="仿宋" w:hAnsi="仿宋" w:eastAsia="仿宋" w:cs="仿宋"/>
          <w:color w:val="000000"/>
          <w:spacing w:val="8"/>
          <w:sz w:val="24"/>
          <w:szCs w:val="24"/>
          <w:u w:val="none"/>
          <w:lang w:val="en-US" w:eastAsia="zh-CN"/>
        </w:rPr>
        <w:t xml:space="preserve">**** </w:t>
      </w:r>
      <w:r>
        <w:rPr>
          <w:rFonts w:hint="eastAsia" w:ascii="仿宋" w:hAnsi="仿宋" w:eastAsia="仿宋" w:cs="仿宋"/>
          <w:color w:val="000000"/>
          <w:spacing w:val="8"/>
          <w:sz w:val="24"/>
          <w:szCs w:val="24"/>
          <w:lang w:val="en-US" w:eastAsia="zh-CN"/>
        </w:rPr>
        <w:t>（身</w:t>
      </w:r>
    </w:p>
    <w:p w14:paraId="5539DBA4">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right="238" w:rightChars="0"/>
        <w:jc w:val="both"/>
        <w:textAlignment w:val="auto"/>
        <w:rPr>
          <w:rFonts w:hint="eastAsia" w:ascii="仿宋" w:hAnsi="仿宋" w:eastAsia="仿宋" w:cs="仿宋"/>
          <w:color w:val="000000"/>
          <w:spacing w:val="8"/>
          <w:sz w:val="24"/>
          <w:szCs w:val="24"/>
          <w:lang w:val="en-US" w:eastAsia="zh-CN"/>
        </w:rPr>
      </w:pPr>
      <w:r>
        <w:rPr>
          <w:rFonts w:hint="eastAsia" w:ascii="仿宋" w:hAnsi="仿宋" w:eastAsia="仿宋" w:cs="仿宋"/>
          <w:color w:val="000000"/>
          <w:spacing w:val="8"/>
          <w:sz w:val="24"/>
          <w:szCs w:val="24"/>
          <w:lang w:val="en-US" w:eastAsia="zh-CN"/>
        </w:rPr>
        <w:t>份证号：</w:t>
      </w:r>
      <w:r>
        <w:rPr>
          <w:rFonts w:hint="eastAsia" w:ascii="仿宋" w:hAnsi="仿宋" w:eastAsia="仿宋" w:cs="仿宋"/>
          <w:color w:val="000000"/>
          <w:spacing w:val="8"/>
          <w:sz w:val="24"/>
          <w:szCs w:val="24"/>
          <w:u w:val="none"/>
          <w:lang w:val="en-US" w:eastAsia="zh-CN"/>
        </w:rPr>
        <w:t xml:space="preserve"> </w:t>
      </w:r>
      <w:r>
        <w:rPr>
          <w:rFonts w:hint="eastAsia" w:ascii="仿宋" w:hAnsi="仿宋" w:eastAsia="仿宋" w:cs="仿宋"/>
          <w:color w:val="000000"/>
          <w:spacing w:val="8"/>
          <w:sz w:val="24"/>
          <w:szCs w:val="24"/>
          <w:u w:val="none"/>
          <w:shd w:val="clear"/>
          <w:lang w:val="en-US" w:eastAsia="zh-CN"/>
        </w:rPr>
        <w:t>******</w:t>
      </w:r>
      <w:r>
        <w:rPr>
          <w:rFonts w:hint="eastAsia" w:ascii="仿宋" w:hAnsi="仿宋" w:eastAsia="仿宋" w:cs="仿宋"/>
          <w:color w:val="000000"/>
          <w:spacing w:val="8"/>
          <w:sz w:val="24"/>
          <w:szCs w:val="24"/>
          <w:u w:val="none"/>
          <w:lang w:val="en-US" w:eastAsia="zh-CN"/>
        </w:rPr>
        <w:t xml:space="preserve"> </w:t>
      </w:r>
      <w:r>
        <w:rPr>
          <w:rFonts w:hint="eastAsia" w:ascii="仿宋" w:hAnsi="仿宋" w:eastAsia="仿宋" w:cs="仿宋"/>
          <w:color w:val="000000"/>
          <w:spacing w:val="8"/>
          <w:sz w:val="24"/>
          <w:szCs w:val="24"/>
          <w:lang w:val="en-US" w:eastAsia="zh-CN"/>
        </w:rPr>
        <w:t>）就本《工人工资发放承诺书》所列明的全部公司责任后果，分别同意以个人名义另向贵司承担连带清偿责任，连带清偿范围除以上第三条列明后果外，还及于贵司为维护自身合法权益而向*******公司主张的诉讼费、财产保全费、保全担保费、证据保全公证费、律师代理费、差旅费等合理费用。</w:t>
      </w:r>
    </w:p>
    <w:p w14:paraId="73B9F519">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630" w:leftChars="0" w:right="238" w:rightChars="0" w:firstLine="0" w:firstLineChars="0"/>
        <w:jc w:val="both"/>
        <w:textAlignment w:val="auto"/>
        <w:rPr>
          <w:rFonts w:hint="eastAsia" w:ascii="仿宋" w:hAnsi="仿宋" w:eastAsia="仿宋" w:cs="仿宋"/>
          <w:color w:val="000000"/>
          <w:spacing w:val="8"/>
          <w:sz w:val="24"/>
          <w:szCs w:val="24"/>
          <w:lang w:val="en-US" w:eastAsia="zh-CN"/>
        </w:rPr>
      </w:pPr>
      <w:r>
        <w:rPr>
          <w:rFonts w:hint="eastAsia" w:ascii="仿宋" w:hAnsi="仿宋" w:eastAsia="仿宋" w:cs="仿宋"/>
          <w:color w:val="000000"/>
          <w:spacing w:val="8"/>
          <w:sz w:val="24"/>
          <w:szCs w:val="24"/>
          <w:lang w:val="en-US" w:eastAsia="zh-CN"/>
        </w:rPr>
        <w:t>特此承诺！</w:t>
      </w:r>
    </w:p>
    <w:p w14:paraId="347D464E">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0" w:leftChars="0" w:right="238" w:rightChars="0" w:firstLine="0" w:firstLineChars="0"/>
        <w:jc w:val="both"/>
        <w:textAlignment w:val="auto"/>
        <w:rPr>
          <w:rFonts w:hint="eastAsia" w:ascii="仿宋" w:hAnsi="仿宋" w:eastAsia="仿宋" w:cs="仿宋"/>
          <w:color w:val="000000"/>
          <w:spacing w:val="8"/>
          <w:sz w:val="24"/>
          <w:szCs w:val="24"/>
          <w:lang w:val="en-US" w:eastAsia="zh-CN"/>
        </w:rPr>
      </w:pPr>
      <w:r>
        <w:rPr>
          <w:rFonts w:hint="eastAsia" w:ascii="仿宋" w:hAnsi="仿宋" w:eastAsia="仿宋" w:cs="仿宋"/>
          <w:color w:val="000000"/>
          <w:spacing w:val="8"/>
          <w:sz w:val="24"/>
          <w:szCs w:val="24"/>
          <w:lang w:val="en-US" w:eastAsia="zh-CN"/>
        </w:rPr>
        <w:t>附件1：《建筑工人工资表》（样表）；</w:t>
      </w:r>
    </w:p>
    <w:p w14:paraId="16770CB0">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0" w:leftChars="0" w:right="238" w:rightChars="0" w:firstLine="0" w:firstLineChars="0"/>
        <w:jc w:val="both"/>
        <w:textAlignment w:val="auto"/>
        <w:rPr>
          <w:rFonts w:hint="eastAsia" w:ascii="仿宋" w:hAnsi="仿宋" w:eastAsia="仿宋" w:cs="仿宋"/>
          <w:color w:val="000000"/>
          <w:spacing w:val="8"/>
          <w:sz w:val="24"/>
          <w:szCs w:val="24"/>
          <w:lang w:val="en-US" w:eastAsia="zh-CN"/>
        </w:rPr>
      </w:pPr>
      <w:r>
        <w:rPr>
          <w:rFonts w:hint="eastAsia" w:ascii="仿宋" w:hAnsi="仿宋" w:eastAsia="仿宋" w:cs="仿宋"/>
          <w:color w:val="000000"/>
          <w:spacing w:val="8"/>
          <w:sz w:val="24"/>
          <w:szCs w:val="24"/>
          <w:lang w:val="en-US" w:eastAsia="zh-CN"/>
        </w:rPr>
        <w:t>附件2：各连带清偿人身份证正反面复印件。</w:t>
      </w:r>
    </w:p>
    <w:p w14:paraId="1911E81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240" w:lineRule="auto"/>
        <w:ind w:left="0" w:leftChars="0" w:right="238" w:rightChars="0" w:firstLine="0" w:firstLineChars="0"/>
        <w:jc w:val="both"/>
        <w:textAlignment w:val="baseline"/>
        <w:rPr>
          <w:rFonts w:hint="default" w:ascii="仿宋" w:hAnsi="仿宋" w:eastAsia="仿宋" w:cs="仿宋"/>
          <w:color w:val="auto"/>
          <w:spacing w:val="-4"/>
          <w:sz w:val="24"/>
          <w:szCs w:val="24"/>
          <w:highlight w:val="none"/>
          <w:lang w:val="en-US" w:eastAsia="zh-CN"/>
        </w:rPr>
      </w:pPr>
    </w:p>
    <w:p w14:paraId="6006E23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240" w:lineRule="auto"/>
        <w:ind w:right="238" w:rightChars="0" w:firstLine="0" w:firstLineChars="0"/>
        <w:jc w:val="both"/>
        <w:textAlignment w:val="baseline"/>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承诺单位（盖章）：*******公司       连带清偿责任人（签名）：</w:t>
      </w:r>
    </w:p>
    <w:p w14:paraId="0EC36C0F">
      <w:pPr>
        <w:keepNext w:val="0"/>
        <w:keepLines w:val="0"/>
        <w:pageBreakBefore w:val="0"/>
        <w:numPr>
          <w:ilvl w:val="0"/>
          <w:numId w:val="0"/>
        </w:numPr>
        <w:wordWrap/>
        <w:overflowPunct/>
        <w:topLinePunct w:val="0"/>
        <w:bidi w:val="0"/>
        <w:adjustRightInd w:val="0"/>
        <w:snapToGrid w:val="0"/>
        <w:spacing w:before="120" w:line="240" w:lineRule="auto"/>
        <w:ind w:right="238" w:rightChars="0" w:firstLine="0" w:firstLineChars="0"/>
        <w:jc w:val="right"/>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 xml:space="preserve">                                       </w:t>
      </w:r>
    </w:p>
    <w:p w14:paraId="7BBDA0CF">
      <w:pPr>
        <w:keepNext w:val="0"/>
        <w:keepLines w:val="0"/>
        <w:pageBreakBefore w:val="0"/>
        <w:numPr>
          <w:ilvl w:val="0"/>
          <w:numId w:val="0"/>
        </w:numPr>
        <w:wordWrap/>
        <w:overflowPunct/>
        <w:topLinePunct w:val="0"/>
        <w:bidi w:val="0"/>
        <w:adjustRightInd w:val="0"/>
        <w:snapToGrid w:val="0"/>
        <w:spacing w:before="120" w:line="240" w:lineRule="auto"/>
        <w:ind w:right="238" w:rightChars="0" w:firstLine="0" w:firstLineChars="0"/>
        <w:jc w:val="right"/>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color w:val="auto"/>
          <w:spacing w:val="8"/>
          <w:sz w:val="24"/>
          <w:szCs w:val="24"/>
          <w:highlight w:val="none"/>
          <w:lang w:val="en-US" w:eastAsia="zh-CN"/>
        </w:rPr>
        <w:t xml:space="preserve"> 日   期：****年**月**日</w:t>
      </w:r>
    </w:p>
    <w:bookmarkEnd w:id="671"/>
    <w:bookmarkEnd w:id="672"/>
    <w:bookmarkEnd w:id="673"/>
    <w:bookmarkEnd w:id="674"/>
    <w:bookmarkEnd w:id="675"/>
    <w:p w14:paraId="100221F5">
      <w:pPr>
        <w:jc w:val="right"/>
        <w:rPr>
          <w:rFonts w:hint="eastAsia" w:ascii="仿宋" w:hAnsi="仿宋" w:eastAsia="仿宋" w:cs="仿宋"/>
          <w:b/>
          <w:bCs w:val="0"/>
          <w:color w:val="auto"/>
          <w:sz w:val="40"/>
          <w:szCs w:val="40"/>
          <w:highlight w:val="none"/>
          <w:shd w:val="clear" w:color="auto" w:fill="auto"/>
          <w:lang w:val="en-US" w:eastAsia="zh-CN"/>
        </w:rPr>
        <w:sectPr>
          <w:footerReference r:id="rId6" w:type="default"/>
          <w:pgSz w:w="11906" w:h="16838"/>
          <w:pgMar w:top="1327" w:right="1080" w:bottom="1270" w:left="1080" w:header="964" w:footer="567" w:gutter="0"/>
          <w:pgBorders>
            <w:top w:val="none" w:sz="0" w:space="0"/>
            <w:left w:val="none" w:sz="0" w:space="0"/>
            <w:bottom w:val="none" w:sz="0" w:space="0"/>
            <w:right w:val="none" w:sz="0" w:space="0"/>
          </w:pgBorders>
          <w:pgNumType w:fmt="decimal" w:start="1"/>
          <w:cols w:space="720" w:num="1"/>
          <w:docGrid w:type="lines" w:linePitch="293" w:charSpace="0"/>
        </w:sectPr>
      </w:pPr>
    </w:p>
    <w:tbl>
      <w:tblPr>
        <w:tblStyle w:val="15"/>
        <w:tblW w:w="9460" w:type="dxa"/>
        <w:tblInd w:w="-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
        <w:gridCol w:w="629"/>
        <w:gridCol w:w="1134"/>
        <w:gridCol w:w="1082"/>
        <w:gridCol w:w="551"/>
        <w:gridCol w:w="816"/>
        <w:gridCol w:w="740"/>
        <w:gridCol w:w="750"/>
        <w:gridCol w:w="609"/>
        <w:gridCol w:w="503"/>
        <w:gridCol w:w="793"/>
        <w:gridCol w:w="764"/>
        <w:gridCol w:w="636"/>
      </w:tblGrid>
      <w:tr w14:paraId="2FD44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4" w:hRule="atLeast"/>
        </w:trPr>
        <w:tc>
          <w:tcPr>
            <w:tcW w:w="9460" w:type="dxa"/>
            <w:gridSpan w:val="13"/>
            <w:tcBorders>
              <w:top w:val="nil"/>
              <w:left w:val="nil"/>
              <w:bottom w:val="nil"/>
              <w:right w:val="nil"/>
            </w:tcBorders>
            <w:noWrap/>
            <w:vAlign w:val="center"/>
          </w:tcPr>
          <w:p w14:paraId="43DE5008">
            <w:pPr>
              <w:keepNext w:val="0"/>
              <w:keepLines w:val="0"/>
              <w:widowControl/>
              <w:suppressLineNumbers w:val="0"/>
              <w:jc w:val="right"/>
              <w:textAlignment w:val="center"/>
              <w:rPr>
                <w:rFonts w:hint="eastAsia" w:ascii="宋体" w:hAnsi="宋体" w:eastAsia="宋体" w:cs="宋体"/>
                <w:i w:val="0"/>
                <w:iCs w:val="0"/>
                <w:color w:val="auto"/>
                <w:kern w:val="0"/>
                <w:sz w:val="32"/>
                <w:szCs w:val="32"/>
                <w:highlight w:val="none"/>
                <w:u w:val="none"/>
                <w:lang w:val="en-US" w:eastAsia="zh-CN" w:bidi="ar"/>
              </w:rPr>
            </w:pPr>
            <w:r>
              <w:rPr>
                <w:rFonts w:hint="eastAsia" w:ascii="宋体" w:hAnsi="宋体" w:cs="宋体"/>
                <w:i w:val="0"/>
                <w:iCs w:val="0"/>
                <w:color w:val="auto"/>
                <w:kern w:val="0"/>
                <w:sz w:val="32"/>
                <w:szCs w:val="32"/>
                <w:highlight w:val="none"/>
                <w:u w:val="none"/>
                <w:lang w:val="en-US" w:eastAsia="zh-CN" w:bidi="ar"/>
              </w:rPr>
              <w:t>（样表）</w:t>
            </w:r>
          </w:p>
          <w:p w14:paraId="1609BA1C">
            <w:pPr>
              <w:keepNext w:val="0"/>
              <w:keepLines w:val="0"/>
              <w:widowControl/>
              <w:suppressLineNumbers w:val="0"/>
              <w:jc w:val="center"/>
              <w:textAlignment w:val="center"/>
              <w:rPr>
                <w:rFonts w:hint="eastAsia" w:ascii="宋体" w:hAnsi="宋体" w:eastAsia="宋体" w:cs="宋体"/>
                <w:i w:val="0"/>
                <w:iCs w:val="0"/>
                <w:color w:val="auto"/>
                <w:sz w:val="36"/>
                <w:szCs w:val="36"/>
                <w:highlight w:val="none"/>
                <w:u w:val="none"/>
              </w:rPr>
            </w:pPr>
            <w:r>
              <w:rPr>
                <w:rFonts w:hint="eastAsia" w:ascii="宋体" w:hAnsi="宋体" w:eastAsia="宋体" w:cs="宋体"/>
                <w:i w:val="0"/>
                <w:iCs w:val="0"/>
                <w:color w:val="auto"/>
                <w:kern w:val="0"/>
                <w:sz w:val="36"/>
                <w:szCs w:val="36"/>
                <w:highlight w:val="none"/>
                <w:u w:val="none"/>
                <w:lang w:val="en-US" w:eastAsia="zh-CN" w:bidi="ar"/>
              </w:rPr>
              <w:t>建筑工人工资表（    年  月份）</w:t>
            </w:r>
          </w:p>
        </w:tc>
      </w:tr>
      <w:tr w14:paraId="1C4A2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65" w:type="dxa"/>
            <w:gridSpan w:val="6"/>
            <w:tcBorders>
              <w:top w:val="nil"/>
              <w:left w:val="nil"/>
              <w:bottom w:val="nil"/>
              <w:right w:val="nil"/>
            </w:tcBorders>
            <w:noWrap/>
            <w:vAlign w:val="center"/>
          </w:tcPr>
          <w:p w14:paraId="5ABAF1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项目名称：</w:t>
            </w:r>
          </w:p>
        </w:tc>
        <w:tc>
          <w:tcPr>
            <w:tcW w:w="4795" w:type="dxa"/>
            <w:gridSpan w:val="7"/>
            <w:tcBorders>
              <w:top w:val="nil"/>
              <w:left w:val="nil"/>
              <w:bottom w:val="nil"/>
              <w:right w:val="nil"/>
            </w:tcBorders>
            <w:noWrap/>
            <w:vAlign w:val="center"/>
          </w:tcPr>
          <w:p w14:paraId="38E828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班组：</w:t>
            </w:r>
          </w:p>
        </w:tc>
      </w:tr>
      <w:tr w14:paraId="5905D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A396D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62BE81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姓名</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5D36C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身份证号码</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D23DE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银行卡账号</w:t>
            </w:r>
          </w:p>
        </w:tc>
        <w:tc>
          <w:tcPr>
            <w:tcW w:w="551" w:type="dxa"/>
            <w:tcBorders>
              <w:top w:val="single" w:color="000000" w:sz="4" w:space="0"/>
              <w:left w:val="single" w:color="000000" w:sz="4" w:space="0"/>
              <w:bottom w:val="single" w:color="000000" w:sz="4" w:space="0"/>
              <w:right w:val="single" w:color="000000" w:sz="4" w:space="0"/>
            </w:tcBorders>
            <w:noWrap w:val="0"/>
            <w:vAlign w:val="center"/>
          </w:tcPr>
          <w:p w14:paraId="2EDD2D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本月工资</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C2840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上月结余工资（元）</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4889C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加班工资（元）</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18D03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本月借支工资（元）</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430B25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扣除项目名称</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459A97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金额（元）</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14:paraId="1B6A92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累计应付工资（元）</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1C8690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本月实发工资（元）</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3E041D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签名</w:t>
            </w:r>
          </w:p>
        </w:tc>
      </w:tr>
      <w:tr w14:paraId="74B98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E1343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2002B3FC">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4B06C84">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888F7C1">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5146EEB">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305A333">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C9B6A86">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8DABE3B">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282B0F4">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F58D5DE">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36ADDF74">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BBA2772">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F0AC9F4">
            <w:pPr>
              <w:jc w:val="center"/>
              <w:rPr>
                <w:rFonts w:hint="eastAsia" w:ascii="宋体" w:hAnsi="宋体" w:eastAsia="宋体" w:cs="宋体"/>
                <w:i w:val="0"/>
                <w:iCs w:val="0"/>
                <w:color w:val="auto"/>
                <w:sz w:val="20"/>
                <w:szCs w:val="20"/>
                <w:highlight w:val="none"/>
                <w:u w:val="none"/>
              </w:rPr>
            </w:pPr>
          </w:p>
        </w:tc>
      </w:tr>
      <w:tr w14:paraId="1FEFB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1914E0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6CA355F2">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7CF8780">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74387D0">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483449D">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4B73A0F">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12498584">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A6D4B46">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73856F0B">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657C5DCD">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68AC04C9">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283F7BFC">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B4519C0">
            <w:pPr>
              <w:jc w:val="center"/>
              <w:rPr>
                <w:rFonts w:hint="eastAsia" w:ascii="宋体" w:hAnsi="宋体" w:eastAsia="宋体" w:cs="宋体"/>
                <w:i w:val="0"/>
                <w:iCs w:val="0"/>
                <w:color w:val="auto"/>
                <w:sz w:val="20"/>
                <w:szCs w:val="20"/>
                <w:highlight w:val="none"/>
                <w:u w:val="none"/>
              </w:rPr>
            </w:pPr>
          </w:p>
        </w:tc>
      </w:tr>
      <w:tr w14:paraId="7B614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E58A4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9472B2D">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DCC82C6">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21F5378">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35665B6">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65D527D">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879A9E3">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F58DD72">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1BB26CD8">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6A54F390">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58AB68F">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24D2AC0C">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AD2B651">
            <w:pPr>
              <w:jc w:val="center"/>
              <w:rPr>
                <w:rFonts w:hint="eastAsia" w:ascii="宋体" w:hAnsi="宋体" w:eastAsia="宋体" w:cs="宋体"/>
                <w:i w:val="0"/>
                <w:iCs w:val="0"/>
                <w:color w:val="auto"/>
                <w:sz w:val="20"/>
                <w:szCs w:val="20"/>
                <w:highlight w:val="none"/>
                <w:u w:val="none"/>
              </w:rPr>
            </w:pPr>
          </w:p>
        </w:tc>
      </w:tr>
      <w:tr w14:paraId="563BC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608DE9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157E7880">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06EFB8A">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68191E1">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76DC3DF">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54450C3">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BAD4ED1">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28B1BAE">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665E9C57">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9405B0C">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513C553">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5D464244">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E45A06E">
            <w:pPr>
              <w:jc w:val="center"/>
              <w:rPr>
                <w:rFonts w:hint="eastAsia" w:ascii="宋体" w:hAnsi="宋体" w:eastAsia="宋体" w:cs="宋体"/>
                <w:i w:val="0"/>
                <w:iCs w:val="0"/>
                <w:color w:val="auto"/>
                <w:sz w:val="20"/>
                <w:szCs w:val="20"/>
                <w:highlight w:val="none"/>
                <w:u w:val="none"/>
              </w:rPr>
            </w:pPr>
          </w:p>
        </w:tc>
      </w:tr>
      <w:tr w14:paraId="2AA8B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12C131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D57445A">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F48859D">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53E1F2A">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9E84B39">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2F31F84">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7E34F21">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F5D5486">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7405BFF8">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7724D0B8">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A6C57F0">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59C1068D">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951D370">
            <w:pPr>
              <w:jc w:val="center"/>
              <w:rPr>
                <w:rFonts w:hint="eastAsia" w:ascii="宋体" w:hAnsi="宋体" w:eastAsia="宋体" w:cs="宋体"/>
                <w:i w:val="0"/>
                <w:iCs w:val="0"/>
                <w:color w:val="auto"/>
                <w:sz w:val="20"/>
                <w:szCs w:val="20"/>
                <w:highlight w:val="none"/>
                <w:u w:val="none"/>
              </w:rPr>
            </w:pPr>
          </w:p>
        </w:tc>
      </w:tr>
      <w:tr w14:paraId="7FA0F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57E19F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E7419EB">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9522130">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89A6F63">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FC2C9D2">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F68A368">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649DE79">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A7CF723">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6592F81E">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02EA4D8F">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6799F853">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1E31504D">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2F608ED">
            <w:pPr>
              <w:jc w:val="center"/>
              <w:rPr>
                <w:rFonts w:hint="eastAsia" w:ascii="宋体" w:hAnsi="宋体" w:eastAsia="宋体" w:cs="宋体"/>
                <w:i w:val="0"/>
                <w:iCs w:val="0"/>
                <w:color w:val="auto"/>
                <w:sz w:val="20"/>
                <w:szCs w:val="20"/>
                <w:highlight w:val="none"/>
                <w:u w:val="none"/>
              </w:rPr>
            </w:pPr>
          </w:p>
        </w:tc>
      </w:tr>
      <w:tr w14:paraId="27183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4DCB30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15EA2CB6">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2C8CDE1">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37F56E3">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5AA0D37">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71390D1">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0C14F11C">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CC94A56">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2074C006">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34A7EC16">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67E3847B">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534C3DDF">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AF93D61">
            <w:pPr>
              <w:jc w:val="center"/>
              <w:rPr>
                <w:rFonts w:hint="eastAsia" w:ascii="宋体" w:hAnsi="宋体" w:eastAsia="宋体" w:cs="宋体"/>
                <w:i w:val="0"/>
                <w:iCs w:val="0"/>
                <w:color w:val="auto"/>
                <w:sz w:val="20"/>
                <w:szCs w:val="20"/>
                <w:highlight w:val="none"/>
                <w:u w:val="none"/>
              </w:rPr>
            </w:pPr>
          </w:p>
        </w:tc>
      </w:tr>
      <w:tr w14:paraId="2396B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14339D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9861BB5">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B5109D5">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459C2BE">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C601D4D">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CB03B04">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E348337">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5EE71F1">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7B0DF1B">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370C9419">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4F5A16B">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18BC01B9">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39DBB1A">
            <w:pPr>
              <w:jc w:val="center"/>
              <w:rPr>
                <w:rFonts w:hint="eastAsia" w:ascii="宋体" w:hAnsi="宋体" w:eastAsia="宋体" w:cs="宋体"/>
                <w:i w:val="0"/>
                <w:iCs w:val="0"/>
                <w:color w:val="auto"/>
                <w:sz w:val="20"/>
                <w:szCs w:val="20"/>
                <w:highlight w:val="none"/>
                <w:u w:val="none"/>
              </w:rPr>
            </w:pPr>
          </w:p>
        </w:tc>
      </w:tr>
      <w:tr w14:paraId="749B3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6F03DF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AA744F3">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A3C6FB3">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EF8274C">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0D1FC98">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75360E6">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1375D0D">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81CE9ED">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CAAAAA6">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3425D356">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3951CC1C">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D20D866">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FB8DBF5">
            <w:pPr>
              <w:jc w:val="center"/>
              <w:rPr>
                <w:rFonts w:hint="eastAsia" w:ascii="宋体" w:hAnsi="宋体" w:eastAsia="宋体" w:cs="宋体"/>
                <w:i w:val="0"/>
                <w:iCs w:val="0"/>
                <w:color w:val="auto"/>
                <w:sz w:val="20"/>
                <w:szCs w:val="20"/>
                <w:highlight w:val="none"/>
                <w:u w:val="none"/>
              </w:rPr>
            </w:pPr>
          </w:p>
        </w:tc>
      </w:tr>
      <w:tr w14:paraId="4354D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27D57E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1E43D2F9">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F5D6866">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728F394">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0767B11">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89F76E6">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397D49F">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6ADB3DC">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1320738">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049FCBCF">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5DEFC7C">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788098E7">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24C3A9B">
            <w:pPr>
              <w:jc w:val="center"/>
              <w:rPr>
                <w:rFonts w:hint="eastAsia" w:ascii="宋体" w:hAnsi="宋体" w:eastAsia="宋体" w:cs="宋体"/>
                <w:i w:val="0"/>
                <w:iCs w:val="0"/>
                <w:color w:val="auto"/>
                <w:sz w:val="20"/>
                <w:szCs w:val="20"/>
                <w:highlight w:val="none"/>
                <w:u w:val="none"/>
              </w:rPr>
            </w:pPr>
          </w:p>
        </w:tc>
      </w:tr>
      <w:tr w14:paraId="5B744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0DF130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42AFEA4">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3B8F344">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97FF403">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B0F8833">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AA8ECBA">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4C84C37">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DD266A6">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25069B1">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3D046A9A">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31714DAF">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1B6EEEC">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D710307">
            <w:pPr>
              <w:jc w:val="center"/>
              <w:rPr>
                <w:rFonts w:hint="eastAsia" w:ascii="宋体" w:hAnsi="宋体" w:eastAsia="宋体" w:cs="宋体"/>
                <w:i w:val="0"/>
                <w:iCs w:val="0"/>
                <w:color w:val="auto"/>
                <w:sz w:val="20"/>
                <w:szCs w:val="20"/>
                <w:highlight w:val="none"/>
                <w:u w:val="none"/>
              </w:rPr>
            </w:pPr>
          </w:p>
        </w:tc>
      </w:tr>
      <w:tr w14:paraId="35B1A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1135E5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39F35055">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6652C16">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DECB831">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22E816F">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CF8327D">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135427A4">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123D0B1">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0A090B7C">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D60AF87">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5E545F23">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2A8093FF">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AF06A11">
            <w:pPr>
              <w:jc w:val="center"/>
              <w:rPr>
                <w:rFonts w:hint="eastAsia" w:ascii="宋体" w:hAnsi="宋体" w:eastAsia="宋体" w:cs="宋体"/>
                <w:i w:val="0"/>
                <w:iCs w:val="0"/>
                <w:color w:val="auto"/>
                <w:sz w:val="20"/>
                <w:szCs w:val="20"/>
                <w:highlight w:val="none"/>
                <w:u w:val="none"/>
              </w:rPr>
            </w:pPr>
          </w:p>
        </w:tc>
      </w:tr>
      <w:tr w14:paraId="28B3E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2A8A0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56F0FCB">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B95F31B">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5186E27">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4176097">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B2F5419">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6AF4ED5">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D268941">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DC243FB">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332A033">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D7922E5">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F12FF7F">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155B1EB">
            <w:pPr>
              <w:jc w:val="center"/>
              <w:rPr>
                <w:rFonts w:hint="eastAsia" w:ascii="宋体" w:hAnsi="宋体" w:eastAsia="宋体" w:cs="宋体"/>
                <w:i w:val="0"/>
                <w:iCs w:val="0"/>
                <w:color w:val="auto"/>
                <w:sz w:val="20"/>
                <w:szCs w:val="20"/>
                <w:highlight w:val="none"/>
                <w:u w:val="none"/>
              </w:rPr>
            </w:pPr>
          </w:p>
        </w:tc>
      </w:tr>
      <w:tr w14:paraId="56431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10AB9B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195FA000">
            <w:pPr>
              <w:jc w:val="center"/>
              <w:rPr>
                <w:rFonts w:hint="eastAsia" w:ascii="宋体" w:hAnsi="宋体" w:eastAsia="宋体" w:cs="宋体"/>
                <w:i w:val="0"/>
                <w:iCs w:val="0"/>
                <w:color w:val="auto"/>
                <w:sz w:val="20"/>
                <w:szCs w:val="20"/>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E951A2E">
            <w:pPr>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1A5D21E">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4B91EB4">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F9AA756">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1494D1D">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4DEBBCB">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75145D27">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B9DF50C">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2C911A1C">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176D0441">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E952881">
            <w:pPr>
              <w:jc w:val="center"/>
              <w:rPr>
                <w:rFonts w:hint="eastAsia" w:ascii="宋体" w:hAnsi="宋体" w:eastAsia="宋体" w:cs="宋体"/>
                <w:i w:val="0"/>
                <w:iCs w:val="0"/>
                <w:color w:val="auto"/>
                <w:sz w:val="20"/>
                <w:szCs w:val="20"/>
                <w:highlight w:val="none"/>
                <w:u w:val="none"/>
              </w:rPr>
            </w:pPr>
          </w:p>
        </w:tc>
      </w:tr>
      <w:tr w14:paraId="6EB60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9460" w:type="dxa"/>
            <w:gridSpan w:val="13"/>
            <w:tcBorders>
              <w:top w:val="single" w:color="000000" w:sz="4" w:space="0"/>
              <w:left w:val="single" w:color="000000" w:sz="4" w:space="0"/>
              <w:bottom w:val="single" w:color="000000" w:sz="4" w:space="0"/>
              <w:right w:val="single" w:color="000000" w:sz="4" w:space="0"/>
            </w:tcBorders>
            <w:noWrap w:val="0"/>
            <w:vAlign w:val="center"/>
          </w:tcPr>
          <w:p w14:paraId="73B9762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备注：本人对本次工资表所列工资的签名为确认本人当期在本项目的所有工资数额，工资经该项目总包工人工资专户转账支付至本人账户后，视同本人在本项目的当期工资已全部结清。</w:t>
            </w:r>
          </w:p>
        </w:tc>
      </w:tr>
      <w:tr w14:paraId="7AB1C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2216" w:type="dxa"/>
            <w:gridSpan w:val="3"/>
            <w:tcBorders>
              <w:top w:val="nil"/>
              <w:left w:val="nil"/>
              <w:bottom w:val="nil"/>
              <w:right w:val="nil"/>
            </w:tcBorders>
            <w:noWrap/>
            <w:vAlign w:val="center"/>
          </w:tcPr>
          <w:p w14:paraId="3FA4E4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制表：</w:t>
            </w:r>
          </w:p>
        </w:tc>
        <w:tc>
          <w:tcPr>
            <w:tcW w:w="1082" w:type="dxa"/>
            <w:tcBorders>
              <w:top w:val="nil"/>
              <w:left w:val="nil"/>
              <w:bottom w:val="nil"/>
              <w:right w:val="nil"/>
            </w:tcBorders>
            <w:noWrap/>
            <w:vAlign w:val="center"/>
          </w:tcPr>
          <w:p w14:paraId="2136668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班组长： </w:t>
            </w:r>
          </w:p>
        </w:tc>
        <w:tc>
          <w:tcPr>
            <w:tcW w:w="551" w:type="dxa"/>
            <w:tcBorders>
              <w:top w:val="nil"/>
              <w:left w:val="nil"/>
              <w:bottom w:val="nil"/>
              <w:right w:val="nil"/>
            </w:tcBorders>
            <w:noWrap/>
            <w:vAlign w:val="center"/>
          </w:tcPr>
          <w:p w14:paraId="7D2823CC">
            <w:pPr>
              <w:rPr>
                <w:rFonts w:hint="eastAsia" w:ascii="宋体" w:hAnsi="宋体" w:eastAsia="宋体" w:cs="宋体"/>
                <w:i w:val="0"/>
                <w:iCs w:val="0"/>
                <w:color w:val="auto"/>
                <w:sz w:val="22"/>
                <w:szCs w:val="22"/>
                <w:highlight w:val="none"/>
                <w:u w:val="none"/>
              </w:rPr>
            </w:pPr>
          </w:p>
        </w:tc>
        <w:tc>
          <w:tcPr>
            <w:tcW w:w="816" w:type="dxa"/>
            <w:tcBorders>
              <w:top w:val="nil"/>
              <w:left w:val="nil"/>
              <w:bottom w:val="nil"/>
              <w:right w:val="nil"/>
            </w:tcBorders>
            <w:noWrap/>
            <w:vAlign w:val="center"/>
          </w:tcPr>
          <w:p w14:paraId="7E3FCD42">
            <w:pPr>
              <w:rPr>
                <w:rFonts w:hint="eastAsia" w:ascii="宋体" w:hAnsi="宋体" w:eastAsia="宋体" w:cs="宋体"/>
                <w:i w:val="0"/>
                <w:iCs w:val="0"/>
                <w:color w:val="auto"/>
                <w:sz w:val="22"/>
                <w:szCs w:val="22"/>
                <w:highlight w:val="none"/>
                <w:u w:val="none"/>
              </w:rPr>
            </w:pPr>
          </w:p>
        </w:tc>
        <w:tc>
          <w:tcPr>
            <w:tcW w:w="2099" w:type="dxa"/>
            <w:gridSpan w:val="3"/>
            <w:tcBorders>
              <w:top w:val="nil"/>
              <w:left w:val="nil"/>
              <w:bottom w:val="nil"/>
              <w:right w:val="nil"/>
            </w:tcBorders>
            <w:noWrap/>
            <w:vAlign w:val="center"/>
          </w:tcPr>
          <w:p w14:paraId="1FFEA0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项目负责人：</w:t>
            </w:r>
          </w:p>
        </w:tc>
        <w:tc>
          <w:tcPr>
            <w:tcW w:w="503" w:type="dxa"/>
            <w:tcBorders>
              <w:top w:val="nil"/>
              <w:left w:val="nil"/>
              <w:bottom w:val="nil"/>
              <w:right w:val="nil"/>
            </w:tcBorders>
            <w:noWrap/>
            <w:vAlign w:val="center"/>
          </w:tcPr>
          <w:p w14:paraId="573A2C77">
            <w:pPr>
              <w:rPr>
                <w:rFonts w:hint="eastAsia" w:ascii="宋体" w:hAnsi="宋体" w:eastAsia="宋体" w:cs="宋体"/>
                <w:i w:val="0"/>
                <w:iCs w:val="0"/>
                <w:color w:val="auto"/>
                <w:sz w:val="22"/>
                <w:szCs w:val="22"/>
                <w:highlight w:val="none"/>
                <w:u w:val="none"/>
              </w:rPr>
            </w:pPr>
          </w:p>
        </w:tc>
        <w:tc>
          <w:tcPr>
            <w:tcW w:w="1557" w:type="dxa"/>
            <w:gridSpan w:val="2"/>
            <w:tcBorders>
              <w:top w:val="nil"/>
              <w:left w:val="nil"/>
              <w:bottom w:val="nil"/>
              <w:right w:val="nil"/>
            </w:tcBorders>
            <w:noWrap/>
            <w:vAlign w:val="center"/>
          </w:tcPr>
          <w:p w14:paraId="49E2B8ED">
            <w:p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公司领导审核：</w:t>
            </w:r>
          </w:p>
        </w:tc>
        <w:tc>
          <w:tcPr>
            <w:tcW w:w="636" w:type="dxa"/>
            <w:tcBorders>
              <w:top w:val="nil"/>
              <w:left w:val="nil"/>
              <w:bottom w:val="nil"/>
              <w:right w:val="nil"/>
            </w:tcBorders>
            <w:noWrap/>
            <w:vAlign w:val="center"/>
          </w:tcPr>
          <w:p w14:paraId="2F4AC9B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r w14:paraId="323F3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2216" w:type="dxa"/>
            <w:gridSpan w:val="3"/>
            <w:tcBorders>
              <w:top w:val="nil"/>
              <w:left w:val="nil"/>
              <w:bottom w:val="nil"/>
              <w:right w:val="nil"/>
            </w:tcBorders>
            <w:noWrap/>
            <w:vAlign w:val="center"/>
          </w:tcPr>
          <w:p w14:paraId="60247D34">
            <w:pPr>
              <w:jc w:val="left"/>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总包公司见证人： </w:t>
            </w:r>
          </w:p>
        </w:tc>
        <w:tc>
          <w:tcPr>
            <w:tcW w:w="1633" w:type="dxa"/>
            <w:gridSpan w:val="2"/>
            <w:tcBorders>
              <w:top w:val="nil"/>
              <w:left w:val="nil"/>
              <w:bottom w:val="nil"/>
              <w:right w:val="nil"/>
            </w:tcBorders>
            <w:noWrap/>
            <w:vAlign w:val="center"/>
          </w:tcPr>
          <w:p w14:paraId="22AE2435">
            <w:p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监理公司见证人： </w:t>
            </w:r>
          </w:p>
        </w:tc>
        <w:tc>
          <w:tcPr>
            <w:tcW w:w="816" w:type="dxa"/>
            <w:tcBorders>
              <w:top w:val="nil"/>
              <w:left w:val="nil"/>
              <w:bottom w:val="nil"/>
              <w:right w:val="nil"/>
            </w:tcBorders>
            <w:noWrap/>
            <w:vAlign w:val="center"/>
          </w:tcPr>
          <w:p w14:paraId="13F1BA9C">
            <w:pPr>
              <w:rPr>
                <w:rFonts w:hint="eastAsia" w:ascii="宋体" w:hAnsi="宋体" w:eastAsia="宋体" w:cs="宋体"/>
                <w:i w:val="0"/>
                <w:iCs w:val="0"/>
                <w:color w:val="auto"/>
                <w:sz w:val="22"/>
                <w:szCs w:val="22"/>
                <w:highlight w:val="none"/>
                <w:u w:val="none"/>
              </w:rPr>
            </w:pPr>
          </w:p>
        </w:tc>
        <w:tc>
          <w:tcPr>
            <w:tcW w:w="740" w:type="dxa"/>
            <w:tcBorders>
              <w:top w:val="nil"/>
              <w:left w:val="nil"/>
              <w:bottom w:val="nil"/>
              <w:right w:val="nil"/>
            </w:tcBorders>
            <w:noWrap/>
            <w:vAlign w:val="center"/>
          </w:tcPr>
          <w:p w14:paraId="165BCD80">
            <w:pPr>
              <w:rPr>
                <w:rFonts w:hint="eastAsia" w:ascii="宋体" w:hAnsi="宋体" w:eastAsia="宋体" w:cs="宋体"/>
                <w:i w:val="0"/>
                <w:iCs w:val="0"/>
                <w:color w:val="auto"/>
                <w:sz w:val="22"/>
                <w:szCs w:val="22"/>
                <w:highlight w:val="none"/>
                <w:u w:val="none"/>
              </w:rPr>
            </w:pPr>
          </w:p>
        </w:tc>
        <w:tc>
          <w:tcPr>
            <w:tcW w:w="750" w:type="dxa"/>
            <w:tcBorders>
              <w:top w:val="nil"/>
              <w:left w:val="nil"/>
              <w:bottom w:val="nil"/>
              <w:right w:val="nil"/>
            </w:tcBorders>
            <w:noWrap/>
            <w:vAlign w:val="center"/>
          </w:tcPr>
          <w:p w14:paraId="410A5B32">
            <w:pPr>
              <w:rPr>
                <w:rFonts w:hint="eastAsia" w:ascii="宋体" w:hAnsi="宋体" w:eastAsia="宋体" w:cs="宋体"/>
                <w:i w:val="0"/>
                <w:iCs w:val="0"/>
                <w:color w:val="auto"/>
                <w:sz w:val="22"/>
                <w:szCs w:val="22"/>
                <w:highlight w:val="none"/>
                <w:u w:val="none"/>
              </w:rPr>
            </w:pPr>
          </w:p>
        </w:tc>
        <w:tc>
          <w:tcPr>
            <w:tcW w:w="609" w:type="dxa"/>
            <w:tcBorders>
              <w:top w:val="nil"/>
              <w:left w:val="nil"/>
              <w:bottom w:val="nil"/>
              <w:right w:val="nil"/>
            </w:tcBorders>
            <w:noWrap/>
            <w:vAlign w:val="center"/>
          </w:tcPr>
          <w:p w14:paraId="30949775">
            <w:pPr>
              <w:rPr>
                <w:rFonts w:hint="eastAsia" w:ascii="宋体" w:hAnsi="宋体" w:eastAsia="宋体" w:cs="宋体"/>
                <w:i w:val="0"/>
                <w:iCs w:val="0"/>
                <w:color w:val="auto"/>
                <w:sz w:val="22"/>
                <w:szCs w:val="22"/>
                <w:highlight w:val="none"/>
                <w:u w:val="none"/>
              </w:rPr>
            </w:pPr>
          </w:p>
        </w:tc>
        <w:tc>
          <w:tcPr>
            <w:tcW w:w="503" w:type="dxa"/>
            <w:tcBorders>
              <w:top w:val="nil"/>
              <w:left w:val="nil"/>
              <w:bottom w:val="nil"/>
              <w:right w:val="nil"/>
            </w:tcBorders>
            <w:noWrap/>
            <w:vAlign w:val="center"/>
          </w:tcPr>
          <w:p w14:paraId="5405794A">
            <w:pPr>
              <w:rPr>
                <w:rFonts w:hint="eastAsia" w:ascii="宋体" w:hAnsi="宋体" w:eastAsia="宋体" w:cs="宋体"/>
                <w:i w:val="0"/>
                <w:iCs w:val="0"/>
                <w:color w:val="auto"/>
                <w:sz w:val="22"/>
                <w:szCs w:val="22"/>
                <w:highlight w:val="none"/>
                <w:u w:val="none"/>
              </w:rPr>
            </w:pPr>
          </w:p>
        </w:tc>
        <w:tc>
          <w:tcPr>
            <w:tcW w:w="793" w:type="dxa"/>
            <w:tcBorders>
              <w:top w:val="nil"/>
              <w:left w:val="nil"/>
              <w:bottom w:val="nil"/>
              <w:right w:val="nil"/>
            </w:tcBorders>
            <w:noWrap/>
            <w:vAlign w:val="center"/>
          </w:tcPr>
          <w:p w14:paraId="7126914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投诉电话：</w:t>
            </w:r>
          </w:p>
        </w:tc>
        <w:tc>
          <w:tcPr>
            <w:tcW w:w="1400" w:type="dxa"/>
            <w:gridSpan w:val="2"/>
            <w:tcBorders>
              <w:top w:val="nil"/>
              <w:left w:val="nil"/>
              <w:bottom w:val="nil"/>
              <w:right w:val="nil"/>
            </w:tcBorders>
            <w:noWrap/>
            <w:vAlign w:val="center"/>
          </w:tcPr>
          <w:p w14:paraId="48B1386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bl>
    <w:p w14:paraId="46144458"/>
    <w:p w14:paraId="6661AADD">
      <w:pPr>
        <w:pStyle w:val="2"/>
        <w:tabs>
          <w:tab w:val="left" w:pos="-116"/>
          <w:tab w:val="left" w:pos="420"/>
          <w:tab w:val="clear" w:pos="840"/>
        </w:tabs>
      </w:pPr>
    </w:p>
    <w:p w14:paraId="4C9907F1">
      <w:pPr>
        <w:pStyle w:val="2"/>
        <w:tabs>
          <w:tab w:val="left" w:pos="-116"/>
          <w:tab w:val="left" w:pos="420"/>
          <w:tab w:val="clear" w:pos="840"/>
        </w:tabs>
      </w:pPr>
    </w:p>
    <w:p w14:paraId="4BE229D8">
      <w:pPr>
        <w:pStyle w:val="2"/>
        <w:tabs>
          <w:tab w:val="left" w:pos="-116"/>
          <w:tab w:val="left" w:pos="420"/>
          <w:tab w:val="clear" w:pos="840"/>
        </w:tabs>
      </w:pPr>
    </w:p>
    <w:p w14:paraId="3284D158">
      <w:pPr>
        <w:pStyle w:val="2"/>
        <w:tabs>
          <w:tab w:val="left" w:pos="-116"/>
          <w:tab w:val="left" w:pos="420"/>
          <w:tab w:val="clear" w:pos="840"/>
        </w:tabs>
      </w:pPr>
    </w:p>
    <w:p w14:paraId="253C1A0A">
      <w:pPr>
        <w:pStyle w:val="2"/>
        <w:tabs>
          <w:tab w:val="left" w:pos="-116"/>
          <w:tab w:val="left" w:pos="420"/>
          <w:tab w:val="clear" w:pos="840"/>
        </w:tabs>
      </w:pPr>
    </w:p>
    <w:p w14:paraId="0908CECF">
      <w:pPr>
        <w:pStyle w:val="2"/>
        <w:tabs>
          <w:tab w:val="left" w:pos="-116"/>
          <w:tab w:val="left" w:pos="420"/>
          <w:tab w:val="clear" w:pos="840"/>
        </w:tabs>
      </w:pPr>
    </w:p>
    <w:p w14:paraId="16AF3DC5">
      <w:pPr>
        <w:pStyle w:val="2"/>
        <w:tabs>
          <w:tab w:val="left" w:pos="-116"/>
          <w:tab w:val="left" w:pos="420"/>
          <w:tab w:val="clear" w:pos="840"/>
        </w:tabs>
      </w:pPr>
    </w:p>
    <w:p w14:paraId="4CF64B76">
      <w:pPr>
        <w:pStyle w:val="2"/>
        <w:tabs>
          <w:tab w:val="left" w:pos="-116"/>
          <w:tab w:val="left" w:pos="420"/>
          <w:tab w:val="clear" w:pos="840"/>
        </w:tabs>
      </w:pPr>
    </w:p>
    <w:p w14:paraId="07144416">
      <w:pPr>
        <w:pStyle w:val="2"/>
        <w:tabs>
          <w:tab w:val="left" w:pos="-116"/>
          <w:tab w:val="left" w:pos="420"/>
          <w:tab w:val="clear" w:pos="840"/>
        </w:tabs>
      </w:pPr>
    </w:p>
    <w:p w14:paraId="5A43E890">
      <w:pPr>
        <w:pStyle w:val="2"/>
        <w:tabs>
          <w:tab w:val="left" w:pos="-116"/>
          <w:tab w:val="left" w:pos="420"/>
          <w:tab w:val="clear" w:pos="840"/>
        </w:tabs>
      </w:pPr>
    </w:p>
    <w:p w14:paraId="6A75A758">
      <w:pPr>
        <w:pStyle w:val="2"/>
        <w:tabs>
          <w:tab w:val="left" w:pos="-116"/>
          <w:tab w:val="left" w:pos="420"/>
          <w:tab w:val="clear" w:pos="840"/>
        </w:tabs>
      </w:pPr>
    </w:p>
    <w:p w14:paraId="663631E8">
      <w:pPr>
        <w:pStyle w:val="2"/>
        <w:tabs>
          <w:tab w:val="left" w:pos="-116"/>
          <w:tab w:val="left" w:pos="420"/>
          <w:tab w:val="clear" w:pos="840"/>
        </w:tabs>
      </w:pPr>
    </w:p>
    <w:p w14:paraId="33A04FC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承诺书</w:t>
      </w:r>
    </w:p>
    <w:p w14:paraId="1E2AF38A">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致：</w:t>
      </w:r>
      <w:r>
        <w:rPr>
          <w:rFonts w:hint="eastAsia" w:ascii="仿宋" w:hAnsi="仿宋" w:eastAsia="仿宋" w:cs="仿宋"/>
          <w:color w:val="auto"/>
          <w:sz w:val="28"/>
          <w:szCs w:val="28"/>
          <w:highlight w:val="none"/>
          <w:u w:val="single"/>
          <w:lang w:val="en-US" w:eastAsia="zh-CN"/>
        </w:rPr>
        <w:t>XXXXXXXXXXXX</w:t>
      </w:r>
      <w:r>
        <w:rPr>
          <w:rFonts w:hint="eastAsia" w:ascii="仿宋" w:hAnsi="仿宋" w:eastAsia="仿宋" w:cs="仿宋"/>
          <w:b w:val="0"/>
          <w:bCs w:val="0"/>
          <w:color w:val="auto"/>
          <w:sz w:val="28"/>
          <w:szCs w:val="28"/>
          <w:highlight w:val="none"/>
          <w:lang w:val="en-US" w:eastAsia="zh-CN"/>
        </w:rPr>
        <w:t>公司（分包单位）</w:t>
      </w:r>
    </w:p>
    <w:p w14:paraId="033012B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东莞市中泰建安工程有限公司</w:t>
      </w:r>
    </w:p>
    <w:p w14:paraId="3DF8F4F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本人</w:t>
      </w:r>
      <w:r>
        <w:rPr>
          <w:rFonts w:hint="eastAsia" w:ascii="仿宋" w:hAnsi="仿宋" w:eastAsia="仿宋" w:cs="仿宋"/>
          <w:color w:val="auto"/>
          <w:sz w:val="28"/>
          <w:szCs w:val="28"/>
          <w:highlight w:val="none"/>
          <w:u w:val="single"/>
          <w:lang w:val="en-US" w:eastAsia="zh-CN"/>
        </w:rPr>
        <w:t>XXX</w:t>
      </w:r>
      <w:r>
        <w:rPr>
          <w:rFonts w:hint="eastAsia" w:ascii="仿宋" w:hAnsi="仿宋" w:eastAsia="仿宋" w:cs="仿宋"/>
          <w:color w:val="auto"/>
          <w:sz w:val="28"/>
          <w:szCs w:val="28"/>
          <w:highlight w:val="none"/>
        </w:rPr>
        <w:t>(姓名)</w:t>
      </w:r>
      <w:r>
        <w:rPr>
          <w:rFonts w:hint="eastAsia" w:ascii="仿宋" w:hAnsi="仿宋" w:eastAsia="仿宋" w:cs="仿宋"/>
          <w:color w:val="auto"/>
          <w:sz w:val="28"/>
          <w:szCs w:val="28"/>
          <w:highlight w:val="none"/>
          <w:lang w:val="en-US" w:eastAsia="zh-CN"/>
        </w:rPr>
        <w:t>,身份证号：</w:t>
      </w:r>
      <w:r>
        <w:rPr>
          <w:rFonts w:hint="eastAsia" w:ascii="仿宋" w:hAnsi="仿宋" w:eastAsia="仿宋" w:cs="仿宋"/>
          <w:color w:val="auto"/>
          <w:sz w:val="28"/>
          <w:szCs w:val="28"/>
          <w:highlight w:val="none"/>
          <w:u w:val="single"/>
          <w:lang w:val="en-US" w:eastAsia="zh-CN"/>
        </w:rPr>
        <w:t>XXXXXXXXXXXXXXXXXX</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本人是</w:t>
      </w:r>
      <w:r>
        <w:rPr>
          <w:rFonts w:hint="eastAsia" w:ascii="仿宋" w:hAnsi="仿宋" w:eastAsia="仿宋" w:cs="仿宋"/>
          <w:color w:val="auto"/>
          <w:sz w:val="28"/>
          <w:szCs w:val="28"/>
          <w:highlight w:val="none"/>
          <w:u w:val="single"/>
          <w:lang w:val="en-US" w:eastAsia="zh-CN"/>
        </w:rPr>
        <w:t>XXXXXXXXXXXX</w:t>
      </w:r>
      <w:r>
        <w:rPr>
          <w:rFonts w:hint="eastAsia" w:ascii="仿宋" w:hAnsi="仿宋" w:eastAsia="仿宋" w:cs="仿宋"/>
          <w:b w:val="0"/>
          <w:bCs w:val="0"/>
          <w:color w:val="auto"/>
          <w:sz w:val="28"/>
          <w:szCs w:val="28"/>
          <w:highlight w:val="none"/>
          <w:lang w:val="en-US" w:eastAsia="zh-CN"/>
        </w:rPr>
        <w:t>公司的员工，</w:t>
      </w:r>
      <w:r>
        <w:rPr>
          <w:rFonts w:hint="eastAsia" w:ascii="仿宋" w:hAnsi="仿宋" w:eastAsia="仿宋" w:cs="仿宋"/>
          <w:color w:val="auto"/>
          <w:sz w:val="28"/>
          <w:szCs w:val="28"/>
          <w:highlight w:val="none"/>
        </w:rPr>
        <w:t>于</w:t>
      </w:r>
      <w:r>
        <w:rPr>
          <w:rFonts w:hint="eastAsia" w:ascii="仿宋" w:hAnsi="仿宋" w:eastAsia="仿宋" w:cs="仿宋"/>
          <w:color w:val="auto"/>
          <w:sz w:val="28"/>
          <w:szCs w:val="28"/>
          <w:highlight w:val="none"/>
          <w:u w:val="none"/>
          <w:lang w:val="en-US" w:eastAsia="zh-CN"/>
        </w:rPr>
        <w:t>XXXX</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X</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X</w:t>
      </w:r>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lang w:val="en-US" w:eastAsia="zh-CN"/>
        </w:rPr>
        <w:t>XXXX</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X</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X</w:t>
      </w:r>
      <w:r>
        <w:rPr>
          <w:rFonts w:hint="eastAsia" w:ascii="仿宋" w:hAnsi="仿宋" w:eastAsia="仿宋" w:cs="仿宋"/>
          <w:color w:val="auto"/>
          <w:sz w:val="28"/>
          <w:szCs w:val="28"/>
          <w:highlight w:val="none"/>
        </w:rPr>
        <w:t>日期间</w:t>
      </w:r>
      <w:r>
        <w:rPr>
          <w:rFonts w:hint="eastAsia" w:ascii="仿宋" w:hAnsi="仿宋" w:eastAsia="仿宋" w:cs="仿宋"/>
          <w:color w:val="auto"/>
          <w:sz w:val="28"/>
          <w:szCs w:val="28"/>
          <w:highlight w:val="none"/>
          <w:lang w:val="en-US" w:eastAsia="zh-CN"/>
        </w:rPr>
        <w:t>被</w:t>
      </w:r>
      <w:r>
        <w:rPr>
          <w:rFonts w:hint="eastAsia" w:ascii="仿宋" w:hAnsi="仿宋" w:eastAsia="仿宋" w:cs="仿宋"/>
          <w:color w:val="auto"/>
          <w:sz w:val="28"/>
          <w:szCs w:val="28"/>
          <w:highlight w:val="none"/>
          <w:u w:val="single"/>
          <w:lang w:val="en-US" w:eastAsia="zh-CN"/>
        </w:rPr>
        <w:t>XXXXXXXXXXXX</w:t>
      </w:r>
      <w:r>
        <w:rPr>
          <w:rFonts w:hint="eastAsia" w:ascii="仿宋" w:hAnsi="仿宋" w:eastAsia="仿宋" w:cs="仿宋"/>
          <w:b w:val="0"/>
          <w:bCs w:val="0"/>
          <w:color w:val="auto"/>
          <w:sz w:val="28"/>
          <w:szCs w:val="28"/>
          <w:highlight w:val="none"/>
          <w:lang w:val="en-US" w:eastAsia="zh-CN"/>
        </w:rPr>
        <w:t>公司安排</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val="en-US" w:eastAsia="zh-CN"/>
        </w:rPr>
        <w:t>总包单位为</w:t>
      </w:r>
      <w:r>
        <w:rPr>
          <w:rFonts w:hint="eastAsia" w:ascii="仿宋" w:hAnsi="仿宋" w:eastAsia="仿宋" w:cs="仿宋"/>
          <w:b w:val="0"/>
          <w:bCs w:val="0"/>
          <w:color w:val="auto"/>
          <w:sz w:val="28"/>
          <w:szCs w:val="28"/>
          <w:highlight w:val="none"/>
          <w:lang w:val="en-US" w:eastAsia="zh-CN"/>
        </w:rPr>
        <w:t>东莞市中泰建安工程有限公司的</w:t>
      </w:r>
      <w:r>
        <w:rPr>
          <w:rFonts w:hint="eastAsia" w:ascii="仿宋" w:hAnsi="仿宋" w:eastAsia="仿宋" w:cs="仿宋"/>
          <w:color w:val="auto"/>
          <w:sz w:val="28"/>
          <w:szCs w:val="28"/>
          <w:highlight w:val="none"/>
          <w:u w:val="single"/>
          <w:lang w:val="en-US" w:eastAsia="zh-CN"/>
        </w:rPr>
        <w:t>XXXXXX</w:t>
      </w:r>
      <w:r>
        <w:rPr>
          <w:rFonts w:hint="eastAsia" w:ascii="仿宋" w:hAnsi="仿宋" w:eastAsia="仿宋" w:cs="仿宋"/>
          <w:color w:val="auto"/>
          <w:sz w:val="28"/>
          <w:szCs w:val="28"/>
          <w:highlight w:val="none"/>
        </w:rPr>
        <w:t>项目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以下简称：本项目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务工，</w:t>
      </w:r>
      <w:r>
        <w:rPr>
          <w:rFonts w:hint="eastAsia" w:ascii="仿宋" w:hAnsi="仿宋" w:eastAsia="仿宋" w:cs="仿宋"/>
          <w:color w:val="auto"/>
          <w:sz w:val="28"/>
          <w:szCs w:val="28"/>
          <w:highlight w:val="none"/>
          <w:lang w:val="en-US" w:eastAsia="zh-CN"/>
        </w:rPr>
        <w:t>从事XX工种作业，本人在本项目累计</w:t>
      </w:r>
      <w:r>
        <w:rPr>
          <w:rFonts w:hint="eastAsia" w:ascii="仿宋" w:hAnsi="仿宋" w:eastAsia="仿宋" w:cs="仿宋"/>
          <w:color w:val="auto"/>
          <w:sz w:val="28"/>
          <w:szCs w:val="28"/>
          <w:highlight w:val="none"/>
        </w:rPr>
        <w:t>工资共</w:t>
      </w:r>
      <w:r>
        <w:rPr>
          <w:rFonts w:hint="eastAsia" w:ascii="仿宋" w:hAnsi="仿宋" w:eastAsia="仿宋" w:cs="仿宋"/>
          <w:color w:val="auto"/>
          <w:sz w:val="28"/>
          <w:szCs w:val="28"/>
          <w:highlight w:val="none"/>
          <w:lang w:val="en-US" w:eastAsia="zh-CN"/>
        </w:rPr>
        <w:t>XXX</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val="en-US" w:eastAsia="zh-CN"/>
        </w:rPr>
        <w:t>人民币</w:t>
      </w:r>
      <w:r>
        <w:rPr>
          <w:rFonts w:hint="eastAsia" w:ascii="仿宋" w:hAnsi="仿宋" w:eastAsia="仿宋" w:cs="仿宋"/>
          <w:color w:val="auto"/>
          <w:sz w:val="28"/>
          <w:szCs w:val="28"/>
          <w:highlight w:val="none"/>
        </w:rPr>
        <w:t>，现已</w:t>
      </w:r>
      <w:r>
        <w:rPr>
          <w:rFonts w:hint="eastAsia" w:ascii="仿宋" w:hAnsi="仿宋" w:eastAsia="仿宋" w:cs="仿宋"/>
          <w:color w:val="auto"/>
          <w:sz w:val="28"/>
          <w:szCs w:val="28"/>
          <w:highlight w:val="none"/>
          <w:lang w:val="en-US" w:eastAsia="zh-CN"/>
        </w:rPr>
        <w:t>收到工资XXX</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val="en-US" w:eastAsia="zh-CN"/>
        </w:rPr>
        <w:t>人民币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剩余</w:t>
      </w:r>
      <w:r>
        <w:rPr>
          <w:rFonts w:hint="eastAsia" w:ascii="仿宋" w:hAnsi="仿宋" w:eastAsia="仿宋" w:cs="仿宋"/>
          <w:color w:val="auto"/>
          <w:sz w:val="28"/>
          <w:szCs w:val="28"/>
          <w:highlight w:val="none"/>
          <w:lang w:val="en-US" w:eastAsia="zh-CN"/>
        </w:rPr>
        <w:t>工资XXX</w:t>
      </w:r>
      <w:r>
        <w:rPr>
          <w:rFonts w:hint="eastAsia" w:ascii="仿宋" w:hAnsi="仿宋" w:eastAsia="仿宋" w:cs="仿宋"/>
          <w:color w:val="auto"/>
          <w:sz w:val="28"/>
          <w:szCs w:val="28"/>
          <w:highlight w:val="none"/>
        </w:rPr>
        <w:t>元未支付</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详见工资表等证据资料共X页</w:t>
      </w:r>
      <w:r>
        <w:rPr>
          <w:rFonts w:hint="eastAsia" w:ascii="仿宋" w:hAnsi="仿宋" w:eastAsia="仿宋" w:cs="仿宋"/>
          <w:color w:val="auto"/>
          <w:sz w:val="28"/>
          <w:szCs w:val="28"/>
          <w:highlight w:val="none"/>
          <w:lang w:eastAsia="zh-CN"/>
        </w:rPr>
        <w:t>。</w:t>
      </w:r>
    </w:p>
    <w:p w14:paraId="38332EE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现</w:t>
      </w:r>
      <w:r>
        <w:rPr>
          <w:rFonts w:hint="eastAsia" w:ascii="仿宋" w:hAnsi="仿宋" w:eastAsia="仿宋" w:cs="仿宋"/>
          <w:color w:val="auto"/>
          <w:sz w:val="28"/>
          <w:szCs w:val="28"/>
          <w:highlight w:val="none"/>
          <w:lang w:val="en-US" w:eastAsia="zh-CN"/>
        </w:rPr>
        <w:t>本人</w:t>
      </w:r>
      <w:r>
        <w:rPr>
          <w:rFonts w:hint="eastAsia" w:ascii="仿宋" w:hAnsi="仿宋" w:eastAsia="仿宋" w:cs="仿宋"/>
          <w:color w:val="auto"/>
          <w:sz w:val="28"/>
          <w:szCs w:val="28"/>
          <w:highlight w:val="none"/>
        </w:rPr>
        <w:t>承诺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待</w:t>
      </w:r>
      <w:r>
        <w:rPr>
          <w:rFonts w:hint="eastAsia" w:ascii="仿宋" w:hAnsi="仿宋" w:eastAsia="仿宋" w:cs="仿宋"/>
          <w:color w:val="auto"/>
          <w:sz w:val="28"/>
          <w:szCs w:val="28"/>
          <w:highlight w:val="none"/>
          <w:u w:val="single"/>
          <w:lang w:val="en-US" w:eastAsia="zh-CN"/>
        </w:rPr>
        <w:t>XXXXXXXXXXXX</w:t>
      </w:r>
      <w:r>
        <w:rPr>
          <w:rFonts w:hint="eastAsia" w:ascii="仿宋" w:hAnsi="仿宋" w:eastAsia="仿宋" w:cs="仿宋"/>
          <w:b w:val="0"/>
          <w:bCs w:val="0"/>
          <w:color w:val="auto"/>
          <w:sz w:val="28"/>
          <w:szCs w:val="28"/>
          <w:highlight w:val="none"/>
          <w:lang w:val="en-US" w:eastAsia="zh-CN"/>
        </w:rPr>
        <w:t>公司（分包单位）</w:t>
      </w:r>
      <w:r>
        <w:rPr>
          <w:rFonts w:hint="eastAsia" w:ascii="仿宋" w:hAnsi="仿宋" w:eastAsia="仿宋" w:cs="仿宋"/>
          <w:color w:val="auto"/>
          <w:sz w:val="28"/>
          <w:szCs w:val="28"/>
          <w:highlight w:val="none"/>
          <w:lang w:val="en-US" w:eastAsia="zh-CN"/>
        </w:rPr>
        <w:t>或</w:t>
      </w:r>
      <w:r>
        <w:rPr>
          <w:rFonts w:hint="eastAsia" w:ascii="仿宋" w:hAnsi="仿宋" w:eastAsia="仿宋" w:cs="仿宋"/>
          <w:b w:val="0"/>
          <w:bCs w:val="0"/>
          <w:color w:val="auto"/>
          <w:sz w:val="28"/>
          <w:szCs w:val="28"/>
          <w:highlight w:val="none"/>
          <w:lang w:val="en-US" w:eastAsia="zh-CN"/>
        </w:rPr>
        <w:t>东莞市中泰建安工程有限公司</w:t>
      </w:r>
      <w:r>
        <w:rPr>
          <w:rFonts w:hint="eastAsia" w:ascii="仿宋" w:hAnsi="仿宋" w:eastAsia="仿宋" w:cs="仿宋"/>
          <w:color w:val="auto"/>
          <w:sz w:val="28"/>
          <w:szCs w:val="28"/>
          <w:highlight w:val="none"/>
          <w:lang w:val="en-US" w:eastAsia="zh-CN"/>
        </w:rPr>
        <w:t>将本人在本项目</w:t>
      </w:r>
      <w:r>
        <w:rPr>
          <w:rFonts w:hint="eastAsia" w:ascii="仿宋" w:hAnsi="仿宋" w:eastAsia="仿宋" w:cs="仿宋"/>
          <w:color w:val="auto"/>
          <w:sz w:val="28"/>
          <w:szCs w:val="28"/>
          <w:highlight w:val="none"/>
        </w:rPr>
        <w:t>所有剩余工资</w:t>
      </w:r>
      <w:r>
        <w:rPr>
          <w:rFonts w:hint="eastAsia" w:ascii="仿宋" w:hAnsi="仿宋" w:eastAsia="仿宋" w:cs="仿宋"/>
          <w:color w:val="auto"/>
          <w:sz w:val="28"/>
          <w:szCs w:val="28"/>
          <w:highlight w:val="none"/>
          <w:lang w:val="en-US" w:eastAsia="zh-CN"/>
        </w:rPr>
        <w:t>汇</w:t>
      </w:r>
      <w:r>
        <w:rPr>
          <w:rFonts w:hint="eastAsia" w:ascii="仿宋" w:hAnsi="仿宋" w:eastAsia="仿宋" w:cs="仿宋"/>
          <w:color w:val="auto"/>
          <w:sz w:val="28"/>
          <w:szCs w:val="28"/>
          <w:highlight w:val="none"/>
        </w:rPr>
        <w:t>入</w:t>
      </w:r>
      <w:r>
        <w:rPr>
          <w:rFonts w:hint="eastAsia" w:ascii="仿宋" w:hAnsi="仿宋" w:eastAsia="仿宋" w:cs="仿宋"/>
          <w:color w:val="auto"/>
          <w:sz w:val="28"/>
          <w:szCs w:val="28"/>
          <w:highlight w:val="none"/>
          <w:lang w:val="en-US" w:eastAsia="zh-CN"/>
        </w:rPr>
        <w:t>本人指定收款账户</w:t>
      </w:r>
      <w:r>
        <w:rPr>
          <w:rFonts w:hint="eastAsia" w:ascii="仿宋" w:hAnsi="仿宋" w:eastAsia="仿宋" w:cs="仿宋"/>
          <w:color w:val="auto"/>
          <w:sz w:val="28"/>
          <w:szCs w:val="28"/>
          <w:highlight w:val="none"/>
        </w:rPr>
        <w:t>后，本人</w:t>
      </w:r>
      <w:r>
        <w:rPr>
          <w:rFonts w:hint="eastAsia" w:ascii="仿宋" w:hAnsi="仿宋" w:eastAsia="仿宋" w:cs="仿宋"/>
          <w:color w:val="auto"/>
          <w:sz w:val="28"/>
          <w:szCs w:val="28"/>
          <w:highlight w:val="none"/>
          <w:lang w:val="en-US" w:eastAsia="zh-CN"/>
        </w:rPr>
        <w:t>在本项目</w:t>
      </w:r>
      <w:r>
        <w:rPr>
          <w:rFonts w:hint="eastAsia" w:ascii="仿宋" w:hAnsi="仿宋" w:eastAsia="仿宋" w:cs="仿宋"/>
          <w:color w:val="auto"/>
          <w:sz w:val="28"/>
          <w:szCs w:val="28"/>
          <w:highlight w:val="none"/>
        </w:rPr>
        <w:t>工资</w:t>
      </w:r>
      <w:r>
        <w:rPr>
          <w:rFonts w:hint="eastAsia" w:ascii="仿宋" w:hAnsi="仿宋" w:eastAsia="仿宋" w:cs="仿宋"/>
          <w:color w:val="auto"/>
          <w:sz w:val="28"/>
          <w:szCs w:val="28"/>
          <w:highlight w:val="none"/>
          <w:lang w:val="en-US" w:eastAsia="zh-CN"/>
        </w:rPr>
        <w:t>即</w:t>
      </w:r>
      <w:r>
        <w:rPr>
          <w:rFonts w:hint="eastAsia" w:ascii="仿宋" w:hAnsi="仿宋" w:eastAsia="仿宋" w:cs="仿宋"/>
          <w:color w:val="auto"/>
          <w:sz w:val="28"/>
          <w:szCs w:val="28"/>
          <w:highlight w:val="none"/>
        </w:rPr>
        <w:t>全部结清。若后期再次</w:t>
      </w:r>
      <w:r>
        <w:rPr>
          <w:rFonts w:hint="eastAsia" w:ascii="仿宋" w:hAnsi="仿宋" w:eastAsia="仿宋" w:cs="仿宋"/>
          <w:color w:val="auto"/>
          <w:sz w:val="28"/>
          <w:szCs w:val="28"/>
          <w:highlight w:val="none"/>
          <w:lang w:val="en-US" w:eastAsia="zh-CN"/>
        </w:rPr>
        <w:t>以本项目为由</w:t>
      </w:r>
      <w:r>
        <w:rPr>
          <w:rFonts w:hint="eastAsia" w:ascii="仿宋" w:hAnsi="仿宋" w:eastAsia="仿宋" w:cs="仿宋"/>
          <w:color w:val="auto"/>
          <w:sz w:val="28"/>
          <w:szCs w:val="28"/>
          <w:highlight w:val="none"/>
        </w:rPr>
        <w:t>索要工资，均可视为恶意讨薪行为，我本人愿意为此承担一切法律责任和经济后果</w:t>
      </w:r>
      <w:r>
        <w:rPr>
          <w:rFonts w:hint="eastAsia" w:ascii="仿宋" w:hAnsi="仿宋" w:eastAsia="仿宋" w:cs="仿宋"/>
          <w:color w:val="auto"/>
          <w:sz w:val="28"/>
          <w:szCs w:val="28"/>
          <w:highlight w:val="none"/>
          <w:lang w:eastAsia="zh-CN"/>
        </w:rPr>
        <w:t>。</w:t>
      </w:r>
    </w:p>
    <w:p w14:paraId="6DCE866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本人指定收款账户信息如下</w:t>
      </w:r>
      <w:r>
        <w:rPr>
          <w:rFonts w:hint="eastAsia" w:ascii="仿宋" w:hAnsi="仿宋" w:eastAsia="仿宋" w:cs="仿宋"/>
          <w:color w:val="auto"/>
          <w:sz w:val="28"/>
          <w:szCs w:val="28"/>
          <w:highlight w:val="none"/>
        </w:rPr>
        <w:t>:</w:t>
      </w:r>
    </w:p>
    <w:p w14:paraId="2891B1B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lang w:val="en-US" w:eastAsia="zh-CN"/>
        </w:rPr>
        <w:t>银行名称：</w:t>
      </w:r>
      <w:r>
        <w:rPr>
          <w:rFonts w:hint="eastAsia" w:ascii="仿宋" w:hAnsi="仿宋" w:eastAsia="仿宋" w:cs="仿宋"/>
          <w:color w:val="auto"/>
          <w:sz w:val="28"/>
          <w:szCs w:val="28"/>
          <w:highlight w:val="none"/>
          <w:u w:val="none"/>
          <w:lang w:val="en-US" w:eastAsia="zh-CN"/>
        </w:rPr>
        <w:t>XX银行XX支行</w:t>
      </w:r>
    </w:p>
    <w:p w14:paraId="0B0EDB6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账    号：XXXXXX</w:t>
      </w:r>
    </w:p>
    <w:p w14:paraId="544571D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户    名：XXX</w:t>
      </w:r>
    </w:p>
    <w:p w14:paraId="55F3C67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特此承诺。</w:t>
      </w:r>
    </w:p>
    <w:p w14:paraId="3E440800">
      <w:pPr>
        <w:keepNext w:val="0"/>
        <w:keepLines w:val="0"/>
        <w:pageBreakBefore w:val="0"/>
        <w:widowControl w:val="0"/>
        <w:kinsoku/>
        <w:wordWrap/>
        <w:overflowPunct/>
        <w:topLinePunct w:val="0"/>
        <w:autoSpaceDE/>
        <w:autoSpaceDN/>
        <w:bidi w:val="0"/>
        <w:adjustRightInd/>
        <w:snapToGrid/>
        <w:spacing w:line="600" w:lineRule="exact"/>
        <w:ind w:firstLine="5880" w:firstLineChars="2100"/>
        <w:textAlignment w:val="auto"/>
        <w:rPr>
          <w:rFonts w:hint="eastAsia" w:ascii="仿宋" w:hAnsi="仿宋" w:eastAsia="仿宋" w:cs="仿宋"/>
          <w:color w:val="auto"/>
          <w:sz w:val="28"/>
          <w:szCs w:val="28"/>
          <w:highlight w:val="none"/>
        </w:rPr>
      </w:pPr>
    </w:p>
    <w:p w14:paraId="654437C6">
      <w:pPr>
        <w:keepNext w:val="0"/>
        <w:keepLines w:val="0"/>
        <w:pageBreakBefore w:val="0"/>
        <w:widowControl w:val="0"/>
        <w:kinsoku/>
        <w:wordWrap/>
        <w:overflowPunct/>
        <w:topLinePunct w:val="0"/>
        <w:autoSpaceDE/>
        <w:autoSpaceDN/>
        <w:bidi w:val="0"/>
        <w:adjustRightInd/>
        <w:snapToGrid/>
        <w:spacing w:line="600" w:lineRule="exact"/>
        <w:ind w:firstLine="4760" w:firstLineChars="17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rPr>
        <w:t>承诺人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签名按指纹）</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none"/>
          <w:lang w:val="en-US" w:eastAsia="zh-CN"/>
        </w:rPr>
        <w:t>XXX</w:t>
      </w:r>
    </w:p>
    <w:p w14:paraId="555B9499">
      <w:pPr>
        <w:ind w:firstLine="4760" w:firstLineChars="17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none"/>
          <w:lang w:val="en-US" w:eastAsia="zh-CN"/>
        </w:rPr>
        <w:t>日 期：XXXX</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X月X</w:t>
      </w:r>
      <w:r>
        <w:rPr>
          <w:rFonts w:hint="eastAsia" w:ascii="仿宋" w:hAnsi="仿宋" w:eastAsia="仿宋" w:cs="仿宋"/>
          <w:color w:val="auto"/>
          <w:sz w:val="28"/>
          <w:szCs w:val="28"/>
          <w:highlight w:val="none"/>
        </w:rPr>
        <w:t>日</w:t>
      </w:r>
    </w:p>
    <w:p w14:paraId="51674312">
      <w:pPr>
        <w:jc w:val="right"/>
        <w:rPr>
          <w:rFonts w:hint="eastAsia"/>
          <w:b/>
          <w:bCs/>
          <w:color w:val="auto"/>
          <w:sz w:val="36"/>
          <w:szCs w:val="36"/>
          <w:highlight w:val="none"/>
          <w:lang w:val="en-US" w:eastAsia="zh-CN"/>
        </w:rPr>
      </w:pPr>
    </w:p>
    <w:p w14:paraId="6708E9A6">
      <w:pPr>
        <w:pStyle w:val="2"/>
        <w:rPr>
          <w:rFonts w:hint="eastAsia"/>
          <w:b/>
          <w:bCs/>
          <w:color w:val="auto"/>
          <w:sz w:val="36"/>
          <w:szCs w:val="36"/>
          <w:highlight w:val="none"/>
          <w:lang w:val="en-US" w:eastAsia="zh-CN"/>
        </w:rPr>
      </w:pPr>
    </w:p>
    <w:p w14:paraId="55B121B9">
      <w:pPr>
        <w:pStyle w:val="2"/>
        <w:rPr>
          <w:rFonts w:hint="eastAsia"/>
          <w:b/>
          <w:bCs/>
          <w:color w:val="auto"/>
          <w:sz w:val="36"/>
          <w:szCs w:val="36"/>
          <w:highlight w:val="none"/>
          <w:lang w:val="en-US" w:eastAsia="zh-CN"/>
        </w:rPr>
      </w:pPr>
    </w:p>
    <w:p w14:paraId="6B022DB6">
      <w:pPr>
        <w:pStyle w:val="2"/>
        <w:rPr>
          <w:rFonts w:hint="eastAsia"/>
          <w:b/>
          <w:bCs/>
          <w:color w:val="auto"/>
          <w:sz w:val="36"/>
          <w:szCs w:val="36"/>
          <w:highlight w:val="none"/>
          <w:lang w:val="en-US" w:eastAsia="zh-CN"/>
        </w:rPr>
      </w:pPr>
    </w:p>
    <w:p w14:paraId="253273FB">
      <w:pPr>
        <w:jc w:val="right"/>
        <w:outlineLvl w:val="0"/>
        <w:rPr>
          <w:rFonts w:hint="default"/>
          <w:b/>
          <w:bCs/>
          <w:color w:val="auto"/>
          <w:sz w:val="36"/>
          <w:szCs w:val="36"/>
          <w:highlight w:val="none"/>
          <w:lang w:val="en-US" w:eastAsia="zh-CN"/>
        </w:rPr>
      </w:pPr>
      <w:bookmarkStart w:id="676" w:name="_Toc20392"/>
      <w:bookmarkStart w:id="677" w:name="_Toc14484"/>
      <w:r>
        <w:rPr>
          <w:rFonts w:hint="eastAsia"/>
          <w:b/>
          <w:bCs/>
          <w:color w:val="auto"/>
          <w:sz w:val="36"/>
          <w:szCs w:val="36"/>
          <w:highlight w:val="none"/>
          <w:lang w:val="en-US" w:eastAsia="zh-CN"/>
        </w:rPr>
        <w:t>附件十</w:t>
      </w:r>
      <w:bookmarkEnd w:id="676"/>
      <w:bookmarkEnd w:id="677"/>
      <w:r>
        <w:rPr>
          <w:rFonts w:hint="eastAsia"/>
          <w:b/>
          <w:bCs/>
          <w:color w:val="auto"/>
          <w:sz w:val="36"/>
          <w:szCs w:val="36"/>
          <w:highlight w:val="none"/>
          <w:lang w:val="en-US" w:eastAsia="zh-CN"/>
        </w:rPr>
        <w:t>二</w:t>
      </w:r>
    </w:p>
    <w:p w14:paraId="34B31D00">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b/>
          <w:bCs/>
          <w:color w:val="auto"/>
          <w:sz w:val="28"/>
          <w:szCs w:val="28"/>
          <w:highlight w:val="none"/>
          <w:lang w:val="en-US" w:eastAsia="zh-CN"/>
        </w:rPr>
      </w:pPr>
      <w:r>
        <w:rPr>
          <w:rFonts w:hint="eastAsia"/>
          <w:b/>
          <w:bCs/>
          <w:color w:val="auto"/>
          <w:sz w:val="28"/>
          <w:szCs w:val="28"/>
          <w:highlight w:val="none"/>
          <w:lang w:val="en-US" w:eastAsia="zh-CN"/>
        </w:rPr>
        <w:t>技术工人素质承诺书</w:t>
      </w:r>
    </w:p>
    <w:p w14:paraId="30EB13D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b/>
          <w:bCs/>
          <w:color w:val="auto"/>
          <w:sz w:val="24"/>
          <w:szCs w:val="24"/>
          <w:highlight w:val="none"/>
          <w:lang w:val="en-US" w:eastAsia="zh-CN"/>
        </w:rPr>
      </w:pPr>
    </w:p>
    <w:p w14:paraId="6B03882E">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b w:val="0"/>
          <w:bCs w:val="0"/>
          <w:color w:val="auto"/>
          <w:sz w:val="22"/>
          <w:szCs w:val="22"/>
          <w:highlight w:val="none"/>
          <w:lang w:val="en-US" w:eastAsia="zh-CN"/>
        </w:rPr>
      </w:pPr>
      <w:r>
        <w:rPr>
          <w:rFonts w:hint="eastAsia"/>
          <w:b w:val="0"/>
          <w:bCs w:val="0"/>
          <w:color w:val="auto"/>
          <w:sz w:val="22"/>
          <w:szCs w:val="22"/>
          <w:highlight w:val="none"/>
          <w:lang w:val="en-US" w:eastAsia="zh-CN"/>
        </w:rPr>
        <w:t>致东莞市中泰建安工程有限公司</w:t>
      </w:r>
      <w:r>
        <w:rPr>
          <w:rFonts w:hint="eastAsia" w:ascii="宋体" w:hAnsi="宋体" w:eastAsia="宋体" w:cs="宋体"/>
          <w:color w:val="auto"/>
          <w:sz w:val="22"/>
          <w:szCs w:val="22"/>
          <w:highlight w:val="none"/>
          <w:lang w:val="en-US" w:eastAsia="zh-CN"/>
        </w:rPr>
        <w:t>（以下简称“甲方”）</w:t>
      </w:r>
      <w:r>
        <w:rPr>
          <w:rFonts w:hint="eastAsia"/>
          <w:b w:val="0"/>
          <w:bCs w:val="0"/>
          <w:color w:val="auto"/>
          <w:sz w:val="22"/>
          <w:szCs w:val="22"/>
          <w:highlight w:val="none"/>
          <w:lang w:val="en-US" w:eastAsia="zh-CN"/>
        </w:rPr>
        <w:t>：</w:t>
      </w:r>
    </w:p>
    <w:p w14:paraId="0452269C">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color w:val="auto"/>
          <w:sz w:val="22"/>
          <w:szCs w:val="22"/>
          <w:highlight w:val="none"/>
          <w:u w:val="none"/>
          <w:lang w:val="en-US" w:eastAsia="zh-CN"/>
        </w:rPr>
      </w:pPr>
      <w:r>
        <w:rPr>
          <w:rFonts w:hint="eastAsia"/>
          <w:b w:val="0"/>
          <w:bCs w:val="0"/>
          <w:color w:val="auto"/>
          <w:sz w:val="22"/>
          <w:szCs w:val="22"/>
          <w:highlight w:val="none"/>
          <w:lang w:val="en-US" w:eastAsia="zh-CN"/>
        </w:rPr>
        <w:t>由我司承接甲方的</w:t>
      </w:r>
      <w:r>
        <w:rPr>
          <w:rFonts w:hint="eastAsia" w:ascii="宋体" w:hAnsi="宋体" w:eastAsia="宋体" w:cs="宋体"/>
          <w:b w:val="0"/>
          <w:bCs w:val="0"/>
          <w:color w:val="auto"/>
          <w:sz w:val="22"/>
          <w:szCs w:val="22"/>
          <w:highlight w:val="none"/>
          <w:u w:val="single"/>
        </w:rPr>
        <w:t xml:space="preserve"> </w:t>
      </w:r>
      <w:r>
        <w:rPr>
          <w:rFonts w:hint="eastAsia" w:ascii="宋体" w:hAnsi="宋体" w:cs="宋体"/>
          <w:b w:val="0"/>
          <w:bCs w:val="0"/>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u w:val="single"/>
          <w:lang w:eastAsia="zh-CN"/>
        </w:rPr>
        <w:t>）</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none"/>
          <w:lang w:eastAsia="zh-CN"/>
        </w:rPr>
        <w:t>（</w:t>
      </w:r>
      <w:r>
        <w:rPr>
          <w:rFonts w:hint="eastAsia" w:ascii="宋体" w:hAnsi="宋体" w:cs="宋体"/>
          <w:color w:val="auto"/>
          <w:sz w:val="22"/>
          <w:szCs w:val="22"/>
          <w:highlight w:val="none"/>
          <w:u w:val="none"/>
          <w:lang w:val="en-US" w:eastAsia="zh-CN"/>
        </w:rPr>
        <w:t>以下简称“本项目”</w:t>
      </w:r>
      <w:r>
        <w:rPr>
          <w:rFonts w:hint="eastAsia" w:ascii="宋体" w:hAnsi="宋体" w:cs="宋体"/>
          <w:color w:val="auto"/>
          <w:sz w:val="22"/>
          <w:szCs w:val="22"/>
          <w:highlight w:val="none"/>
          <w:u w:val="none"/>
          <w:lang w:eastAsia="zh-CN"/>
        </w:rPr>
        <w:t>）</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u w:val="single"/>
          <w:lang w:eastAsia="zh-CN"/>
        </w:rPr>
        <w:t>分项工程</w:t>
      </w:r>
      <w:r>
        <w:rPr>
          <w:rFonts w:hint="eastAsia" w:ascii="宋体" w:hAnsi="宋体" w:eastAsia="宋体" w:cs="宋体"/>
          <w:color w:val="auto"/>
          <w:sz w:val="22"/>
          <w:szCs w:val="22"/>
          <w:highlight w:val="none"/>
          <w:u w:val="single"/>
        </w:rPr>
        <w:t>名称）</w:t>
      </w:r>
      <w:r>
        <w:rPr>
          <w:rFonts w:hint="eastAsia" w:ascii="宋体" w:hAnsi="宋体" w:cs="宋体"/>
          <w:color w:val="auto"/>
          <w:sz w:val="22"/>
          <w:szCs w:val="22"/>
          <w:highlight w:val="none"/>
          <w:lang w:eastAsia="zh-CN"/>
        </w:rPr>
        <w:t>涉及</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lang w:val="en-US" w:eastAsia="zh-CN"/>
        </w:rPr>
        <w:t xml:space="preserve">  （工种名称）</w:t>
      </w:r>
      <w:r>
        <w:rPr>
          <w:rFonts w:hint="eastAsia" w:ascii="宋体" w:hAnsi="宋体" w:cs="宋体"/>
          <w:color w:val="auto"/>
          <w:sz w:val="22"/>
          <w:szCs w:val="22"/>
          <w:highlight w:val="none"/>
          <w:u w:val="none"/>
          <w:lang w:val="en-US" w:eastAsia="zh-CN"/>
        </w:rPr>
        <w:t>等</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none"/>
          <w:lang w:val="en-US" w:eastAsia="zh-CN"/>
        </w:rPr>
        <w:t>个工种，关于每个工种工人的技术素质能力，我司在此郑重承诺：</w:t>
      </w:r>
    </w:p>
    <w:p w14:paraId="74F2791F">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我司人员进场前须提供本项目所在地三甲医院出具的体检健康证明，否则甲方有权将无证人员驱逐出本项目。无论我司是否提供该证明，我司人员须身体健康，无妨碍从事工作的疾病和生理缺陷，符合进场及该工种的操作要求。因我司人员自身疾病或生理缺陷等原因导致的伤亡均由我司自行承担全责，甲方无需承担责任及赔偿任何费用。</w:t>
      </w:r>
    </w:p>
    <w:p w14:paraId="302906B2">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我司进场的技术工人均具备优秀的专业技术能力，熟练掌握</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各自工种的具体</w:t>
      </w:r>
      <w:r>
        <w:rPr>
          <w:rFonts w:hint="eastAsia" w:ascii="宋体" w:hAnsi="宋体" w:cs="宋体"/>
          <w:color w:val="auto"/>
          <w:sz w:val="22"/>
          <w:szCs w:val="22"/>
          <w:highlight w:val="none"/>
          <w:u w:val="none"/>
          <w:lang w:val="en-US" w:eastAsia="zh-CN"/>
        </w:rPr>
        <w:t>施工工艺流程和技术要领，熟练操作、使用各自工种涉及的相关工、器具，特种作业人员（如架子工、电工）必须持证上岗。</w:t>
      </w:r>
    </w:p>
    <w:p w14:paraId="11BFE156">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color w:val="auto"/>
          <w:sz w:val="22"/>
          <w:szCs w:val="22"/>
          <w:highlight w:val="none"/>
          <w:u w:val="none"/>
          <w:lang w:val="en-US" w:eastAsia="zh-CN"/>
        </w:rPr>
      </w:pPr>
      <w:bookmarkStart w:id="678" w:name="_Toc2993"/>
      <w:r>
        <w:rPr>
          <w:rFonts w:hint="eastAsia" w:ascii="宋体" w:hAnsi="宋体" w:cs="宋体"/>
          <w:color w:val="auto"/>
          <w:sz w:val="22"/>
          <w:szCs w:val="22"/>
          <w:highlight w:val="none"/>
          <w:u w:val="none"/>
          <w:lang w:val="en-US" w:eastAsia="zh-CN"/>
        </w:rPr>
        <w:t>我司保证满足甲方工期要求，计划配备熟练技术工人不少于</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none"/>
          <w:lang w:val="en-US" w:eastAsia="zh-CN"/>
        </w:rPr>
        <w:t>人（涉及多个工种时，需分别列出），并随时增加或减少我司人员以满足工程施工工期要求。如有增加人员，我司承诺必定满足前述第1、2点之条件。</w:t>
      </w:r>
      <w:bookmarkEnd w:id="678"/>
    </w:p>
    <w:p w14:paraId="100DD117">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我司严格执行甲方的工人施工样板制度，凡进场的每个技术工人（普工除外）均须先在本项目现场做样板，样板经甲方项目部样板管理组验收通过后，相关施工专业技术人员方可留用，否则按甲方要求无条件清退专业技术不合格工人，并接受甲方3000元/人/次的处罚，同时承担不合格产品的所有责任和经济损失。样板工程验收合格后，该工人在实际施工期间未按样板标准执行或施工不达标的，我司按甲方要求更换工人，并承担相应责任且赔偿甲方所有经济损失。</w:t>
      </w:r>
    </w:p>
    <w:p w14:paraId="69C74492">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我司人员进场前须向甲方缴纳1000元/人（仅针对技术工人，普工除外）的样板保证金，样板未通过则视为我司违约、该人员的保证金则作为违约金支付给甲方，甲方不再退还该笔保证金。所有进场技术工人退场后，剩余保证金由甲方无息支付给我司。</w:t>
      </w:r>
    </w:p>
    <w:p w14:paraId="440F8918">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440" w:firstLineChars="200"/>
        <w:jc w:val="both"/>
        <w:textAlignment w:val="auto"/>
        <w:rPr>
          <w:rFonts w:hint="default"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我司进场人员均须具备良好安全意识，按规定穿戴安全防护用具，严格遵守国家及甲方各项安全规则和操作规范，确保自身和他人的安全。</w:t>
      </w:r>
    </w:p>
    <w:p w14:paraId="4AE806BB">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7、</w:t>
      </w:r>
      <w:r>
        <w:rPr>
          <w:rFonts w:hint="default" w:ascii="宋体" w:hAnsi="宋体" w:cs="宋体"/>
          <w:color w:val="auto"/>
          <w:sz w:val="22"/>
          <w:szCs w:val="22"/>
          <w:highlight w:val="none"/>
          <w:u w:val="none"/>
          <w:lang w:val="en-US" w:eastAsia="zh-CN"/>
        </w:rPr>
        <w:t>特别约定：</w:t>
      </w:r>
    </w:p>
    <w:p w14:paraId="715BE6FB">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color w:val="auto"/>
          <w:sz w:val="22"/>
          <w:szCs w:val="22"/>
          <w:highlight w:val="none"/>
          <w:u w:val="none"/>
          <w:lang w:val="en-US" w:eastAsia="zh-CN"/>
        </w:rPr>
      </w:pPr>
      <w:r>
        <w:rPr>
          <w:rFonts w:hint="default" w:ascii="宋体" w:hAnsi="宋体" w:cs="宋体"/>
          <w:color w:val="auto"/>
          <w:sz w:val="22"/>
          <w:szCs w:val="22"/>
          <w:highlight w:val="none"/>
          <w:u w:val="none"/>
          <w:lang w:val="en-US" w:eastAsia="zh-CN"/>
        </w:rPr>
        <w:t>*******公司法定代表人 **** （身份证号： ****** ）、实际控制人**** （身份证号： ****** ）就本《技术工人素质承诺书》列明之全部公司责任后果，同意无条件向贵司承担连带清偿责任，并同意承担贵司为实现债权而产生的诉讼费、财产保全费、保全担保费、证据保全公证费、律师代理费、差旅费等合理费用。</w:t>
      </w:r>
    </w:p>
    <w:p w14:paraId="511077B0">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color w:val="auto"/>
          <w:sz w:val="22"/>
          <w:szCs w:val="22"/>
          <w:highlight w:val="none"/>
          <w:u w:val="none"/>
          <w:lang w:val="en-US" w:eastAsia="zh-CN"/>
        </w:rPr>
      </w:pPr>
      <w:r>
        <w:rPr>
          <w:rFonts w:hint="default" w:ascii="宋体" w:hAnsi="宋体" w:cs="宋体"/>
          <w:color w:val="auto"/>
          <w:sz w:val="22"/>
          <w:szCs w:val="22"/>
          <w:highlight w:val="none"/>
          <w:u w:val="none"/>
          <w:lang w:val="en-US" w:eastAsia="zh-CN"/>
        </w:rPr>
        <w:t>特此承诺！</w:t>
      </w:r>
    </w:p>
    <w:p w14:paraId="7981AF67">
      <w:pPr>
        <w:pStyle w:val="2"/>
        <w:keepNext w:val="0"/>
        <w:keepLines w:val="0"/>
        <w:pageBreakBefore w:val="0"/>
        <w:widowControl w:val="0"/>
        <w:kinsoku/>
        <w:wordWrap/>
        <w:overflowPunct/>
        <w:topLinePunct w:val="0"/>
        <w:autoSpaceDE/>
        <w:autoSpaceDN/>
        <w:bidi w:val="0"/>
        <w:adjustRightInd/>
        <w:spacing w:line="240" w:lineRule="auto"/>
        <w:textAlignment w:val="auto"/>
        <w:rPr>
          <w:rFonts w:hint="default"/>
          <w:color w:val="auto"/>
          <w:sz w:val="22"/>
          <w:szCs w:val="22"/>
          <w:highlight w:val="none"/>
          <w:lang w:val="en-US" w:eastAsia="zh-CN"/>
        </w:rPr>
      </w:pPr>
      <w:r>
        <w:rPr>
          <w:rFonts w:hint="default"/>
          <w:color w:val="auto"/>
          <w:sz w:val="22"/>
          <w:szCs w:val="22"/>
          <w:highlight w:val="none"/>
          <w:lang w:val="en-US" w:eastAsia="zh-CN"/>
        </w:rPr>
        <w:t>【以下无正文】</w:t>
      </w:r>
    </w:p>
    <w:p w14:paraId="043CA574">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color w:val="auto"/>
          <w:sz w:val="22"/>
          <w:szCs w:val="22"/>
          <w:highlight w:val="none"/>
          <w:u w:val="none"/>
          <w:lang w:val="en-US" w:eastAsia="zh-CN"/>
        </w:rPr>
      </w:pPr>
    </w:p>
    <w:p w14:paraId="0D2407C0">
      <w:pPr>
        <w:pStyle w:val="2"/>
        <w:keepNext w:val="0"/>
        <w:keepLines w:val="0"/>
        <w:pageBreakBefore w:val="0"/>
        <w:widowControl w:val="0"/>
        <w:kinsoku/>
        <w:wordWrap/>
        <w:overflowPunct/>
        <w:topLinePunct w:val="0"/>
        <w:autoSpaceDE/>
        <w:autoSpaceDN/>
        <w:bidi w:val="0"/>
        <w:adjustRightInd/>
        <w:spacing w:line="240" w:lineRule="auto"/>
        <w:textAlignment w:val="auto"/>
        <w:rPr>
          <w:rFonts w:hint="default"/>
          <w:color w:val="auto"/>
          <w:sz w:val="18"/>
          <w:szCs w:val="20"/>
          <w:highlight w:val="none"/>
          <w:lang w:val="en-US" w:eastAsia="zh-CN"/>
        </w:rPr>
      </w:pPr>
    </w:p>
    <w:p w14:paraId="1E82EE85">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color w:val="auto"/>
          <w:sz w:val="22"/>
          <w:szCs w:val="22"/>
          <w:highlight w:val="none"/>
          <w:u w:val="none"/>
          <w:lang w:val="en-US" w:eastAsia="zh-CN"/>
        </w:rPr>
      </w:pPr>
      <w:r>
        <w:rPr>
          <w:rFonts w:hint="default" w:ascii="宋体" w:hAnsi="宋体" w:cs="宋体"/>
          <w:color w:val="auto"/>
          <w:sz w:val="22"/>
          <w:szCs w:val="22"/>
          <w:highlight w:val="none"/>
          <w:u w:val="none"/>
          <w:lang w:val="en-US" w:eastAsia="zh-CN"/>
        </w:rPr>
        <w:t>附件：连带清偿责任人身份证正反面复印件</w:t>
      </w:r>
    </w:p>
    <w:p w14:paraId="79897CD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color w:val="auto"/>
          <w:sz w:val="22"/>
          <w:szCs w:val="22"/>
          <w:highlight w:val="none"/>
          <w:u w:val="none"/>
          <w:lang w:val="en-US" w:eastAsia="zh-CN"/>
        </w:rPr>
      </w:pPr>
    </w:p>
    <w:p w14:paraId="59B339FB">
      <w:pPr>
        <w:keepNext w:val="0"/>
        <w:keepLines w:val="0"/>
        <w:pageBreakBefore w:val="0"/>
        <w:widowControl w:val="0"/>
        <w:kinsoku/>
        <w:wordWrap/>
        <w:overflowPunct/>
        <w:topLinePunct w:val="0"/>
        <w:autoSpaceDE/>
        <w:autoSpaceDN/>
        <w:bidi w:val="0"/>
        <w:adjustRightInd/>
        <w:snapToGrid/>
        <w:spacing w:line="240" w:lineRule="auto"/>
        <w:ind w:firstLine="4840" w:firstLineChars="2200"/>
        <w:jc w:val="both"/>
        <w:textAlignment w:val="auto"/>
        <w:rPr>
          <w:rFonts w:hint="default" w:ascii="宋体" w:hAnsi="宋体" w:cs="宋体"/>
          <w:color w:val="auto"/>
          <w:sz w:val="22"/>
          <w:szCs w:val="22"/>
          <w:highlight w:val="none"/>
          <w:u w:val="none"/>
          <w:lang w:val="en-US" w:eastAsia="zh-CN"/>
        </w:rPr>
      </w:pPr>
      <w:r>
        <w:rPr>
          <w:rFonts w:hint="default" w:ascii="宋体" w:hAnsi="宋体" w:cs="宋体"/>
          <w:color w:val="auto"/>
          <w:sz w:val="22"/>
          <w:szCs w:val="22"/>
          <w:highlight w:val="none"/>
          <w:u w:val="none"/>
          <w:lang w:val="en-US" w:eastAsia="zh-CN"/>
        </w:rPr>
        <w:t>承诺单位（盖章）：×××公司</w:t>
      </w:r>
    </w:p>
    <w:p w14:paraId="1B300E9F">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color w:val="auto"/>
          <w:sz w:val="22"/>
          <w:szCs w:val="22"/>
          <w:highlight w:val="none"/>
          <w:u w:val="none"/>
          <w:lang w:val="en-US" w:eastAsia="zh-CN"/>
        </w:rPr>
      </w:pPr>
      <w:r>
        <w:rPr>
          <w:rFonts w:hint="default" w:ascii="宋体" w:hAnsi="宋体" w:cs="宋体"/>
          <w:color w:val="auto"/>
          <w:sz w:val="22"/>
          <w:szCs w:val="22"/>
          <w:highlight w:val="none"/>
          <w:u w:val="none"/>
          <w:lang w:val="en-US" w:eastAsia="zh-CN"/>
        </w:rPr>
        <w:t xml:space="preserve">        </w:t>
      </w:r>
      <w:r>
        <w:rPr>
          <w:rFonts w:hint="eastAsia" w:ascii="宋体" w:hAnsi="宋体" w:cs="宋体"/>
          <w:color w:val="auto"/>
          <w:sz w:val="22"/>
          <w:szCs w:val="22"/>
          <w:highlight w:val="none"/>
          <w:u w:val="none"/>
          <w:lang w:val="en-US" w:eastAsia="zh-CN"/>
        </w:rPr>
        <w:t xml:space="preserve">                 </w:t>
      </w:r>
      <w:r>
        <w:rPr>
          <w:rFonts w:hint="default" w:ascii="宋体" w:hAnsi="宋体" w:cs="宋体"/>
          <w:color w:val="auto"/>
          <w:sz w:val="22"/>
          <w:szCs w:val="22"/>
          <w:highlight w:val="none"/>
          <w:u w:val="none"/>
          <w:lang w:val="en-US" w:eastAsia="zh-CN"/>
        </w:rPr>
        <w:t xml:space="preserve"> </w:t>
      </w:r>
      <w:r>
        <w:rPr>
          <w:rFonts w:hint="eastAsia" w:ascii="宋体" w:hAnsi="宋体" w:cs="宋体"/>
          <w:color w:val="auto"/>
          <w:sz w:val="22"/>
          <w:szCs w:val="22"/>
          <w:highlight w:val="none"/>
          <w:u w:val="none"/>
          <w:lang w:val="en-US" w:eastAsia="zh-CN"/>
        </w:rPr>
        <w:t xml:space="preserve">              </w:t>
      </w:r>
      <w:r>
        <w:rPr>
          <w:rFonts w:hint="default" w:ascii="宋体" w:hAnsi="宋体" w:cs="宋体"/>
          <w:color w:val="auto"/>
          <w:sz w:val="22"/>
          <w:szCs w:val="22"/>
          <w:highlight w:val="none"/>
          <w:u w:val="none"/>
          <w:lang w:val="en-US" w:eastAsia="zh-CN"/>
        </w:rPr>
        <w:t>连带清偿责任人</w:t>
      </w:r>
      <w:r>
        <w:rPr>
          <w:rFonts w:hint="eastAsia" w:ascii="宋体" w:hAnsi="宋体" w:cs="宋体"/>
          <w:color w:val="auto"/>
          <w:sz w:val="22"/>
          <w:szCs w:val="22"/>
          <w:highlight w:val="none"/>
          <w:u w:val="none"/>
          <w:lang w:val="en-US" w:eastAsia="zh-CN"/>
        </w:rPr>
        <w:t>（签名）</w:t>
      </w:r>
      <w:r>
        <w:rPr>
          <w:rFonts w:hint="default" w:ascii="宋体" w:hAnsi="宋体" w:cs="宋体"/>
          <w:color w:val="auto"/>
          <w:sz w:val="22"/>
          <w:szCs w:val="22"/>
          <w:highlight w:val="none"/>
          <w:u w:val="none"/>
          <w:lang w:val="en-US" w:eastAsia="zh-CN"/>
        </w:rPr>
        <w:t>：</w:t>
      </w:r>
    </w:p>
    <w:p w14:paraId="627429E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pacing w:val="-2"/>
          <w:sz w:val="21"/>
          <w:szCs w:val="21"/>
          <w:highlight w:val="none"/>
          <w:lang w:val="en-US" w:eastAsia="zh-CN"/>
        </w:rPr>
      </w:pPr>
      <w:r>
        <w:rPr>
          <w:rFonts w:hint="default" w:ascii="宋体" w:hAnsi="宋体" w:cs="宋体"/>
          <w:color w:val="auto"/>
          <w:sz w:val="22"/>
          <w:szCs w:val="22"/>
          <w:highlight w:val="none"/>
          <w:u w:val="none"/>
          <w:lang w:val="en-US" w:eastAsia="zh-CN"/>
        </w:rPr>
        <w:t xml:space="preserve">                          日   期：××年××月××日</w:t>
      </w:r>
    </w:p>
    <w:p w14:paraId="2671E4D6">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318C41E5">
      <w:pPr>
        <w:keepNext w:val="0"/>
        <w:keepLines w:val="0"/>
        <w:pageBreakBefore w:val="0"/>
        <w:shd w:val="clear" w:color="auto" w:fill="auto"/>
        <w:overflowPunct/>
        <w:topLinePunct w:val="0"/>
        <w:bidi w:val="0"/>
        <w:snapToGrid w:val="0"/>
        <w:spacing w:line="360" w:lineRule="auto"/>
        <w:ind w:firstLineChars="0"/>
        <w:jc w:val="both"/>
        <w:outlineLvl w:val="9"/>
        <w:rPr>
          <w:rFonts w:hint="eastAsia" w:ascii="仿宋" w:hAnsi="仿宋" w:eastAsia="仿宋" w:cs="仿宋"/>
          <w:b/>
          <w:bCs w:val="0"/>
          <w:color w:val="auto"/>
          <w:sz w:val="40"/>
          <w:szCs w:val="40"/>
          <w:highlight w:val="none"/>
          <w:shd w:val="clear" w:color="auto" w:fill="auto"/>
          <w:lang w:val="en-US" w:eastAsia="zh-CN"/>
        </w:rPr>
      </w:pPr>
    </w:p>
    <w:p w14:paraId="737BF917">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679" w:name="_Toc28057"/>
      <w:bookmarkStart w:id="680" w:name="_Toc26007"/>
      <w:bookmarkStart w:id="681" w:name="_Toc20082"/>
      <w:bookmarkStart w:id="682" w:name="_Toc3509"/>
      <w:bookmarkStart w:id="683" w:name="_Toc26739"/>
      <w:r>
        <w:rPr>
          <w:rFonts w:hint="eastAsia" w:ascii="仿宋" w:hAnsi="仿宋" w:eastAsia="仿宋" w:cs="仿宋"/>
          <w:b/>
          <w:bCs w:val="0"/>
          <w:color w:val="auto"/>
          <w:sz w:val="40"/>
          <w:szCs w:val="40"/>
          <w:highlight w:val="none"/>
          <w:shd w:val="clear" w:color="auto" w:fill="auto"/>
          <w:lang w:val="en-US" w:eastAsia="zh-CN"/>
        </w:rPr>
        <w:t>附件</w:t>
      </w:r>
      <w:bookmarkEnd w:id="623"/>
      <w:bookmarkEnd w:id="624"/>
      <w:bookmarkEnd w:id="625"/>
      <w:bookmarkEnd w:id="638"/>
      <w:bookmarkEnd w:id="639"/>
      <w:bookmarkEnd w:id="640"/>
      <w:bookmarkEnd w:id="641"/>
      <w:bookmarkEnd w:id="679"/>
      <w:bookmarkEnd w:id="680"/>
      <w:bookmarkEnd w:id="681"/>
      <w:bookmarkEnd w:id="682"/>
      <w:bookmarkEnd w:id="683"/>
      <w:r>
        <w:rPr>
          <w:rFonts w:hint="eastAsia" w:ascii="仿宋" w:hAnsi="仿宋" w:eastAsia="仿宋" w:cs="仿宋"/>
          <w:b/>
          <w:bCs w:val="0"/>
          <w:color w:val="auto"/>
          <w:sz w:val="40"/>
          <w:szCs w:val="40"/>
          <w:highlight w:val="none"/>
          <w:shd w:val="clear" w:color="auto" w:fill="auto"/>
          <w:lang w:val="en-US" w:eastAsia="zh-CN"/>
        </w:rPr>
        <w:t>十三</w:t>
      </w:r>
    </w:p>
    <w:p w14:paraId="3BD32A07">
      <w:pPr>
        <w:ind w:firstLineChars="0"/>
        <w:jc w:val="center"/>
        <w:rPr>
          <w:rFonts w:hint="eastAsia" w:ascii="仿宋" w:hAnsi="仿宋" w:eastAsia="仿宋" w:cs="仿宋"/>
          <w:b/>
          <w:bCs w:val="0"/>
          <w:color w:val="auto"/>
          <w:sz w:val="28"/>
          <w:szCs w:val="28"/>
          <w:highlight w:val="none"/>
          <w:shd w:val="clear" w:color="auto" w:fill="auto"/>
          <w:lang w:eastAsia="zh-CN"/>
        </w:rPr>
      </w:pPr>
      <w:r>
        <w:rPr>
          <w:rFonts w:hint="eastAsia" w:ascii="仿宋" w:hAnsi="仿宋" w:eastAsia="仿宋" w:cs="仿宋"/>
          <w:b/>
          <w:bCs w:val="0"/>
          <w:color w:val="auto"/>
          <w:sz w:val="40"/>
          <w:szCs w:val="40"/>
          <w:highlight w:val="none"/>
          <w:shd w:val="clear" w:color="auto" w:fill="auto"/>
          <w:lang w:val="en-US" w:eastAsia="zh-CN"/>
        </w:rPr>
        <w:t>出 险 声 明 函</w:t>
      </w:r>
      <w:r>
        <w:rPr>
          <w:rFonts w:hint="eastAsia" w:ascii="仿宋_GB2312" w:hAnsi="仿宋_GB2312" w:eastAsia="仿宋_GB2312" w:cs="仿宋_GB2312"/>
          <w:b/>
          <w:bCs w:val="0"/>
          <w:color w:val="auto"/>
          <w:sz w:val="28"/>
          <w:szCs w:val="28"/>
          <w:highlight w:val="none"/>
          <w:shd w:val="clear" w:color="auto" w:fill="auto"/>
          <w:lang w:val="en-US" w:eastAsia="zh-CN"/>
        </w:rPr>
        <w:t xml:space="preserve"> </w:t>
      </w:r>
      <w:r>
        <w:rPr>
          <w:rFonts w:hint="eastAsia" w:ascii="仿宋" w:hAnsi="仿宋" w:eastAsia="仿宋" w:cs="仿宋"/>
          <w:b/>
          <w:bCs w:val="0"/>
          <w:color w:val="auto"/>
          <w:sz w:val="28"/>
          <w:szCs w:val="28"/>
          <w:highlight w:val="none"/>
          <w:shd w:val="clear" w:color="auto" w:fill="auto"/>
          <w:lang w:val="en-US" w:eastAsia="zh-CN"/>
        </w:rPr>
        <w:t xml:space="preserve">         </w:t>
      </w:r>
    </w:p>
    <w:p w14:paraId="3BD8273C">
      <w:pPr>
        <w:keepNext w:val="0"/>
        <w:keepLines w:val="0"/>
        <w:pageBreakBefore w:val="0"/>
        <w:widowControl w:val="0"/>
        <w:kinsoku/>
        <w:wordWrap/>
        <w:overflowPunct/>
        <w:topLinePunct w:val="0"/>
        <w:autoSpaceDE/>
        <w:autoSpaceDN/>
        <w:bidi w:val="0"/>
        <w:adjustRightInd/>
        <w:snapToGrid w:val="0"/>
        <w:ind w:firstLineChars="0"/>
        <w:textAlignment w:val="auto"/>
        <w:outlineLvl w:val="0"/>
        <w:rPr>
          <w:rFonts w:hint="eastAsia" w:ascii="仿宋" w:hAnsi="仿宋" w:eastAsia="仿宋" w:cs="仿宋"/>
          <w:b/>
          <w:bCs/>
          <w:color w:val="auto"/>
          <w:sz w:val="24"/>
          <w:szCs w:val="24"/>
          <w:highlight w:val="none"/>
          <w:shd w:val="clear" w:color="auto" w:fill="auto"/>
          <w:lang w:val="en-US" w:eastAsia="zh-CN"/>
        </w:rPr>
      </w:pPr>
      <w:bookmarkStart w:id="684" w:name="_Toc31932"/>
      <w:bookmarkStart w:id="685" w:name="_Toc3863"/>
      <w:r>
        <w:rPr>
          <w:rFonts w:hint="eastAsia" w:ascii="仿宋" w:hAnsi="仿宋" w:eastAsia="仿宋" w:cs="仿宋"/>
          <w:b/>
          <w:bCs/>
          <w:color w:val="auto"/>
          <w:sz w:val="24"/>
          <w:szCs w:val="24"/>
          <w:highlight w:val="none"/>
          <w:shd w:val="clear" w:color="auto" w:fill="auto"/>
          <w:lang w:val="en-US" w:eastAsia="zh-CN"/>
        </w:rPr>
        <w:t>致：东莞市中泰建安工程有限公司（以下简称“贵司”）</w:t>
      </w:r>
      <w:bookmarkEnd w:id="684"/>
      <w:bookmarkEnd w:id="685"/>
    </w:p>
    <w:p w14:paraId="338F842C">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贵我双方于</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年</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月</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日签订了</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项目（以下简称“本项目”）</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工程施工合同</w:t>
      </w:r>
      <w:r>
        <w:rPr>
          <w:rFonts w:hint="eastAsia" w:ascii="仿宋" w:hAnsi="仿宋" w:eastAsia="仿宋" w:cs="仿宋"/>
          <w:color w:val="auto"/>
          <w:sz w:val="24"/>
          <w:szCs w:val="24"/>
          <w:highlight w:val="none"/>
          <w:u w:val="single"/>
          <w:shd w:val="clear" w:color="auto" w:fill="auto"/>
          <w:lang w:val="en-US" w:eastAsia="zh-CN"/>
        </w:rPr>
        <w:t>》</w:t>
      </w:r>
      <w:r>
        <w:rPr>
          <w:rFonts w:hint="eastAsia" w:ascii="仿宋" w:hAnsi="仿宋" w:eastAsia="仿宋" w:cs="仿宋"/>
          <w:color w:val="auto"/>
          <w:sz w:val="24"/>
          <w:szCs w:val="24"/>
          <w:highlight w:val="none"/>
          <w:shd w:val="clear" w:color="auto" w:fill="auto"/>
          <w:lang w:val="en-US" w:eastAsia="zh-CN"/>
        </w:rPr>
        <w:t>（合同编号</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），现</w:t>
      </w:r>
      <w:r>
        <w:rPr>
          <w:rFonts w:hint="eastAsia" w:ascii="仿宋" w:hAnsi="仿宋" w:eastAsia="仿宋" w:cs="仿宋"/>
          <w:color w:val="auto"/>
          <w:sz w:val="24"/>
          <w:szCs w:val="24"/>
          <w:highlight w:val="none"/>
          <w:u w:val="single"/>
          <w:shd w:val="clear" w:color="auto" w:fill="auto"/>
          <w:lang w:val="en-US" w:eastAsia="zh-CN"/>
        </w:rPr>
        <w:t xml:space="preserve">  （声明单位）    </w:t>
      </w:r>
      <w:r>
        <w:rPr>
          <w:rFonts w:hint="eastAsia" w:ascii="仿宋" w:hAnsi="仿宋" w:eastAsia="仿宋" w:cs="仿宋"/>
          <w:color w:val="auto"/>
          <w:sz w:val="24"/>
          <w:szCs w:val="24"/>
          <w:highlight w:val="none"/>
          <w:u w:val="none"/>
          <w:shd w:val="clear" w:color="auto" w:fill="auto"/>
          <w:lang w:val="en-US" w:eastAsia="zh-CN"/>
        </w:rPr>
        <w:t>（以下简称“我司”）</w:t>
      </w:r>
      <w:r>
        <w:rPr>
          <w:rFonts w:hint="eastAsia" w:ascii="仿宋" w:hAnsi="仿宋" w:eastAsia="仿宋" w:cs="仿宋"/>
          <w:color w:val="auto"/>
          <w:sz w:val="24"/>
          <w:szCs w:val="24"/>
          <w:highlight w:val="none"/>
          <w:shd w:val="clear" w:color="auto" w:fill="auto"/>
          <w:lang w:val="en-US" w:eastAsia="zh-CN"/>
        </w:rPr>
        <w:t>员工在本项目施工时发生了安全事故，我司特作如下声明：</w:t>
      </w:r>
    </w:p>
    <w:p w14:paraId="636A9978">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b w:val="0"/>
          <w:bCs w:val="0"/>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1.我司</w:t>
      </w:r>
      <w:r>
        <w:rPr>
          <w:rFonts w:hint="eastAsia" w:ascii="仿宋" w:hAnsi="仿宋" w:eastAsia="仿宋" w:cs="仿宋"/>
          <w:color w:val="auto"/>
          <w:sz w:val="24"/>
          <w:szCs w:val="24"/>
          <w:highlight w:val="none"/>
          <w:shd w:val="clear" w:color="auto" w:fill="auto"/>
        </w:rPr>
        <w:t>员工</w:t>
      </w:r>
      <w:r>
        <w:rPr>
          <w:rFonts w:hint="eastAsia" w:ascii="仿宋" w:hAnsi="仿宋" w:eastAsia="仿宋" w:cs="仿宋"/>
          <w:color w:val="auto"/>
          <w:sz w:val="24"/>
          <w:szCs w:val="24"/>
          <w:highlight w:val="none"/>
          <w:shd w:val="clear" w:color="auto" w:fill="auto"/>
          <w:lang w:val="en-US" w:eastAsia="zh-CN"/>
        </w:rPr>
        <w:t>姓名</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eastAsia="zh-CN"/>
        </w:rPr>
        <w:t>（</w:t>
      </w:r>
      <w:r>
        <w:rPr>
          <w:rFonts w:hint="eastAsia" w:ascii="仿宋" w:hAnsi="仿宋" w:eastAsia="仿宋" w:cs="仿宋"/>
          <w:color w:val="auto"/>
          <w:sz w:val="24"/>
          <w:szCs w:val="24"/>
          <w:highlight w:val="none"/>
          <w:shd w:val="clear" w:color="auto" w:fill="auto"/>
        </w:rPr>
        <w:t>身份证号码</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w:t>
      </w:r>
      <w:r>
        <w:rPr>
          <w:rFonts w:hint="eastAsia" w:ascii="仿宋" w:hAnsi="仿宋" w:eastAsia="仿宋" w:cs="仿宋"/>
          <w:color w:val="auto"/>
          <w:sz w:val="24"/>
          <w:szCs w:val="24"/>
          <w:highlight w:val="none"/>
          <w:shd w:val="clear" w:color="auto" w:fill="auto"/>
        </w:rPr>
        <w:t>在</w:t>
      </w:r>
      <w:r>
        <w:rPr>
          <w:rFonts w:hint="eastAsia" w:ascii="仿宋" w:hAnsi="仿宋" w:eastAsia="仿宋" w:cs="仿宋"/>
          <w:color w:val="auto"/>
          <w:sz w:val="24"/>
          <w:szCs w:val="24"/>
          <w:highlight w:val="none"/>
          <w:shd w:val="clear" w:color="auto" w:fill="auto"/>
          <w:lang w:val="en-US" w:eastAsia="zh-CN"/>
        </w:rPr>
        <w:t>本</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bCs/>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项目</w:t>
      </w:r>
      <w:r>
        <w:rPr>
          <w:rFonts w:hint="eastAsia" w:ascii="仿宋" w:hAnsi="仿宋" w:eastAsia="仿宋" w:cs="仿宋"/>
          <w:color w:val="auto"/>
          <w:sz w:val="24"/>
          <w:szCs w:val="24"/>
          <w:highlight w:val="none"/>
          <w:shd w:val="clear" w:color="auto" w:fill="auto"/>
        </w:rPr>
        <w:t>从事</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工作，于</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年</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月</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日</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分左右，</w:t>
      </w:r>
      <w:r>
        <w:rPr>
          <w:rFonts w:hint="eastAsia" w:ascii="仿宋" w:hAnsi="仿宋" w:eastAsia="仿宋" w:cs="仿宋"/>
          <w:color w:val="auto"/>
          <w:sz w:val="24"/>
          <w:szCs w:val="24"/>
          <w:highlight w:val="none"/>
          <w:shd w:val="clear" w:color="auto" w:fill="auto"/>
          <w:lang w:val="en-US" w:eastAsia="zh-CN"/>
        </w:rPr>
        <w:t>发生了</w:t>
      </w:r>
      <w:r>
        <w:rPr>
          <w:rFonts w:hint="eastAsia" w:ascii="仿宋" w:hAnsi="仿宋" w:eastAsia="仿宋" w:cs="仿宋"/>
          <w:color w:val="auto"/>
          <w:sz w:val="24"/>
          <w:szCs w:val="24"/>
          <w:highlight w:val="none"/>
          <w:u w:val="single"/>
          <w:shd w:val="clear" w:color="auto" w:fill="auto"/>
          <w:lang w:val="en-US" w:eastAsia="zh-CN"/>
        </w:rPr>
        <w:t>（具体事故经过描述）</w:t>
      </w:r>
      <w:r>
        <w:rPr>
          <w:rFonts w:hint="eastAsia" w:ascii="仿宋" w:hAnsi="仿宋" w:eastAsia="仿宋" w:cs="仿宋"/>
          <w:color w:val="auto"/>
          <w:sz w:val="24"/>
          <w:szCs w:val="24"/>
          <w:highlight w:val="non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w:t>
      </w:r>
    </w:p>
    <w:p w14:paraId="2EA6CB09">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2.我司员工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与贵司之间不存在劳动合同关系，即使贵司为配合我司办理</w:t>
      </w:r>
      <w:r>
        <w:rPr>
          <w:rFonts w:hint="eastAsia" w:ascii="仿宋" w:hAnsi="仿宋" w:eastAsia="仿宋" w:cs="仿宋"/>
          <w:b w:val="0"/>
          <w:bCs w:val="0"/>
          <w:i w:val="0"/>
          <w:iCs w:val="0"/>
          <w:color w:val="auto"/>
          <w:sz w:val="24"/>
          <w:szCs w:val="24"/>
          <w:highlight w:val="none"/>
          <w:u w:val="none"/>
          <w:shd w:val="clear" w:color="auto" w:fill="auto"/>
          <w:lang w:eastAsia="zh-CN"/>
        </w:rPr>
        <w:t>“</w:t>
      </w:r>
      <w:r>
        <w:rPr>
          <w:rFonts w:hint="eastAsia" w:ascii="仿宋" w:hAnsi="仿宋" w:eastAsia="仿宋" w:cs="仿宋"/>
          <w:b w:val="0"/>
          <w:bCs w:val="0"/>
          <w:i w:val="0"/>
          <w:iCs w:val="0"/>
          <w:color w:val="auto"/>
          <w:sz w:val="24"/>
          <w:szCs w:val="24"/>
          <w:highlight w:val="none"/>
          <w:u w:val="none"/>
          <w:shd w:val="clear" w:color="auto" w:fill="auto"/>
        </w:rPr>
        <w:t>建筑工程社会保险--工伤保险</w:t>
      </w:r>
      <w:r>
        <w:rPr>
          <w:rFonts w:hint="eastAsia" w:ascii="仿宋" w:hAnsi="仿宋" w:eastAsia="仿宋" w:cs="仿宋"/>
          <w:b w:val="0"/>
          <w:bCs w:val="0"/>
          <w:i w:val="0"/>
          <w:iCs w:val="0"/>
          <w:color w:val="auto"/>
          <w:sz w:val="24"/>
          <w:szCs w:val="24"/>
          <w:highlight w:val="none"/>
          <w:u w:val="none"/>
          <w:shd w:val="clear" w:color="auto" w:fill="auto"/>
          <w:lang w:eastAsia="zh-CN"/>
        </w:rPr>
        <w:t>”</w:t>
      </w:r>
      <w:r>
        <w:rPr>
          <w:rFonts w:hint="eastAsia" w:ascii="仿宋" w:hAnsi="仿宋" w:eastAsia="仿宋" w:cs="仿宋"/>
          <w:b w:val="0"/>
          <w:bCs w:val="0"/>
          <w:color w:val="auto"/>
          <w:sz w:val="24"/>
          <w:szCs w:val="24"/>
          <w:highlight w:val="none"/>
          <w:shd w:val="clear" w:color="auto" w:fill="auto"/>
          <w:lang w:val="en-US" w:eastAsia="zh-CN"/>
        </w:rPr>
        <w:t>的赔付以及社保机构要求出具关于我司员工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的《解除劳动关系协议》《劳动合同》等文件，也不意味着贵司与我</w:t>
      </w:r>
      <w:r>
        <w:rPr>
          <w:rFonts w:hint="eastAsia" w:ascii="仿宋" w:hAnsi="仿宋" w:eastAsia="仿宋" w:cs="仿宋"/>
          <w:color w:val="auto"/>
          <w:sz w:val="24"/>
          <w:szCs w:val="24"/>
          <w:highlight w:val="none"/>
          <w:shd w:val="clear" w:color="auto" w:fill="auto"/>
          <w:lang w:val="en-US" w:eastAsia="zh-CN"/>
        </w:rPr>
        <w:t>司员工</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建立了劳动关系，我司仍按劳动合同承担该员工雇用期间应承担的用人责任。</w:t>
      </w:r>
    </w:p>
    <w:p w14:paraId="1EEAF3B7">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3.我司</w:t>
      </w:r>
      <w:r>
        <w:rPr>
          <w:rFonts w:hint="eastAsia" w:ascii="仿宋" w:hAnsi="仿宋" w:eastAsia="仿宋" w:cs="仿宋"/>
          <w:color w:val="auto"/>
          <w:sz w:val="24"/>
          <w:szCs w:val="24"/>
          <w:highlight w:val="none"/>
          <w:shd w:val="clear" w:color="auto" w:fill="auto"/>
        </w:rPr>
        <w:t>恳请</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rPr>
        <w:t>按国家政策</w:t>
      </w:r>
      <w:r>
        <w:rPr>
          <w:rFonts w:hint="eastAsia" w:ascii="仿宋" w:hAnsi="仿宋" w:eastAsia="仿宋" w:cs="仿宋"/>
          <w:color w:val="auto"/>
          <w:sz w:val="24"/>
          <w:szCs w:val="24"/>
          <w:highlight w:val="none"/>
          <w:shd w:val="clear" w:color="auto" w:fill="auto"/>
          <w:lang w:eastAsia="zh-CN"/>
        </w:rPr>
        <w:t>为</w:t>
      </w:r>
      <w:r>
        <w:rPr>
          <w:rFonts w:hint="eastAsia" w:ascii="仿宋" w:hAnsi="仿宋" w:eastAsia="仿宋" w:cs="仿宋"/>
          <w:b w:val="0"/>
          <w:bCs w:val="0"/>
          <w:color w:val="auto"/>
          <w:sz w:val="24"/>
          <w:szCs w:val="24"/>
          <w:highlight w:val="none"/>
          <w:shd w:val="clear" w:color="auto" w:fill="auto"/>
          <w:lang w:val="en-US" w:eastAsia="zh-CN"/>
        </w:rPr>
        <w:t>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在本项目</w:t>
      </w:r>
      <w:r>
        <w:rPr>
          <w:rFonts w:hint="eastAsia" w:ascii="仿宋" w:hAnsi="仿宋" w:eastAsia="仿宋" w:cs="仿宋"/>
          <w:color w:val="auto"/>
          <w:sz w:val="24"/>
          <w:szCs w:val="24"/>
          <w:highlight w:val="none"/>
          <w:shd w:val="clear" w:color="auto" w:fill="auto"/>
        </w:rPr>
        <w:t>申报工伤，无论</w:t>
      </w:r>
      <w:r>
        <w:rPr>
          <w:rFonts w:hint="eastAsia" w:ascii="仿宋" w:hAnsi="仿宋" w:eastAsia="仿宋" w:cs="仿宋"/>
          <w:color w:val="auto"/>
          <w:sz w:val="24"/>
          <w:szCs w:val="24"/>
          <w:highlight w:val="none"/>
          <w:shd w:val="clear" w:color="auto" w:fill="auto"/>
          <w:lang w:val="en-US" w:eastAsia="zh-CN"/>
        </w:rPr>
        <w:t>此次</w:t>
      </w:r>
      <w:r>
        <w:rPr>
          <w:rFonts w:hint="eastAsia" w:ascii="仿宋" w:hAnsi="仿宋" w:eastAsia="仿宋" w:cs="仿宋"/>
          <w:color w:val="auto"/>
          <w:sz w:val="24"/>
          <w:szCs w:val="24"/>
          <w:highlight w:val="none"/>
          <w:shd w:val="clear" w:color="auto" w:fill="auto"/>
        </w:rPr>
        <w:t>能否认定工伤，在此</w:t>
      </w:r>
      <w:r>
        <w:rPr>
          <w:rFonts w:hint="eastAsia" w:ascii="仿宋" w:hAnsi="仿宋" w:eastAsia="仿宋" w:cs="仿宋"/>
          <w:color w:val="auto"/>
          <w:sz w:val="24"/>
          <w:szCs w:val="24"/>
          <w:highlight w:val="none"/>
          <w:shd w:val="clear" w:color="auto" w:fill="auto"/>
          <w:lang w:val="en-US" w:eastAsia="zh-CN"/>
        </w:rPr>
        <w:t>我司郑重声明</w:t>
      </w:r>
      <w:r>
        <w:rPr>
          <w:rFonts w:hint="eastAsia" w:ascii="仿宋" w:hAnsi="仿宋" w:eastAsia="仿宋" w:cs="仿宋"/>
          <w:color w:val="auto"/>
          <w:sz w:val="24"/>
          <w:szCs w:val="24"/>
          <w:highlight w:val="none"/>
          <w:shd w:val="clear" w:color="auto" w:fill="auto"/>
        </w:rPr>
        <w:t>：</w:t>
      </w:r>
      <w:r>
        <w:rPr>
          <w:rFonts w:hint="eastAsia" w:ascii="仿宋" w:hAnsi="仿宋" w:eastAsia="仿宋" w:cs="仿宋"/>
          <w:color w:val="auto"/>
          <w:sz w:val="24"/>
          <w:szCs w:val="24"/>
          <w:highlight w:val="none"/>
          <w:shd w:val="clear" w:color="auto" w:fill="auto"/>
          <w:lang w:val="en-US" w:eastAsia="zh-CN"/>
        </w:rPr>
        <w:t>此次事件</w:t>
      </w:r>
      <w:r>
        <w:rPr>
          <w:rFonts w:hint="eastAsia" w:ascii="仿宋" w:hAnsi="仿宋" w:eastAsia="仿宋" w:cs="仿宋"/>
          <w:color w:val="auto"/>
          <w:sz w:val="24"/>
          <w:szCs w:val="24"/>
          <w:highlight w:val="none"/>
          <w:shd w:val="clear" w:color="auto" w:fill="auto"/>
        </w:rPr>
        <w:t>若能认定</w:t>
      </w:r>
      <w:r>
        <w:rPr>
          <w:rFonts w:hint="eastAsia" w:ascii="仿宋" w:hAnsi="仿宋" w:eastAsia="仿宋" w:cs="仿宋"/>
          <w:color w:val="auto"/>
          <w:sz w:val="24"/>
          <w:szCs w:val="24"/>
          <w:highlight w:val="none"/>
          <w:shd w:val="clear" w:color="auto" w:fill="auto"/>
          <w:lang w:val="en-US" w:eastAsia="zh-CN"/>
        </w:rPr>
        <w:t>为</w:t>
      </w:r>
      <w:r>
        <w:rPr>
          <w:rFonts w:hint="eastAsia" w:ascii="仿宋" w:hAnsi="仿宋" w:eastAsia="仿宋" w:cs="仿宋"/>
          <w:color w:val="auto"/>
          <w:sz w:val="24"/>
          <w:szCs w:val="24"/>
          <w:highlight w:val="none"/>
          <w:shd w:val="clear" w:color="auto" w:fill="auto"/>
        </w:rPr>
        <w:t>工伤，在取得国家社保医疗保险赔偿部分后，</w:t>
      </w:r>
      <w:r>
        <w:rPr>
          <w:rFonts w:hint="eastAsia" w:ascii="仿宋" w:hAnsi="仿宋" w:eastAsia="仿宋" w:cs="仿宋"/>
          <w:color w:val="auto"/>
          <w:sz w:val="24"/>
          <w:szCs w:val="24"/>
          <w:highlight w:val="none"/>
          <w:shd w:val="clear" w:color="auto" w:fill="auto"/>
          <w:lang w:val="en-US" w:eastAsia="zh-CN"/>
        </w:rPr>
        <w:t>我司</w:t>
      </w:r>
      <w:r>
        <w:rPr>
          <w:rFonts w:hint="eastAsia" w:ascii="仿宋" w:hAnsi="仿宋" w:eastAsia="仿宋" w:cs="仿宋"/>
          <w:color w:val="auto"/>
          <w:sz w:val="24"/>
          <w:szCs w:val="24"/>
          <w:highlight w:val="none"/>
          <w:shd w:val="clear" w:color="auto" w:fill="auto"/>
        </w:rPr>
        <w:t>不再以任何形式、任何理由向</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rPr>
        <w:t>主张超社保赔付的医疗费用、一次性就业补助金等其他任何经济补偿</w:t>
      </w:r>
      <w:r>
        <w:rPr>
          <w:rFonts w:hint="eastAsia" w:ascii="仿宋" w:hAnsi="仿宋" w:eastAsia="仿宋" w:cs="仿宋"/>
          <w:color w:val="auto"/>
          <w:sz w:val="24"/>
          <w:szCs w:val="24"/>
          <w:highlight w:val="none"/>
          <w:shd w:val="clear" w:color="auto" w:fill="auto"/>
          <w:lang w:eastAsia="zh-CN"/>
        </w:rPr>
        <w:t>，并保证约束</w:t>
      </w:r>
      <w:r>
        <w:rPr>
          <w:rFonts w:hint="eastAsia" w:ascii="仿宋" w:hAnsi="仿宋" w:eastAsia="仿宋" w:cs="仿宋"/>
          <w:b w:val="0"/>
          <w:bCs w:val="0"/>
          <w:color w:val="auto"/>
          <w:sz w:val="24"/>
          <w:szCs w:val="24"/>
          <w:highlight w:val="none"/>
          <w:shd w:val="clear" w:color="auto" w:fill="auto"/>
          <w:lang w:val="en-US" w:eastAsia="zh-CN"/>
        </w:rPr>
        <w:t>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不向</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lang w:val="en-US" w:eastAsia="zh-CN"/>
        </w:rPr>
        <w:t>主张上述经济补偿</w:t>
      </w:r>
      <w:r>
        <w:rPr>
          <w:rFonts w:hint="eastAsia" w:ascii="仿宋" w:hAnsi="仿宋" w:eastAsia="仿宋" w:cs="仿宋"/>
          <w:color w:val="auto"/>
          <w:sz w:val="24"/>
          <w:szCs w:val="24"/>
          <w:highlight w:val="none"/>
          <w:shd w:val="clear" w:color="auto" w:fill="auto"/>
        </w:rPr>
        <w:t>；</w:t>
      </w:r>
      <w:r>
        <w:rPr>
          <w:rFonts w:hint="eastAsia" w:ascii="仿宋" w:hAnsi="仿宋" w:eastAsia="仿宋" w:cs="仿宋"/>
          <w:color w:val="auto"/>
          <w:sz w:val="24"/>
          <w:szCs w:val="24"/>
          <w:highlight w:val="none"/>
          <w:shd w:val="clear" w:color="auto" w:fill="auto"/>
          <w:lang w:val="en-US" w:eastAsia="zh-CN"/>
        </w:rPr>
        <w:t>无论</w:t>
      </w:r>
      <w:r>
        <w:rPr>
          <w:rFonts w:hint="eastAsia" w:ascii="仿宋" w:hAnsi="仿宋" w:eastAsia="仿宋" w:cs="仿宋"/>
          <w:color w:val="auto"/>
          <w:sz w:val="24"/>
          <w:szCs w:val="24"/>
          <w:highlight w:val="none"/>
          <w:shd w:val="clear" w:color="auto" w:fill="auto"/>
        </w:rPr>
        <w:t>社保部门</w:t>
      </w:r>
      <w:r>
        <w:rPr>
          <w:rFonts w:hint="eastAsia" w:ascii="仿宋" w:hAnsi="仿宋" w:eastAsia="仿宋" w:cs="仿宋"/>
          <w:color w:val="auto"/>
          <w:sz w:val="24"/>
          <w:szCs w:val="24"/>
          <w:highlight w:val="none"/>
          <w:shd w:val="clear" w:color="auto" w:fill="auto"/>
          <w:lang w:val="en-US" w:eastAsia="zh-CN"/>
        </w:rPr>
        <w:t>是否</w:t>
      </w:r>
      <w:r>
        <w:rPr>
          <w:rFonts w:hint="eastAsia" w:ascii="仿宋" w:hAnsi="仿宋" w:eastAsia="仿宋" w:cs="仿宋"/>
          <w:color w:val="auto"/>
          <w:sz w:val="24"/>
          <w:szCs w:val="24"/>
          <w:highlight w:val="none"/>
          <w:shd w:val="clear" w:color="auto" w:fill="auto"/>
        </w:rPr>
        <w:t>认定</w:t>
      </w:r>
      <w:r>
        <w:rPr>
          <w:rFonts w:hint="eastAsia" w:ascii="仿宋" w:hAnsi="仿宋" w:eastAsia="仿宋" w:cs="仿宋"/>
          <w:color w:val="auto"/>
          <w:sz w:val="24"/>
          <w:szCs w:val="24"/>
          <w:highlight w:val="none"/>
          <w:shd w:val="clear" w:color="auto" w:fill="auto"/>
          <w:lang w:val="en-US" w:eastAsia="zh-CN"/>
        </w:rPr>
        <w:t>为</w:t>
      </w:r>
      <w:r>
        <w:rPr>
          <w:rFonts w:hint="eastAsia" w:ascii="仿宋" w:hAnsi="仿宋" w:eastAsia="仿宋" w:cs="仿宋"/>
          <w:color w:val="auto"/>
          <w:sz w:val="24"/>
          <w:szCs w:val="24"/>
          <w:highlight w:val="none"/>
          <w:shd w:val="clear" w:color="auto" w:fill="auto"/>
        </w:rPr>
        <w:t>工伤，由此事件引起的一切费用及责任</w:t>
      </w:r>
      <w:r>
        <w:rPr>
          <w:rFonts w:hint="eastAsia" w:ascii="仿宋" w:hAnsi="仿宋" w:eastAsia="仿宋" w:cs="仿宋"/>
          <w:color w:val="auto"/>
          <w:sz w:val="24"/>
          <w:szCs w:val="24"/>
          <w:highlight w:val="none"/>
          <w:shd w:val="clear" w:color="auto" w:fill="auto"/>
          <w:lang w:val="en-US" w:eastAsia="zh-CN"/>
        </w:rPr>
        <w:t>均</w:t>
      </w:r>
      <w:r>
        <w:rPr>
          <w:rFonts w:hint="eastAsia" w:ascii="仿宋" w:hAnsi="仿宋" w:eastAsia="仿宋" w:cs="仿宋"/>
          <w:color w:val="auto"/>
          <w:sz w:val="24"/>
          <w:szCs w:val="24"/>
          <w:highlight w:val="none"/>
          <w:shd w:val="clear" w:color="auto" w:fill="auto"/>
        </w:rPr>
        <w:t>由</w:t>
      </w:r>
      <w:r>
        <w:rPr>
          <w:rFonts w:hint="eastAsia" w:ascii="仿宋" w:hAnsi="仿宋" w:eastAsia="仿宋" w:cs="仿宋"/>
          <w:color w:val="auto"/>
          <w:sz w:val="24"/>
          <w:szCs w:val="24"/>
          <w:highlight w:val="none"/>
          <w:shd w:val="clear" w:color="auto" w:fill="auto"/>
          <w:lang w:val="en-US" w:eastAsia="zh-CN"/>
        </w:rPr>
        <w:t>我司</w:t>
      </w:r>
      <w:r>
        <w:rPr>
          <w:rFonts w:hint="eastAsia" w:ascii="仿宋" w:hAnsi="仿宋" w:eastAsia="仿宋" w:cs="仿宋"/>
          <w:color w:val="auto"/>
          <w:sz w:val="24"/>
          <w:szCs w:val="24"/>
          <w:highlight w:val="none"/>
          <w:shd w:val="clear" w:color="auto" w:fill="auto"/>
        </w:rPr>
        <w:t>自行</w:t>
      </w:r>
      <w:r>
        <w:rPr>
          <w:rFonts w:hint="eastAsia" w:ascii="仿宋" w:hAnsi="仿宋" w:eastAsia="仿宋" w:cs="仿宋"/>
          <w:color w:val="auto"/>
          <w:sz w:val="24"/>
          <w:szCs w:val="24"/>
          <w:highlight w:val="none"/>
          <w:shd w:val="clear" w:color="auto" w:fill="auto"/>
          <w:lang w:val="en-US" w:eastAsia="zh-CN"/>
        </w:rPr>
        <w:t>承担和</w:t>
      </w:r>
      <w:r>
        <w:rPr>
          <w:rFonts w:hint="eastAsia" w:ascii="仿宋" w:hAnsi="仿宋" w:eastAsia="仿宋" w:cs="仿宋"/>
          <w:color w:val="auto"/>
          <w:sz w:val="24"/>
          <w:szCs w:val="24"/>
          <w:highlight w:val="none"/>
          <w:shd w:val="clear" w:color="auto" w:fill="auto"/>
        </w:rPr>
        <w:t>解决。</w:t>
      </w:r>
    </w:p>
    <w:p w14:paraId="47B15ADF">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4.若我司员工</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以贵司作为用人单位，要求贵司承担用人单位义务（如社保、公积金、工资等）、用人单位责任（经济补偿金、一次性就业补助金等）而向社保机构投诉、提起争议仲裁或诉讼，根据相关机构的要求或生效裁决需贵司支付费用的，本次工伤/亡事故处理全过程产生的所有费用由我司自行承担，对贵司造成的损失由我司全部赔偿，且我司自愿向贵司支付金额等于本次工伤/亡事故所耗费用1.5倍的违约金。</w:t>
      </w:r>
    </w:p>
    <w:p w14:paraId="43EBD384">
      <w:pPr>
        <w:keepNext w:val="0"/>
        <w:keepLines w:val="0"/>
        <w:pageBreakBefore w:val="0"/>
        <w:widowControl w:val="0"/>
        <w:numPr>
          <w:ilvl w:val="0"/>
          <w:numId w:val="0"/>
        </w:numPr>
        <w:kinsoku/>
        <w:wordWrap/>
        <w:overflowPunct/>
        <w:topLinePunct w:val="0"/>
        <w:autoSpaceDE/>
        <w:autoSpaceDN/>
        <w:bidi w:val="0"/>
        <w:adjustRightInd/>
        <w:snapToGrid w:val="0"/>
        <w:spacing w:before="0" w:line="240" w:lineRule="auto"/>
        <w:ind w:left="0" w:leftChars="0" w:right="0" w:rightChars="0" w:firstLine="480" w:firstLineChars="200"/>
        <w:jc w:val="left"/>
        <w:textAlignment w:val="auto"/>
        <w:rPr>
          <w:rFonts w:hint="eastAsia" w:ascii="仿宋" w:hAnsi="仿宋" w:eastAsia="仿宋" w:cs="仿宋"/>
          <w:color w:val="auto"/>
          <w:spacing w:val="0"/>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5、</w:t>
      </w:r>
      <w:r>
        <w:rPr>
          <w:rFonts w:hint="eastAsia" w:ascii="仿宋" w:hAnsi="仿宋" w:eastAsia="仿宋" w:cs="仿宋"/>
          <w:color w:val="auto"/>
          <w:spacing w:val="0"/>
          <w:sz w:val="24"/>
          <w:szCs w:val="24"/>
          <w:highlight w:val="none"/>
          <w:shd w:val="clear" w:color="auto" w:fill="auto"/>
          <w:lang w:val="en-US" w:eastAsia="zh-CN"/>
        </w:rPr>
        <w:t>特别约定：</w:t>
      </w:r>
    </w:p>
    <w:p w14:paraId="3D4D2AF7">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pacing w:val="0"/>
          <w:sz w:val="24"/>
          <w:szCs w:val="24"/>
          <w:highlight w:val="none"/>
          <w:shd w:val="clear" w:color="auto" w:fill="auto"/>
          <w:lang w:val="en-US" w:eastAsia="zh-CN"/>
        </w:rPr>
        <w:t>*******公司法定代表人</w:t>
      </w:r>
      <w:r>
        <w:rPr>
          <w:rFonts w:hint="eastAsia" w:ascii="仿宋" w:hAnsi="仿宋" w:eastAsia="仿宋" w:cs="仿宋"/>
          <w:color w:val="auto"/>
          <w:spacing w:val="0"/>
          <w:sz w:val="24"/>
          <w:szCs w:val="24"/>
          <w:highlight w:val="none"/>
          <w:u w:val="none"/>
          <w:shd w:val="clear" w:color="auto" w:fill="auto"/>
          <w:lang w:val="en-US" w:eastAsia="zh-CN"/>
        </w:rPr>
        <w:t xml:space="preserve"> **** </w:t>
      </w:r>
      <w:r>
        <w:rPr>
          <w:rFonts w:hint="eastAsia" w:ascii="仿宋" w:hAnsi="仿宋" w:eastAsia="仿宋" w:cs="仿宋"/>
          <w:color w:val="auto"/>
          <w:spacing w:val="0"/>
          <w:sz w:val="24"/>
          <w:szCs w:val="24"/>
          <w:highlight w:val="none"/>
          <w:shd w:val="clear" w:color="auto" w:fill="auto"/>
          <w:lang w:val="en-US" w:eastAsia="zh-CN"/>
        </w:rPr>
        <w:t>（身份证号：</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）、实际控制人</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（身份证号：</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）就本《</w:t>
      </w:r>
      <w:r>
        <w:rPr>
          <w:rFonts w:hint="eastAsia" w:ascii="仿宋" w:hAnsi="仿宋" w:eastAsia="仿宋" w:cs="仿宋"/>
          <w:b w:val="0"/>
          <w:bCs w:val="0"/>
          <w:color w:val="auto"/>
          <w:spacing w:val="0"/>
          <w:sz w:val="24"/>
          <w:szCs w:val="24"/>
          <w:highlight w:val="none"/>
          <w:shd w:val="clear" w:color="auto" w:fill="auto"/>
          <w:lang w:val="en-US" w:eastAsia="zh-CN"/>
        </w:rPr>
        <w:t>出险声明函</w:t>
      </w:r>
      <w:r>
        <w:rPr>
          <w:rFonts w:hint="eastAsia" w:ascii="仿宋" w:hAnsi="仿宋" w:eastAsia="仿宋" w:cs="仿宋"/>
          <w:color w:val="auto"/>
          <w:spacing w:val="0"/>
          <w:sz w:val="24"/>
          <w:szCs w:val="24"/>
          <w:highlight w:val="none"/>
          <w:shd w:val="clear" w:color="auto" w:fill="auto"/>
          <w:lang w:val="en-US" w:eastAsia="zh-CN"/>
        </w:rPr>
        <w:t>》列明之全部公司责任后果，同意无条件向贵司承担连带清偿责任，并同意承担贵司为实现债权而产生的诉讼费、财产保全费、保全担保费、证据保全公证费、律师代理费、差旅费等合理费用</w:t>
      </w:r>
      <w:r>
        <w:rPr>
          <w:rFonts w:hint="eastAsia" w:ascii="仿宋" w:hAnsi="仿宋" w:eastAsia="仿宋" w:cs="仿宋"/>
          <w:color w:val="auto"/>
          <w:sz w:val="24"/>
          <w:szCs w:val="24"/>
          <w:highlight w:val="none"/>
          <w:shd w:val="clear" w:color="auto" w:fill="auto"/>
          <w:lang w:val="en-US" w:eastAsia="zh-CN"/>
        </w:rPr>
        <w:t>。</w:t>
      </w:r>
    </w:p>
    <w:p w14:paraId="0F023A3D">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特此声明！</w:t>
      </w:r>
    </w:p>
    <w:p w14:paraId="25D2124E">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default" w:ascii="仿宋" w:hAnsi="仿宋" w:eastAsia="仿宋" w:cs="仿宋"/>
          <w:color w:val="auto"/>
          <w:spacing w:val="0"/>
          <w:sz w:val="24"/>
          <w:szCs w:val="24"/>
          <w:highlight w:val="none"/>
          <w:shd w:val="clear" w:color="auto" w:fill="auto"/>
          <w:lang w:val="en-US" w:eastAsia="zh-CN"/>
        </w:rPr>
      </w:pPr>
      <w:r>
        <w:rPr>
          <w:rFonts w:hint="default" w:ascii="仿宋" w:hAnsi="仿宋" w:eastAsia="仿宋" w:cs="仿宋"/>
          <w:color w:val="auto"/>
          <w:spacing w:val="0"/>
          <w:sz w:val="24"/>
          <w:szCs w:val="24"/>
          <w:highlight w:val="none"/>
          <w:shd w:val="clear" w:color="auto" w:fill="auto"/>
          <w:lang w:val="en-US" w:eastAsia="zh-CN"/>
        </w:rPr>
        <w:t>附件：</w:t>
      </w:r>
      <w:r>
        <w:rPr>
          <w:rFonts w:hint="eastAsia" w:ascii="仿宋" w:hAnsi="仿宋" w:eastAsia="仿宋" w:cs="仿宋"/>
          <w:color w:val="auto"/>
          <w:spacing w:val="0"/>
          <w:sz w:val="24"/>
          <w:szCs w:val="24"/>
          <w:highlight w:val="none"/>
          <w:shd w:val="clear" w:color="auto" w:fill="auto"/>
          <w:lang w:val="en-US" w:eastAsia="zh-CN"/>
        </w:rPr>
        <w:t>连带清偿责任</w:t>
      </w:r>
      <w:r>
        <w:rPr>
          <w:rFonts w:hint="default" w:ascii="仿宋" w:hAnsi="仿宋" w:eastAsia="仿宋" w:cs="仿宋"/>
          <w:color w:val="auto"/>
          <w:spacing w:val="0"/>
          <w:sz w:val="24"/>
          <w:szCs w:val="24"/>
          <w:highlight w:val="none"/>
          <w:shd w:val="clear" w:color="auto" w:fill="auto"/>
          <w:lang w:val="en-US" w:eastAsia="zh-CN"/>
        </w:rPr>
        <w:t>人身份证正反面复印件</w:t>
      </w:r>
    </w:p>
    <w:p w14:paraId="4AA14BF3">
      <w:pPr>
        <w:pStyle w:val="2"/>
        <w:rPr>
          <w:rFonts w:hint="eastAsia"/>
          <w:highlight w:val="none"/>
          <w:lang w:val="en-US" w:eastAsia="zh-CN"/>
        </w:rPr>
      </w:pPr>
    </w:p>
    <w:p w14:paraId="5DAD08D0">
      <w:pPr>
        <w:keepNext w:val="0"/>
        <w:keepLines w:val="0"/>
        <w:pageBreakBefore w:val="0"/>
        <w:widowControl w:val="0"/>
        <w:kinsoku/>
        <w:wordWrap/>
        <w:overflowPunct/>
        <w:topLinePunct w:val="0"/>
        <w:autoSpaceDE/>
        <w:autoSpaceDN/>
        <w:bidi w:val="0"/>
        <w:adjustRightInd/>
        <w:snapToGrid w:val="0"/>
        <w:spacing w:line="288" w:lineRule="auto"/>
        <w:ind w:firstLine="480" w:firstLineChars="200"/>
        <w:jc w:val="center"/>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                              声明单位：（全名称并盖公章） </w:t>
      </w:r>
    </w:p>
    <w:p w14:paraId="43526A9F">
      <w:pPr>
        <w:keepNext w:val="0"/>
        <w:keepLines w:val="0"/>
        <w:pageBreakBefore w:val="0"/>
        <w:widowControl w:val="0"/>
        <w:kinsoku/>
        <w:wordWrap/>
        <w:overflowPunct/>
        <w:topLinePunct w:val="0"/>
        <w:autoSpaceDE/>
        <w:autoSpaceDN/>
        <w:bidi w:val="0"/>
        <w:adjustRightInd/>
        <w:snapToGrid w:val="0"/>
        <w:spacing w:line="288" w:lineRule="auto"/>
        <w:ind w:firstLine="5280" w:firstLineChars="22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法人代表或授权代表签章：</w:t>
      </w:r>
    </w:p>
    <w:p w14:paraId="0454D08A">
      <w:pPr>
        <w:keepNext w:val="0"/>
        <w:keepLines w:val="0"/>
        <w:pageBreakBefore w:val="0"/>
        <w:widowControl w:val="0"/>
        <w:kinsoku/>
        <w:wordWrap/>
        <w:overflowPunct/>
        <w:topLinePunct w:val="0"/>
        <w:autoSpaceDE/>
        <w:autoSpaceDN/>
        <w:bidi w:val="0"/>
        <w:adjustRightInd/>
        <w:snapToGrid w:val="0"/>
        <w:spacing w:line="288" w:lineRule="auto"/>
        <w:ind w:firstLine="5280" w:firstLineChars="2200"/>
        <w:jc w:val="both"/>
        <w:textAlignment w:val="auto"/>
        <w:rPr>
          <w:rFonts w:hint="default"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连带清偿责任人（签名）：</w:t>
      </w:r>
    </w:p>
    <w:p w14:paraId="68B942EC">
      <w:pPr>
        <w:keepNext w:val="0"/>
        <w:keepLines w:val="0"/>
        <w:pageBreakBefore w:val="0"/>
        <w:widowControl w:val="0"/>
        <w:kinsoku/>
        <w:wordWrap/>
        <w:overflowPunct/>
        <w:topLinePunct w:val="0"/>
        <w:autoSpaceDE/>
        <w:autoSpaceDN/>
        <w:bidi w:val="0"/>
        <w:adjustRightInd/>
        <w:snapToGrid w:val="0"/>
        <w:spacing w:line="288" w:lineRule="auto"/>
        <w:ind w:firstLine="5280" w:firstLineChars="22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电    话：                                                                                     </w:t>
      </w:r>
    </w:p>
    <w:p w14:paraId="7BDDD82E">
      <w:pPr>
        <w:keepNext w:val="0"/>
        <w:keepLines w:val="0"/>
        <w:pageBreakBefore w:val="0"/>
        <w:widowControl w:val="0"/>
        <w:shd w:val="clear" w:color="auto" w:fill="auto"/>
        <w:kinsoku/>
        <w:wordWrap/>
        <w:overflowPunct/>
        <w:topLinePunct w:val="0"/>
        <w:autoSpaceDE/>
        <w:autoSpaceDN/>
        <w:bidi w:val="0"/>
        <w:adjustRightInd/>
        <w:snapToGrid w:val="0"/>
        <w:spacing w:line="288" w:lineRule="auto"/>
        <w:ind w:firstLineChars="0"/>
        <w:jc w:val="center"/>
        <w:textAlignment w:val="auto"/>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                               日    期：     年  月  日</w:t>
      </w:r>
      <w:r>
        <w:rPr>
          <w:rFonts w:hint="eastAsia" w:ascii="仿宋" w:hAnsi="仿宋" w:eastAsia="仿宋" w:cs="仿宋"/>
          <w:b/>
          <w:bCs w:val="0"/>
          <w:color w:val="auto"/>
          <w:sz w:val="40"/>
          <w:szCs w:val="40"/>
          <w:highlight w:val="none"/>
          <w:shd w:val="clear" w:color="auto" w:fill="auto"/>
          <w:lang w:val="en-US" w:eastAsia="zh-CN"/>
        </w:rPr>
        <w:t xml:space="preserve">  </w:t>
      </w:r>
    </w:p>
    <w:p w14:paraId="1CCE3F9A">
      <w:pPr>
        <w:spacing w:line="360" w:lineRule="auto"/>
        <w:jc w:val="right"/>
        <w:rPr>
          <w:rFonts w:hint="eastAsia" w:ascii="宋体" w:hAnsi="宋体"/>
          <w:b/>
          <w:bCs/>
          <w:color w:val="auto"/>
          <w:sz w:val="36"/>
          <w:szCs w:val="36"/>
          <w:highlight w:val="none"/>
          <w:lang w:val="en-US" w:eastAsia="zh-CN"/>
        </w:rPr>
      </w:pPr>
    </w:p>
    <w:p w14:paraId="07529DD9">
      <w:pPr>
        <w:spacing w:line="360" w:lineRule="auto"/>
        <w:jc w:val="right"/>
        <w:rPr>
          <w:rFonts w:hint="eastAsia" w:ascii="宋体" w:hAnsi="宋体"/>
          <w:b/>
          <w:bCs/>
          <w:color w:val="auto"/>
          <w:sz w:val="36"/>
          <w:szCs w:val="36"/>
          <w:highlight w:val="none"/>
          <w:lang w:val="en-US" w:eastAsia="zh-CN"/>
        </w:rPr>
      </w:pPr>
    </w:p>
    <w:p w14:paraId="50F5650F">
      <w:pPr>
        <w:spacing w:line="360" w:lineRule="auto"/>
        <w:jc w:val="both"/>
        <w:rPr>
          <w:rFonts w:hint="eastAsia" w:ascii="宋体" w:hAnsi="宋体"/>
          <w:b/>
          <w:bCs/>
          <w:color w:val="auto"/>
          <w:sz w:val="36"/>
          <w:szCs w:val="36"/>
          <w:highlight w:val="none"/>
          <w:lang w:val="en-US" w:eastAsia="zh-CN"/>
        </w:rPr>
      </w:pPr>
    </w:p>
    <w:p w14:paraId="1E98DC0B">
      <w:pPr>
        <w:pStyle w:val="7"/>
        <w:jc w:val="right"/>
        <w:rPr>
          <w:rFonts w:hint="default" w:ascii="宋体" w:hAnsi="宋体" w:eastAsia="宋体" w:cs="Times New Roman"/>
          <w:b/>
          <w:bCs/>
          <w:color w:val="auto"/>
          <w:kern w:val="2"/>
          <w:sz w:val="36"/>
          <w:szCs w:val="36"/>
          <w:highlight w:val="none"/>
          <w:lang w:val="en-US" w:eastAsia="zh-CN" w:bidi="ar-SA"/>
        </w:rPr>
      </w:pPr>
      <w:bookmarkStart w:id="686" w:name="_Toc13200"/>
      <w:bookmarkStart w:id="687" w:name="_Toc31985"/>
      <w:r>
        <w:rPr>
          <w:rFonts w:hint="eastAsia" w:ascii="宋体" w:hAnsi="宋体" w:eastAsia="宋体" w:cs="Times New Roman"/>
          <w:b/>
          <w:bCs/>
          <w:color w:val="auto"/>
          <w:kern w:val="2"/>
          <w:sz w:val="36"/>
          <w:szCs w:val="36"/>
          <w:highlight w:val="none"/>
          <w:lang w:val="en-US" w:eastAsia="zh-CN" w:bidi="ar-SA"/>
        </w:rPr>
        <w:t>附件</w:t>
      </w:r>
      <w:r>
        <w:rPr>
          <w:rFonts w:hint="eastAsia" w:hAnsi="宋体" w:cs="Times New Roman"/>
          <w:b/>
          <w:bCs/>
          <w:color w:val="auto"/>
          <w:kern w:val="2"/>
          <w:sz w:val="36"/>
          <w:szCs w:val="36"/>
          <w:highlight w:val="none"/>
          <w:lang w:val="en-US" w:eastAsia="zh-CN" w:bidi="ar-SA"/>
        </w:rPr>
        <w:t>十四</w:t>
      </w:r>
    </w:p>
    <w:p w14:paraId="01A530B8">
      <w:pPr>
        <w:pStyle w:val="7"/>
        <w:jc w:val="center"/>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乙方资质文件</w:t>
      </w:r>
    </w:p>
    <w:p w14:paraId="4BE1B96B">
      <w:pPr>
        <w:spacing w:line="360" w:lineRule="auto"/>
        <w:jc w:val="right"/>
        <w:outlineLvl w:val="0"/>
        <w:rPr>
          <w:rFonts w:hint="eastAsia" w:ascii="宋体" w:hAnsi="宋体"/>
          <w:b/>
          <w:bCs/>
          <w:color w:val="auto"/>
          <w:sz w:val="36"/>
          <w:szCs w:val="36"/>
          <w:highlight w:val="none"/>
          <w:lang w:val="en-US" w:eastAsia="zh-CN"/>
        </w:rPr>
      </w:pPr>
    </w:p>
    <w:p w14:paraId="2C5676D9">
      <w:pPr>
        <w:pStyle w:val="2"/>
        <w:rPr>
          <w:rFonts w:hint="eastAsia" w:ascii="宋体" w:hAnsi="宋体"/>
          <w:b/>
          <w:bCs/>
          <w:color w:val="auto"/>
          <w:sz w:val="36"/>
          <w:szCs w:val="36"/>
          <w:highlight w:val="none"/>
          <w:lang w:val="en-US" w:eastAsia="zh-CN"/>
        </w:rPr>
      </w:pPr>
    </w:p>
    <w:p w14:paraId="1603E9D0">
      <w:pPr>
        <w:pStyle w:val="2"/>
        <w:rPr>
          <w:rFonts w:hint="eastAsia" w:ascii="宋体" w:hAnsi="宋体"/>
          <w:b/>
          <w:bCs/>
          <w:color w:val="auto"/>
          <w:sz w:val="36"/>
          <w:szCs w:val="36"/>
          <w:highlight w:val="none"/>
          <w:lang w:val="en-US" w:eastAsia="zh-CN"/>
        </w:rPr>
      </w:pPr>
    </w:p>
    <w:p w14:paraId="18226D5B">
      <w:pPr>
        <w:pStyle w:val="2"/>
        <w:rPr>
          <w:rFonts w:hint="eastAsia" w:ascii="宋体" w:hAnsi="宋体"/>
          <w:b/>
          <w:bCs/>
          <w:color w:val="auto"/>
          <w:sz w:val="36"/>
          <w:szCs w:val="36"/>
          <w:highlight w:val="none"/>
          <w:lang w:val="en-US" w:eastAsia="zh-CN"/>
        </w:rPr>
      </w:pPr>
    </w:p>
    <w:p w14:paraId="49AFC952">
      <w:pPr>
        <w:pStyle w:val="2"/>
        <w:rPr>
          <w:rFonts w:hint="eastAsia" w:ascii="宋体" w:hAnsi="宋体"/>
          <w:b/>
          <w:bCs/>
          <w:color w:val="auto"/>
          <w:sz w:val="36"/>
          <w:szCs w:val="36"/>
          <w:highlight w:val="none"/>
          <w:lang w:val="en-US" w:eastAsia="zh-CN"/>
        </w:rPr>
      </w:pPr>
    </w:p>
    <w:p w14:paraId="506B4075">
      <w:pPr>
        <w:pStyle w:val="2"/>
        <w:rPr>
          <w:rFonts w:hint="eastAsia" w:ascii="宋体" w:hAnsi="宋体"/>
          <w:b/>
          <w:bCs/>
          <w:color w:val="auto"/>
          <w:sz w:val="36"/>
          <w:szCs w:val="36"/>
          <w:highlight w:val="none"/>
          <w:lang w:val="en-US" w:eastAsia="zh-CN"/>
        </w:rPr>
      </w:pPr>
    </w:p>
    <w:p w14:paraId="1D731646">
      <w:pPr>
        <w:pStyle w:val="2"/>
        <w:rPr>
          <w:rFonts w:hint="eastAsia" w:ascii="宋体" w:hAnsi="宋体"/>
          <w:b/>
          <w:bCs/>
          <w:color w:val="auto"/>
          <w:sz w:val="36"/>
          <w:szCs w:val="36"/>
          <w:highlight w:val="none"/>
          <w:lang w:val="en-US" w:eastAsia="zh-CN"/>
        </w:rPr>
      </w:pPr>
    </w:p>
    <w:p w14:paraId="31CD05ED">
      <w:pPr>
        <w:pStyle w:val="2"/>
        <w:rPr>
          <w:rFonts w:hint="eastAsia" w:ascii="宋体" w:hAnsi="宋体"/>
          <w:b/>
          <w:bCs/>
          <w:color w:val="auto"/>
          <w:sz w:val="36"/>
          <w:szCs w:val="36"/>
          <w:highlight w:val="none"/>
          <w:lang w:val="en-US" w:eastAsia="zh-CN"/>
        </w:rPr>
      </w:pPr>
    </w:p>
    <w:p w14:paraId="6789C7FA">
      <w:pPr>
        <w:pStyle w:val="2"/>
        <w:rPr>
          <w:rFonts w:hint="eastAsia" w:ascii="宋体" w:hAnsi="宋体"/>
          <w:b/>
          <w:bCs/>
          <w:color w:val="auto"/>
          <w:sz w:val="36"/>
          <w:szCs w:val="36"/>
          <w:highlight w:val="none"/>
          <w:lang w:val="en-US" w:eastAsia="zh-CN"/>
        </w:rPr>
      </w:pPr>
    </w:p>
    <w:p w14:paraId="648B64A1">
      <w:pPr>
        <w:pStyle w:val="2"/>
        <w:rPr>
          <w:rFonts w:hint="eastAsia" w:ascii="宋体" w:hAnsi="宋体"/>
          <w:b/>
          <w:bCs/>
          <w:color w:val="auto"/>
          <w:sz w:val="36"/>
          <w:szCs w:val="36"/>
          <w:highlight w:val="none"/>
          <w:lang w:val="en-US" w:eastAsia="zh-CN"/>
        </w:rPr>
      </w:pPr>
    </w:p>
    <w:p w14:paraId="12BA3D0D">
      <w:pPr>
        <w:pStyle w:val="2"/>
        <w:rPr>
          <w:rFonts w:hint="eastAsia" w:ascii="宋体" w:hAnsi="宋体"/>
          <w:b/>
          <w:bCs/>
          <w:color w:val="auto"/>
          <w:sz w:val="36"/>
          <w:szCs w:val="36"/>
          <w:highlight w:val="none"/>
          <w:lang w:val="en-US" w:eastAsia="zh-CN"/>
        </w:rPr>
      </w:pPr>
    </w:p>
    <w:p w14:paraId="1C7333B6">
      <w:pPr>
        <w:pStyle w:val="2"/>
        <w:rPr>
          <w:rFonts w:hint="eastAsia" w:ascii="宋体" w:hAnsi="宋体"/>
          <w:b/>
          <w:bCs/>
          <w:color w:val="auto"/>
          <w:sz w:val="36"/>
          <w:szCs w:val="36"/>
          <w:highlight w:val="none"/>
          <w:lang w:val="en-US" w:eastAsia="zh-CN"/>
        </w:rPr>
      </w:pPr>
    </w:p>
    <w:p w14:paraId="6A9BD468">
      <w:pPr>
        <w:pStyle w:val="2"/>
        <w:rPr>
          <w:rFonts w:hint="eastAsia" w:ascii="宋体" w:hAnsi="宋体"/>
          <w:b/>
          <w:bCs/>
          <w:color w:val="auto"/>
          <w:sz w:val="36"/>
          <w:szCs w:val="36"/>
          <w:highlight w:val="none"/>
          <w:lang w:val="en-US" w:eastAsia="zh-CN"/>
        </w:rPr>
      </w:pPr>
    </w:p>
    <w:p w14:paraId="5F492A0A">
      <w:pPr>
        <w:pStyle w:val="2"/>
        <w:rPr>
          <w:rFonts w:hint="eastAsia" w:ascii="宋体" w:hAnsi="宋体"/>
          <w:b/>
          <w:bCs/>
          <w:color w:val="auto"/>
          <w:sz w:val="36"/>
          <w:szCs w:val="36"/>
          <w:highlight w:val="none"/>
          <w:lang w:val="en-US" w:eastAsia="zh-CN"/>
        </w:rPr>
      </w:pPr>
    </w:p>
    <w:p w14:paraId="55F217CE">
      <w:pPr>
        <w:pStyle w:val="2"/>
        <w:rPr>
          <w:rFonts w:hint="eastAsia" w:ascii="宋体" w:hAnsi="宋体"/>
          <w:b/>
          <w:bCs/>
          <w:color w:val="auto"/>
          <w:sz w:val="36"/>
          <w:szCs w:val="36"/>
          <w:highlight w:val="none"/>
          <w:lang w:val="en-US" w:eastAsia="zh-CN"/>
        </w:rPr>
      </w:pPr>
    </w:p>
    <w:p w14:paraId="1A0EF548">
      <w:pPr>
        <w:pStyle w:val="2"/>
        <w:rPr>
          <w:rFonts w:hint="eastAsia" w:ascii="宋体" w:hAnsi="宋体"/>
          <w:b/>
          <w:bCs/>
          <w:color w:val="auto"/>
          <w:sz w:val="36"/>
          <w:szCs w:val="36"/>
          <w:highlight w:val="none"/>
          <w:lang w:val="en-US" w:eastAsia="zh-CN"/>
        </w:rPr>
      </w:pPr>
    </w:p>
    <w:p w14:paraId="262D4D9E">
      <w:pPr>
        <w:pStyle w:val="2"/>
        <w:rPr>
          <w:rFonts w:hint="eastAsia" w:ascii="宋体" w:hAnsi="宋体"/>
          <w:b/>
          <w:bCs/>
          <w:color w:val="auto"/>
          <w:sz w:val="36"/>
          <w:szCs w:val="36"/>
          <w:highlight w:val="none"/>
          <w:lang w:val="en-US" w:eastAsia="zh-CN"/>
        </w:rPr>
      </w:pPr>
    </w:p>
    <w:p w14:paraId="657DDEC0">
      <w:pPr>
        <w:pStyle w:val="2"/>
        <w:rPr>
          <w:rFonts w:hint="eastAsia" w:ascii="宋体" w:hAnsi="宋体"/>
          <w:b/>
          <w:bCs/>
          <w:color w:val="auto"/>
          <w:sz w:val="36"/>
          <w:szCs w:val="36"/>
          <w:highlight w:val="none"/>
          <w:lang w:val="en-US" w:eastAsia="zh-CN"/>
        </w:rPr>
      </w:pPr>
    </w:p>
    <w:p w14:paraId="3F79A68B">
      <w:pPr>
        <w:pStyle w:val="2"/>
        <w:rPr>
          <w:rFonts w:hint="eastAsia" w:ascii="宋体" w:hAnsi="宋体"/>
          <w:b/>
          <w:bCs/>
          <w:color w:val="auto"/>
          <w:sz w:val="36"/>
          <w:szCs w:val="36"/>
          <w:highlight w:val="none"/>
          <w:lang w:val="en-US" w:eastAsia="zh-CN"/>
        </w:rPr>
      </w:pPr>
    </w:p>
    <w:p w14:paraId="258BB59E">
      <w:pPr>
        <w:pStyle w:val="2"/>
        <w:rPr>
          <w:rFonts w:hint="eastAsia" w:ascii="宋体" w:hAnsi="宋体"/>
          <w:b/>
          <w:bCs/>
          <w:color w:val="auto"/>
          <w:sz w:val="36"/>
          <w:szCs w:val="36"/>
          <w:highlight w:val="none"/>
          <w:lang w:val="en-US" w:eastAsia="zh-CN"/>
        </w:rPr>
      </w:pPr>
    </w:p>
    <w:p w14:paraId="393EC64B">
      <w:pPr>
        <w:pStyle w:val="2"/>
        <w:rPr>
          <w:rFonts w:hint="eastAsia" w:ascii="宋体" w:hAnsi="宋体"/>
          <w:b/>
          <w:bCs/>
          <w:color w:val="auto"/>
          <w:sz w:val="36"/>
          <w:szCs w:val="36"/>
          <w:highlight w:val="none"/>
          <w:lang w:val="en-US" w:eastAsia="zh-CN"/>
        </w:rPr>
      </w:pPr>
    </w:p>
    <w:p w14:paraId="6B8CEEFF">
      <w:pPr>
        <w:pStyle w:val="2"/>
        <w:rPr>
          <w:rFonts w:hint="eastAsia" w:ascii="宋体" w:hAnsi="宋体"/>
          <w:b/>
          <w:bCs/>
          <w:color w:val="auto"/>
          <w:sz w:val="36"/>
          <w:szCs w:val="36"/>
          <w:highlight w:val="none"/>
          <w:lang w:val="en-US" w:eastAsia="zh-CN"/>
        </w:rPr>
      </w:pPr>
    </w:p>
    <w:p w14:paraId="2414CFBE">
      <w:pPr>
        <w:pStyle w:val="2"/>
        <w:rPr>
          <w:rFonts w:hint="eastAsia" w:ascii="宋体" w:hAnsi="宋体"/>
          <w:b/>
          <w:bCs/>
          <w:color w:val="auto"/>
          <w:sz w:val="36"/>
          <w:szCs w:val="36"/>
          <w:highlight w:val="none"/>
          <w:lang w:val="en-US" w:eastAsia="zh-CN"/>
        </w:rPr>
      </w:pPr>
    </w:p>
    <w:p w14:paraId="66E9FFF4">
      <w:pPr>
        <w:pStyle w:val="2"/>
        <w:rPr>
          <w:rFonts w:hint="eastAsia" w:ascii="宋体" w:hAnsi="宋体"/>
          <w:b/>
          <w:bCs/>
          <w:color w:val="auto"/>
          <w:sz w:val="36"/>
          <w:szCs w:val="36"/>
          <w:highlight w:val="none"/>
          <w:lang w:val="en-US" w:eastAsia="zh-CN"/>
        </w:rPr>
      </w:pPr>
    </w:p>
    <w:p w14:paraId="137FB175">
      <w:pPr>
        <w:pStyle w:val="2"/>
        <w:rPr>
          <w:rFonts w:hint="eastAsia" w:ascii="宋体" w:hAnsi="宋体"/>
          <w:b/>
          <w:bCs/>
          <w:color w:val="auto"/>
          <w:sz w:val="36"/>
          <w:szCs w:val="36"/>
          <w:highlight w:val="none"/>
          <w:lang w:val="en-US" w:eastAsia="zh-CN"/>
        </w:rPr>
      </w:pPr>
    </w:p>
    <w:p w14:paraId="22645786">
      <w:pPr>
        <w:pStyle w:val="2"/>
        <w:rPr>
          <w:rFonts w:hint="eastAsia" w:ascii="宋体" w:hAnsi="宋体"/>
          <w:b/>
          <w:bCs/>
          <w:color w:val="auto"/>
          <w:sz w:val="36"/>
          <w:szCs w:val="36"/>
          <w:highlight w:val="none"/>
          <w:lang w:val="en-US" w:eastAsia="zh-CN"/>
        </w:rPr>
      </w:pPr>
    </w:p>
    <w:p w14:paraId="5007E98B">
      <w:pPr>
        <w:pStyle w:val="2"/>
        <w:rPr>
          <w:rFonts w:hint="eastAsia" w:ascii="宋体" w:hAnsi="宋体"/>
          <w:b/>
          <w:bCs/>
          <w:color w:val="auto"/>
          <w:sz w:val="36"/>
          <w:szCs w:val="36"/>
          <w:highlight w:val="none"/>
          <w:lang w:val="en-US" w:eastAsia="zh-CN"/>
        </w:rPr>
      </w:pPr>
    </w:p>
    <w:p w14:paraId="15E4B949">
      <w:pPr>
        <w:pStyle w:val="2"/>
        <w:rPr>
          <w:rFonts w:hint="eastAsia" w:ascii="宋体" w:hAnsi="宋体"/>
          <w:b/>
          <w:bCs/>
          <w:color w:val="auto"/>
          <w:sz w:val="36"/>
          <w:szCs w:val="36"/>
          <w:highlight w:val="none"/>
          <w:lang w:val="en-US" w:eastAsia="zh-CN"/>
        </w:rPr>
      </w:pPr>
    </w:p>
    <w:p w14:paraId="2D5B86A0">
      <w:pPr>
        <w:pStyle w:val="2"/>
        <w:rPr>
          <w:rFonts w:hint="eastAsia" w:ascii="宋体" w:hAnsi="宋体"/>
          <w:b/>
          <w:bCs/>
          <w:color w:val="auto"/>
          <w:sz w:val="36"/>
          <w:szCs w:val="36"/>
          <w:highlight w:val="none"/>
          <w:lang w:val="en-US" w:eastAsia="zh-CN"/>
        </w:rPr>
      </w:pPr>
    </w:p>
    <w:p w14:paraId="1F618056">
      <w:pPr>
        <w:pStyle w:val="2"/>
        <w:rPr>
          <w:rFonts w:hint="eastAsia" w:ascii="宋体" w:hAnsi="宋体"/>
          <w:b/>
          <w:bCs/>
          <w:color w:val="auto"/>
          <w:sz w:val="36"/>
          <w:szCs w:val="36"/>
          <w:highlight w:val="none"/>
          <w:lang w:val="en-US" w:eastAsia="zh-CN"/>
        </w:rPr>
      </w:pPr>
    </w:p>
    <w:p w14:paraId="37F26BFD">
      <w:pPr>
        <w:pStyle w:val="2"/>
        <w:rPr>
          <w:rFonts w:hint="eastAsia" w:ascii="宋体" w:hAnsi="宋体"/>
          <w:b/>
          <w:bCs/>
          <w:color w:val="auto"/>
          <w:sz w:val="36"/>
          <w:szCs w:val="36"/>
          <w:highlight w:val="none"/>
          <w:lang w:val="en-US" w:eastAsia="zh-CN"/>
        </w:rPr>
      </w:pPr>
    </w:p>
    <w:p w14:paraId="2F043C48">
      <w:pPr>
        <w:pStyle w:val="2"/>
        <w:rPr>
          <w:rFonts w:hint="eastAsia" w:ascii="宋体" w:hAnsi="宋体"/>
          <w:b/>
          <w:bCs/>
          <w:color w:val="auto"/>
          <w:sz w:val="36"/>
          <w:szCs w:val="36"/>
          <w:highlight w:val="none"/>
          <w:lang w:val="en-US" w:eastAsia="zh-CN"/>
        </w:rPr>
      </w:pPr>
    </w:p>
    <w:p w14:paraId="47A1EB4E">
      <w:pPr>
        <w:pStyle w:val="2"/>
        <w:rPr>
          <w:rFonts w:hint="eastAsia" w:ascii="宋体" w:hAnsi="宋体"/>
          <w:b/>
          <w:bCs/>
          <w:color w:val="auto"/>
          <w:sz w:val="36"/>
          <w:szCs w:val="36"/>
          <w:highlight w:val="none"/>
          <w:lang w:val="en-US" w:eastAsia="zh-CN"/>
        </w:rPr>
      </w:pPr>
    </w:p>
    <w:p w14:paraId="4DA56A21">
      <w:pPr>
        <w:pStyle w:val="2"/>
        <w:rPr>
          <w:rFonts w:hint="eastAsia" w:ascii="宋体" w:hAnsi="宋体"/>
          <w:b/>
          <w:bCs/>
          <w:color w:val="auto"/>
          <w:sz w:val="36"/>
          <w:szCs w:val="36"/>
          <w:highlight w:val="none"/>
          <w:lang w:val="en-US" w:eastAsia="zh-CN"/>
        </w:rPr>
      </w:pPr>
    </w:p>
    <w:p w14:paraId="1083B62F">
      <w:pPr>
        <w:pStyle w:val="2"/>
        <w:rPr>
          <w:rFonts w:hint="eastAsia" w:ascii="宋体" w:hAnsi="宋体"/>
          <w:b/>
          <w:bCs/>
          <w:color w:val="auto"/>
          <w:sz w:val="36"/>
          <w:szCs w:val="36"/>
          <w:highlight w:val="none"/>
          <w:lang w:val="en-US" w:eastAsia="zh-CN"/>
        </w:rPr>
      </w:pPr>
    </w:p>
    <w:p w14:paraId="673FDB9E">
      <w:pPr>
        <w:pStyle w:val="2"/>
        <w:rPr>
          <w:rFonts w:hint="eastAsia" w:ascii="宋体" w:hAnsi="宋体"/>
          <w:b/>
          <w:bCs/>
          <w:color w:val="auto"/>
          <w:sz w:val="36"/>
          <w:szCs w:val="36"/>
          <w:highlight w:val="none"/>
          <w:lang w:val="en-US" w:eastAsia="zh-CN"/>
        </w:rPr>
      </w:pPr>
    </w:p>
    <w:p w14:paraId="527E5B25">
      <w:pPr>
        <w:pStyle w:val="2"/>
        <w:rPr>
          <w:rFonts w:hint="eastAsia" w:ascii="宋体" w:hAnsi="宋体"/>
          <w:b/>
          <w:bCs/>
          <w:color w:val="auto"/>
          <w:sz w:val="36"/>
          <w:szCs w:val="36"/>
          <w:highlight w:val="none"/>
          <w:lang w:val="en-US" w:eastAsia="zh-CN"/>
        </w:rPr>
      </w:pPr>
    </w:p>
    <w:p w14:paraId="36595280">
      <w:pPr>
        <w:pStyle w:val="2"/>
        <w:rPr>
          <w:rFonts w:hint="eastAsia" w:ascii="宋体" w:hAnsi="宋体"/>
          <w:b/>
          <w:bCs/>
          <w:color w:val="auto"/>
          <w:sz w:val="36"/>
          <w:szCs w:val="36"/>
          <w:highlight w:val="none"/>
          <w:lang w:val="en-US" w:eastAsia="zh-CN"/>
        </w:rPr>
      </w:pPr>
    </w:p>
    <w:p w14:paraId="58F03D62">
      <w:pPr>
        <w:pStyle w:val="2"/>
        <w:rPr>
          <w:rFonts w:hint="eastAsia" w:ascii="宋体" w:hAnsi="宋体"/>
          <w:b/>
          <w:bCs/>
          <w:color w:val="auto"/>
          <w:sz w:val="36"/>
          <w:szCs w:val="36"/>
          <w:highlight w:val="none"/>
          <w:lang w:val="en-US" w:eastAsia="zh-CN"/>
        </w:rPr>
      </w:pPr>
    </w:p>
    <w:bookmarkEnd w:id="686"/>
    <w:bookmarkEnd w:id="687"/>
    <w:p w14:paraId="27B356F3">
      <w:pPr>
        <w:pStyle w:val="2"/>
        <w:rPr>
          <w:rFonts w:hint="default" w:ascii="宋体" w:hAnsi="宋体"/>
          <w:b/>
          <w:bCs/>
          <w:color w:val="auto"/>
          <w:sz w:val="36"/>
          <w:szCs w:val="36"/>
          <w:highlight w:val="none"/>
          <w:lang w:val="en-US" w:eastAsia="zh-CN"/>
        </w:rPr>
      </w:pPr>
    </w:p>
    <w:sectPr>
      <w:footerReference r:id="rId7" w:type="default"/>
      <w:pgSz w:w="11906" w:h="16838"/>
      <w:pgMar w:top="1440" w:right="1587" w:bottom="952" w:left="1587" w:header="964" w:footer="567" w:gutter="0"/>
      <w:pgBorders>
        <w:top w:val="none" w:sz="0" w:space="0"/>
        <w:left w:val="none" w:sz="0" w:space="0"/>
        <w:bottom w:val="none" w:sz="0" w:space="0"/>
        <w:right w:val="none" w:sz="0" w:space="0"/>
      </w:pgBorders>
      <w:pgNumType w:fmt="decimal"/>
      <w:cols w:space="0" w:num="1"/>
      <w:docGrid w:type="lines" w:linePitch="29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0844A">
    <w:pPr>
      <w:pStyle w:val="9"/>
    </w:pPr>
  </w:p>
  <w:p w14:paraId="6074EADF">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98C9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D4EDCA">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ED4EDCA">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63</w:t>
                    </w:r>
                    <w:r>
                      <w:t xml:space="preserve"> 页</w:t>
                    </w:r>
                  </w:p>
                </w:txbxContent>
              </v:textbox>
            </v:shape>
          </w:pict>
        </mc:Fallback>
      </mc:AlternateContent>
    </w:r>
  </w:p>
  <w:p w14:paraId="36C74A61">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CAB3E">
    <w:pPr>
      <w:pStyle w:val="9"/>
    </w:pPr>
  </w:p>
  <w:p w14:paraId="729874CC">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EE7F3">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727D2">
                          <w:pPr>
                            <w:pStyle w:val="9"/>
                          </w:pPr>
                          <w:r>
                            <w:t xml:space="preserve">第 </w:t>
                          </w:r>
                          <w:r>
                            <w:fldChar w:fldCharType="begin"/>
                          </w:r>
                          <w:r>
                            <w:instrText xml:space="preserve"> PAGE  \* MERGEFORMAT </w:instrText>
                          </w:r>
                          <w:r>
                            <w:fldChar w:fldCharType="separate"/>
                          </w:r>
                          <w:r>
                            <w:t>60</w:t>
                          </w:r>
                          <w:r>
                            <w:fldChar w:fldCharType="end"/>
                          </w:r>
                          <w:r>
                            <w:t xml:space="preserve"> 页 共 </w:t>
                          </w:r>
                          <w:r>
                            <w:rPr>
                              <w:rFonts w:hint="eastAsia"/>
                              <w:lang w:val="en-US" w:eastAsia="zh-CN"/>
                            </w:rPr>
                            <w:t>62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23727D2">
                    <w:pPr>
                      <w:pStyle w:val="9"/>
                    </w:pPr>
                    <w:r>
                      <w:t xml:space="preserve">第 </w:t>
                    </w:r>
                    <w:r>
                      <w:fldChar w:fldCharType="begin"/>
                    </w:r>
                    <w:r>
                      <w:instrText xml:space="preserve"> PAGE  \* MERGEFORMAT </w:instrText>
                    </w:r>
                    <w:r>
                      <w:fldChar w:fldCharType="separate"/>
                    </w:r>
                    <w:r>
                      <w:t>60</w:t>
                    </w:r>
                    <w:r>
                      <w:fldChar w:fldCharType="end"/>
                    </w:r>
                    <w:r>
                      <w:t xml:space="preserve"> 页 共 </w:t>
                    </w:r>
                    <w:r>
                      <w:rPr>
                        <w:rFonts w:hint="eastAsia"/>
                        <w:lang w:val="en-US" w:eastAsia="zh-CN"/>
                      </w:rPr>
                      <w:t>62</w:t>
                    </w:r>
                    <w:r>
                      <w:t xml:space="preserve"> 页</w:t>
                    </w:r>
                  </w:p>
                </w:txbxContent>
              </v:textbox>
            </v:shape>
          </w:pict>
        </mc:Fallback>
      </mc:AlternateContent>
    </w:r>
  </w:p>
  <w:p w14:paraId="1BF6D044">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35C6E">
    <w:pPr>
      <w:spacing w:line="204" w:lineRule="auto"/>
      <w:ind w:firstLine="8637"/>
      <w:rPr>
        <w:rFonts w:hint="eastAsia" w:ascii="仿宋" w:hAnsi="仿宋" w:eastAsia="仿宋" w:cs="仿宋"/>
        <w:b/>
        <w:bCs/>
        <w:sz w:val="19"/>
        <w:szCs w:val="19"/>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8D7EDD"/>
    <w:multiLevelType w:val="singleLevel"/>
    <w:tmpl w:val="EF8D7EDD"/>
    <w:lvl w:ilvl="0" w:tentative="0">
      <w:start w:val="1"/>
      <w:numFmt w:val="chineseCounting"/>
      <w:suff w:val="nothing"/>
      <w:lvlText w:val="%1、"/>
      <w:lvlJc w:val="left"/>
      <w:rPr>
        <w:rFonts w:hint="eastAsia"/>
      </w:rPr>
    </w:lvl>
  </w:abstractNum>
  <w:abstractNum w:abstractNumId="1">
    <w:nsid w:val="0EC079B0"/>
    <w:multiLevelType w:val="singleLevel"/>
    <w:tmpl w:val="0EC079B0"/>
    <w:lvl w:ilvl="0" w:tentative="0">
      <w:start w:val="1"/>
      <w:numFmt w:val="decimal"/>
      <w:suff w:val="nothing"/>
      <w:lvlText w:val="%1、"/>
      <w:lvlJc w:val="left"/>
    </w:lvl>
  </w:abstractNum>
  <w:abstractNum w:abstractNumId="2">
    <w:nsid w:val="763669C7"/>
    <w:multiLevelType w:val="singleLevel"/>
    <w:tmpl w:val="763669C7"/>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0"/>
  <w:bordersDoNotSurroundFooter w:val="0"/>
  <w:documentProtection w:edit="trackedChanges" w:enforcement="0"/>
  <w:defaultTabStop w:val="420"/>
  <w:drawingGridVerticalSpacing w:val="14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mNzg0ZDE1ZjI5YzY0YjcwMzc3YWFjNzM4OTY4NGIifQ=="/>
    <w:docVar w:name="KSO_WPS_MARK_KEY" w:val="72e46269-8166-4d74-ada7-5701c9d56947"/>
  </w:docVars>
  <w:rsids>
    <w:rsidRoot w:val="63CB5CCC"/>
    <w:rsid w:val="000118A6"/>
    <w:rsid w:val="00014E71"/>
    <w:rsid w:val="00070351"/>
    <w:rsid w:val="0011530C"/>
    <w:rsid w:val="00190047"/>
    <w:rsid w:val="00203180"/>
    <w:rsid w:val="00203CC0"/>
    <w:rsid w:val="00213CF6"/>
    <w:rsid w:val="00387CA6"/>
    <w:rsid w:val="003F5F2A"/>
    <w:rsid w:val="00472810"/>
    <w:rsid w:val="005373E8"/>
    <w:rsid w:val="00592882"/>
    <w:rsid w:val="006730BA"/>
    <w:rsid w:val="008102F1"/>
    <w:rsid w:val="00895C57"/>
    <w:rsid w:val="008B3493"/>
    <w:rsid w:val="009224FE"/>
    <w:rsid w:val="009450A4"/>
    <w:rsid w:val="009530E3"/>
    <w:rsid w:val="00AE31A0"/>
    <w:rsid w:val="00B35E9C"/>
    <w:rsid w:val="00B970C4"/>
    <w:rsid w:val="00BC3A1F"/>
    <w:rsid w:val="00BF7D50"/>
    <w:rsid w:val="00C01140"/>
    <w:rsid w:val="00C14B6F"/>
    <w:rsid w:val="00C70D2C"/>
    <w:rsid w:val="00C94BA8"/>
    <w:rsid w:val="00CA1002"/>
    <w:rsid w:val="00CB30A1"/>
    <w:rsid w:val="00D25D47"/>
    <w:rsid w:val="00D72607"/>
    <w:rsid w:val="00DF169B"/>
    <w:rsid w:val="00DF5360"/>
    <w:rsid w:val="00E1609D"/>
    <w:rsid w:val="00E178E3"/>
    <w:rsid w:val="00ED202F"/>
    <w:rsid w:val="011E0CCE"/>
    <w:rsid w:val="01203AF6"/>
    <w:rsid w:val="01203D96"/>
    <w:rsid w:val="013730A5"/>
    <w:rsid w:val="0147153B"/>
    <w:rsid w:val="014A102B"/>
    <w:rsid w:val="015765E3"/>
    <w:rsid w:val="015D0D5E"/>
    <w:rsid w:val="01813F60"/>
    <w:rsid w:val="01B5752C"/>
    <w:rsid w:val="01B6046E"/>
    <w:rsid w:val="01BF37C7"/>
    <w:rsid w:val="01C04E49"/>
    <w:rsid w:val="01D26D8C"/>
    <w:rsid w:val="021C600F"/>
    <w:rsid w:val="022C24DE"/>
    <w:rsid w:val="02391BF0"/>
    <w:rsid w:val="024C0DD3"/>
    <w:rsid w:val="024E1742"/>
    <w:rsid w:val="024F7C95"/>
    <w:rsid w:val="02587777"/>
    <w:rsid w:val="02820350"/>
    <w:rsid w:val="02854A8C"/>
    <w:rsid w:val="028873DB"/>
    <w:rsid w:val="02994018"/>
    <w:rsid w:val="02A147E9"/>
    <w:rsid w:val="02A3745B"/>
    <w:rsid w:val="02B63659"/>
    <w:rsid w:val="02BF77F6"/>
    <w:rsid w:val="02D55869"/>
    <w:rsid w:val="02D768EE"/>
    <w:rsid w:val="02E1776D"/>
    <w:rsid w:val="02F23728"/>
    <w:rsid w:val="02FE1B0B"/>
    <w:rsid w:val="030C4087"/>
    <w:rsid w:val="03100052"/>
    <w:rsid w:val="033E696D"/>
    <w:rsid w:val="03630182"/>
    <w:rsid w:val="036D65A5"/>
    <w:rsid w:val="03800D34"/>
    <w:rsid w:val="0388192A"/>
    <w:rsid w:val="03920A67"/>
    <w:rsid w:val="03FD2384"/>
    <w:rsid w:val="04340622"/>
    <w:rsid w:val="04910D1F"/>
    <w:rsid w:val="049F343C"/>
    <w:rsid w:val="04AB1DE0"/>
    <w:rsid w:val="04B35139"/>
    <w:rsid w:val="04CE3287"/>
    <w:rsid w:val="04D53318"/>
    <w:rsid w:val="04DA0918"/>
    <w:rsid w:val="04DF3C4E"/>
    <w:rsid w:val="04E6106A"/>
    <w:rsid w:val="04E77D7D"/>
    <w:rsid w:val="04EB042F"/>
    <w:rsid w:val="04FB7762"/>
    <w:rsid w:val="04FF3EDA"/>
    <w:rsid w:val="050128A7"/>
    <w:rsid w:val="051C4A8C"/>
    <w:rsid w:val="052027CE"/>
    <w:rsid w:val="05216546"/>
    <w:rsid w:val="053022E6"/>
    <w:rsid w:val="054D1CB7"/>
    <w:rsid w:val="05657FDC"/>
    <w:rsid w:val="056B1570"/>
    <w:rsid w:val="059B1E55"/>
    <w:rsid w:val="05A101F3"/>
    <w:rsid w:val="05A848E9"/>
    <w:rsid w:val="05AB5E10"/>
    <w:rsid w:val="05C018BB"/>
    <w:rsid w:val="05D56967"/>
    <w:rsid w:val="05E732EC"/>
    <w:rsid w:val="05FA2136"/>
    <w:rsid w:val="06383B48"/>
    <w:rsid w:val="06530982"/>
    <w:rsid w:val="06706AD8"/>
    <w:rsid w:val="06976105"/>
    <w:rsid w:val="06A66D03"/>
    <w:rsid w:val="06BA7ABA"/>
    <w:rsid w:val="06BF1E12"/>
    <w:rsid w:val="06D31393"/>
    <w:rsid w:val="06DC2F7F"/>
    <w:rsid w:val="06ED4932"/>
    <w:rsid w:val="06F832D7"/>
    <w:rsid w:val="071716FC"/>
    <w:rsid w:val="07181283"/>
    <w:rsid w:val="073F4A62"/>
    <w:rsid w:val="07580BE5"/>
    <w:rsid w:val="075D0BC6"/>
    <w:rsid w:val="075D56E6"/>
    <w:rsid w:val="07740BAF"/>
    <w:rsid w:val="0774295E"/>
    <w:rsid w:val="07B436A2"/>
    <w:rsid w:val="07B9513E"/>
    <w:rsid w:val="07C02047"/>
    <w:rsid w:val="07CD1B50"/>
    <w:rsid w:val="07E13D6B"/>
    <w:rsid w:val="07E31891"/>
    <w:rsid w:val="07F41CF0"/>
    <w:rsid w:val="07F61040"/>
    <w:rsid w:val="07FC5C21"/>
    <w:rsid w:val="081B54CF"/>
    <w:rsid w:val="081B70BC"/>
    <w:rsid w:val="083A6C4A"/>
    <w:rsid w:val="084054AE"/>
    <w:rsid w:val="085547A4"/>
    <w:rsid w:val="085C7B8E"/>
    <w:rsid w:val="089112ED"/>
    <w:rsid w:val="08A6123D"/>
    <w:rsid w:val="08B374B6"/>
    <w:rsid w:val="08BF496D"/>
    <w:rsid w:val="08D04EA3"/>
    <w:rsid w:val="08F24A3C"/>
    <w:rsid w:val="08FA1588"/>
    <w:rsid w:val="090207D6"/>
    <w:rsid w:val="093B51F6"/>
    <w:rsid w:val="094C689C"/>
    <w:rsid w:val="09502DF4"/>
    <w:rsid w:val="09757AB5"/>
    <w:rsid w:val="09760B9C"/>
    <w:rsid w:val="099A0E77"/>
    <w:rsid w:val="099A1CCF"/>
    <w:rsid w:val="099C263F"/>
    <w:rsid w:val="09A56C91"/>
    <w:rsid w:val="09A82D92"/>
    <w:rsid w:val="09BE4364"/>
    <w:rsid w:val="09C46844"/>
    <w:rsid w:val="09C94AB7"/>
    <w:rsid w:val="09D706FF"/>
    <w:rsid w:val="09E22A5D"/>
    <w:rsid w:val="09E87633"/>
    <w:rsid w:val="09EB0ED1"/>
    <w:rsid w:val="09FB1114"/>
    <w:rsid w:val="09FB55B8"/>
    <w:rsid w:val="09FB7366"/>
    <w:rsid w:val="09FF6F98"/>
    <w:rsid w:val="0A2118B5"/>
    <w:rsid w:val="0A300E42"/>
    <w:rsid w:val="0A3D631C"/>
    <w:rsid w:val="0A454A85"/>
    <w:rsid w:val="0A590531"/>
    <w:rsid w:val="0A5922DF"/>
    <w:rsid w:val="0A60366D"/>
    <w:rsid w:val="0A7964DD"/>
    <w:rsid w:val="0A842178"/>
    <w:rsid w:val="0A8D3DD1"/>
    <w:rsid w:val="0A982E07"/>
    <w:rsid w:val="0A9A5DF0"/>
    <w:rsid w:val="0ACE6829"/>
    <w:rsid w:val="0AD62B48"/>
    <w:rsid w:val="0AEE4E54"/>
    <w:rsid w:val="0AFA3582"/>
    <w:rsid w:val="0B106E41"/>
    <w:rsid w:val="0B186F04"/>
    <w:rsid w:val="0B61769D"/>
    <w:rsid w:val="0B70650A"/>
    <w:rsid w:val="0B7A69B0"/>
    <w:rsid w:val="0BB92146"/>
    <w:rsid w:val="0BB93035"/>
    <w:rsid w:val="0BCB4B16"/>
    <w:rsid w:val="0BD51E2F"/>
    <w:rsid w:val="0BD95485"/>
    <w:rsid w:val="0BDB7D38"/>
    <w:rsid w:val="0BDC7C14"/>
    <w:rsid w:val="0BE45BD8"/>
    <w:rsid w:val="0BE564B2"/>
    <w:rsid w:val="0C125258"/>
    <w:rsid w:val="0C177688"/>
    <w:rsid w:val="0C1D2B00"/>
    <w:rsid w:val="0C212731"/>
    <w:rsid w:val="0C871CA3"/>
    <w:rsid w:val="0C9B273A"/>
    <w:rsid w:val="0C9C286E"/>
    <w:rsid w:val="0CBC5C8A"/>
    <w:rsid w:val="0CC04DC6"/>
    <w:rsid w:val="0CC9374C"/>
    <w:rsid w:val="0CCA5228"/>
    <w:rsid w:val="0CCB0223"/>
    <w:rsid w:val="0CE1709F"/>
    <w:rsid w:val="0D006A41"/>
    <w:rsid w:val="0D0522AA"/>
    <w:rsid w:val="0D077DD0"/>
    <w:rsid w:val="0D116EA1"/>
    <w:rsid w:val="0D186481"/>
    <w:rsid w:val="0D4536A9"/>
    <w:rsid w:val="0D65792D"/>
    <w:rsid w:val="0D723345"/>
    <w:rsid w:val="0D8B6C53"/>
    <w:rsid w:val="0D9553DC"/>
    <w:rsid w:val="0D964F5E"/>
    <w:rsid w:val="0DAE068F"/>
    <w:rsid w:val="0DAE649D"/>
    <w:rsid w:val="0DAE66FF"/>
    <w:rsid w:val="0DBB3044"/>
    <w:rsid w:val="0DCF777D"/>
    <w:rsid w:val="0DD51C7C"/>
    <w:rsid w:val="0DD56120"/>
    <w:rsid w:val="0DD95C10"/>
    <w:rsid w:val="0DF51C0D"/>
    <w:rsid w:val="0DFE67C9"/>
    <w:rsid w:val="0E060087"/>
    <w:rsid w:val="0E0C5055"/>
    <w:rsid w:val="0E0D6E79"/>
    <w:rsid w:val="0E137DA8"/>
    <w:rsid w:val="0E2055ED"/>
    <w:rsid w:val="0E236E8B"/>
    <w:rsid w:val="0E3E1F17"/>
    <w:rsid w:val="0E40102B"/>
    <w:rsid w:val="0E4741D7"/>
    <w:rsid w:val="0E4806A0"/>
    <w:rsid w:val="0E4E2F85"/>
    <w:rsid w:val="0E5205B9"/>
    <w:rsid w:val="0E575B4B"/>
    <w:rsid w:val="0E803082"/>
    <w:rsid w:val="0E835B7C"/>
    <w:rsid w:val="0EA63619"/>
    <w:rsid w:val="0EC341CA"/>
    <w:rsid w:val="0EDD34DE"/>
    <w:rsid w:val="0EFD148A"/>
    <w:rsid w:val="0F087E2F"/>
    <w:rsid w:val="0F142B82"/>
    <w:rsid w:val="0F3050A6"/>
    <w:rsid w:val="0F310E21"/>
    <w:rsid w:val="0F366AB3"/>
    <w:rsid w:val="0F465E76"/>
    <w:rsid w:val="0F6634D4"/>
    <w:rsid w:val="0F706264"/>
    <w:rsid w:val="0F9A1418"/>
    <w:rsid w:val="0FA17752"/>
    <w:rsid w:val="0FB22358"/>
    <w:rsid w:val="0FDC5544"/>
    <w:rsid w:val="1021564D"/>
    <w:rsid w:val="10352EA6"/>
    <w:rsid w:val="10362BFB"/>
    <w:rsid w:val="1063767E"/>
    <w:rsid w:val="108674CF"/>
    <w:rsid w:val="10922D88"/>
    <w:rsid w:val="109E0A4B"/>
    <w:rsid w:val="10A145F0"/>
    <w:rsid w:val="10A14840"/>
    <w:rsid w:val="10A23752"/>
    <w:rsid w:val="10D80992"/>
    <w:rsid w:val="10D849C9"/>
    <w:rsid w:val="10ED4EB3"/>
    <w:rsid w:val="11243FFF"/>
    <w:rsid w:val="113718BF"/>
    <w:rsid w:val="11407F98"/>
    <w:rsid w:val="1145609D"/>
    <w:rsid w:val="11557E4D"/>
    <w:rsid w:val="11565855"/>
    <w:rsid w:val="116577BB"/>
    <w:rsid w:val="11665A0D"/>
    <w:rsid w:val="11BA40CA"/>
    <w:rsid w:val="11CF0BBC"/>
    <w:rsid w:val="11D01CF9"/>
    <w:rsid w:val="11EB7CC0"/>
    <w:rsid w:val="12046FD4"/>
    <w:rsid w:val="12077CFA"/>
    <w:rsid w:val="120D40DA"/>
    <w:rsid w:val="121B43BF"/>
    <w:rsid w:val="12271A49"/>
    <w:rsid w:val="122907E8"/>
    <w:rsid w:val="124205D1"/>
    <w:rsid w:val="124E66A8"/>
    <w:rsid w:val="12635AA8"/>
    <w:rsid w:val="12696E37"/>
    <w:rsid w:val="126E62DF"/>
    <w:rsid w:val="127952CC"/>
    <w:rsid w:val="12885DAC"/>
    <w:rsid w:val="12A30FD7"/>
    <w:rsid w:val="12AA36D7"/>
    <w:rsid w:val="12CD386A"/>
    <w:rsid w:val="12F901BB"/>
    <w:rsid w:val="130F3E82"/>
    <w:rsid w:val="13165211"/>
    <w:rsid w:val="131A1075"/>
    <w:rsid w:val="132E143F"/>
    <w:rsid w:val="13370CE3"/>
    <w:rsid w:val="134332F7"/>
    <w:rsid w:val="13471AD0"/>
    <w:rsid w:val="134753CA"/>
    <w:rsid w:val="134C478E"/>
    <w:rsid w:val="13781A27"/>
    <w:rsid w:val="13826402"/>
    <w:rsid w:val="13877EBC"/>
    <w:rsid w:val="13985C26"/>
    <w:rsid w:val="13B14F39"/>
    <w:rsid w:val="13E26EA1"/>
    <w:rsid w:val="13F5216A"/>
    <w:rsid w:val="14020259"/>
    <w:rsid w:val="14092680"/>
    <w:rsid w:val="141A488D"/>
    <w:rsid w:val="142D7006"/>
    <w:rsid w:val="14301B15"/>
    <w:rsid w:val="14335533"/>
    <w:rsid w:val="143D67CD"/>
    <w:rsid w:val="1443696B"/>
    <w:rsid w:val="14472AF6"/>
    <w:rsid w:val="145031DD"/>
    <w:rsid w:val="14564D5E"/>
    <w:rsid w:val="14661880"/>
    <w:rsid w:val="14726477"/>
    <w:rsid w:val="14870CC8"/>
    <w:rsid w:val="1492781C"/>
    <w:rsid w:val="1499025C"/>
    <w:rsid w:val="149B6797"/>
    <w:rsid w:val="14C41530"/>
    <w:rsid w:val="14C50C9C"/>
    <w:rsid w:val="14D83EAE"/>
    <w:rsid w:val="14E07884"/>
    <w:rsid w:val="14F15522"/>
    <w:rsid w:val="150337D5"/>
    <w:rsid w:val="1504174F"/>
    <w:rsid w:val="152F6751"/>
    <w:rsid w:val="1553452D"/>
    <w:rsid w:val="15542020"/>
    <w:rsid w:val="15567E5A"/>
    <w:rsid w:val="156F29B6"/>
    <w:rsid w:val="157E0E4B"/>
    <w:rsid w:val="158263AD"/>
    <w:rsid w:val="158869B9"/>
    <w:rsid w:val="158F501B"/>
    <w:rsid w:val="15980968"/>
    <w:rsid w:val="15A72DDE"/>
    <w:rsid w:val="15A9794A"/>
    <w:rsid w:val="15B036FB"/>
    <w:rsid w:val="15B14B22"/>
    <w:rsid w:val="15BA33B1"/>
    <w:rsid w:val="15CD0276"/>
    <w:rsid w:val="15E16D7A"/>
    <w:rsid w:val="15E46F00"/>
    <w:rsid w:val="15F829AC"/>
    <w:rsid w:val="15FE0734"/>
    <w:rsid w:val="16041350"/>
    <w:rsid w:val="16122018"/>
    <w:rsid w:val="16151C72"/>
    <w:rsid w:val="16171D49"/>
    <w:rsid w:val="161A23FF"/>
    <w:rsid w:val="161F43DC"/>
    <w:rsid w:val="16290B92"/>
    <w:rsid w:val="16297009"/>
    <w:rsid w:val="16411B20"/>
    <w:rsid w:val="16557CA6"/>
    <w:rsid w:val="165C2217"/>
    <w:rsid w:val="167069E6"/>
    <w:rsid w:val="167D7D71"/>
    <w:rsid w:val="168179AD"/>
    <w:rsid w:val="16A3500D"/>
    <w:rsid w:val="16B36AE1"/>
    <w:rsid w:val="16C15493"/>
    <w:rsid w:val="16CB50C6"/>
    <w:rsid w:val="16E42F30"/>
    <w:rsid w:val="16ED4897"/>
    <w:rsid w:val="16FE0496"/>
    <w:rsid w:val="1719514C"/>
    <w:rsid w:val="172A0C99"/>
    <w:rsid w:val="174C7453"/>
    <w:rsid w:val="17822E75"/>
    <w:rsid w:val="179A1DCD"/>
    <w:rsid w:val="17A15E0B"/>
    <w:rsid w:val="17AF1790"/>
    <w:rsid w:val="17D15BAA"/>
    <w:rsid w:val="17DE3E23"/>
    <w:rsid w:val="17E53404"/>
    <w:rsid w:val="17EC5092"/>
    <w:rsid w:val="17EC718B"/>
    <w:rsid w:val="18026B29"/>
    <w:rsid w:val="1811244B"/>
    <w:rsid w:val="18187335"/>
    <w:rsid w:val="181D494B"/>
    <w:rsid w:val="18290E66"/>
    <w:rsid w:val="183C2E3A"/>
    <w:rsid w:val="183D3240"/>
    <w:rsid w:val="18416A30"/>
    <w:rsid w:val="18441ED8"/>
    <w:rsid w:val="186E09C7"/>
    <w:rsid w:val="18776D40"/>
    <w:rsid w:val="187B097E"/>
    <w:rsid w:val="18937310"/>
    <w:rsid w:val="189E4F3F"/>
    <w:rsid w:val="18BE612E"/>
    <w:rsid w:val="18F224FA"/>
    <w:rsid w:val="190D49C0"/>
    <w:rsid w:val="191D4341"/>
    <w:rsid w:val="19206CA1"/>
    <w:rsid w:val="19265A82"/>
    <w:rsid w:val="1938288F"/>
    <w:rsid w:val="19597C05"/>
    <w:rsid w:val="195C7136"/>
    <w:rsid w:val="19691E6E"/>
    <w:rsid w:val="196C6236"/>
    <w:rsid w:val="197762DD"/>
    <w:rsid w:val="19786A87"/>
    <w:rsid w:val="198B5F6F"/>
    <w:rsid w:val="19900A12"/>
    <w:rsid w:val="19A05834"/>
    <w:rsid w:val="19A1648E"/>
    <w:rsid w:val="19B1359D"/>
    <w:rsid w:val="19B24E93"/>
    <w:rsid w:val="19B25567"/>
    <w:rsid w:val="19B7455F"/>
    <w:rsid w:val="19DB4ABE"/>
    <w:rsid w:val="1A015E61"/>
    <w:rsid w:val="1A0667DD"/>
    <w:rsid w:val="1A1B00A3"/>
    <w:rsid w:val="1A366BD3"/>
    <w:rsid w:val="1A402B73"/>
    <w:rsid w:val="1A903AFB"/>
    <w:rsid w:val="1AA210A1"/>
    <w:rsid w:val="1AA475A6"/>
    <w:rsid w:val="1AC11F06"/>
    <w:rsid w:val="1ACC0721"/>
    <w:rsid w:val="1AD8656A"/>
    <w:rsid w:val="1ADD66FC"/>
    <w:rsid w:val="1B022F94"/>
    <w:rsid w:val="1B3C1FFD"/>
    <w:rsid w:val="1B526580"/>
    <w:rsid w:val="1B7E7CEF"/>
    <w:rsid w:val="1B880D0C"/>
    <w:rsid w:val="1B9118D8"/>
    <w:rsid w:val="1BA16335"/>
    <w:rsid w:val="1BA57132"/>
    <w:rsid w:val="1BA6218E"/>
    <w:rsid w:val="1BAD5FE6"/>
    <w:rsid w:val="1BB13D28"/>
    <w:rsid w:val="1BBD48E0"/>
    <w:rsid w:val="1BE10978"/>
    <w:rsid w:val="1BE177E6"/>
    <w:rsid w:val="1BEE6D2B"/>
    <w:rsid w:val="1BF5598D"/>
    <w:rsid w:val="1C116575"/>
    <w:rsid w:val="1C305105"/>
    <w:rsid w:val="1C4A1A87"/>
    <w:rsid w:val="1C547B70"/>
    <w:rsid w:val="1C6012AB"/>
    <w:rsid w:val="1C700BEF"/>
    <w:rsid w:val="1C7B17FA"/>
    <w:rsid w:val="1C896A53"/>
    <w:rsid w:val="1C972259"/>
    <w:rsid w:val="1C9D20E2"/>
    <w:rsid w:val="1CA05B4B"/>
    <w:rsid w:val="1CB11B06"/>
    <w:rsid w:val="1CB735C0"/>
    <w:rsid w:val="1CBF2781"/>
    <w:rsid w:val="1CC306E9"/>
    <w:rsid w:val="1CD70D11"/>
    <w:rsid w:val="1CDF09E4"/>
    <w:rsid w:val="1CF42E6E"/>
    <w:rsid w:val="1CF70848"/>
    <w:rsid w:val="1CF75C6D"/>
    <w:rsid w:val="1D085BCA"/>
    <w:rsid w:val="1D104A7F"/>
    <w:rsid w:val="1D1074B6"/>
    <w:rsid w:val="1D190333"/>
    <w:rsid w:val="1D444728"/>
    <w:rsid w:val="1D5E0D82"/>
    <w:rsid w:val="1D7711E5"/>
    <w:rsid w:val="1D8511E9"/>
    <w:rsid w:val="1D8D5398"/>
    <w:rsid w:val="1DAD49C3"/>
    <w:rsid w:val="1DC36C05"/>
    <w:rsid w:val="1DC93E2A"/>
    <w:rsid w:val="1DD26A50"/>
    <w:rsid w:val="1DEB0CCB"/>
    <w:rsid w:val="1DFB128B"/>
    <w:rsid w:val="1E052B8D"/>
    <w:rsid w:val="1E0D7210"/>
    <w:rsid w:val="1E1A56AF"/>
    <w:rsid w:val="1E3D69DC"/>
    <w:rsid w:val="1E4258BC"/>
    <w:rsid w:val="1E4744D0"/>
    <w:rsid w:val="1E641526"/>
    <w:rsid w:val="1E6B19BE"/>
    <w:rsid w:val="1E6B576F"/>
    <w:rsid w:val="1E8A02A3"/>
    <w:rsid w:val="1E933BB9"/>
    <w:rsid w:val="1ECE2E43"/>
    <w:rsid w:val="1EE518CA"/>
    <w:rsid w:val="1EF1268E"/>
    <w:rsid w:val="1EFE4EDD"/>
    <w:rsid w:val="1F026649"/>
    <w:rsid w:val="1F1464D9"/>
    <w:rsid w:val="1F176598"/>
    <w:rsid w:val="1F417171"/>
    <w:rsid w:val="1F437CC6"/>
    <w:rsid w:val="1F444EB4"/>
    <w:rsid w:val="1F46056C"/>
    <w:rsid w:val="1F4F074B"/>
    <w:rsid w:val="1F5A6485"/>
    <w:rsid w:val="1F7C51D5"/>
    <w:rsid w:val="1F881E32"/>
    <w:rsid w:val="1F8D23B7"/>
    <w:rsid w:val="1FB45B95"/>
    <w:rsid w:val="1FC3519E"/>
    <w:rsid w:val="1FF57B15"/>
    <w:rsid w:val="202076CF"/>
    <w:rsid w:val="202D3B9A"/>
    <w:rsid w:val="20382A57"/>
    <w:rsid w:val="203B28A1"/>
    <w:rsid w:val="204A474C"/>
    <w:rsid w:val="204A64FA"/>
    <w:rsid w:val="20542ED4"/>
    <w:rsid w:val="2063580D"/>
    <w:rsid w:val="20644136"/>
    <w:rsid w:val="20695B32"/>
    <w:rsid w:val="207B343E"/>
    <w:rsid w:val="20801F1B"/>
    <w:rsid w:val="20994D8B"/>
    <w:rsid w:val="20B35E4D"/>
    <w:rsid w:val="20BB73F7"/>
    <w:rsid w:val="20D109C9"/>
    <w:rsid w:val="20D364EF"/>
    <w:rsid w:val="20DB1848"/>
    <w:rsid w:val="20DE6C42"/>
    <w:rsid w:val="20E95E3C"/>
    <w:rsid w:val="20EF2BFD"/>
    <w:rsid w:val="21115269"/>
    <w:rsid w:val="21156B08"/>
    <w:rsid w:val="21195753"/>
    <w:rsid w:val="21260D15"/>
    <w:rsid w:val="212C2C54"/>
    <w:rsid w:val="212C428E"/>
    <w:rsid w:val="2144119B"/>
    <w:rsid w:val="215D109F"/>
    <w:rsid w:val="215E090F"/>
    <w:rsid w:val="21613AFB"/>
    <w:rsid w:val="2164771A"/>
    <w:rsid w:val="216A13BE"/>
    <w:rsid w:val="21735A99"/>
    <w:rsid w:val="2177331E"/>
    <w:rsid w:val="21837F15"/>
    <w:rsid w:val="219A78C7"/>
    <w:rsid w:val="21A8557E"/>
    <w:rsid w:val="21B47C85"/>
    <w:rsid w:val="21C978F2"/>
    <w:rsid w:val="21CE3BBD"/>
    <w:rsid w:val="21D02A2F"/>
    <w:rsid w:val="21E9116B"/>
    <w:rsid w:val="21EF4865"/>
    <w:rsid w:val="220B1CB9"/>
    <w:rsid w:val="220F05CF"/>
    <w:rsid w:val="221923E7"/>
    <w:rsid w:val="22205764"/>
    <w:rsid w:val="22452DF5"/>
    <w:rsid w:val="22486A69"/>
    <w:rsid w:val="225275BA"/>
    <w:rsid w:val="225E003A"/>
    <w:rsid w:val="22717D6E"/>
    <w:rsid w:val="227303D2"/>
    <w:rsid w:val="227B299A"/>
    <w:rsid w:val="227E692E"/>
    <w:rsid w:val="2284616E"/>
    <w:rsid w:val="228E4923"/>
    <w:rsid w:val="228F6446"/>
    <w:rsid w:val="22910410"/>
    <w:rsid w:val="22AE65BE"/>
    <w:rsid w:val="22B63195"/>
    <w:rsid w:val="22E5250A"/>
    <w:rsid w:val="22EB06A1"/>
    <w:rsid w:val="22F357A2"/>
    <w:rsid w:val="22F369D5"/>
    <w:rsid w:val="22F616B5"/>
    <w:rsid w:val="22FD0E5C"/>
    <w:rsid w:val="230778C7"/>
    <w:rsid w:val="23144DF0"/>
    <w:rsid w:val="231A510B"/>
    <w:rsid w:val="234E78B1"/>
    <w:rsid w:val="23503CDB"/>
    <w:rsid w:val="235F406A"/>
    <w:rsid w:val="236A7616"/>
    <w:rsid w:val="236F7F68"/>
    <w:rsid w:val="2374647C"/>
    <w:rsid w:val="237C3267"/>
    <w:rsid w:val="23A21A79"/>
    <w:rsid w:val="23BC326A"/>
    <w:rsid w:val="23BD72DF"/>
    <w:rsid w:val="23DA1E7B"/>
    <w:rsid w:val="23E629DD"/>
    <w:rsid w:val="23E7405F"/>
    <w:rsid w:val="23EA5501"/>
    <w:rsid w:val="2412732E"/>
    <w:rsid w:val="24156E1F"/>
    <w:rsid w:val="2419690F"/>
    <w:rsid w:val="243E45C7"/>
    <w:rsid w:val="2461726B"/>
    <w:rsid w:val="2475240E"/>
    <w:rsid w:val="247955FF"/>
    <w:rsid w:val="24961E78"/>
    <w:rsid w:val="24B56686"/>
    <w:rsid w:val="24D665AE"/>
    <w:rsid w:val="25201F1F"/>
    <w:rsid w:val="254071F1"/>
    <w:rsid w:val="25647D9F"/>
    <w:rsid w:val="256A6BDA"/>
    <w:rsid w:val="256E456D"/>
    <w:rsid w:val="258A399C"/>
    <w:rsid w:val="25B34B41"/>
    <w:rsid w:val="25B85CB3"/>
    <w:rsid w:val="25DC7BF4"/>
    <w:rsid w:val="25E62821"/>
    <w:rsid w:val="25E87C00"/>
    <w:rsid w:val="26086C3B"/>
    <w:rsid w:val="261920D8"/>
    <w:rsid w:val="261B0492"/>
    <w:rsid w:val="26254703"/>
    <w:rsid w:val="26415CA9"/>
    <w:rsid w:val="26492DAF"/>
    <w:rsid w:val="264D0AF2"/>
    <w:rsid w:val="26571970"/>
    <w:rsid w:val="26655E3B"/>
    <w:rsid w:val="26964247"/>
    <w:rsid w:val="26C64C1E"/>
    <w:rsid w:val="26CC5EBA"/>
    <w:rsid w:val="26E322A8"/>
    <w:rsid w:val="26E75394"/>
    <w:rsid w:val="26FF00CE"/>
    <w:rsid w:val="270B4948"/>
    <w:rsid w:val="27215AAC"/>
    <w:rsid w:val="27225ADA"/>
    <w:rsid w:val="2723400E"/>
    <w:rsid w:val="273D4A27"/>
    <w:rsid w:val="273E668C"/>
    <w:rsid w:val="274041B2"/>
    <w:rsid w:val="274A562E"/>
    <w:rsid w:val="27594AEA"/>
    <w:rsid w:val="27767BD4"/>
    <w:rsid w:val="27B8643F"/>
    <w:rsid w:val="27C132F1"/>
    <w:rsid w:val="27CB7D80"/>
    <w:rsid w:val="27CD1F54"/>
    <w:rsid w:val="27D86AE1"/>
    <w:rsid w:val="27DD7C53"/>
    <w:rsid w:val="27E014F2"/>
    <w:rsid w:val="281106F8"/>
    <w:rsid w:val="281F201A"/>
    <w:rsid w:val="283F090E"/>
    <w:rsid w:val="2844798D"/>
    <w:rsid w:val="2854332B"/>
    <w:rsid w:val="28691716"/>
    <w:rsid w:val="28776B10"/>
    <w:rsid w:val="28861624"/>
    <w:rsid w:val="28942A08"/>
    <w:rsid w:val="28BE0636"/>
    <w:rsid w:val="28C64B8B"/>
    <w:rsid w:val="28CD5F1A"/>
    <w:rsid w:val="28CE421D"/>
    <w:rsid w:val="28D366FF"/>
    <w:rsid w:val="28D9669A"/>
    <w:rsid w:val="28DF697D"/>
    <w:rsid w:val="28F41820"/>
    <w:rsid w:val="290043D2"/>
    <w:rsid w:val="291458F7"/>
    <w:rsid w:val="292E24A0"/>
    <w:rsid w:val="294206B6"/>
    <w:rsid w:val="29653FB2"/>
    <w:rsid w:val="297B7724"/>
    <w:rsid w:val="29826D04"/>
    <w:rsid w:val="29B6075C"/>
    <w:rsid w:val="29D3130E"/>
    <w:rsid w:val="29D532D8"/>
    <w:rsid w:val="29EE6148"/>
    <w:rsid w:val="29FB219D"/>
    <w:rsid w:val="2A157B78"/>
    <w:rsid w:val="2A247DA3"/>
    <w:rsid w:val="2A261D85"/>
    <w:rsid w:val="2A372BAA"/>
    <w:rsid w:val="2A491934"/>
    <w:rsid w:val="2A592C2A"/>
    <w:rsid w:val="2A5A558B"/>
    <w:rsid w:val="2A5D0D69"/>
    <w:rsid w:val="2A657603"/>
    <w:rsid w:val="2A6B1334"/>
    <w:rsid w:val="2A6B59EA"/>
    <w:rsid w:val="2A7B57DF"/>
    <w:rsid w:val="2A8D5961"/>
    <w:rsid w:val="2A997068"/>
    <w:rsid w:val="2AA8279A"/>
    <w:rsid w:val="2AD92954"/>
    <w:rsid w:val="2AEA2DB3"/>
    <w:rsid w:val="2AEC6B2B"/>
    <w:rsid w:val="2B0A1B96"/>
    <w:rsid w:val="2B0B4446"/>
    <w:rsid w:val="2B0B5F38"/>
    <w:rsid w:val="2B230BF3"/>
    <w:rsid w:val="2B471FB3"/>
    <w:rsid w:val="2B732DA8"/>
    <w:rsid w:val="2B747632"/>
    <w:rsid w:val="2B88437A"/>
    <w:rsid w:val="2B88534B"/>
    <w:rsid w:val="2BB4516F"/>
    <w:rsid w:val="2BCD2F8E"/>
    <w:rsid w:val="2BE55328"/>
    <w:rsid w:val="2BEC5A23"/>
    <w:rsid w:val="2BFF463C"/>
    <w:rsid w:val="2C0E487F"/>
    <w:rsid w:val="2C161986"/>
    <w:rsid w:val="2C180916"/>
    <w:rsid w:val="2C1E35F3"/>
    <w:rsid w:val="2C35005E"/>
    <w:rsid w:val="2C4F5B19"/>
    <w:rsid w:val="2C505CDF"/>
    <w:rsid w:val="2C526E62"/>
    <w:rsid w:val="2C5524AE"/>
    <w:rsid w:val="2C65233F"/>
    <w:rsid w:val="2C6E3292"/>
    <w:rsid w:val="2C7E4AF1"/>
    <w:rsid w:val="2C862B2D"/>
    <w:rsid w:val="2C8974AE"/>
    <w:rsid w:val="2C901738"/>
    <w:rsid w:val="2C9651E0"/>
    <w:rsid w:val="2CA034F5"/>
    <w:rsid w:val="2CA64AB8"/>
    <w:rsid w:val="2CB93DBE"/>
    <w:rsid w:val="2CC118F2"/>
    <w:rsid w:val="2CD34A44"/>
    <w:rsid w:val="2CE101E6"/>
    <w:rsid w:val="2CEB1DDF"/>
    <w:rsid w:val="2CF00E40"/>
    <w:rsid w:val="2CF34145"/>
    <w:rsid w:val="2CF96C08"/>
    <w:rsid w:val="2CFF066C"/>
    <w:rsid w:val="2D2360D5"/>
    <w:rsid w:val="2D3575D7"/>
    <w:rsid w:val="2D392A9A"/>
    <w:rsid w:val="2D6A3D37"/>
    <w:rsid w:val="2D8017AD"/>
    <w:rsid w:val="2DB43204"/>
    <w:rsid w:val="2DB54923"/>
    <w:rsid w:val="2DBF6A28"/>
    <w:rsid w:val="2DC75DE6"/>
    <w:rsid w:val="2DD04934"/>
    <w:rsid w:val="2DDB4BC1"/>
    <w:rsid w:val="2E0C1659"/>
    <w:rsid w:val="2E0F2B31"/>
    <w:rsid w:val="2E1341D4"/>
    <w:rsid w:val="2E220AB6"/>
    <w:rsid w:val="2E255EB0"/>
    <w:rsid w:val="2E334350"/>
    <w:rsid w:val="2E3A7D96"/>
    <w:rsid w:val="2E4427DA"/>
    <w:rsid w:val="2E4B0429"/>
    <w:rsid w:val="2E4C2048"/>
    <w:rsid w:val="2E556795"/>
    <w:rsid w:val="2E5C5D76"/>
    <w:rsid w:val="2E5D389C"/>
    <w:rsid w:val="2E630C84"/>
    <w:rsid w:val="2E641B42"/>
    <w:rsid w:val="2E7B3D22"/>
    <w:rsid w:val="2E80471D"/>
    <w:rsid w:val="2E84600A"/>
    <w:rsid w:val="2E956466"/>
    <w:rsid w:val="2EBF37A7"/>
    <w:rsid w:val="2EBF4B0B"/>
    <w:rsid w:val="2ED26038"/>
    <w:rsid w:val="2ED86F63"/>
    <w:rsid w:val="2EE75A78"/>
    <w:rsid w:val="2EED10C4"/>
    <w:rsid w:val="2EF7784D"/>
    <w:rsid w:val="2EF830AD"/>
    <w:rsid w:val="2EFA10EB"/>
    <w:rsid w:val="2EFB21A9"/>
    <w:rsid w:val="2F1A353B"/>
    <w:rsid w:val="2F283402"/>
    <w:rsid w:val="2F3C1703"/>
    <w:rsid w:val="2F407445"/>
    <w:rsid w:val="2F450F87"/>
    <w:rsid w:val="2F544C9F"/>
    <w:rsid w:val="2F5702EB"/>
    <w:rsid w:val="2F6F0666"/>
    <w:rsid w:val="2F860BD0"/>
    <w:rsid w:val="2F927575"/>
    <w:rsid w:val="2FB3673A"/>
    <w:rsid w:val="2FE70F41"/>
    <w:rsid w:val="2FF46965"/>
    <w:rsid w:val="2FF574A1"/>
    <w:rsid w:val="300246FB"/>
    <w:rsid w:val="30085960"/>
    <w:rsid w:val="301D42EF"/>
    <w:rsid w:val="30250D25"/>
    <w:rsid w:val="3025488D"/>
    <w:rsid w:val="3044084D"/>
    <w:rsid w:val="30644D23"/>
    <w:rsid w:val="306A22A0"/>
    <w:rsid w:val="30711881"/>
    <w:rsid w:val="30894E1C"/>
    <w:rsid w:val="30B05F05"/>
    <w:rsid w:val="30CD3408"/>
    <w:rsid w:val="30CF4EA4"/>
    <w:rsid w:val="30F00600"/>
    <w:rsid w:val="30F57DBC"/>
    <w:rsid w:val="30F610B5"/>
    <w:rsid w:val="30FA3624"/>
    <w:rsid w:val="31002A27"/>
    <w:rsid w:val="310913B4"/>
    <w:rsid w:val="310A4AEB"/>
    <w:rsid w:val="310D2023"/>
    <w:rsid w:val="313308E4"/>
    <w:rsid w:val="313E2427"/>
    <w:rsid w:val="314D7BF8"/>
    <w:rsid w:val="3163741B"/>
    <w:rsid w:val="317B32DB"/>
    <w:rsid w:val="31857392"/>
    <w:rsid w:val="318E1BB8"/>
    <w:rsid w:val="3194221A"/>
    <w:rsid w:val="319475D5"/>
    <w:rsid w:val="319976C6"/>
    <w:rsid w:val="319A711F"/>
    <w:rsid w:val="31A14EA7"/>
    <w:rsid w:val="31A15954"/>
    <w:rsid w:val="31F61ACC"/>
    <w:rsid w:val="31F75BE8"/>
    <w:rsid w:val="31F75E6F"/>
    <w:rsid w:val="320643AF"/>
    <w:rsid w:val="32122652"/>
    <w:rsid w:val="32130E41"/>
    <w:rsid w:val="322841C1"/>
    <w:rsid w:val="324E6A45"/>
    <w:rsid w:val="32562ADC"/>
    <w:rsid w:val="326F46E0"/>
    <w:rsid w:val="327A3BC6"/>
    <w:rsid w:val="327D450D"/>
    <w:rsid w:val="327F745D"/>
    <w:rsid w:val="3284589B"/>
    <w:rsid w:val="328E671A"/>
    <w:rsid w:val="32990C1B"/>
    <w:rsid w:val="32C24615"/>
    <w:rsid w:val="32CB013A"/>
    <w:rsid w:val="32D3412D"/>
    <w:rsid w:val="32E4458C"/>
    <w:rsid w:val="32E8120D"/>
    <w:rsid w:val="32F347CF"/>
    <w:rsid w:val="32F848CB"/>
    <w:rsid w:val="33007B2E"/>
    <w:rsid w:val="330306C4"/>
    <w:rsid w:val="330B1B18"/>
    <w:rsid w:val="332130EA"/>
    <w:rsid w:val="33372EAB"/>
    <w:rsid w:val="333C7F24"/>
    <w:rsid w:val="3341378C"/>
    <w:rsid w:val="334C66DF"/>
    <w:rsid w:val="335C4122"/>
    <w:rsid w:val="335D1989"/>
    <w:rsid w:val="33786E01"/>
    <w:rsid w:val="337A0A4C"/>
    <w:rsid w:val="33911204"/>
    <w:rsid w:val="33AF3D68"/>
    <w:rsid w:val="33AF6666"/>
    <w:rsid w:val="33BE6F4E"/>
    <w:rsid w:val="33C63C91"/>
    <w:rsid w:val="33CB572B"/>
    <w:rsid w:val="33CE657B"/>
    <w:rsid w:val="33E95A4F"/>
    <w:rsid w:val="33EA3E24"/>
    <w:rsid w:val="33EC7B9C"/>
    <w:rsid w:val="33FB0977"/>
    <w:rsid w:val="34034EE6"/>
    <w:rsid w:val="340842AA"/>
    <w:rsid w:val="341C53BA"/>
    <w:rsid w:val="342C131A"/>
    <w:rsid w:val="34312EC5"/>
    <w:rsid w:val="344A041F"/>
    <w:rsid w:val="345117AD"/>
    <w:rsid w:val="347C39A8"/>
    <w:rsid w:val="34847DD4"/>
    <w:rsid w:val="34853B4C"/>
    <w:rsid w:val="348953EB"/>
    <w:rsid w:val="34AE30A3"/>
    <w:rsid w:val="34B34723"/>
    <w:rsid w:val="34DC1D05"/>
    <w:rsid w:val="34E41339"/>
    <w:rsid w:val="34EB6364"/>
    <w:rsid w:val="34F565DC"/>
    <w:rsid w:val="34FD3928"/>
    <w:rsid w:val="35132F06"/>
    <w:rsid w:val="3522139B"/>
    <w:rsid w:val="35373099"/>
    <w:rsid w:val="3538296D"/>
    <w:rsid w:val="354E440C"/>
    <w:rsid w:val="358A766C"/>
    <w:rsid w:val="358B2CE3"/>
    <w:rsid w:val="358C26FA"/>
    <w:rsid w:val="35A87AF3"/>
    <w:rsid w:val="35BE2E72"/>
    <w:rsid w:val="35C32BDC"/>
    <w:rsid w:val="35D5640E"/>
    <w:rsid w:val="360619F9"/>
    <w:rsid w:val="36247F5F"/>
    <w:rsid w:val="364610BA"/>
    <w:rsid w:val="36724494"/>
    <w:rsid w:val="3679649B"/>
    <w:rsid w:val="367D0F7F"/>
    <w:rsid w:val="36826C31"/>
    <w:rsid w:val="36893BB4"/>
    <w:rsid w:val="368F0CBF"/>
    <w:rsid w:val="36916FED"/>
    <w:rsid w:val="369E68C9"/>
    <w:rsid w:val="36A469C4"/>
    <w:rsid w:val="36A521D9"/>
    <w:rsid w:val="36BD1938"/>
    <w:rsid w:val="36F55EAA"/>
    <w:rsid w:val="37052D23"/>
    <w:rsid w:val="370F0532"/>
    <w:rsid w:val="371571C4"/>
    <w:rsid w:val="37165CB9"/>
    <w:rsid w:val="372B09DB"/>
    <w:rsid w:val="37763F45"/>
    <w:rsid w:val="3784095E"/>
    <w:rsid w:val="37895E9F"/>
    <w:rsid w:val="37AA0C5C"/>
    <w:rsid w:val="37E40B8A"/>
    <w:rsid w:val="37EA2644"/>
    <w:rsid w:val="37EB1F18"/>
    <w:rsid w:val="38044D88"/>
    <w:rsid w:val="3806031D"/>
    <w:rsid w:val="382C513A"/>
    <w:rsid w:val="38417D8A"/>
    <w:rsid w:val="3842422E"/>
    <w:rsid w:val="38526F7A"/>
    <w:rsid w:val="385D65A5"/>
    <w:rsid w:val="387A2F34"/>
    <w:rsid w:val="387C555A"/>
    <w:rsid w:val="387E2D8D"/>
    <w:rsid w:val="389C521D"/>
    <w:rsid w:val="38E52970"/>
    <w:rsid w:val="38EA21D0"/>
    <w:rsid w:val="38F372D7"/>
    <w:rsid w:val="38F65019"/>
    <w:rsid w:val="38FA5840"/>
    <w:rsid w:val="38FB43DD"/>
    <w:rsid w:val="39127E3C"/>
    <w:rsid w:val="39641F82"/>
    <w:rsid w:val="39684912"/>
    <w:rsid w:val="397441F3"/>
    <w:rsid w:val="398919E9"/>
    <w:rsid w:val="399A3E77"/>
    <w:rsid w:val="39A16C97"/>
    <w:rsid w:val="39A24859"/>
    <w:rsid w:val="39A405D1"/>
    <w:rsid w:val="39A56B84"/>
    <w:rsid w:val="39A77BB2"/>
    <w:rsid w:val="39AD5743"/>
    <w:rsid w:val="39BE51FE"/>
    <w:rsid w:val="39BE5B37"/>
    <w:rsid w:val="39CB0320"/>
    <w:rsid w:val="39CD1EE3"/>
    <w:rsid w:val="39CD78A2"/>
    <w:rsid w:val="39D1471A"/>
    <w:rsid w:val="39ED6FFB"/>
    <w:rsid w:val="39EF2819"/>
    <w:rsid w:val="3A283FE8"/>
    <w:rsid w:val="3A572E1E"/>
    <w:rsid w:val="3A5A5495"/>
    <w:rsid w:val="3A81200E"/>
    <w:rsid w:val="3A850402"/>
    <w:rsid w:val="3A9C399E"/>
    <w:rsid w:val="3AA52E29"/>
    <w:rsid w:val="3AA91B3C"/>
    <w:rsid w:val="3ABB7AA2"/>
    <w:rsid w:val="3AD1189A"/>
    <w:rsid w:val="3AD62A0C"/>
    <w:rsid w:val="3AFD68A7"/>
    <w:rsid w:val="3AFF0D6C"/>
    <w:rsid w:val="3B1F45BC"/>
    <w:rsid w:val="3B255741"/>
    <w:rsid w:val="3B345984"/>
    <w:rsid w:val="3B36794F"/>
    <w:rsid w:val="3B367AA6"/>
    <w:rsid w:val="3B3C49D5"/>
    <w:rsid w:val="3B437161"/>
    <w:rsid w:val="3B506C62"/>
    <w:rsid w:val="3B514FD2"/>
    <w:rsid w:val="3B693880"/>
    <w:rsid w:val="3B854AB6"/>
    <w:rsid w:val="3B8E1539"/>
    <w:rsid w:val="3B9D177C"/>
    <w:rsid w:val="3BA046F2"/>
    <w:rsid w:val="3BA42B0A"/>
    <w:rsid w:val="3BA50630"/>
    <w:rsid w:val="3BC336FF"/>
    <w:rsid w:val="3BD80550"/>
    <w:rsid w:val="3BE56E1B"/>
    <w:rsid w:val="3BED2DB3"/>
    <w:rsid w:val="3C215F09"/>
    <w:rsid w:val="3C3C0F95"/>
    <w:rsid w:val="3C436B55"/>
    <w:rsid w:val="3C595E61"/>
    <w:rsid w:val="3C5A5BA6"/>
    <w:rsid w:val="3C606645"/>
    <w:rsid w:val="3C622D83"/>
    <w:rsid w:val="3C7324DC"/>
    <w:rsid w:val="3C8A164C"/>
    <w:rsid w:val="3CAA7145"/>
    <w:rsid w:val="3CB11C36"/>
    <w:rsid w:val="3CB74ABF"/>
    <w:rsid w:val="3CBE7BFC"/>
    <w:rsid w:val="3CC0618E"/>
    <w:rsid w:val="3CC35212"/>
    <w:rsid w:val="3CC828E4"/>
    <w:rsid w:val="3CD14C56"/>
    <w:rsid w:val="3CD25455"/>
    <w:rsid w:val="3CD87391"/>
    <w:rsid w:val="3D1D70A7"/>
    <w:rsid w:val="3D2263DC"/>
    <w:rsid w:val="3D2C1009"/>
    <w:rsid w:val="3D502922"/>
    <w:rsid w:val="3D605157"/>
    <w:rsid w:val="3DAB63D2"/>
    <w:rsid w:val="3DB039E8"/>
    <w:rsid w:val="3DE60DD6"/>
    <w:rsid w:val="3DEC4590"/>
    <w:rsid w:val="3E004349"/>
    <w:rsid w:val="3E0F7B1D"/>
    <w:rsid w:val="3E234AB8"/>
    <w:rsid w:val="3E3F2FBE"/>
    <w:rsid w:val="3E4009FD"/>
    <w:rsid w:val="3E444130"/>
    <w:rsid w:val="3E452E44"/>
    <w:rsid w:val="3E5C1BAD"/>
    <w:rsid w:val="3E8C6495"/>
    <w:rsid w:val="3E9230EE"/>
    <w:rsid w:val="3E9F6F17"/>
    <w:rsid w:val="3EA37CD2"/>
    <w:rsid w:val="3EAF1EF2"/>
    <w:rsid w:val="3EDF3E59"/>
    <w:rsid w:val="3EE06168"/>
    <w:rsid w:val="3EE85404"/>
    <w:rsid w:val="3F141725"/>
    <w:rsid w:val="3F1B1335"/>
    <w:rsid w:val="3F200257"/>
    <w:rsid w:val="3F286DBF"/>
    <w:rsid w:val="3F560678"/>
    <w:rsid w:val="3F840CDB"/>
    <w:rsid w:val="3F874C1D"/>
    <w:rsid w:val="3F8D1475"/>
    <w:rsid w:val="3F975C22"/>
    <w:rsid w:val="3FA70E1B"/>
    <w:rsid w:val="3FB5178A"/>
    <w:rsid w:val="3FC64109"/>
    <w:rsid w:val="3FCC77A7"/>
    <w:rsid w:val="3FD65247"/>
    <w:rsid w:val="3FDB385A"/>
    <w:rsid w:val="3FDF6807"/>
    <w:rsid w:val="3FE23C01"/>
    <w:rsid w:val="3FE3145D"/>
    <w:rsid w:val="3FE71217"/>
    <w:rsid w:val="40061FE5"/>
    <w:rsid w:val="400E0CEC"/>
    <w:rsid w:val="4022565B"/>
    <w:rsid w:val="402266F3"/>
    <w:rsid w:val="403629A3"/>
    <w:rsid w:val="403B122D"/>
    <w:rsid w:val="404B007A"/>
    <w:rsid w:val="404B007D"/>
    <w:rsid w:val="405A7C3B"/>
    <w:rsid w:val="405B7334"/>
    <w:rsid w:val="405C70C5"/>
    <w:rsid w:val="406B3BF6"/>
    <w:rsid w:val="40731883"/>
    <w:rsid w:val="40AF53D5"/>
    <w:rsid w:val="40C31C84"/>
    <w:rsid w:val="40CD2BBC"/>
    <w:rsid w:val="40CE74E8"/>
    <w:rsid w:val="40D55514"/>
    <w:rsid w:val="40D7128C"/>
    <w:rsid w:val="40DC2D46"/>
    <w:rsid w:val="40FE0F0E"/>
    <w:rsid w:val="412D70FE"/>
    <w:rsid w:val="41390199"/>
    <w:rsid w:val="41561B7B"/>
    <w:rsid w:val="415D5C35"/>
    <w:rsid w:val="415F2382"/>
    <w:rsid w:val="41644CA3"/>
    <w:rsid w:val="417C604D"/>
    <w:rsid w:val="418238EE"/>
    <w:rsid w:val="418443BA"/>
    <w:rsid w:val="41A43864"/>
    <w:rsid w:val="41DF731F"/>
    <w:rsid w:val="41DF75B5"/>
    <w:rsid w:val="421568CA"/>
    <w:rsid w:val="421A3B26"/>
    <w:rsid w:val="422229DB"/>
    <w:rsid w:val="422F2C0A"/>
    <w:rsid w:val="427C658F"/>
    <w:rsid w:val="42997BDD"/>
    <w:rsid w:val="42AC4D28"/>
    <w:rsid w:val="42B60CBA"/>
    <w:rsid w:val="42BA4570"/>
    <w:rsid w:val="42C43A92"/>
    <w:rsid w:val="42DB62DB"/>
    <w:rsid w:val="42E36E7A"/>
    <w:rsid w:val="42F12FA5"/>
    <w:rsid w:val="42F14073"/>
    <w:rsid w:val="42F40D87"/>
    <w:rsid w:val="43157031"/>
    <w:rsid w:val="431F6F1A"/>
    <w:rsid w:val="43204D6E"/>
    <w:rsid w:val="433E0C67"/>
    <w:rsid w:val="434171A0"/>
    <w:rsid w:val="43497B64"/>
    <w:rsid w:val="434F476D"/>
    <w:rsid w:val="43661D30"/>
    <w:rsid w:val="436C09A1"/>
    <w:rsid w:val="436E0D52"/>
    <w:rsid w:val="436F047F"/>
    <w:rsid w:val="436F39FE"/>
    <w:rsid w:val="436F7EA2"/>
    <w:rsid w:val="43863FBF"/>
    <w:rsid w:val="438D7518"/>
    <w:rsid w:val="43BA63BC"/>
    <w:rsid w:val="43BD729A"/>
    <w:rsid w:val="43E56FFE"/>
    <w:rsid w:val="44071DF4"/>
    <w:rsid w:val="442347E8"/>
    <w:rsid w:val="44384517"/>
    <w:rsid w:val="44475AE8"/>
    <w:rsid w:val="44587F7A"/>
    <w:rsid w:val="445B2639"/>
    <w:rsid w:val="44894274"/>
    <w:rsid w:val="448E623D"/>
    <w:rsid w:val="44C77869"/>
    <w:rsid w:val="44CD3745"/>
    <w:rsid w:val="44D51F86"/>
    <w:rsid w:val="44E70410"/>
    <w:rsid w:val="44FD3199"/>
    <w:rsid w:val="452B604A"/>
    <w:rsid w:val="453C0257"/>
    <w:rsid w:val="455A06DD"/>
    <w:rsid w:val="45805A22"/>
    <w:rsid w:val="458F482B"/>
    <w:rsid w:val="459F760C"/>
    <w:rsid w:val="45DA2E00"/>
    <w:rsid w:val="45EF1111"/>
    <w:rsid w:val="460C7409"/>
    <w:rsid w:val="460D74FE"/>
    <w:rsid w:val="462A689E"/>
    <w:rsid w:val="464A2500"/>
    <w:rsid w:val="464C0026"/>
    <w:rsid w:val="465D4CB9"/>
    <w:rsid w:val="46B207DF"/>
    <w:rsid w:val="46B637BF"/>
    <w:rsid w:val="46B86825"/>
    <w:rsid w:val="46C5368E"/>
    <w:rsid w:val="46EA07B2"/>
    <w:rsid w:val="46ED1746"/>
    <w:rsid w:val="46F506BE"/>
    <w:rsid w:val="46F82CC1"/>
    <w:rsid w:val="4703337B"/>
    <w:rsid w:val="471279D5"/>
    <w:rsid w:val="47150D60"/>
    <w:rsid w:val="471E65B1"/>
    <w:rsid w:val="471F1784"/>
    <w:rsid w:val="47242D51"/>
    <w:rsid w:val="473311E6"/>
    <w:rsid w:val="47347438"/>
    <w:rsid w:val="474074AC"/>
    <w:rsid w:val="47505463"/>
    <w:rsid w:val="475A2341"/>
    <w:rsid w:val="4760647F"/>
    <w:rsid w:val="47A72EC9"/>
    <w:rsid w:val="47B71E17"/>
    <w:rsid w:val="47CA1B4A"/>
    <w:rsid w:val="47CA7D9C"/>
    <w:rsid w:val="47CC1B75"/>
    <w:rsid w:val="47CC40D8"/>
    <w:rsid w:val="48082673"/>
    <w:rsid w:val="480E3260"/>
    <w:rsid w:val="482E7AC8"/>
    <w:rsid w:val="48302395"/>
    <w:rsid w:val="48480CC1"/>
    <w:rsid w:val="48597B07"/>
    <w:rsid w:val="48691B36"/>
    <w:rsid w:val="48741AB6"/>
    <w:rsid w:val="487655E0"/>
    <w:rsid w:val="487B1097"/>
    <w:rsid w:val="487D4E0F"/>
    <w:rsid w:val="48877A3B"/>
    <w:rsid w:val="488C0CE1"/>
    <w:rsid w:val="489C2DB7"/>
    <w:rsid w:val="489E1D09"/>
    <w:rsid w:val="48A028AB"/>
    <w:rsid w:val="48BD520B"/>
    <w:rsid w:val="48C1039E"/>
    <w:rsid w:val="48EB1D78"/>
    <w:rsid w:val="48FF3A76"/>
    <w:rsid w:val="490023BE"/>
    <w:rsid w:val="49111D95"/>
    <w:rsid w:val="491D3EFC"/>
    <w:rsid w:val="491F1A22"/>
    <w:rsid w:val="493666B5"/>
    <w:rsid w:val="494877A6"/>
    <w:rsid w:val="495763F6"/>
    <w:rsid w:val="49663358"/>
    <w:rsid w:val="49724393"/>
    <w:rsid w:val="497977E4"/>
    <w:rsid w:val="497C0C22"/>
    <w:rsid w:val="497F6965"/>
    <w:rsid w:val="498F0F3C"/>
    <w:rsid w:val="49975BE8"/>
    <w:rsid w:val="49C425C9"/>
    <w:rsid w:val="49EF3581"/>
    <w:rsid w:val="49F66C27"/>
    <w:rsid w:val="49FA5FEB"/>
    <w:rsid w:val="4A1C69A8"/>
    <w:rsid w:val="4A282B58"/>
    <w:rsid w:val="4A2C2648"/>
    <w:rsid w:val="4A301A0D"/>
    <w:rsid w:val="4A372D9B"/>
    <w:rsid w:val="4A38723F"/>
    <w:rsid w:val="4A3D0D54"/>
    <w:rsid w:val="4A5676C5"/>
    <w:rsid w:val="4A5A4C2D"/>
    <w:rsid w:val="4A791606"/>
    <w:rsid w:val="4AA541A9"/>
    <w:rsid w:val="4AC24D5B"/>
    <w:rsid w:val="4AC35E2F"/>
    <w:rsid w:val="4AD3077D"/>
    <w:rsid w:val="4AEA5D02"/>
    <w:rsid w:val="4B1F5D09"/>
    <w:rsid w:val="4B21248D"/>
    <w:rsid w:val="4B313C8F"/>
    <w:rsid w:val="4B6D633F"/>
    <w:rsid w:val="4B6D7E5B"/>
    <w:rsid w:val="4B797CFE"/>
    <w:rsid w:val="4B96714B"/>
    <w:rsid w:val="4BA7501D"/>
    <w:rsid w:val="4BA95F1B"/>
    <w:rsid w:val="4BB16CD5"/>
    <w:rsid w:val="4BB5666E"/>
    <w:rsid w:val="4BB723FD"/>
    <w:rsid w:val="4BC27029"/>
    <w:rsid w:val="4BEE2F77"/>
    <w:rsid w:val="4C0F1BEA"/>
    <w:rsid w:val="4C1C049B"/>
    <w:rsid w:val="4C3C28EB"/>
    <w:rsid w:val="4C4E46B4"/>
    <w:rsid w:val="4C575977"/>
    <w:rsid w:val="4C5B61F0"/>
    <w:rsid w:val="4C7042D7"/>
    <w:rsid w:val="4C87625C"/>
    <w:rsid w:val="4C997D3D"/>
    <w:rsid w:val="4CA56323"/>
    <w:rsid w:val="4CF66F3E"/>
    <w:rsid w:val="4D0478AD"/>
    <w:rsid w:val="4D0A4797"/>
    <w:rsid w:val="4D177BCE"/>
    <w:rsid w:val="4D187642"/>
    <w:rsid w:val="4D2553D4"/>
    <w:rsid w:val="4D2F41FE"/>
    <w:rsid w:val="4D302450"/>
    <w:rsid w:val="4D33312D"/>
    <w:rsid w:val="4D56422A"/>
    <w:rsid w:val="4D712FDA"/>
    <w:rsid w:val="4D746E8E"/>
    <w:rsid w:val="4D7F313C"/>
    <w:rsid w:val="4D800456"/>
    <w:rsid w:val="4D862070"/>
    <w:rsid w:val="4D92310A"/>
    <w:rsid w:val="4D9A1FBF"/>
    <w:rsid w:val="4D9D385D"/>
    <w:rsid w:val="4DC4703C"/>
    <w:rsid w:val="4DCD7C9F"/>
    <w:rsid w:val="4DE17BEE"/>
    <w:rsid w:val="4E1E6324"/>
    <w:rsid w:val="4E22409F"/>
    <w:rsid w:val="4E4F4B57"/>
    <w:rsid w:val="4E5C1A72"/>
    <w:rsid w:val="4E615284"/>
    <w:rsid w:val="4EA64556"/>
    <w:rsid w:val="4EC310A1"/>
    <w:rsid w:val="4EF359C6"/>
    <w:rsid w:val="4F043B94"/>
    <w:rsid w:val="4F0E59F0"/>
    <w:rsid w:val="4F1B205A"/>
    <w:rsid w:val="4F1E3BE2"/>
    <w:rsid w:val="4F2A7373"/>
    <w:rsid w:val="4F2E5442"/>
    <w:rsid w:val="4F2F1144"/>
    <w:rsid w:val="4F30313F"/>
    <w:rsid w:val="4F52580A"/>
    <w:rsid w:val="4F691C49"/>
    <w:rsid w:val="4F6A776F"/>
    <w:rsid w:val="4F702FD7"/>
    <w:rsid w:val="4F707F08"/>
    <w:rsid w:val="4F9273F2"/>
    <w:rsid w:val="4FA31F23"/>
    <w:rsid w:val="4FA36773"/>
    <w:rsid w:val="4FD277EE"/>
    <w:rsid w:val="4FDA5583"/>
    <w:rsid w:val="4FDA7D75"/>
    <w:rsid w:val="4FF57980"/>
    <w:rsid w:val="5002608B"/>
    <w:rsid w:val="50181290"/>
    <w:rsid w:val="501E6ED7"/>
    <w:rsid w:val="502E2B48"/>
    <w:rsid w:val="507C775A"/>
    <w:rsid w:val="508D5E0B"/>
    <w:rsid w:val="508F1B83"/>
    <w:rsid w:val="50A849F3"/>
    <w:rsid w:val="50B25281"/>
    <w:rsid w:val="50E579F5"/>
    <w:rsid w:val="50E87836"/>
    <w:rsid w:val="50EA500B"/>
    <w:rsid w:val="50F83282"/>
    <w:rsid w:val="50FB4B23"/>
    <w:rsid w:val="51173459"/>
    <w:rsid w:val="512615F6"/>
    <w:rsid w:val="51265C7E"/>
    <w:rsid w:val="51307B95"/>
    <w:rsid w:val="514814EC"/>
    <w:rsid w:val="5153670D"/>
    <w:rsid w:val="515F1555"/>
    <w:rsid w:val="51A83B47"/>
    <w:rsid w:val="51AC22C1"/>
    <w:rsid w:val="51B17E6B"/>
    <w:rsid w:val="51BC0756"/>
    <w:rsid w:val="51CB2747"/>
    <w:rsid w:val="51DB032E"/>
    <w:rsid w:val="51EB4B97"/>
    <w:rsid w:val="51EE6435"/>
    <w:rsid w:val="5201260D"/>
    <w:rsid w:val="52072F1E"/>
    <w:rsid w:val="5217644D"/>
    <w:rsid w:val="523F4EE3"/>
    <w:rsid w:val="524620FA"/>
    <w:rsid w:val="5274360D"/>
    <w:rsid w:val="52756B57"/>
    <w:rsid w:val="5290788F"/>
    <w:rsid w:val="52972F71"/>
    <w:rsid w:val="52BF7DD2"/>
    <w:rsid w:val="52C378C2"/>
    <w:rsid w:val="52DA5E34"/>
    <w:rsid w:val="52E32DFB"/>
    <w:rsid w:val="530A3743"/>
    <w:rsid w:val="53395DD6"/>
    <w:rsid w:val="5347038D"/>
    <w:rsid w:val="534A6CD4"/>
    <w:rsid w:val="534E7AD3"/>
    <w:rsid w:val="538B4884"/>
    <w:rsid w:val="53A63921"/>
    <w:rsid w:val="53AC47FA"/>
    <w:rsid w:val="53CC5791"/>
    <w:rsid w:val="53D95D45"/>
    <w:rsid w:val="53DA1367"/>
    <w:rsid w:val="53EB53BD"/>
    <w:rsid w:val="53F8359B"/>
    <w:rsid w:val="542F4608"/>
    <w:rsid w:val="54505185"/>
    <w:rsid w:val="545671EC"/>
    <w:rsid w:val="54576514"/>
    <w:rsid w:val="54594E1C"/>
    <w:rsid w:val="54611097"/>
    <w:rsid w:val="5487370E"/>
    <w:rsid w:val="549A355C"/>
    <w:rsid w:val="54A70018"/>
    <w:rsid w:val="54CD4A28"/>
    <w:rsid w:val="54D15F1A"/>
    <w:rsid w:val="54D264E2"/>
    <w:rsid w:val="54D65699"/>
    <w:rsid w:val="54E01D6C"/>
    <w:rsid w:val="54E47B17"/>
    <w:rsid w:val="54E9481D"/>
    <w:rsid w:val="54F226E1"/>
    <w:rsid w:val="55094443"/>
    <w:rsid w:val="551D59AF"/>
    <w:rsid w:val="551E2376"/>
    <w:rsid w:val="552E0A4B"/>
    <w:rsid w:val="554127C0"/>
    <w:rsid w:val="55560EC1"/>
    <w:rsid w:val="55572544"/>
    <w:rsid w:val="5579695E"/>
    <w:rsid w:val="557D19A9"/>
    <w:rsid w:val="559B4B26"/>
    <w:rsid w:val="55B87486"/>
    <w:rsid w:val="55C470D8"/>
    <w:rsid w:val="55C51009"/>
    <w:rsid w:val="55CE6CAA"/>
    <w:rsid w:val="55DF5DA8"/>
    <w:rsid w:val="55EF36B4"/>
    <w:rsid w:val="55F55C55"/>
    <w:rsid w:val="560162DD"/>
    <w:rsid w:val="56177EC9"/>
    <w:rsid w:val="561E2B03"/>
    <w:rsid w:val="5635492A"/>
    <w:rsid w:val="56625644"/>
    <w:rsid w:val="567F49FD"/>
    <w:rsid w:val="56921A85"/>
    <w:rsid w:val="569976E5"/>
    <w:rsid w:val="56E16569"/>
    <w:rsid w:val="56E64437"/>
    <w:rsid w:val="56F25D16"/>
    <w:rsid w:val="56F72230"/>
    <w:rsid w:val="56F770C8"/>
    <w:rsid w:val="56F95FA8"/>
    <w:rsid w:val="57012325"/>
    <w:rsid w:val="570F0DAD"/>
    <w:rsid w:val="57136DC9"/>
    <w:rsid w:val="571C1C97"/>
    <w:rsid w:val="57342B3C"/>
    <w:rsid w:val="57394670"/>
    <w:rsid w:val="573A3ECB"/>
    <w:rsid w:val="57443D1C"/>
    <w:rsid w:val="574F5BC8"/>
    <w:rsid w:val="5769056B"/>
    <w:rsid w:val="57715B3F"/>
    <w:rsid w:val="57741214"/>
    <w:rsid w:val="577949F3"/>
    <w:rsid w:val="578A26C4"/>
    <w:rsid w:val="57931F59"/>
    <w:rsid w:val="579730CB"/>
    <w:rsid w:val="579B705F"/>
    <w:rsid w:val="57EC3417"/>
    <w:rsid w:val="57F246BE"/>
    <w:rsid w:val="57F648EB"/>
    <w:rsid w:val="5809221B"/>
    <w:rsid w:val="5814296E"/>
    <w:rsid w:val="582B03E3"/>
    <w:rsid w:val="585F0D52"/>
    <w:rsid w:val="586525C2"/>
    <w:rsid w:val="586557AC"/>
    <w:rsid w:val="5867455C"/>
    <w:rsid w:val="587358E6"/>
    <w:rsid w:val="587A5C94"/>
    <w:rsid w:val="587F428B"/>
    <w:rsid w:val="588B42F5"/>
    <w:rsid w:val="588D4508"/>
    <w:rsid w:val="588D4BFA"/>
    <w:rsid w:val="58A81A34"/>
    <w:rsid w:val="58C139D3"/>
    <w:rsid w:val="58C93758"/>
    <w:rsid w:val="58DE5456"/>
    <w:rsid w:val="58F66690"/>
    <w:rsid w:val="58FD2921"/>
    <w:rsid w:val="590E54E2"/>
    <w:rsid w:val="59163DA4"/>
    <w:rsid w:val="591E3F7D"/>
    <w:rsid w:val="5939268C"/>
    <w:rsid w:val="594C3C63"/>
    <w:rsid w:val="59617E35"/>
    <w:rsid w:val="596E25BB"/>
    <w:rsid w:val="59722042"/>
    <w:rsid w:val="59777658"/>
    <w:rsid w:val="59796F2C"/>
    <w:rsid w:val="599E0ACF"/>
    <w:rsid w:val="59B03888"/>
    <w:rsid w:val="59C503C4"/>
    <w:rsid w:val="59F91818"/>
    <w:rsid w:val="5A172243"/>
    <w:rsid w:val="5A26631E"/>
    <w:rsid w:val="5A3317D1"/>
    <w:rsid w:val="5A395B76"/>
    <w:rsid w:val="5A432F55"/>
    <w:rsid w:val="5A4C6CD9"/>
    <w:rsid w:val="5A5878B5"/>
    <w:rsid w:val="5A6E7952"/>
    <w:rsid w:val="5AA2093F"/>
    <w:rsid w:val="5AA95EA4"/>
    <w:rsid w:val="5AD63E09"/>
    <w:rsid w:val="5B123195"/>
    <w:rsid w:val="5B223606"/>
    <w:rsid w:val="5B260885"/>
    <w:rsid w:val="5B266C40"/>
    <w:rsid w:val="5B4332B6"/>
    <w:rsid w:val="5B4B66A7"/>
    <w:rsid w:val="5B5E0F00"/>
    <w:rsid w:val="5B9E7C72"/>
    <w:rsid w:val="5BA87F9D"/>
    <w:rsid w:val="5BAF4E87"/>
    <w:rsid w:val="5BD043CD"/>
    <w:rsid w:val="5BDE39BF"/>
    <w:rsid w:val="5BE65C1B"/>
    <w:rsid w:val="5BFD68E7"/>
    <w:rsid w:val="5C125416"/>
    <w:rsid w:val="5C126891"/>
    <w:rsid w:val="5C1271C4"/>
    <w:rsid w:val="5C675762"/>
    <w:rsid w:val="5C682BEC"/>
    <w:rsid w:val="5C9A1694"/>
    <w:rsid w:val="5C9D1184"/>
    <w:rsid w:val="5CA7123C"/>
    <w:rsid w:val="5CA93FCD"/>
    <w:rsid w:val="5CAE15E3"/>
    <w:rsid w:val="5CBC0084"/>
    <w:rsid w:val="5CC42BB4"/>
    <w:rsid w:val="5CC826A5"/>
    <w:rsid w:val="5CDC7EFE"/>
    <w:rsid w:val="5CDF2C12"/>
    <w:rsid w:val="5CF77950"/>
    <w:rsid w:val="5D013A21"/>
    <w:rsid w:val="5D101956"/>
    <w:rsid w:val="5D184CAE"/>
    <w:rsid w:val="5D441D14"/>
    <w:rsid w:val="5D852344"/>
    <w:rsid w:val="5D944705"/>
    <w:rsid w:val="5D9702C9"/>
    <w:rsid w:val="5D972077"/>
    <w:rsid w:val="5DAE426C"/>
    <w:rsid w:val="5DAF467E"/>
    <w:rsid w:val="5DCD04E0"/>
    <w:rsid w:val="5DD03A54"/>
    <w:rsid w:val="5DD15BF4"/>
    <w:rsid w:val="5DD25BBB"/>
    <w:rsid w:val="5DD345DA"/>
    <w:rsid w:val="5E081081"/>
    <w:rsid w:val="5E1D1CEB"/>
    <w:rsid w:val="5E23390B"/>
    <w:rsid w:val="5E311C0C"/>
    <w:rsid w:val="5E415AE5"/>
    <w:rsid w:val="5E895C8E"/>
    <w:rsid w:val="5E9D3853"/>
    <w:rsid w:val="5ED510A9"/>
    <w:rsid w:val="5F122C68"/>
    <w:rsid w:val="5F20216B"/>
    <w:rsid w:val="5F36439B"/>
    <w:rsid w:val="5F622211"/>
    <w:rsid w:val="5F814D8D"/>
    <w:rsid w:val="5F8959EF"/>
    <w:rsid w:val="5F920D48"/>
    <w:rsid w:val="5FA40A7B"/>
    <w:rsid w:val="5FB07420"/>
    <w:rsid w:val="5FC04410"/>
    <w:rsid w:val="5FC652C4"/>
    <w:rsid w:val="5FC845C3"/>
    <w:rsid w:val="5FCB6F0A"/>
    <w:rsid w:val="5FE62E42"/>
    <w:rsid w:val="600D2B3E"/>
    <w:rsid w:val="601C6864"/>
    <w:rsid w:val="601F4747"/>
    <w:rsid w:val="602F6597"/>
    <w:rsid w:val="6052321D"/>
    <w:rsid w:val="60696BC9"/>
    <w:rsid w:val="6082251F"/>
    <w:rsid w:val="60832981"/>
    <w:rsid w:val="608508AD"/>
    <w:rsid w:val="60A42170"/>
    <w:rsid w:val="60C34B28"/>
    <w:rsid w:val="60C41052"/>
    <w:rsid w:val="60CF4A80"/>
    <w:rsid w:val="60D27ED6"/>
    <w:rsid w:val="60E5134B"/>
    <w:rsid w:val="60FD45FF"/>
    <w:rsid w:val="611A0FF5"/>
    <w:rsid w:val="6123582E"/>
    <w:rsid w:val="6124158A"/>
    <w:rsid w:val="612B3202"/>
    <w:rsid w:val="616008F1"/>
    <w:rsid w:val="61847169"/>
    <w:rsid w:val="618625DD"/>
    <w:rsid w:val="61903065"/>
    <w:rsid w:val="61932B55"/>
    <w:rsid w:val="61B7149D"/>
    <w:rsid w:val="62062035"/>
    <w:rsid w:val="620852F1"/>
    <w:rsid w:val="621048C9"/>
    <w:rsid w:val="6210694A"/>
    <w:rsid w:val="621641CF"/>
    <w:rsid w:val="62210161"/>
    <w:rsid w:val="62376194"/>
    <w:rsid w:val="624479E6"/>
    <w:rsid w:val="6260512D"/>
    <w:rsid w:val="62861F1F"/>
    <w:rsid w:val="629139EC"/>
    <w:rsid w:val="62917095"/>
    <w:rsid w:val="62952E2B"/>
    <w:rsid w:val="62A16A87"/>
    <w:rsid w:val="62CF7FE7"/>
    <w:rsid w:val="62D94CCA"/>
    <w:rsid w:val="62DC00F9"/>
    <w:rsid w:val="62E328C2"/>
    <w:rsid w:val="631D2A8C"/>
    <w:rsid w:val="63462575"/>
    <w:rsid w:val="63482DA9"/>
    <w:rsid w:val="63493E13"/>
    <w:rsid w:val="635A1B7D"/>
    <w:rsid w:val="63666773"/>
    <w:rsid w:val="638B7F88"/>
    <w:rsid w:val="63936E3D"/>
    <w:rsid w:val="63A64DC2"/>
    <w:rsid w:val="63A90E76"/>
    <w:rsid w:val="63B55005"/>
    <w:rsid w:val="63CB5CCC"/>
    <w:rsid w:val="63EB0A27"/>
    <w:rsid w:val="63EB4ECB"/>
    <w:rsid w:val="63F975E8"/>
    <w:rsid w:val="63FA3360"/>
    <w:rsid w:val="640B731B"/>
    <w:rsid w:val="641343F9"/>
    <w:rsid w:val="641745A0"/>
    <w:rsid w:val="645C36D2"/>
    <w:rsid w:val="64754794"/>
    <w:rsid w:val="64824B18"/>
    <w:rsid w:val="64881976"/>
    <w:rsid w:val="64942E6C"/>
    <w:rsid w:val="64AE3CB5"/>
    <w:rsid w:val="64B90B25"/>
    <w:rsid w:val="64CD637E"/>
    <w:rsid w:val="64DC03FF"/>
    <w:rsid w:val="64F425BA"/>
    <w:rsid w:val="650D6603"/>
    <w:rsid w:val="65202952"/>
    <w:rsid w:val="65210C32"/>
    <w:rsid w:val="652225D5"/>
    <w:rsid w:val="652F2B95"/>
    <w:rsid w:val="65311E05"/>
    <w:rsid w:val="65451957"/>
    <w:rsid w:val="657131AE"/>
    <w:rsid w:val="657E0853"/>
    <w:rsid w:val="659770B8"/>
    <w:rsid w:val="65B46366"/>
    <w:rsid w:val="65BD63F3"/>
    <w:rsid w:val="65D025CA"/>
    <w:rsid w:val="65D200F0"/>
    <w:rsid w:val="65F570CF"/>
    <w:rsid w:val="66320B8F"/>
    <w:rsid w:val="663E7534"/>
    <w:rsid w:val="665E01F7"/>
    <w:rsid w:val="66661757"/>
    <w:rsid w:val="66763171"/>
    <w:rsid w:val="667B2536"/>
    <w:rsid w:val="667C005C"/>
    <w:rsid w:val="66976C44"/>
    <w:rsid w:val="669B0E77"/>
    <w:rsid w:val="669B7B39"/>
    <w:rsid w:val="66AC7A81"/>
    <w:rsid w:val="66AE4D0B"/>
    <w:rsid w:val="66B13E57"/>
    <w:rsid w:val="66B43C9A"/>
    <w:rsid w:val="66B5494D"/>
    <w:rsid w:val="66B84695"/>
    <w:rsid w:val="66D103A8"/>
    <w:rsid w:val="66DE0D17"/>
    <w:rsid w:val="66E5373F"/>
    <w:rsid w:val="66EF6A80"/>
    <w:rsid w:val="66F978FF"/>
    <w:rsid w:val="66FB71D3"/>
    <w:rsid w:val="670C5884"/>
    <w:rsid w:val="670D5158"/>
    <w:rsid w:val="67397CFB"/>
    <w:rsid w:val="67461D48"/>
    <w:rsid w:val="67472418"/>
    <w:rsid w:val="67486190"/>
    <w:rsid w:val="674A6CAF"/>
    <w:rsid w:val="676034DA"/>
    <w:rsid w:val="67694A84"/>
    <w:rsid w:val="677155D5"/>
    <w:rsid w:val="677315A4"/>
    <w:rsid w:val="67784F2E"/>
    <w:rsid w:val="678A67A9"/>
    <w:rsid w:val="678F1925"/>
    <w:rsid w:val="67942577"/>
    <w:rsid w:val="67A92539"/>
    <w:rsid w:val="67B714B2"/>
    <w:rsid w:val="67BB1BA5"/>
    <w:rsid w:val="67CA4EF1"/>
    <w:rsid w:val="67E20393"/>
    <w:rsid w:val="67F76A7E"/>
    <w:rsid w:val="67F86871"/>
    <w:rsid w:val="680328DD"/>
    <w:rsid w:val="68193F95"/>
    <w:rsid w:val="681F6576"/>
    <w:rsid w:val="684352D5"/>
    <w:rsid w:val="684D1CB0"/>
    <w:rsid w:val="686C0778"/>
    <w:rsid w:val="686F7E78"/>
    <w:rsid w:val="687E455F"/>
    <w:rsid w:val="687E630D"/>
    <w:rsid w:val="688558EE"/>
    <w:rsid w:val="688B0A2A"/>
    <w:rsid w:val="688B68A4"/>
    <w:rsid w:val="68A5389A"/>
    <w:rsid w:val="68AF3CA2"/>
    <w:rsid w:val="68BB130F"/>
    <w:rsid w:val="68CB0E27"/>
    <w:rsid w:val="68CC560D"/>
    <w:rsid w:val="68E97265"/>
    <w:rsid w:val="68EF0FB9"/>
    <w:rsid w:val="69166546"/>
    <w:rsid w:val="691E189E"/>
    <w:rsid w:val="692635EB"/>
    <w:rsid w:val="69342E70"/>
    <w:rsid w:val="693B41FE"/>
    <w:rsid w:val="694921C5"/>
    <w:rsid w:val="6951757E"/>
    <w:rsid w:val="69561384"/>
    <w:rsid w:val="6959196F"/>
    <w:rsid w:val="695F3B76"/>
    <w:rsid w:val="69775165"/>
    <w:rsid w:val="69807E63"/>
    <w:rsid w:val="69B230A2"/>
    <w:rsid w:val="69C02956"/>
    <w:rsid w:val="69E2224C"/>
    <w:rsid w:val="69F65CD2"/>
    <w:rsid w:val="6A136F29"/>
    <w:rsid w:val="6A187723"/>
    <w:rsid w:val="6A1D1B56"/>
    <w:rsid w:val="6A1D2B18"/>
    <w:rsid w:val="6A2F784C"/>
    <w:rsid w:val="6A5164E3"/>
    <w:rsid w:val="6A584D69"/>
    <w:rsid w:val="6A595414"/>
    <w:rsid w:val="6A5A4A67"/>
    <w:rsid w:val="6A6E7FF3"/>
    <w:rsid w:val="6A700C09"/>
    <w:rsid w:val="6A8E3BBF"/>
    <w:rsid w:val="6AA67D9D"/>
    <w:rsid w:val="6AAD6A36"/>
    <w:rsid w:val="6AC57AA5"/>
    <w:rsid w:val="6AFE0D23"/>
    <w:rsid w:val="6B204C37"/>
    <w:rsid w:val="6B3B6738"/>
    <w:rsid w:val="6B3D24B0"/>
    <w:rsid w:val="6B685053"/>
    <w:rsid w:val="6B7F4739"/>
    <w:rsid w:val="6B8A48CC"/>
    <w:rsid w:val="6B8A4FC9"/>
    <w:rsid w:val="6B9A5FD4"/>
    <w:rsid w:val="6BA75B7B"/>
    <w:rsid w:val="6BE75F78"/>
    <w:rsid w:val="6BF23772"/>
    <w:rsid w:val="6C042FCD"/>
    <w:rsid w:val="6C20148A"/>
    <w:rsid w:val="6C417D7E"/>
    <w:rsid w:val="6C44786E"/>
    <w:rsid w:val="6C70572D"/>
    <w:rsid w:val="6C916C9C"/>
    <w:rsid w:val="6C9431CC"/>
    <w:rsid w:val="6CAB1AEE"/>
    <w:rsid w:val="6CAE2F39"/>
    <w:rsid w:val="6CAF10DA"/>
    <w:rsid w:val="6CB513FE"/>
    <w:rsid w:val="6CDA06B8"/>
    <w:rsid w:val="6CEB2A7E"/>
    <w:rsid w:val="6D0715F8"/>
    <w:rsid w:val="6D0D1A0E"/>
    <w:rsid w:val="6D426B56"/>
    <w:rsid w:val="6D463172"/>
    <w:rsid w:val="6D8C5028"/>
    <w:rsid w:val="6D920165"/>
    <w:rsid w:val="6D976766"/>
    <w:rsid w:val="6DBB5AC1"/>
    <w:rsid w:val="6DC36CC9"/>
    <w:rsid w:val="6DCF4F15"/>
    <w:rsid w:val="6E0468F3"/>
    <w:rsid w:val="6E0F7A08"/>
    <w:rsid w:val="6E1A5556"/>
    <w:rsid w:val="6E38263C"/>
    <w:rsid w:val="6E526272"/>
    <w:rsid w:val="6E573B2B"/>
    <w:rsid w:val="6E63431A"/>
    <w:rsid w:val="6E94481B"/>
    <w:rsid w:val="6EA2373C"/>
    <w:rsid w:val="6EBC053F"/>
    <w:rsid w:val="6EDF387E"/>
    <w:rsid w:val="6F0357BE"/>
    <w:rsid w:val="6F0B01CF"/>
    <w:rsid w:val="6F2179F2"/>
    <w:rsid w:val="6F241291"/>
    <w:rsid w:val="6F6F075E"/>
    <w:rsid w:val="6F7658CB"/>
    <w:rsid w:val="6F9366CF"/>
    <w:rsid w:val="6F976FBE"/>
    <w:rsid w:val="6FA359EB"/>
    <w:rsid w:val="6FAA0E4C"/>
    <w:rsid w:val="6FAE58EA"/>
    <w:rsid w:val="6FB42615"/>
    <w:rsid w:val="6FC36CFC"/>
    <w:rsid w:val="6FCA63E4"/>
    <w:rsid w:val="6FD26F3F"/>
    <w:rsid w:val="6FF218DD"/>
    <w:rsid w:val="6FF42BE0"/>
    <w:rsid w:val="6FFC41AF"/>
    <w:rsid w:val="6FFF2A18"/>
    <w:rsid w:val="700D088C"/>
    <w:rsid w:val="70142050"/>
    <w:rsid w:val="704C4F43"/>
    <w:rsid w:val="706C2EEF"/>
    <w:rsid w:val="70761F1B"/>
    <w:rsid w:val="708C1ED2"/>
    <w:rsid w:val="709C0F4D"/>
    <w:rsid w:val="70AC272B"/>
    <w:rsid w:val="70CA3CD6"/>
    <w:rsid w:val="70CB230C"/>
    <w:rsid w:val="70CC4CD3"/>
    <w:rsid w:val="70E32593"/>
    <w:rsid w:val="70E801A2"/>
    <w:rsid w:val="7104581E"/>
    <w:rsid w:val="71132E62"/>
    <w:rsid w:val="711D41EA"/>
    <w:rsid w:val="71222297"/>
    <w:rsid w:val="714348B5"/>
    <w:rsid w:val="71554590"/>
    <w:rsid w:val="715D01AD"/>
    <w:rsid w:val="719941B8"/>
    <w:rsid w:val="719E357C"/>
    <w:rsid w:val="71A87F57"/>
    <w:rsid w:val="71B24055"/>
    <w:rsid w:val="71BD1788"/>
    <w:rsid w:val="71C50B09"/>
    <w:rsid w:val="71D47F90"/>
    <w:rsid w:val="71FD64F5"/>
    <w:rsid w:val="72084942"/>
    <w:rsid w:val="721700B9"/>
    <w:rsid w:val="722515A8"/>
    <w:rsid w:val="723979C9"/>
    <w:rsid w:val="724E0DAD"/>
    <w:rsid w:val="727265AC"/>
    <w:rsid w:val="727B1B10"/>
    <w:rsid w:val="727D13E4"/>
    <w:rsid w:val="728F0289"/>
    <w:rsid w:val="72A526E9"/>
    <w:rsid w:val="72B649C5"/>
    <w:rsid w:val="72C5279A"/>
    <w:rsid w:val="72D71070"/>
    <w:rsid w:val="72DF1CA1"/>
    <w:rsid w:val="72EC1039"/>
    <w:rsid w:val="72F13B80"/>
    <w:rsid w:val="73004C2C"/>
    <w:rsid w:val="7304330F"/>
    <w:rsid w:val="732E5FCC"/>
    <w:rsid w:val="73337CF4"/>
    <w:rsid w:val="733817AF"/>
    <w:rsid w:val="733F3BA6"/>
    <w:rsid w:val="73412411"/>
    <w:rsid w:val="734463A5"/>
    <w:rsid w:val="73472243"/>
    <w:rsid w:val="73520AC2"/>
    <w:rsid w:val="735243E1"/>
    <w:rsid w:val="7358775B"/>
    <w:rsid w:val="736A486E"/>
    <w:rsid w:val="73840550"/>
    <w:rsid w:val="73917324"/>
    <w:rsid w:val="739509AF"/>
    <w:rsid w:val="73A670BB"/>
    <w:rsid w:val="73B34BFC"/>
    <w:rsid w:val="73C052CC"/>
    <w:rsid w:val="73DC3547"/>
    <w:rsid w:val="73ED2599"/>
    <w:rsid w:val="74077AAC"/>
    <w:rsid w:val="740D6797"/>
    <w:rsid w:val="74113F05"/>
    <w:rsid w:val="74160B04"/>
    <w:rsid w:val="74163F16"/>
    <w:rsid w:val="741C69DA"/>
    <w:rsid w:val="742424F5"/>
    <w:rsid w:val="744103B3"/>
    <w:rsid w:val="74486A05"/>
    <w:rsid w:val="7450221E"/>
    <w:rsid w:val="74566390"/>
    <w:rsid w:val="747D7CE3"/>
    <w:rsid w:val="748F1CC1"/>
    <w:rsid w:val="749F595E"/>
    <w:rsid w:val="74A315F2"/>
    <w:rsid w:val="74AA2238"/>
    <w:rsid w:val="74BE7902"/>
    <w:rsid w:val="74DF0134"/>
    <w:rsid w:val="75114065"/>
    <w:rsid w:val="751A5610"/>
    <w:rsid w:val="75322959"/>
    <w:rsid w:val="7539539D"/>
    <w:rsid w:val="754E52B9"/>
    <w:rsid w:val="75695C4F"/>
    <w:rsid w:val="75814476"/>
    <w:rsid w:val="758D4034"/>
    <w:rsid w:val="759248B8"/>
    <w:rsid w:val="759C7DD3"/>
    <w:rsid w:val="75A153E9"/>
    <w:rsid w:val="75CB6E7D"/>
    <w:rsid w:val="75E63F5C"/>
    <w:rsid w:val="75EA3234"/>
    <w:rsid w:val="75ED3231"/>
    <w:rsid w:val="75FC2C73"/>
    <w:rsid w:val="76047756"/>
    <w:rsid w:val="76155660"/>
    <w:rsid w:val="761B33ED"/>
    <w:rsid w:val="761E5D99"/>
    <w:rsid w:val="761F03BE"/>
    <w:rsid w:val="762B1157"/>
    <w:rsid w:val="764A5A81"/>
    <w:rsid w:val="766111DA"/>
    <w:rsid w:val="76612DCA"/>
    <w:rsid w:val="766528BB"/>
    <w:rsid w:val="767B20DE"/>
    <w:rsid w:val="767B7C93"/>
    <w:rsid w:val="7694586D"/>
    <w:rsid w:val="76B4739E"/>
    <w:rsid w:val="76C75323"/>
    <w:rsid w:val="76D1655C"/>
    <w:rsid w:val="76D25D41"/>
    <w:rsid w:val="76E666DE"/>
    <w:rsid w:val="76E72AA0"/>
    <w:rsid w:val="7701090C"/>
    <w:rsid w:val="77105C37"/>
    <w:rsid w:val="771A711A"/>
    <w:rsid w:val="771D4F43"/>
    <w:rsid w:val="772A600E"/>
    <w:rsid w:val="77336515"/>
    <w:rsid w:val="77362975"/>
    <w:rsid w:val="773912E0"/>
    <w:rsid w:val="77397FB4"/>
    <w:rsid w:val="77444BC6"/>
    <w:rsid w:val="77577349"/>
    <w:rsid w:val="775A6197"/>
    <w:rsid w:val="777C4360"/>
    <w:rsid w:val="77955421"/>
    <w:rsid w:val="77A411C1"/>
    <w:rsid w:val="77B238DE"/>
    <w:rsid w:val="77C33FD9"/>
    <w:rsid w:val="77F42F94"/>
    <w:rsid w:val="77F71C38"/>
    <w:rsid w:val="780D57F6"/>
    <w:rsid w:val="78106856"/>
    <w:rsid w:val="781E4FE7"/>
    <w:rsid w:val="7884096A"/>
    <w:rsid w:val="78850FF2"/>
    <w:rsid w:val="789524E8"/>
    <w:rsid w:val="78B611AB"/>
    <w:rsid w:val="78CA10FB"/>
    <w:rsid w:val="78E03E67"/>
    <w:rsid w:val="78F06D68"/>
    <w:rsid w:val="78F45CD6"/>
    <w:rsid w:val="78F55DA6"/>
    <w:rsid w:val="78FE18F0"/>
    <w:rsid w:val="790E3129"/>
    <w:rsid w:val="790E548B"/>
    <w:rsid w:val="79236E7C"/>
    <w:rsid w:val="792A1B99"/>
    <w:rsid w:val="794013BD"/>
    <w:rsid w:val="79404F19"/>
    <w:rsid w:val="796B1B89"/>
    <w:rsid w:val="797B008A"/>
    <w:rsid w:val="797F0137"/>
    <w:rsid w:val="798358F4"/>
    <w:rsid w:val="798516DF"/>
    <w:rsid w:val="798B60EF"/>
    <w:rsid w:val="798C015E"/>
    <w:rsid w:val="79921C19"/>
    <w:rsid w:val="79940157"/>
    <w:rsid w:val="79C618C2"/>
    <w:rsid w:val="79D73ACF"/>
    <w:rsid w:val="79E46056"/>
    <w:rsid w:val="7A0C534E"/>
    <w:rsid w:val="7A1512C9"/>
    <w:rsid w:val="7A222CE3"/>
    <w:rsid w:val="7A230AC3"/>
    <w:rsid w:val="7A6F5AB6"/>
    <w:rsid w:val="7A735C4D"/>
    <w:rsid w:val="7A8A0B42"/>
    <w:rsid w:val="7A8C2B0C"/>
    <w:rsid w:val="7A8E7C8A"/>
    <w:rsid w:val="7A9F01F0"/>
    <w:rsid w:val="7AC369F2"/>
    <w:rsid w:val="7AE93047"/>
    <w:rsid w:val="7B0152A5"/>
    <w:rsid w:val="7B112B38"/>
    <w:rsid w:val="7B231379"/>
    <w:rsid w:val="7B2A5E81"/>
    <w:rsid w:val="7B2C7E4B"/>
    <w:rsid w:val="7B2F16E9"/>
    <w:rsid w:val="7B502D20"/>
    <w:rsid w:val="7B7567C0"/>
    <w:rsid w:val="7B7B66DC"/>
    <w:rsid w:val="7B7D2454"/>
    <w:rsid w:val="7B827A6B"/>
    <w:rsid w:val="7B9072BC"/>
    <w:rsid w:val="7B944A08"/>
    <w:rsid w:val="7B9F57C7"/>
    <w:rsid w:val="7BB51762"/>
    <w:rsid w:val="7BFF7B56"/>
    <w:rsid w:val="7C266648"/>
    <w:rsid w:val="7C2823C0"/>
    <w:rsid w:val="7C546568"/>
    <w:rsid w:val="7C563402"/>
    <w:rsid w:val="7C5E2286"/>
    <w:rsid w:val="7C5F7DAC"/>
    <w:rsid w:val="7C686C61"/>
    <w:rsid w:val="7C6B7ACF"/>
    <w:rsid w:val="7C765D1B"/>
    <w:rsid w:val="7C7B659E"/>
    <w:rsid w:val="7C7E0232"/>
    <w:rsid w:val="7C9712F4"/>
    <w:rsid w:val="7C9B0FDB"/>
    <w:rsid w:val="7CBA4D6C"/>
    <w:rsid w:val="7CC85951"/>
    <w:rsid w:val="7CCC5441"/>
    <w:rsid w:val="7CD23C7F"/>
    <w:rsid w:val="7CD24BAE"/>
    <w:rsid w:val="7CD325BF"/>
    <w:rsid w:val="7CE56503"/>
    <w:rsid w:val="7D033147"/>
    <w:rsid w:val="7D1066E2"/>
    <w:rsid w:val="7D1B3CD3"/>
    <w:rsid w:val="7D227CB6"/>
    <w:rsid w:val="7D300C5A"/>
    <w:rsid w:val="7D4C0330"/>
    <w:rsid w:val="7D811B7B"/>
    <w:rsid w:val="7D836171"/>
    <w:rsid w:val="7D8A0E59"/>
    <w:rsid w:val="7D9F168F"/>
    <w:rsid w:val="7DBA0B43"/>
    <w:rsid w:val="7DBE6A1B"/>
    <w:rsid w:val="7DD334DE"/>
    <w:rsid w:val="7DDB16B4"/>
    <w:rsid w:val="7DDC7906"/>
    <w:rsid w:val="7DE052E2"/>
    <w:rsid w:val="7DE30074"/>
    <w:rsid w:val="7E16408E"/>
    <w:rsid w:val="7E3E4800"/>
    <w:rsid w:val="7E42161D"/>
    <w:rsid w:val="7E696CC0"/>
    <w:rsid w:val="7E7318ED"/>
    <w:rsid w:val="7E7B41B8"/>
    <w:rsid w:val="7E7F0292"/>
    <w:rsid w:val="7E8244A2"/>
    <w:rsid w:val="7E835AFC"/>
    <w:rsid w:val="7E851714"/>
    <w:rsid w:val="7E966D9F"/>
    <w:rsid w:val="7EA45F4A"/>
    <w:rsid w:val="7EE02B0F"/>
    <w:rsid w:val="7EF16259"/>
    <w:rsid w:val="7EF163A6"/>
    <w:rsid w:val="7F0D7FB9"/>
    <w:rsid w:val="7F2B0D53"/>
    <w:rsid w:val="7F4E65E2"/>
    <w:rsid w:val="7F637033"/>
    <w:rsid w:val="7F6A7194"/>
    <w:rsid w:val="7F6E03EB"/>
    <w:rsid w:val="7F7F5D50"/>
    <w:rsid w:val="7F9A5B2F"/>
    <w:rsid w:val="7F9D3943"/>
    <w:rsid w:val="7FA0125F"/>
    <w:rsid w:val="7FA043A1"/>
    <w:rsid w:val="7FD12D6F"/>
    <w:rsid w:val="7FD44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840"/>
      </w:tabs>
      <w:ind w:firstLine="420" w:firstLineChars="200"/>
    </w:pPr>
    <w:rPr>
      <w:rFonts w:ascii="Calibri" w:hAnsi="Calibri"/>
      <w:szCs w:val="22"/>
    </w:rPr>
  </w:style>
  <w:style w:type="paragraph" w:styleId="3">
    <w:name w:val="Body Text Indent"/>
    <w:basedOn w:val="1"/>
    <w:qFormat/>
    <w:uiPriority w:val="0"/>
    <w:pPr>
      <w:tabs>
        <w:tab w:val="left" w:pos="840"/>
      </w:tabs>
      <w:snapToGrid w:val="0"/>
      <w:spacing w:line="300" w:lineRule="exact"/>
      <w:ind w:left="630" w:leftChars="300"/>
    </w:pPr>
  </w:style>
  <w:style w:type="paragraph" w:styleId="5">
    <w:name w:val="annotation text"/>
    <w:basedOn w:val="1"/>
    <w:link w:val="22"/>
    <w:qFormat/>
    <w:uiPriority w:val="0"/>
    <w:pPr>
      <w:jc w:val="left"/>
    </w:pPr>
  </w:style>
  <w:style w:type="paragraph" w:styleId="6">
    <w:name w:val="Body Text"/>
    <w:basedOn w:val="1"/>
    <w:qFormat/>
    <w:uiPriority w:val="1"/>
    <w:pPr>
      <w:spacing w:before="1"/>
    </w:pPr>
    <w:rPr>
      <w:rFonts w:ascii="Calibri" w:hAnsi="Calibri" w:eastAsia="Calibri" w:cs="Calibri"/>
      <w:sz w:val="18"/>
      <w:szCs w:val="18"/>
      <w:lang w:val="zh-CN" w:bidi="zh-CN"/>
    </w:rPr>
  </w:style>
  <w:style w:type="paragraph" w:styleId="7">
    <w:name w:val="Plain Text"/>
    <w:basedOn w:val="1"/>
    <w:qFormat/>
    <w:uiPriority w:val="0"/>
    <w:pPr>
      <w:spacing w:line="240" w:lineRule="auto"/>
      <w:ind w:firstLine="0" w:firstLineChars="0"/>
    </w:pPr>
    <w:rPr>
      <w:rFonts w:ascii="宋体" w:hAnsi="Courier New" w:eastAsia="宋体" w:cs="Courier New"/>
      <w:sz w:val="21"/>
      <w:szCs w:val="21"/>
    </w:rPr>
  </w:style>
  <w:style w:type="paragraph" w:styleId="8">
    <w:name w:val="Balloon Text"/>
    <w:basedOn w:val="1"/>
    <w:link w:val="2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annotation subject"/>
    <w:basedOn w:val="5"/>
    <w:next w:val="5"/>
    <w:link w:val="23"/>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Emphasis"/>
    <w:basedOn w:val="17"/>
    <w:qFormat/>
    <w:uiPriority w:val="0"/>
    <w:rPr>
      <w:i/>
    </w:rPr>
  </w:style>
  <w:style w:type="character" w:styleId="20">
    <w:name w:val="annotation reference"/>
    <w:basedOn w:val="17"/>
    <w:qFormat/>
    <w:uiPriority w:val="0"/>
    <w:rPr>
      <w:sz w:val="21"/>
      <w:szCs w:val="21"/>
    </w:rPr>
  </w:style>
  <w:style w:type="character" w:customStyle="1" w:styleId="21">
    <w:name w:val="批注框文本 Char"/>
    <w:basedOn w:val="17"/>
    <w:link w:val="8"/>
    <w:qFormat/>
    <w:uiPriority w:val="0"/>
    <w:rPr>
      <w:rFonts w:ascii="Times New Roman" w:hAnsi="Times New Roman"/>
      <w:kern w:val="2"/>
      <w:sz w:val="18"/>
      <w:szCs w:val="18"/>
    </w:rPr>
  </w:style>
  <w:style w:type="character" w:customStyle="1" w:styleId="22">
    <w:name w:val="批注文字 Char"/>
    <w:basedOn w:val="17"/>
    <w:link w:val="5"/>
    <w:qFormat/>
    <w:uiPriority w:val="0"/>
    <w:rPr>
      <w:rFonts w:ascii="Times New Roman" w:hAnsi="Times New Roman"/>
      <w:kern w:val="2"/>
      <w:sz w:val="21"/>
      <w:szCs w:val="22"/>
    </w:rPr>
  </w:style>
  <w:style w:type="character" w:customStyle="1" w:styleId="23">
    <w:name w:val="批注主题 Char"/>
    <w:basedOn w:val="22"/>
    <w:link w:val="14"/>
    <w:qFormat/>
    <w:uiPriority w:val="0"/>
  </w:style>
  <w:style w:type="character" w:customStyle="1" w:styleId="24">
    <w:name w:val="font51"/>
    <w:basedOn w:val="17"/>
    <w:qFormat/>
    <w:uiPriority w:val="0"/>
    <w:rPr>
      <w:rFonts w:hint="eastAsia" w:ascii="宋体" w:hAnsi="宋体" w:eastAsia="宋体" w:cs="宋体"/>
      <w:color w:val="000000"/>
      <w:sz w:val="20"/>
      <w:szCs w:val="20"/>
      <w:u w:val="none"/>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Body text|2"/>
    <w:basedOn w:val="1"/>
    <w:qFormat/>
    <w:uiPriority w:val="0"/>
    <w:pPr>
      <w:widowControl w:val="0"/>
      <w:shd w:val="clear" w:color="auto" w:fill="auto"/>
      <w:spacing w:after="160"/>
    </w:pPr>
    <w:rPr>
      <w:rFonts w:ascii="宋体" w:hAnsi="宋体" w:eastAsia="宋体" w:cs="宋体"/>
      <w:sz w:val="15"/>
      <w:szCs w:val="15"/>
      <w:u w:val="none"/>
      <w:shd w:val="clear" w:color="auto" w:fill="auto"/>
      <w:lang w:val="zh-TW" w:eastAsia="zh-TW" w:bidi="zh-TW"/>
    </w:rPr>
  </w:style>
  <w:style w:type="paragraph" w:customStyle="1" w:styleId="28">
    <w:name w:val="Other|1"/>
    <w:basedOn w:val="1"/>
    <w:qFormat/>
    <w:uiPriority w:val="0"/>
    <w:pPr>
      <w:widowControl w:val="0"/>
      <w:shd w:val="clear" w:color="auto" w:fill="auto"/>
    </w:pPr>
    <w:rPr>
      <w:rFonts w:ascii="宋体" w:hAnsi="宋体" w:eastAsia="宋体" w:cs="宋体"/>
      <w:sz w:val="15"/>
      <w:szCs w:val="15"/>
      <w:u w:val="none"/>
      <w:shd w:val="clear" w:color="auto" w:fill="auto"/>
      <w:lang w:val="zh-TW" w:eastAsia="zh-TW" w:bidi="zh-TW"/>
    </w:rPr>
  </w:style>
  <w:style w:type="paragraph" w:customStyle="1" w:styleId="29">
    <w:name w:val="Table caption|1"/>
    <w:basedOn w:val="1"/>
    <w:qFormat/>
    <w:uiPriority w:val="0"/>
    <w:pPr>
      <w:widowControl w:val="0"/>
      <w:shd w:val="clear" w:color="auto" w:fill="auto"/>
      <w:spacing w:line="154" w:lineRule="exact"/>
      <w:ind w:left="180" w:hanging="180"/>
    </w:pPr>
    <w:rPr>
      <w:rFonts w:ascii="宋体" w:hAnsi="宋体" w:eastAsia="宋体" w:cs="宋体"/>
      <w:sz w:val="13"/>
      <w:szCs w:val="13"/>
      <w:u w:val="none"/>
      <w:shd w:val="clear" w:color="auto" w:fill="auto"/>
      <w:lang w:val="zh-TW" w:eastAsia="zh-TW" w:bidi="zh-TW"/>
    </w:rPr>
  </w:style>
  <w:style w:type="paragraph" w:customStyle="1" w:styleId="30">
    <w:name w:val="Table Paragraph"/>
    <w:basedOn w:val="1"/>
    <w:qFormat/>
    <w:uiPriority w:val="1"/>
    <w:rPr>
      <w:rFonts w:ascii="宋体" w:hAnsi="宋体" w:cs="宋体"/>
      <w:lang w:val="zh-CN" w:bidi="zh-CN"/>
    </w:rPr>
  </w:style>
  <w:style w:type="character" w:customStyle="1" w:styleId="31">
    <w:name w:val="font21"/>
    <w:qFormat/>
    <w:uiPriority w:val="0"/>
    <w:rPr>
      <w:rFonts w:hint="eastAsia" w:ascii="宋体" w:hAnsi="宋体" w:eastAsia="宋体" w:cs="宋体"/>
      <w:color w:val="000000"/>
      <w:sz w:val="20"/>
      <w:szCs w:val="20"/>
      <w:u w:val="none"/>
    </w:rPr>
  </w:style>
  <w:style w:type="paragraph" w:customStyle="1" w:styleId="32">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JandyChen</Company>
  <Pages>66</Pages>
  <Words>28625</Words>
  <Characters>30239</Characters>
  <Lines>1</Lines>
  <Paragraphs>1</Paragraphs>
  <TotalTime>10</TotalTime>
  <ScaleCrop>false</ScaleCrop>
  <LinksUpToDate>false</LinksUpToDate>
  <CharactersWithSpaces>30717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2021-06-28T00:40:00Z</dcterms:created>
  <dc:creator>Administrator</dc:creator>
  <cp:lastModifiedBy>招采中心2</cp:lastModifiedBy>
  <cp:lastPrinted>2023-08-31T08:19:00Z</cp:lastPrinted>
  <dcterms:modified xsi:type="dcterms:W3CDTF">2025-03-08T06:26:38Z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3968295A071F4D7E838887F0B0D1A786_13</vt:lpwstr>
  </property>
  <property fmtid="{D5CDD505-2E9C-101B-9397-08002B2CF9AE}" pid="4" name="KSOTemplateDocerSaveRecord">
    <vt:lpwstr>eyJoZGlkIjoiZTZlZWQxYjNiOGQwOWQ3ZDcwYzI4ZTE0M2ZhZmIzYTgiLCJ1c2VySWQiOiIzMjYyOTIwOTcifQ==</vt:lpwstr>
  </property>
</Properties>
</file>