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8A5D352">
      <w:pPr>
        <w:jc w:val="both"/>
        <w:rPr>
          <w:rFonts w:hint="eastAsia" w:ascii="仿宋" w:hAnsi="仿宋" w:eastAsia="仿宋" w:cs="仿宋"/>
          <w:color w:val="auto"/>
          <w:highlight w:val="none"/>
          <w:lang w:val="en-US" w:eastAsia="zh-CN"/>
        </w:rPr>
      </w:pPr>
      <w:r>
        <w:rPr>
          <w:rFonts w:hint="eastAsia" w:ascii="仿宋" w:hAnsi="仿宋" w:eastAsia="仿宋" w:cs="仿宋"/>
          <w:color w:val="auto"/>
          <w:kern w:val="0"/>
          <w:sz w:val="24"/>
          <w:szCs w:val="24"/>
          <w:highlight w:val="none"/>
        </w:rPr>
        <w:drawing>
          <wp:anchor distT="0" distB="0" distL="114300" distR="114300" simplePos="0" relativeHeight="251659264" behindDoc="0" locked="0" layoutInCell="1" allowOverlap="1">
            <wp:simplePos x="0" y="0"/>
            <wp:positionH relativeFrom="column">
              <wp:posOffset>1153160</wp:posOffset>
            </wp:positionH>
            <wp:positionV relativeFrom="paragraph">
              <wp:posOffset>-234950</wp:posOffset>
            </wp:positionV>
            <wp:extent cx="4288790" cy="690245"/>
            <wp:effectExtent l="0" t="0" r="16510" b="14605"/>
            <wp:wrapNone/>
            <wp:docPr id="3" name="图片 2" descr="86619fd34e89ba868d862bb3661b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86619fd34e89ba868d862bb3661be41"/>
                    <pic:cNvPicPr>
                      <a:picLocks noChangeAspect="1"/>
                    </pic:cNvPicPr>
                  </pic:nvPicPr>
                  <pic:blipFill>
                    <a:blip r:embed="rId9"/>
                    <a:stretch>
                      <a:fillRect/>
                    </a:stretch>
                  </pic:blipFill>
                  <pic:spPr>
                    <a:xfrm>
                      <a:off x="0" y="0"/>
                      <a:ext cx="4288790" cy="690245"/>
                    </a:xfrm>
                    <a:prstGeom prst="rect">
                      <a:avLst/>
                    </a:prstGeom>
                    <a:noFill/>
                    <a:ln>
                      <a:noFill/>
                    </a:ln>
                  </pic:spPr>
                </pic:pic>
              </a:graphicData>
            </a:graphic>
          </wp:anchor>
        </w:drawing>
      </w:r>
    </w:p>
    <w:p w14:paraId="74AAAEB8">
      <w:pPr>
        <w:jc w:val="both"/>
        <w:rPr>
          <w:rFonts w:hint="eastAsia" w:ascii="仿宋" w:hAnsi="仿宋" w:eastAsia="仿宋" w:cs="仿宋"/>
          <w:color w:val="auto"/>
          <w:highlight w:val="none"/>
          <w:lang w:val="en-US" w:eastAsia="zh-CN"/>
        </w:rPr>
      </w:pPr>
    </w:p>
    <w:p w14:paraId="7BDB9B91">
      <w:pPr>
        <w:jc w:val="both"/>
        <w:rPr>
          <w:rFonts w:hint="eastAsia" w:ascii="仿宋" w:hAnsi="仿宋" w:eastAsia="仿宋" w:cs="仿宋"/>
          <w:color w:val="auto"/>
          <w:highlight w:val="none"/>
          <w:lang w:val="en-US" w:eastAsia="zh-CN"/>
        </w:rPr>
      </w:pPr>
    </w:p>
    <w:p w14:paraId="1C5EAA73">
      <w:pPr>
        <w:ind w:firstLine="6746" w:firstLineChars="2100"/>
        <w:rPr>
          <w:rFonts w:hint="eastAsia" w:ascii="仿宋" w:hAnsi="仿宋" w:eastAsia="仿宋" w:cs="仿宋"/>
          <w:b/>
          <w:bCs/>
          <w:color w:val="auto"/>
          <w:sz w:val="32"/>
          <w:szCs w:val="32"/>
          <w:highlight w:val="none"/>
          <w:lang w:val="en-US" w:eastAsia="zh-CN"/>
        </w:rPr>
      </w:pPr>
    </w:p>
    <w:p w14:paraId="25F48B24">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bCs w:val="0"/>
          <w:color w:val="auto"/>
          <w:sz w:val="52"/>
          <w:szCs w:val="52"/>
          <w:highlight w:val="none"/>
          <w:u w:val="none"/>
          <w:lang w:val="en-US" w:eastAsia="zh-CN"/>
        </w:rPr>
      </w:pPr>
    </w:p>
    <w:p w14:paraId="4810069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000000" w:themeColor="text1"/>
          <w:sz w:val="52"/>
          <w:szCs w:val="52"/>
          <w:highlight w:val="none"/>
          <w:lang w:val="en-US" w:eastAsia="zh-CN"/>
          <w14:textFill>
            <w14:solidFill>
              <w14:schemeClr w14:val="tx1"/>
            </w14:solidFill>
          </w14:textFill>
        </w:rPr>
      </w:pPr>
      <w:r>
        <w:rPr>
          <w:rFonts w:hint="eastAsia" w:ascii="仿宋" w:hAnsi="仿宋" w:eastAsia="仿宋" w:cs="仿宋"/>
          <w:b/>
          <w:color w:val="000000" w:themeColor="text1"/>
          <w:sz w:val="52"/>
          <w:szCs w:val="52"/>
          <w:highlight w:val="none"/>
          <w:lang w:val="en-US" w:eastAsia="zh-CN"/>
          <w14:textFill>
            <w14:solidFill>
              <w14:schemeClr w14:val="tx1"/>
            </w14:solidFill>
          </w14:textFill>
        </w:rPr>
        <w:t>南京现代表面处理科技产业中心项目</w:t>
      </w:r>
    </w:p>
    <w:p w14:paraId="3AA2A023">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A地块消防工程</w:t>
      </w:r>
    </w:p>
    <w:p w14:paraId="0DB37105">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p>
    <w:p w14:paraId="0B654EE0">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施</w:t>
      </w:r>
    </w:p>
    <w:p w14:paraId="4977BA11">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工</w:t>
      </w:r>
    </w:p>
    <w:p w14:paraId="48D549CB">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b/>
          <w:color w:val="auto"/>
          <w:sz w:val="52"/>
          <w:szCs w:val="52"/>
          <w:highlight w:val="none"/>
          <w:lang w:val="en-US" w:eastAsia="zh-CN"/>
        </w:rPr>
      </w:pPr>
      <w:r>
        <w:rPr>
          <w:rFonts w:hint="eastAsia" w:ascii="仿宋" w:hAnsi="仿宋" w:eastAsia="仿宋" w:cs="仿宋"/>
          <w:b/>
          <w:color w:val="auto"/>
          <w:sz w:val="52"/>
          <w:szCs w:val="52"/>
          <w:highlight w:val="none"/>
          <w:lang w:val="en-US" w:eastAsia="zh-CN"/>
        </w:rPr>
        <w:t>合</w:t>
      </w:r>
    </w:p>
    <w:p w14:paraId="68F3FA91">
      <w:pPr>
        <w:keepNext w:val="0"/>
        <w:keepLines w:val="0"/>
        <w:pageBreakBefore w:val="0"/>
        <w:widowControl w:val="0"/>
        <w:kinsoku/>
        <w:wordWrap/>
        <w:overflowPunct/>
        <w:topLinePunct w:val="0"/>
        <w:autoSpaceDE/>
        <w:autoSpaceDN/>
        <w:bidi w:val="0"/>
        <w:adjustRightInd/>
        <w:snapToGrid/>
        <w:spacing w:line="336" w:lineRule="auto"/>
        <w:jc w:val="center"/>
        <w:textAlignment w:val="auto"/>
        <w:rPr>
          <w:rFonts w:hint="eastAsia" w:ascii="仿宋" w:hAnsi="仿宋" w:eastAsia="仿宋" w:cs="仿宋"/>
          <w:color w:val="auto"/>
          <w:highlight w:val="none"/>
          <w:lang w:val="en-US" w:eastAsia="zh-CN"/>
        </w:rPr>
      </w:pPr>
      <w:r>
        <w:rPr>
          <w:rFonts w:hint="eastAsia" w:ascii="仿宋" w:hAnsi="仿宋" w:eastAsia="仿宋" w:cs="仿宋"/>
          <w:b/>
          <w:color w:val="auto"/>
          <w:sz w:val="52"/>
          <w:szCs w:val="52"/>
          <w:highlight w:val="none"/>
          <w:lang w:val="en-US" w:eastAsia="zh-CN"/>
        </w:rPr>
        <w:t>同</w:t>
      </w:r>
    </w:p>
    <w:p w14:paraId="273E46EF">
      <w:pPr>
        <w:jc w:val="both"/>
        <w:rPr>
          <w:rFonts w:hint="eastAsia" w:ascii="仿宋" w:hAnsi="仿宋" w:eastAsia="仿宋" w:cs="仿宋"/>
          <w:color w:val="auto"/>
          <w:highlight w:val="none"/>
          <w:lang w:val="en-US" w:eastAsia="zh-CN"/>
        </w:rPr>
      </w:pPr>
    </w:p>
    <w:p w14:paraId="0810E7B2">
      <w:pPr>
        <w:jc w:val="both"/>
        <w:rPr>
          <w:rFonts w:hint="eastAsia" w:ascii="仿宋" w:hAnsi="仿宋" w:eastAsia="仿宋" w:cs="仿宋"/>
          <w:b/>
          <w:bCs/>
          <w:color w:val="auto"/>
          <w:sz w:val="24"/>
          <w:szCs w:val="28"/>
          <w:highlight w:val="none"/>
          <w:lang w:val="en-US" w:eastAsia="zh-CN"/>
        </w:rPr>
      </w:pPr>
    </w:p>
    <w:p w14:paraId="22C51FB1">
      <w:pPr>
        <w:jc w:val="both"/>
        <w:rPr>
          <w:rFonts w:hint="eastAsia" w:ascii="仿宋" w:hAnsi="仿宋" w:eastAsia="仿宋" w:cs="仿宋"/>
          <w:color w:val="auto"/>
          <w:highlight w:val="none"/>
          <w:lang w:val="en-US" w:eastAsia="zh-CN"/>
        </w:rPr>
      </w:pPr>
    </w:p>
    <w:p w14:paraId="6501088A">
      <w:pPr>
        <w:jc w:val="both"/>
        <w:rPr>
          <w:rFonts w:hint="eastAsia" w:ascii="仿宋" w:hAnsi="仿宋" w:eastAsia="仿宋" w:cs="仿宋"/>
          <w:color w:val="auto"/>
          <w:highlight w:val="none"/>
          <w:lang w:val="en-US" w:eastAsia="zh-CN"/>
        </w:rPr>
      </w:pPr>
    </w:p>
    <w:p w14:paraId="5EE1989E">
      <w:pPr>
        <w:jc w:val="both"/>
        <w:rPr>
          <w:rFonts w:hint="eastAsia" w:ascii="仿宋" w:hAnsi="仿宋" w:eastAsia="仿宋" w:cs="仿宋"/>
          <w:color w:val="auto"/>
          <w:highlight w:val="none"/>
          <w:lang w:val="en-US" w:eastAsia="zh-CN"/>
        </w:rPr>
      </w:pPr>
    </w:p>
    <w:p w14:paraId="2F0FC065">
      <w:pPr>
        <w:jc w:val="both"/>
        <w:rPr>
          <w:rFonts w:hint="eastAsia" w:ascii="仿宋" w:hAnsi="仿宋" w:eastAsia="仿宋" w:cs="仿宋"/>
          <w:color w:val="auto"/>
          <w:highlight w:val="none"/>
          <w:lang w:val="en-US" w:eastAsia="zh-CN"/>
        </w:rPr>
      </w:pPr>
    </w:p>
    <w:p w14:paraId="13DC077F">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合同编号：</w:t>
      </w:r>
      <w:r>
        <w:rPr>
          <w:rFonts w:hint="eastAsia" w:ascii="仿宋" w:hAnsi="仿宋" w:eastAsia="仿宋" w:cs="仿宋"/>
          <w:b w:val="0"/>
          <w:bCs w:val="0"/>
          <w:color w:val="000000" w:themeColor="text1"/>
          <w:sz w:val="28"/>
          <w:szCs w:val="28"/>
          <w:highlight w:val="none"/>
          <w:lang w:val="en-US" w:eastAsia="zh-CN"/>
          <w14:textFill>
            <w14:solidFill>
              <w14:schemeClr w14:val="tx1"/>
            </w14:solidFill>
          </w14:textFill>
        </w:rPr>
        <w:t xml:space="preserve">ZTJA-SG-NJXM-2024- </w:t>
      </w:r>
      <w:r>
        <w:rPr>
          <w:rFonts w:hint="eastAsia" w:ascii="仿宋" w:hAnsi="仿宋" w:eastAsia="仿宋" w:cs="仿宋"/>
          <w:b w:val="0"/>
          <w:bCs w:val="0"/>
          <w:color w:val="auto"/>
          <w:sz w:val="28"/>
          <w:szCs w:val="28"/>
          <w:highlight w:val="none"/>
          <w:lang w:val="en-US" w:eastAsia="zh-CN"/>
        </w:rPr>
        <w:t xml:space="preserve"> </w:t>
      </w:r>
    </w:p>
    <w:p w14:paraId="077611D2">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甲方（</w:t>
      </w:r>
      <w:r>
        <w:rPr>
          <w:rFonts w:hint="eastAsia" w:ascii="仿宋" w:hAnsi="仿宋" w:eastAsia="仿宋" w:cs="仿宋"/>
          <w:b w:val="0"/>
          <w:bCs w:val="0"/>
          <w:i w:val="0"/>
          <w:iCs w:val="0"/>
          <w:color w:val="auto"/>
          <w:sz w:val="28"/>
          <w:szCs w:val="28"/>
          <w:highlight w:val="none"/>
          <w:lang w:val="en-US" w:eastAsia="zh-CN"/>
        </w:rPr>
        <w:t>发包</w:t>
      </w:r>
      <w:r>
        <w:rPr>
          <w:rFonts w:hint="eastAsia" w:ascii="仿宋" w:hAnsi="仿宋" w:eastAsia="仿宋" w:cs="仿宋"/>
          <w:b w:val="0"/>
          <w:bCs w:val="0"/>
          <w:color w:val="auto"/>
          <w:sz w:val="28"/>
          <w:szCs w:val="28"/>
          <w:highlight w:val="none"/>
          <w:lang w:val="en-US" w:eastAsia="zh-CN"/>
        </w:rPr>
        <w:t>方）：东莞市中泰建安工程有限公司</w:t>
      </w:r>
    </w:p>
    <w:p w14:paraId="166B4B48">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single"/>
          <w:lang w:val="en-US" w:eastAsia="zh-CN"/>
        </w:rPr>
      </w:pPr>
      <w:r>
        <w:rPr>
          <w:rFonts w:hint="eastAsia" w:ascii="仿宋" w:hAnsi="仿宋" w:eastAsia="仿宋" w:cs="仿宋"/>
          <w:b w:val="0"/>
          <w:bCs w:val="0"/>
          <w:color w:val="auto"/>
          <w:sz w:val="28"/>
          <w:szCs w:val="28"/>
          <w:highlight w:val="none"/>
          <w:lang w:val="en-US" w:eastAsia="zh-CN"/>
        </w:rPr>
        <w:t>乙方（承包方）：</w:t>
      </w:r>
    </w:p>
    <w:p w14:paraId="3000BACA">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val="0"/>
          <w:bCs w:val="0"/>
          <w:color w:val="auto"/>
          <w:sz w:val="28"/>
          <w:szCs w:val="28"/>
          <w:highlight w:val="none"/>
          <w:u w:val="none"/>
          <w:lang w:val="en-US" w:eastAsia="zh-CN"/>
        </w:rPr>
      </w:pPr>
      <w:r>
        <w:rPr>
          <w:rFonts w:hint="eastAsia" w:ascii="仿宋" w:hAnsi="仿宋" w:eastAsia="仿宋" w:cs="仿宋"/>
          <w:b w:val="0"/>
          <w:bCs w:val="0"/>
          <w:color w:val="auto"/>
          <w:sz w:val="28"/>
          <w:szCs w:val="28"/>
          <w:highlight w:val="none"/>
          <w:u w:val="none"/>
          <w:lang w:val="en-US" w:eastAsia="zh-CN"/>
        </w:rPr>
        <w:t>签订日期：202</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年</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月</w:t>
      </w:r>
      <w:r>
        <w:rPr>
          <w:rFonts w:hint="eastAsia" w:ascii="仿宋" w:hAnsi="仿宋" w:eastAsia="仿宋" w:cs="仿宋"/>
          <w:b w:val="0"/>
          <w:bCs w:val="0"/>
          <w:color w:val="auto"/>
          <w:sz w:val="28"/>
          <w:szCs w:val="28"/>
          <w:highlight w:val="none"/>
          <w:u w:val="single"/>
          <w:lang w:val="en-US" w:eastAsia="zh-CN"/>
        </w:rPr>
        <w:t xml:space="preserve">    </w:t>
      </w:r>
      <w:r>
        <w:rPr>
          <w:rFonts w:hint="eastAsia" w:ascii="仿宋" w:hAnsi="仿宋" w:eastAsia="仿宋" w:cs="仿宋"/>
          <w:b w:val="0"/>
          <w:bCs w:val="0"/>
          <w:color w:val="auto"/>
          <w:sz w:val="28"/>
          <w:szCs w:val="28"/>
          <w:highlight w:val="none"/>
          <w:u w:val="none"/>
          <w:lang w:val="en-US" w:eastAsia="zh-CN"/>
        </w:rPr>
        <w:t>日</w:t>
      </w:r>
    </w:p>
    <w:p w14:paraId="5ED7584B">
      <w:pPr>
        <w:keepNext w:val="0"/>
        <w:keepLines w:val="0"/>
        <w:pageBreakBefore w:val="0"/>
        <w:widowControl w:val="0"/>
        <w:kinsoku/>
        <w:wordWrap/>
        <w:overflowPunct/>
        <w:topLinePunct w:val="0"/>
        <w:autoSpaceDE/>
        <w:autoSpaceDN/>
        <w:bidi w:val="0"/>
        <w:adjustRightInd/>
        <w:snapToGrid/>
        <w:ind w:firstLine="1680" w:firstLineChars="600"/>
        <w:jc w:val="both"/>
        <w:textAlignment w:val="auto"/>
        <w:rPr>
          <w:rFonts w:hint="eastAsia" w:ascii="仿宋" w:hAnsi="仿宋" w:eastAsia="仿宋" w:cs="仿宋"/>
          <w:b/>
          <w:bCs/>
          <w:color w:val="auto"/>
          <w:kern w:val="2"/>
          <w:sz w:val="32"/>
          <w:szCs w:val="32"/>
          <w:highlight w:val="none"/>
          <w:u w:val="none"/>
          <w:lang w:val="en-US" w:eastAsia="zh-CN" w:bidi="ar-SA"/>
        </w:rPr>
        <w:sectPr>
          <w:headerReference r:id="rId3" w:type="default"/>
          <w:footerReference r:id="rId4" w:type="default"/>
          <w:pgSz w:w="11906" w:h="16838"/>
          <w:pgMar w:top="1440" w:right="1080" w:bottom="1440" w:left="1080" w:header="737" w:footer="624" w:gutter="0"/>
          <w:pgBorders>
            <w:top w:val="single" w:color="auto" w:sz="4" w:space="1"/>
            <w:left w:val="single" w:color="auto" w:sz="4" w:space="4"/>
            <w:bottom w:val="single" w:color="auto" w:sz="4" w:space="1"/>
            <w:right w:val="single" w:color="auto" w:sz="4" w:space="4"/>
          </w:pgBorders>
          <w:pgNumType w:fmt="decimal"/>
          <w:cols w:space="720" w:num="1"/>
          <w:docGrid w:type="lines" w:linePitch="312" w:charSpace="0"/>
        </w:sectPr>
      </w:pPr>
      <w:r>
        <w:rPr>
          <w:rFonts w:hint="eastAsia" w:ascii="仿宋" w:hAnsi="仿宋" w:eastAsia="仿宋" w:cs="仿宋"/>
          <w:b w:val="0"/>
          <w:bCs w:val="0"/>
          <w:color w:val="auto"/>
          <w:sz w:val="28"/>
          <w:szCs w:val="28"/>
          <w:highlight w:val="none"/>
          <w:u w:val="none"/>
          <w:lang w:val="en-US" w:eastAsia="zh-CN"/>
        </w:rPr>
        <w:t>签订地点：广东东莞南城。</w:t>
      </w:r>
    </w:p>
    <w:sdt>
      <w:sdtPr>
        <w:rPr>
          <w:rFonts w:hint="eastAsia" w:ascii="仿宋" w:hAnsi="仿宋" w:eastAsia="仿宋" w:cs="仿宋"/>
          <w:b/>
          <w:bCs/>
          <w:i w:val="0"/>
          <w:iCs w:val="0"/>
          <w:color w:val="auto"/>
          <w:kern w:val="2"/>
          <w:sz w:val="21"/>
          <w:szCs w:val="22"/>
          <w:highlight w:val="none"/>
          <w:lang w:val="en-US" w:eastAsia="zh-CN" w:bidi="ar-SA"/>
        </w:rPr>
        <w:id w:val="147469943"/>
        <w15:color w:val="DBDBDB"/>
        <w:docPartObj>
          <w:docPartGallery w:val="Table of Contents"/>
          <w:docPartUnique/>
        </w:docPartObj>
      </w:sdtPr>
      <w:sdtEndPr>
        <w:rPr>
          <w:rFonts w:hint="eastAsia" w:ascii="仿宋" w:hAnsi="仿宋" w:eastAsia="仿宋" w:cs="仿宋"/>
          <w:b/>
          <w:bCs w:val="0"/>
          <w:i w:val="0"/>
          <w:iCs w:val="0"/>
          <w:color w:val="auto"/>
          <w:kern w:val="0"/>
          <w:sz w:val="36"/>
          <w:szCs w:val="36"/>
          <w:highlight w:val="none"/>
          <w:lang w:val="en-US" w:eastAsia="zh-CN" w:bidi="ar-SA"/>
        </w:rPr>
      </w:sdtEndPr>
      <w:sdtContent>
        <w:p w14:paraId="47038E9E">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kern w:val="2"/>
              <w:sz w:val="21"/>
              <w:szCs w:val="22"/>
              <w:highlight w:val="none"/>
              <w:lang w:val="en-US" w:eastAsia="zh-CN" w:bidi="ar-SA"/>
            </w:rPr>
          </w:pPr>
          <w:bookmarkStart w:id="111" w:name="_GoBack"/>
          <w:bookmarkEnd w:id="111"/>
        </w:p>
        <w:p w14:paraId="4F923143">
          <w:pPr>
            <w:spacing w:before="0" w:beforeLines="0" w:after="0" w:afterLines="0" w:line="240" w:lineRule="auto"/>
            <w:ind w:left="-619" w:leftChars="-295" w:right="-735" w:rightChars="-350" w:firstLine="0" w:firstLineChars="0"/>
            <w:jc w:val="center"/>
            <w:rPr>
              <w:rFonts w:hint="eastAsia" w:ascii="仿宋" w:hAnsi="仿宋" w:eastAsia="仿宋" w:cs="仿宋"/>
              <w:b/>
              <w:bCs/>
              <w:i w:val="0"/>
              <w:iCs w:val="0"/>
              <w:color w:val="auto"/>
              <w:sz w:val="36"/>
              <w:szCs w:val="36"/>
              <w:highlight w:val="none"/>
            </w:rPr>
          </w:pPr>
          <w:r>
            <w:rPr>
              <w:rFonts w:hint="eastAsia" w:ascii="仿宋" w:hAnsi="仿宋" w:eastAsia="仿宋" w:cs="仿宋"/>
              <w:b/>
              <w:bCs/>
              <w:i w:val="0"/>
              <w:iCs w:val="0"/>
              <w:color w:val="auto"/>
              <w:sz w:val="36"/>
              <w:szCs w:val="36"/>
              <w:highlight w:val="none"/>
            </w:rPr>
            <w:t>目录</w:t>
          </w:r>
        </w:p>
        <w:p w14:paraId="188B728A">
          <w:pPr>
            <w:pStyle w:val="12"/>
            <w:tabs>
              <w:tab w:val="right" w:leader="dot" w:pos="9746"/>
            </w:tabs>
            <w:rPr>
              <w:sz w:val="24"/>
              <w:szCs w:val="28"/>
            </w:rPr>
          </w:pPr>
          <w:r>
            <w:rPr>
              <w:rFonts w:hint="eastAsia" w:ascii="仿宋" w:hAnsi="仿宋" w:eastAsia="仿宋" w:cs="仿宋"/>
              <w:color w:val="auto"/>
              <w:sz w:val="44"/>
              <w:szCs w:val="44"/>
              <w:highlight w:val="none"/>
            </w:rPr>
            <w:fldChar w:fldCharType="begin"/>
          </w:r>
          <w:r>
            <w:rPr>
              <w:rFonts w:hint="eastAsia" w:ascii="仿宋" w:hAnsi="仿宋" w:eastAsia="仿宋" w:cs="仿宋"/>
              <w:color w:val="auto"/>
              <w:sz w:val="44"/>
              <w:szCs w:val="44"/>
              <w:highlight w:val="none"/>
            </w:rPr>
            <w:instrText xml:space="preserve">TOC \o "1-3" \h \u </w:instrText>
          </w:r>
          <w:r>
            <w:rPr>
              <w:rFonts w:hint="eastAsia" w:ascii="仿宋" w:hAnsi="仿宋" w:eastAsia="仿宋" w:cs="仿宋"/>
              <w:color w:val="auto"/>
              <w:sz w:val="44"/>
              <w:szCs w:val="44"/>
              <w:highlight w:val="none"/>
            </w:rPr>
            <w:fldChar w:fldCharType="separate"/>
          </w: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_Toc10425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highlight w:val="none"/>
              <w:shd w:val="clear" w:color="auto" w:fill="auto"/>
              <w:lang w:val="en-US" w:eastAsia="zh-CN"/>
            </w:rPr>
            <w:t>第一章</w:t>
          </w:r>
          <w:r>
            <w:rPr>
              <w:rFonts w:hint="eastAsia" w:ascii="仿宋" w:hAnsi="仿宋" w:eastAsia="仿宋" w:cs="仿宋"/>
              <w:bCs/>
              <w:i w:val="0"/>
              <w:iCs w:val="0"/>
              <w:sz w:val="24"/>
              <w:szCs w:val="36"/>
              <w:highlight w:val="none"/>
              <w:shd w:val="clear" w:color="auto" w:fill="auto"/>
            </w:rPr>
            <w:t>、项目概况</w:t>
          </w:r>
          <w:r>
            <w:rPr>
              <w:sz w:val="24"/>
              <w:szCs w:val="28"/>
            </w:rPr>
            <w:tab/>
          </w:r>
          <w:r>
            <w:rPr>
              <w:sz w:val="24"/>
              <w:szCs w:val="28"/>
            </w:rPr>
            <w:fldChar w:fldCharType="begin"/>
          </w:r>
          <w:r>
            <w:rPr>
              <w:sz w:val="24"/>
              <w:szCs w:val="28"/>
            </w:rPr>
            <w:instrText xml:space="preserve"> PAGEREF _Toc10425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color w:val="auto"/>
              <w:sz w:val="24"/>
              <w:szCs w:val="44"/>
              <w:highlight w:val="none"/>
            </w:rPr>
            <w:fldChar w:fldCharType="end"/>
          </w:r>
        </w:p>
        <w:p w14:paraId="52F24FD7">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_Toc26785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第二章、 </w:t>
          </w:r>
          <w:r>
            <w:rPr>
              <w:rFonts w:hint="eastAsia" w:ascii="仿宋" w:hAnsi="仿宋" w:eastAsia="仿宋" w:cs="仿宋"/>
              <w:bCs/>
              <w:i w:val="0"/>
              <w:iCs w:val="0"/>
              <w:sz w:val="24"/>
              <w:szCs w:val="36"/>
              <w:highlight w:val="none"/>
              <w:shd w:val="clear" w:color="auto" w:fill="auto"/>
              <w:lang w:val="en-US" w:eastAsia="zh-CN"/>
            </w:rPr>
            <w:t>承包方式</w:t>
          </w:r>
          <w:r>
            <w:rPr>
              <w:sz w:val="24"/>
              <w:szCs w:val="28"/>
            </w:rPr>
            <w:tab/>
          </w:r>
          <w:r>
            <w:rPr>
              <w:sz w:val="24"/>
              <w:szCs w:val="28"/>
            </w:rPr>
            <w:fldChar w:fldCharType="begin"/>
          </w:r>
          <w:r>
            <w:rPr>
              <w:sz w:val="24"/>
              <w:szCs w:val="28"/>
            </w:rPr>
            <w:instrText xml:space="preserve"> PAGEREF _Toc26785 \h </w:instrText>
          </w:r>
          <w:r>
            <w:rPr>
              <w:sz w:val="24"/>
              <w:szCs w:val="28"/>
            </w:rPr>
            <w:fldChar w:fldCharType="separate"/>
          </w:r>
          <w:r>
            <w:rPr>
              <w:sz w:val="24"/>
              <w:szCs w:val="28"/>
            </w:rPr>
            <w:t>1</w:t>
          </w:r>
          <w:r>
            <w:rPr>
              <w:sz w:val="24"/>
              <w:szCs w:val="28"/>
            </w:rPr>
            <w:fldChar w:fldCharType="end"/>
          </w:r>
          <w:r>
            <w:rPr>
              <w:rFonts w:hint="eastAsia" w:ascii="仿宋" w:hAnsi="仿宋" w:eastAsia="仿宋" w:cs="仿宋"/>
              <w:color w:val="auto"/>
              <w:sz w:val="24"/>
              <w:szCs w:val="44"/>
              <w:highlight w:val="none"/>
            </w:rPr>
            <w:fldChar w:fldCharType="end"/>
          </w:r>
        </w:p>
        <w:p w14:paraId="4D709D32">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_Toc7680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第三章、 </w:t>
          </w:r>
          <w:r>
            <w:rPr>
              <w:rFonts w:hint="eastAsia" w:ascii="仿宋" w:hAnsi="仿宋" w:eastAsia="仿宋" w:cs="仿宋"/>
              <w:bCs/>
              <w:i w:val="0"/>
              <w:iCs w:val="0"/>
              <w:sz w:val="24"/>
              <w:szCs w:val="36"/>
              <w:highlight w:val="none"/>
              <w:shd w:val="clear" w:color="auto" w:fill="auto"/>
              <w:lang w:val="en-US" w:eastAsia="zh-CN"/>
            </w:rPr>
            <w:t>乙方承包范围及主要工程内容</w:t>
          </w:r>
          <w:r>
            <w:rPr>
              <w:sz w:val="24"/>
              <w:szCs w:val="28"/>
            </w:rPr>
            <w:tab/>
          </w:r>
          <w:r>
            <w:rPr>
              <w:sz w:val="24"/>
              <w:szCs w:val="28"/>
            </w:rPr>
            <w:fldChar w:fldCharType="begin"/>
          </w:r>
          <w:r>
            <w:rPr>
              <w:sz w:val="24"/>
              <w:szCs w:val="28"/>
            </w:rPr>
            <w:instrText xml:space="preserve"> PAGEREF _Toc7680 \h </w:instrText>
          </w:r>
          <w:r>
            <w:rPr>
              <w:sz w:val="24"/>
              <w:szCs w:val="28"/>
            </w:rPr>
            <w:fldChar w:fldCharType="separate"/>
          </w:r>
          <w:r>
            <w:rPr>
              <w:sz w:val="24"/>
              <w:szCs w:val="28"/>
            </w:rPr>
            <w:t>2</w:t>
          </w:r>
          <w:r>
            <w:rPr>
              <w:sz w:val="24"/>
              <w:szCs w:val="28"/>
            </w:rPr>
            <w:fldChar w:fldCharType="end"/>
          </w:r>
          <w:r>
            <w:rPr>
              <w:rFonts w:hint="eastAsia" w:ascii="仿宋" w:hAnsi="仿宋" w:eastAsia="仿宋" w:cs="仿宋"/>
              <w:color w:val="auto"/>
              <w:sz w:val="24"/>
              <w:szCs w:val="44"/>
              <w:highlight w:val="none"/>
            </w:rPr>
            <w:fldChar w:fldCharType="end"/>
          </w:r>
        </w:p>
        <w:p w14:paraId="558B0F5C">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_Toc974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第四章、 </w:t>
          </w:r>
          <w:r>
            <w:rPr>
              <w:rFonts w:hint="eastAsia" w:ascii="仿宋" w:hAnsi="仿宋" w:eastAsia="仿宋" w:cs="仿宋"/>
              <w:bCs/>
              <w:i w:val="0"/>
              <w:iCs w:val="0"/>
              <w:sz w:val="24"/>
              <w:szCs w:val="36"/>
              <w:highlight w:val="none"/>
              <w:shd w:val="clear" w:color="auto" w:fill="auto"/>
              <w:lang w:val="en-US" w:eastAsia="zh-CN"/>
            </w:rPr>
            <w:t>工期</w:t>
          </w:r>
          <w:r>
            <w:rPr>
              <w:sz w:val="24"/>
              <w:szCs w:val="28"/>
            </w:rPr>
            <w:tab/>
          </w:r>
          <w:r>
            <w:rPr>
              <w:sz w:val="24"/>
              <w:szCs w:val="28"/>
            </w:rPr>
            <w:fldChar w:fldCharType="begin"/>
          </w:r>
          <w:r>
            <w:rPr>
              <w:sz w:val="24"/>
              <w:szCs w:val="28"/>
            </w:rPr>
            <w:instrText xml:space="preserve"> PAGEREF _Toc974 \h </w:instrText>
          </w:r>
          <w:r>
            <w:rPr>
              <w:sz w:val="24"/>
              <w:szCs w:val="28"/>
            </w:rPr>
            <w:fldChar w:fldCharType="separate"/>
          </w:r>
          <w:r>
            <w:rPr>
              <w:sz w:val="24"/>
              <w:szCs w:val="28"/>
            </w:rPr>
            <w:t>5</w:t>
          </w:r>
          <w:r>
            <w:rPr>
              <w:sz w:val="24"/>
              <w:szCs w:val="28"/>
            </w:rPr>
            <w:fldChar w:fldCharType="end"/>
          </w:r>
          <w:r>
            <w:rPr>
              <w:rFonts w:hint="eastAsia" w:ascii="仿宋" w:hAnsi="仿宋" w:eastAsia="仿宋" w:cs="仿宋"/>
              <w:color w:val="auto"/>
              <w:sz w:val="24"/>
              <w:szCs w:val="44"/>
              <w:highlight w:val="none"/>
            </w:rPr>
            <w:fldChar w:fldCharType="end"/>
          </w:r>
        </w:p>
        <w:p w14:paraId="4852D60F">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_Toc20759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第五章、 </w:t>
          </w:r>
          <w:r>
            <w:rPr>
              <w:rFonts w:hint="eastAsia" w:ascii="仿宋" w:hAnsi="仿宋" w:eastAsia="仿宋" w:cs="仿宋"/>
              <w:bCs/>
              <w:i w:val="0"/>
              <w:iCs w:val="0"/>
              <w:sz w:val="24"/>
              <w:szCs w:val="36"/>
              <w:highlight w:val="none"/>
              <w:shd w:val="clear" w:color="auto" w:fill="auto"/>
              <w:lang w:val="en-US" w:eastAsia="zh-CN"/>
            </w:rPr>
            <w:t>工程质量标准</w:t>
          </w:r>
          <w:r>
            <w:rPr>
              <w:sz w:val="24"/>
              <w:szCs w:val="28"/>
            </w:rPr>
            <w:tab/>
          </w:r>
          <w:r>
            <w:rPr>
              <w:sz w:val="24"/>
              <w:szCs w:val="28"/>
            </w:rPr>
            <w:fldChar w:fldCharType="begin"/>
          </w:r>
          <w:r>
            <w:rPr>
              <w:sz w:val="24"/>
              <w:szCs w:val="28"/>
            </w:rPr>
            <w:instrText xml:space="preserve"> PAGEREF _Toc20759 \h </w:instrText>
          </w:r>
          <w:r>
            <w:rPr>
              <w:sz w:val="24"/>
              <w:szCs w:val="28"/>
            </w:rPr>
            <w:fldChar w:fldCharType="separate"/>
          </w:r>
          <w:r>
            <w:rPr>
              <w:sz w:val="24"/>
              <w:szCs w:val="28"/>
            </w:rPr>
            <w:t>7</w:t>
          </w:r>
          <w:r>
            <w:rPr>
              <w:sz w:val="24"/>
              <w:szCs w:val="28"/>
            </w:rPr>
            <w:fldChar w:fldCharType="end"/>
          </w:r>
          <w:r>
            <w:rPr>
              <w:rFonts w:hint="eastAsia" w:ascii="仿宋" w:hAnsi="仿宋" w:eastAsia="仿宋" w:cs="仿宋"/>
              <w:color w:val="auto"/>
              <w:sz w:val="24"/>
              <w:szCs w:val="44"/>
              <w:highlight w:val="none"/>
            </w:rPr>
            <w:fldChar w:fldCharType="end"/>
          </w:r>
        </w:p>
        <w:p w14:paraId="6F319C19">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_Toc31697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第六章、 </w:t>
          </w:r>
          <w:r>
            <w:rPr>
              <w:rFonts w:hint="eastAsia" w:ascii="仿宋" w:hAnsi="仿宋" w:eastAsia="仿宋" w:cs="仿宋"/>
              <w:bCs/>
              <w:i w:val="0"/>
              <w:iCs w:val="0"/>
              <w:sz w:val="24"/>
              <w:szCs w:val="36"/>
              <w:highlight w:val="none"/>
              <w:shd w:val="clear" w:color="auto" w:fill="auto"/>
              <w:lang w:val="en-US" w:eastAsia="zh-CN"/>
            </w:rPr>
            <w:t>合同价款</w:t>
          </w:r>
          <w:r>
            <w:rPr>
              <w:sz w:val="24"/>
              <w:szCs w:val="28"/>
            </w:rPr>
            <w:tab/>
          </w:r>
          <w:r>
            <w:rPr>
              <w:sz w:val="24"/>
              <w:szCs w:val="28"/>
            </w:rPr>
            <w:fldChar w:fldCharType="begin"/>
          </w:r>
          <w:r>
            <w:rPr>
              <w:sz w:val="24"/>
              <w:szCs w:val="28"/>
            </w:rPr>
            <w:instrText xml:space="preserve"> PAGEREF _Toc31697 \h </w:instrText>
          </w:r>
          <w:r>
            <w:rPr>
              <w:sz w:val="24"/>
              <w:szCs w:val="28"/>
            </w:rPr>
            <w:fldChar w:fldCharType="separate"/>
          </w:r>
          <w:r>
            <w:rPr>
              <w:sz w:val="24"/>
              <w:szCs w:val="28"/>
            </w:rPr>
            <w:t>11</w:t>
          </w:r>
          <w:r>
            <w:rPr>
              <w:sz w:val="24"/>
              <w:szCs w:val="28"/>
            </w:rPr>
            <w:fldChar w:fldCharType="end"/>
          </w:r>
          <w:r>
            <w:rPr>
              <w:rFonts w:hint="eastAsia" w:ascii="仿宋" w:hAnsi="仿宋" w:eastAsia="仿宋" w:cs="仿宋"/>
              <w:color w:val="auto"/>
              <w:sz w:val="24"/>
              <w:szCs w:val="44"/>
              <w:highlight w:val="none"/>
            </w:rPr>
            <w:fldChar w:fldCharType="end"/>
          </w:r>
        </w:p>
        <w:p w14:paraId="4659F26A">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_Toc22486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第七章、 </w:t>
          </w:r>
          <w:r>
            <w:rPr>
              <w:rFonts w:hint="eastAsia" w:ascii="仿宋" w:hAnsi="仿宋" w:eastAsia="仿宋" w:cs="仿宋"/>
              <w:bCs/>
              <w:i w:val="0"/>
              <w:iCs w:val="0"/>
              <w:sz w:val="24"/>
              <w:szCs w:val="36"/>
              <w:highlight w:val="none"/>
              <w:shd w:val="clear" w:color="auto" w:fill="auto"/>
              <w:lang w:val="en-US" w:eastAsia="zh-CN"/>
            </w:rPr>
            <w:t>计量计价方式及结算方式</w:t>
          </w:r>
          <w:r>
            <w:rPr>
              <w:sz w:val="24"/>
              <w:szCs w:val="28"/>
            </w:rPr>
            <w:tab/>
          </w:r>
          <w:r>
            <w:rPr>
              <w:sz w:val="24"/>
              <w:szCs w:val="28"/>
            </w:rPr>
            <w:fldChar w:fldCharType="begin"/>
          </w:r>
          <w:r>
            <w:rPr>
              <w:sz w:val="24"/>
              <w:szCs w:val="28"/>
            </w:rPr>
            <w:instrText xml:space="preserve"> PAGEREF _Toc22486 \h </w:instrText>
          </w:r>
          <w:r>
            <w:rPr>
              <w:sz w:val="24"/>
              <w:szCs w:val="28"/>
            </w:rPr>
            <w:fldChar w:fldCharType="separate"/>
          </w:r>
          <w:r>
            <w:rPr>
              <w:sz w:val="24"/>
              <w:szCs w:val="28"/>
            </w:rPr>
            <w:t>13</w:t>
          </w:r>
          <w:r>
            <w:rPr>
              <w:sz w:val="24"/>
              <w:szCs w:val="28"/>
            </w:rPr>
            <w:fldChar w:fldCharType="end"/>
          </w:r>
          <w:r>
            <w:rPr>
              <w:rFonts w:hint="eastAsia" w:ascii="仿宋" w:hAnsi="仿宋" w:eastAsia="仿宋" w:cs="仿宋"/>
              <w:color w:val="auto"/>
              <w:sz w:val="24"/>
              <w:szCs w:val="44"/>
              <w:highlight w:val="none"/>
            </w:rPr>
            <w:fldChar w:fldCharType="end"/>
          </w:r>
        </w:p>
        <w:p w14:paraId="16889E30">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_Toc13148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第八章、 </w:t>
          </w:r>
          <w:r>
            <w:rPr>
              <w:rFonts w:hint="eastAsia" w:ascii="仿宋" w:hAnsi="仿宋" w:eastAsia="仿宋" w:cs="仿宋"/>
              <w:bCs/>
              <w:i w:val="0"/>
              <w:iCs w:val="0"/>
              <w:sz w:val="24"/>
              <w:szCs w:val="36"/>
              <w:highlight w:val="none"/>
              <w:shd w:val="clear" w:color="auto" w:fill="auto"/>
              <w:lang w:val="en-US" w:eastAsia="zh-CN"/>
            </w:rPr>
            <w:t>付款方式（每个组团独立付款、独立开发票）</w:t>
          </w:r>
          <w:r>
            <w:rPr>
              <w:sz w:val="24"/>
              <w:szCs w:val="28"/>
            </w:rPr>
            <w:tab/>
          </w:r>
          <w:r>
            <w:rPr>
              <w:sz w:val="24"/>
              <w:szCs w:val="28"/>
            </w:rPr>
            <w:fldChar w:fldCharType="begin"/>
          </w:r>
          <w:r>
            <w:rPr>
              <w:sz w:val="24"/>
              <w:szCs w:val="28"/>
            </w:rPr>
            <w:instrText xml:space="preserve"> PAGEREF _Toc13148 \h </w:instrText>
          </w:r>
          <w:r>
            <w:rPr>
              <w:sz w:val="24"/>
              <w:szCs w:val="28"/>
            </w:rPr>
            <w:fldChar w:fldCharType="separate"/>
          </w:r>
          <w:r>
            <w:rPr>
              <w:sz w:val="24"/>
              <w:szCs w:val="28"/>
            </w:rPr>
            <w:t>19</w:t>
          </w:r>
          <w:r>
            <w:rPr>
              <w:sz w:val="24"/>
              <w:szCs w:val="28"/>
            </w:rPr>
            <w:fldChar w:fldCharType="end"/>
          </w:r>
          <w:r>
            <w:rPr>
              <w:rFonts w:hint="eastAsia" w:ascii="仿宋" w:hAnsi="仿宋" w:eastAsia="仿宋" w:cs="仿宋"/>
              <w:color w:val="auto"/>
              <w:sz w:val="24"/>
              <w:szCs w:val="44"/>
              <w:highlight w:val="none"/>
            </w:rPr>
            <w:fldChar w:fldCharType="end"/>
          </w:r>
        </w:p>
        <w:p w14:paraId="77A3A013">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_Toc1400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第九章、 </w:t>
          </w:r>
          <w:r>
            <w:rPr>
              <w:rFonts w:hint="eastAsia" w:ascii="仿宋" w:hAnsi="仿宋" w:eastAsia="仿宋" w:cs="仿宋"/>
              <w:bCs/>
              <w:i w:val="0"/>
              <w:iCs w:val="0"/>
              <w:sz w:val="24"/>
              <w:szCs w:val="36"/>
              <w:highlight w:val="none"/>
              <w:shd w:val="clear" w:color="auto" w:fill="auto"/>
              <w:lang w:val="en-US" w:eastAsia="zh-CN"/>
            </w:rPr>
            <w:t>双方责任和权利</w:t>
          </w:r>
          <w:r>
            <w:rPr>
              <w:sz w:val="24"/>
              <w:szCs w:val="28"/>
            </w:rPr>
            <w:tab/>
          </w:r>
          <w:r>
            <w:rPr>
              <w:sz w:val="24"/>
              <w:szCs w:val="28"/>
            </w:rPr>
            <w:fldChar w:fldCharType="begin"/>
          </w:r>
          <w:r>
            <w:rPr>
              <w:sz w:val="24"/>
              <w:szCs w:val="28"/>
            </w:rPr>
            <w:instrText xml:space="preserve"> PAGEREF _Toc1400 \h </w:instrText>
          </w:r>
          <w:r>
            <w:rPr>
              <w:sz w:val="24"/>
              <w:szCs w:val="28"/>
            </w:rPr>
            <w:fldChar w:fldCharType="separate"/>
          </w:r>
          <w:r>
            <w:rPr>
              <w:sz w:val="24"/>
              <w:szCs w:val="28"/>
            </w:rPr>
            <w:t>23</w:t>
          </w:r>
          <w:r>
            <w:rPr>
              <w:sz w:val="24"/>
              <w:szCs w:val="28"/>
            </w:rPr>
            <w:fldChar w:fldCharType="end"/>
          </w:r>
          <w:r>
            <w:rPr>
              <w:rFonts w:hint="eastAsia" w:ascii="仿宋" w:hAnsi="仿宋" w:eastAsia="仿宋" w:cs="仿宋"/>
              <w:color w:val="auto"/>
              <w:sz w:val="24"/>
              <w:szCs w:val="44"/>
              <w:highlight w:val="none"/>
            </w:rPr>
            <w:fldChar w:fldCharType="end"/>
          </w:r>
        </w:p>
        <w:p w14:paraId="721763DD">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_Toc1740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第十章、 </w:t>
          </w:r>
          <w:r>
            <w:rPr>
              <w:rFonts w:hint="eastAsia" w:ascii="仿宋" w:hAnsi="仿宋" w:eastAsia="仿宋" w:cs="仿宋"/>
              <w:bCs/>
              <w:i w:val="0"/>
              <w:iCs w:val="0"/>
              <w:sz w:val="24"/>
              <w:szCs w:val="36"/>
              <w:highlight w:val="none"/>
              <w:shd w:val="clear" w:color="auto" w:fill="auto"/>
              <w:lang w:val="en-US" w:eastAsia="zh-CN"/>
            </w:rPr>
            <w:t>安全生产、文明施工要求</w:t>
          </w:r>
          <w:r>
            <w:rPr>
              <w:sz w:val="24"/>
              <w:szCs w:val="28"/>
            </w:rPr>
            <w:tab/>
          </w:r>
          <w:r>
            <w:rPr>
              <w:sz w:val="24"/>
              <w:szCs w:val="28"/>
            </w:rPr>
            <w:fldChar w:fldCharType="begin"/>
          </w:r>
          <w:r>
            <w:rPr>
              <w:sz w:val="24"/>
              <w:szCs w:val="28"/>
            </w:rPr>
            <w:instrText xml:space="preserve"> PAGEREF _Toc1740 \h </w:instrText>
          </w:r>
          <w:r>
            <w:rPr>
              <w:sz w:val="24"/>
              <w:szCs w:val="28"/>
            </w:rPr>
            <w:fldChar w:fldCharType="separate"/>
          </w:r>
          <w:r>
            <w:rPr>
              <w:sz w:val="24"/>
              <w:szCs w:val="28"/>
            </w:rPr>
            <w:t>29</w:t>
          </w:r>
          <w:r>
            <w:rPr>
              <w:sz w:val="24"/>
              <w:szCs w:val="28"/>
            </w:rPr>
            <w:fldChar w:fldCharType="end"/>
          </w:r>
          <w:r>
            <w:rPr>
              <w:rFonts w:hint="eastAsia" w:ascii="仿宋" w:hAnsi="仿宋" w:eastAsia="仿宋" w:cs="仿宋"/>
              <w:color w:val="auto"/>
              <w:sz w:val="24"/>
              <w:szCs w:val="44"/>
              <w:highlight w:val="none"/>
            </w:rPr>
            <w:fldChar w:fldCharType="end"/>
          </w:r>
        </w:p>
        <w:p w14:paraId="56985330">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_Toc27337 </w:instrText>
          </w:r>
          <w:r>
            <w:rPr>
              <w:rFonts w:hint="eastAsia" w:ascii="仿宋" w:hAnsi="仿宋" w:eastAsia="仿宋" w:cs="仿宋"/>
              <w:sz w:val="24"/>
              <w:szCs w:val="44"/>
              <w:highlight w:val="none"/>
            </w:rPr>
            <w:fldChar w:fldCharType="separate"/>
          </w:r>
          <w:r>
            <w:rPr>
              <w:rFonts w:hint="eastAsia" w:ascii="仿宋" w:hAnsi="仿宋" w:eastAsia="仿宋" w:cs="仿宋"/>
              <w:bCs/>
              <w:i w:val="0"/>
              <w:iCs w:val="0"/>
              <w:sz w:val="24"/>
              <w:szCs w:val="36"/>
              <w:shd w:val="clear" w:fill="auto"/>
              <w:lang w:val="en-US" w:eastAsia="zh-CN"/>
            </w:rPr>
            <w:t xml:space="preserve">第十一章、 </w:t>
          </w:r>
          <w:r>
            <w:rPr>
              <w:rFonts w:hint="eastAsia" w:ascii="仿宋" w:hAnsi="仿宋" w:eastAsia="仿宋" w:cs="仿宋"/>
              <w:bCs/>
              <w:i w:val="0"/>
              <w:iCs w:val="0"/>
              <w:sz w:val="24"/>
              <w:szCs w:val="36"/>
              <w:highlight w:val="none"/>
              <w:shd w:val="clear" w:color="auto" w:fill="auto"/>
              <w:lang w:val="en-US" w:eastAsia="zh-CN"/>
            </w:rPr>
            <w:t>甲供材料设备</w:t>
          </w:r>
          <w:r>
            <w:rPr>
              <w:sz w:val="24"/>
              <w:szCs w:val="28"/>
            </w:rPr>
            <w:tab/>
          </w:r>
          <w:r>
            <w:rPr>
              <w:sz w:val="24"/>
              <w:szCs w:val="28"/>
            </w:rPr>
            <w:fldChar w:fldCharType="begin"/>
          </w:r>
          <w:r>
            <w:rPr>
              <w:sz w:val="24"/>
              <w:szCs w:val="28"/>
            </w:rPr>
            <w:instrText xml:space="preserve"> PAGEREF _Toc27337 \h </w:instrText>
          </w:r>
          <w:r>
            <w:rPr>
              <w:sz w:val="24"/>
              <w:szCs w:val="28"/>
            </w:rPr>
            <w:fldChar w:fldCharType="separate"/>
          </w:r>
          <w:r>
            <w:rPr>
              <w:sz w:val="24"/>
              <w:szCs w:val="28"/>
            </w:rPr>
            <w:t>30</w:t>
          </w:r>
          <w:r>
            <w:rPr>
              <w:sz w:val="24"/>
              <w:szCs w:val="28"/>
            </w:rPr>
            <w:fldChar w:fldCharType="end"/>
          </w:r>
          <w:r>
            <w:rPr>
              <w:rFonts w:hint="eastAsia" w:ascii="仿宋" w:hAnsi="仿宋" w:eastAsia="仿宋" w:cs="仿宋"/>
              <w:color w:val="auto"/>
              <w:sz w:val="24"/>
              <w:szCs w:val="44"/>
              <w:highlight w:val="none"/>
            </w:rPr>
            <w:fldChar w:fldCharType="end"/>
          </w:r>
        </w:p>
        <w:p w14:paraId="54D82CFE">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_Toc23058 </w:instrText>
          </w:r>
          <w:r>
            <w:rPr>
              <w:rFonts w:hint="eastAsia" w:ascii="仿宋" w:hAnsi="仿宋" w:eastAsia="仿宋" w:cs="仿宋"/>
              <w:sz w:val="24"/>
              <w:szCs w:val="44"/>
              <w:highlight w:val="none"/>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第十二章、验收及保修</w:t>
          </w:r>
          <w:r>
            <w:rPr>
              <w:sz w:val="24"/>
              <w:szCs w:val="28"/>
            </w:rPr>
            <w:tab/>
          </w:r>
          <w:r>
            <w:rPr>
              <w:sz w:val="24"/>
              <w:szCs w:val="28"/>
            </w:rPr>
            <w:fldChar w:fldCharType="begin"/>
          </w:r>
          <w:r>
            <w:rPr>
              <w:sz w:val="24"/>
              <w:szCs w:val="28"/>
            </w:rPr>
            <w:instrText xml:space="preserve"> PAGEREF _Toc23058 \h </w:instrText>
          </w:r>
          <w:r>
            <w:rPr>
              <w:sz w:val="24"/>
              <w:szCs w:val="28"/>
            </w:rPr>
            <w:fldChar w:fldCharType="separate"/>
          </w:r>
          <w:r>
            <w:rPr>
              <w:sz w:val="24"/>
              <w:szCs w:val="28"/>
            </w:rPr>
            <w:t>32</w:t>
          </w:r>
          <w:r>
            <w:rPr>
              <w:sz w:val="24"/>
              <w:szCs w:val="28"/>
            </w:rPr>
            <w:fldChar w:fldCharType="end"/>
          </w:r>
          <w:r>
            <w:rPr>
              <w:rFonts w:hint="eastAsia" w:ascii="仿宋" w:hAnsi="仿宋" w:eastAsia="仿宋" w:cs="仿宋"/>
              <w:color w:val="auto"/>
              <w:sz w:val="24"/>
              <w:szCs w:val="44"/>
              <w:highlight w:val="none"/>
            </w:rPr>
            <w:fldChar w:fldCharType="end"/>
          </w:r>
        </w:p>
        <w:p w14:paraId="1825FBCB">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_Toc235 </w:instrText>
          </w:r>
          <w:r>
            <w:rPr>
              <w:rFonts w:hint="eastAsia" w:ascii="仿宋" w:hAnsi="仿宋" w:eastAsia="仿宋" w:cs="仿宋"/>
              <w:sz w:val="24"/>
              <w:szCs w:val="44"/>
              <w:highlight w:val="none"/>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第十三章、保险</w:t>
          </w:r>
          <w:r>
            <w:rPr>
              <w:sz w:val="24"/>
              <w:szCs w:val="28"/>
            </w:rPr>
            <w:tab/>
          </w:r>
          <w:r>
            <w:rPr>
              <w:sz w:val="24"/>
              <w:szCs w:val="28"/>
            </w:rPr>
            <w:fldChar w:fldCharType="begin"/>
          </w:r>
          <w:r>
            <w:rPr>
              <w:sz w:val="24"/>
              <w:szCs w:val="28"/>
            </w:rPr>
            <w:instrText xml:space="preserve"> PAGEREF _Toc235 \h </w:instrText>
          </w:r>
          <w:r>
            <w:rPr>
              <w:sz w:val="24"/>
              <w:szCs w:val="28"/>
            </w:rPr>
            <w:fldChar w:fldCharType="separate"/>
          </w:r>
          <w:r>
            <w:rPr>
              <w:sz w:val="24"/>
              <w:szCs w:val="28"/>
            </w:rPr>
            <w:t>33</w:t>
          </w:r>
          <w:r>
            <w:rPr>
              <w:sz w:val="24"/>
              <w:szCs w:val="28"/>
            </w:rPr>
            <w:fldChar w:fldCharType="end"/>
          </w:r>
          <w:r>
            <w:rPr>
              <w:rFonts w:hint="eastAsia" w:ascii="仿宋" w:hAnsi="仿宋" w:eastAsia="仿宋" w:cs="仿宋"/>
              <w:color w:val="auto"/>
              <w:sz w:val="24"/>
              <w:szCs w:val="44"/>
              <w:highlight w:val="none"/>
            </w:rPr>
            <w:fldChar w:fldCharType="end"/>
          </w:r>
        </w:p>
        <w:p w14:paraId="799F5F55">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_Toc6902 </w:instrText>
          </w:r>
          <w:r>
            <w:rPr>
              <w:rFonts w:hint="eastAsia" w:ascii="仿宋" w:hAnsi="仿宋" w:eastAsia="仿宋" w:cs="仿宋"/>
              <w:sz w:val="24"/>
              <w:szCs w:val="44"/>
              <w:highlight w:val="none"/>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第十四章、奖罚条款</w:t>
          </w:r>
          <w:r>
            <w:rPr>
              <w:sz w:val="24"/>
              <w:szCs w:val="28"/>
            </w:rPr>
            <w:tab/>
          </w:r>
          <w:r>
            <w:rPr>
              <w:sz w:val="24"/>
              <w:szCs w:val="28"/>
            </w:rPr>
            <w:fldChar w:fldCharType="begin"/>
          </w:r>
          <w:r>
            <w:rPr>
              <w:sz w:val="24"/>
              <w:szCs w:val="28"/>
            </w:rPr>
            <w:instrText xml:space="preserve"> PAGEREF _Toc6902 \h </w:instrText>
          </w:r>
          <w:r>
            <w:rPr>
              <w:sz w:val="24"/>
              <w:szCs w:val="28"/>
            </w:rPr>
            <w:fldChar w:fldCharType="separate"/>
          </w:r>
          <w:r>
            <w:rPr>
              <w:sz w:val="24"/>
              <w:szCs w:val="28"/>
            </w:rPr>
            <w:t>34</w:t>
          </w:r>
          <w:r>
            <w:rPr>
              <w:sz w:val="24"/>
              <w:szCs w:val="28"/>
            </w:rPr>
            <w:fldChar w:fldCharType="end"/>
          </w:r>
          <w:r>
            <w:rPr>
              <w:rFonts w:hint="eastAsia" w:ascii="仿宋" w:hAnsi="仿宋" w:eastAsia="仿宋" w:cs="仿宋"/>
              <w:color w:val="auto"/>
              <w:sz w:val="24"/>
              <w:szCs w:val="44"/>
              <w:highlight w:val="none"/>
            </w:rPr>
            <w:fldChar w:fldCharType="end"/>
          </w:r>
        </w:p>
        <w:p w14:paraId="08086471">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_Toc6915 </w:instrText>
          </w:r>
          <w:r>
            <w:rPr>
              <w:rFonts w:hint="eastAsia" w:ascii="仿宋" w:hAnsi="仿宋" w:eastAsia="仿宋" w:cs="仿宋"/>
              <w:sz w:val="24"/>
              <w:szCs w:val="44"/>
              <w:highlight w:val="none"/>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第十五章、违约条款</w:t>
          </w:r>
          <w:r>
            <w:rPr>
              <w:sz w:val="24"/>
              <w:szCs w:val="28"/>
            </w:rPr>
            <w:tab/>
          </w:r>
          <w:r>
            <w:rPr>
              <w:sz w:val="24"/>
              <w:szCs w:val="28"/>
            </w:rPr>
            <w:fldChar w:fldCharType="begin"/>
          </w:r>
          <w:r>
            <w:rPr>
              <w:sz w:val="24"/>
              <w:szCs w:val="28"/>
            </w:rPr>
            <w:instrText xml:space="preserve"> PAGEREF _Toc6915 \h </w:instrText>
          </w:r>
          <w:r>
            <w:rPr>
              <w:sz w:val="24"/>
              <w:szCs w:val="28"/>
            </w:rPr>
            <w:fldChar w:fldCharType="separate"/>
          </w:r>
          <w:r>
            <w:rPr>
              <w:sz w:val="24"/>
              <w:szCs w:val="28"/>
            </w:rPr>
            <w:t>36</w:t>
          </w:r>
          <w:r>
            <w:rPr>
              <w:sz w:val="24"/>
              <w:szCs w:val="28"/>
            </w:rPr>
            <w:fldChar w:fldCharType="end"/>
          </w:r>
          <w:r>
            <w:rPr>
              <w:rFonts w:hint="eastAsia" w:ascii="仿宋" w:hAnsi="仿宋" w:eastAsia="仿宋" w:cs="仿宋"/>
              <w:color w:val="auto"/>
              <w:sz w:val="24"/>
              <w:szCs w:val="44"/>
              <w:highlight w:val="none"/>
            </w:rPr>
            <w:fldChar w:fldCharType="end"/>
          </w:r>
        </w:p>
        <w:p w14:paraId="47FBEEF1">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_Toc640 </w:instrText>
          </w:r>
          <w:r>
            <w:rPr>
              <w:rFonts w:hint="eastAsia" w:ascii="仿宋" w:hAnsi="仿宋" w:eastAsia="仿宋" w:cs="仿宋"/>
              <w:sz w:val="24"/>
              <w:szCs w:val="44"/>
              <w:highlight w:val="none"/>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第十六章、廉洁条款</w:t>
          </w:r>
          <w:r>
            <w:rPr>
              <w:sz w:val="24"/>
              <w:szCs w:val="28"/>
            </w:rPr>
            <w:tab/>
          </w:r>
          <w:r>
            <w:rPr>
              <w:sz w:val="24"/>
              <w:szCs w:val="28"/>
            </w:rPr>
            <w:fldChar w:fldCharType="begin"/>
          </w:r>
          <w:r>
            <w:rPr>
              <w:sz w:val="24"/>
              <w:szCs w:val="28"/>
            </w:rPr>
            <w:instrText xml:space="preserve"> PAGEREF _Toc640 \h </w:instrText>
          </w:r>
          <w:r>
            <w:rPr>
              <w:sz w:val="24"/>
              <w:szCs w:val="28"/>
            </w:rPr>
            <w:fldChar w:fldCharType="separate"/>
          </w:r>
          <w:r>
            <w:rPr>
              <w:sz w:val="24"/>
              <w:szCs w:val="28"/>
            </w:rPr>
            <w:t>39</w:t>
          </w:r>
          <w:r>
            <w:rPr>
              <w:sz w:val="24"/>
              <w:szCs w:val="28"/>
            </w:rPr>
            <w:fldChar w:fldCharType="end"/>
          </w:r>
          <w:r>
            <w:rPr>
              <w:rFonts w:hint="eastAsia" w:ascii="仿宋" w:hAnsi="仿宋" w:eastAsia="仿宋" w:cs="仿宋"/>
              <w:color w:val="auto"/>
              <w:sz w:val="24"/>
              <w:szCs w:val="44"/>
              <w:highlight w:val="none"/>
            </w:rPr>
            <w:fldChar w:fldCharType="end"/>
          </w:r>
        </w:p>
        <w:p w14:paraId="2A7D5061">
          <w:pPr>
            <w:pStyle w:val="12"/>
            <w:tabs>
              <w:tab w:val="right" w:leader="dot" w:pos="9746"/>
            </w:tabs>
            <w:rPr>
              <w:sz w:val="24"/>
              <w:szCs w:val="28"/>
            </w:rPr>
          </w:pPr>
          <w:r>
            <w:rPr>
              <w:rFonts w:hint="eastAsia" w:ascii="仿宋" w:hAnsi="仿宋" w:eastAsia="仿宋" w:cs="仿宋"/>
              <w:color w:val="auto"/>
              <w:sz w:val="24"/>
              <w:szCs w:val="44"/>
              <w:highlight w:val="none"/>
            </w:rPr>
            <w:fldChar w:fldCharType="begin"/>
          </w:r>
          <w:r>
            <w:rPr>
              <w:rFonts w:hint="eastAsia" w:ascii="仿宋" w:hAnsi="仿宋" w:eastAsia="仿宋" w:cs="仿宋"/>
              <w:sz w:val="24"/>
              <w:szCs w:val="44"/>
              <w:highlight w:val="none"/>
            </w:rPr>
            <w:instrText xml:space="preserve"> HYPERLINK \l _Toc24207 </w:instrText>
          </w:r>
          <w:r>
            <w:rPr>
              <w:rFonts w:hint="eastAsia" w:ascii="仿宋" w:hAnsi="仿宋" w:eastAsia="仿宋" w:cs="仿宋"/>
              <w:sz w:val="24"/>
              <w:szCs w:val="44"/>
              <w:highlight w:val="none"/>
            </w:rPr>
            <w:fldChar w:fldCharType="separate"/>
          </w:r>
          <w:r>
            <w:rPr>
              <w:rFonts w:hint="eastAsia" w:ascii="仿宋_GB2312" w:hAnsi="仿宋_GB2312" w:eastAsia="仿宋_GB2312" w:cs="仿宋_GB2312"/>
              <w:bCs/>
              <w:i w:val="0"/>
              <w:iCs w:val="0"/>
              <w:sz w:val="24"/>
              <w:szCs w:val="36"/>
              <w:highlight w:val="none"/>
              <w:shd w:val="clear" w:color="auto" w:fill="auto"/>
              <w:lang w:val="en-US" w:eastAsia="zh-CN"/>
            </w:rPr>
            <w:t>第十七章、其他</w:t>
          </w:r>
          <w:r>
            <w:rPr>
              <w:sz w:val="24"/>
              <w:szCs w:val="28"/>
            </w:rPr>
            <w:tab/>
          </w:r>
          <w:r>
            <w:rPr>
              <w:sz w:val="24"/>
              <w:szCs w:val="28"/>
            </w:rPr>
            <w:fldChar w:fldCharType="begin"/>
          </w:r>
          <w:r>
            <w:rPr>
              <w:sz w:val="24"/>
              <w:szCs w:val="28"/>
            </w:rPr>
            <w:instrText xml:space="preserve"> PAGEREF _Toc24207 \h </w:instrText>
          </w:r>
          <w:r>
            <w:rPr>
              <w:sz w:val="24"/>
              <w:szCs w:val="28"/>
            </w:rPr>
            <w:fldChar w:fldCharType="separate"/>
          </w:r>
          <w:r>
            <w:rPr>
              <w:sz w:val="24"/>
              <w:szCs w:val="28"/>
            </w:rPr>
            <w:t>40</w:t>
          </w:r>
          <w:r>
            <w:rPr>
              <w:sz w:val="24"/>
              <w:szCs w:val="28"/>
            </w:rPr>
            <w:fldChar w:fldCharType="end"/>
          </w:r>
          <w:r>
            <w:rPr>
              <w:rFonts w:hint="eastAsia" w:ascii="仿宋" w:hAnsi="仿宋" w:eastAsia="仿宋" w:cs="仿宋"/>
              <w:color w:val="auto"/>
              <w:sz w:val="24"/>
              <w:szCs w:val="44"/>
              <w:highlight w:val="none"/>
            </w:rPr>
            <w:fldChar w:fldCharType="end"/>
          </w:r>
        </w:p>
        <w:p w14:paraId="77F60CDC">
          <w:pPr>
            <w:pStyle w:val="12"/>
            <w:keepNext w:val="0"/>
            <w:keepLines w:val="0"/>
            <w:pageBreakBefore w:val="0"/>
            <w:tabs>
              <w:tab w:val="right" w:leader="middleDot" w:pos="8504"/>
            </w:tabs>
            <w:kinsoku/>
            <w:wordWrap/>
            <w:overflowPunct/>
            <w:topLinePunct w:val="0"/>
            <w:autoSpaceDE/>
            <w:autoSpaceDN/>
            <w:bidi w:val="0"/>
            <w:adjustRightInd/>
            <w:snapToGrid/>
            <w:spacing w:line="480" w:lineRule="exact"/>
            <w:textAlignment w:val="auto"/>
            <w:rPr>
              <w:rFonts w:hint="eastAsia" w:ascii="仿宋" w:hAnsi="仿宋" w:eastAsia="仿宋" w:cs="仿宋"/>
              <w:i w:val="0"/>
              <w:iCs w:val="0"/>
              <w:color w:val="auto"/>
              <w:kern w:val="0"/>
              <w:sz w:val="36"/>
              <w:szCs w:val="36"/>
              <w:highlight w:val="none"/>
            </w:rPr>
            <w:sectPr>
              <w:footerReference r:id="rId5" w:type="default"/>
              <w:pgSz w:w="11906" w:h="16838"/>
              <w:pgMar w:top="1440" w:right="1080" w:bottom="1440" w:left="1080" w:header="964" w:footer="567" w:gutter="0"/>
              <w:pgBorders>
                <w:top w:val="none" w:sz="0" w:space="0"/>
                <w:left w:val="none" w:sz="0" w:space="0"/>
                <w:bottom w:val="none" w:sz="0" w:space="0"/>
                <w:right w:val="none" w:sz="0" w:space="0"/>
              </w:pgBorders>
              <w:pgNumType w:fmt="decimal" w:start="1"/>
              <w:cols w:space="0" w:num="1"/>
              <w:rtlGutter w:val="0"/>
              <w:docGrid w:type="lines" w:linePitch="293" w:charSpace="0"/>
            </w:sectPr>
          </w:pPr>
          <w:r>
            <w:rPr>
              <w:rFonts w:hint="eastAsia" w:ascii="仿宋" w:hAnsi="仿宋" w:eastAsia="仿宋" w:cs="仿宋"/>
              <w:color w:val="auto"/>
              <w:sz w:val="24"/>
              <w:szCs w:val="44"/>
              <w:highlight w:val="none"/>
            </w:rPr>
            <w:fldChar w:fldCharType="end"/>
          </w:r>
        </w:p>
      </w:sdtContent>
    </w:sdt>
    <w:p w14:paraId="21B7466F">
      <w:pPr>
        <w:keepNext w:val="0"/>
        <w:keepLines w:val="0"/>
        <w:pageBreakBefore w:val="0"/>
        <w:widowControl w:val="0"/>
        <w:tabs>
          <w:tab w:val="left" w:pos="6272"/>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kern w:val="0"/>
          <w:sz w:val="28"/>
          <w:szCs w:val="28"/>
          <w:highlight w:val="none"/>
          <w:shd w:val="clear" w:color="auto" w:fill="auto"/>
          <w:lang w:eastAsia="zh-CN"/>
        </w:rPr>
      </w:pPr>
      <w:r>
        <w:rPr>
          <w:rFonts w:hint="eastAsia" w:ascii="仿宋" w:hAnsi="仿宋" w:eastAsia="仿宋" w:cs="仿宋"/>
          <w:i w:val="0"/>
          <w:iCs w:val="0"/>
          <w:color w:val="auto"/>
          <w:kern w:val="0"/>
          <w:sz w:val="28"/>
          <w:szCs w:val="28"/>
          <w:highlight w:val="none"/>
        </w:rPr>
        <w:t>根据《中华人民共</w:t>
      </w:r>
      <w:r>
        <w:rPr>
          <w:rFonts w:hint="eastAsia" w:ascii="仿宋" w:hAnsi="仿宋" w:eastAsia="仿宋" w:cs="仿宋"/>
          <w:i w:val="0"/>
          <w:iCs w:val="0"/>
          <w:color w:val="auto"/>
          <w:kern w:val="0"/>
          <w:sz w:val="28"/>
          <w:szCs w:val="28"/>
          <w:highlight w:val="none"/>
          <w:shd w:val="clear" w:color="auto" w:fill="auto"/>
        </w:rPr>
        <w:t>和国民法典》《中华人民共和国建筑法》《建设工程质量管理条例》及有关法律、法规，甲乙双方在平等、自愿、公平和诚实信用的基础上，就乙方承包</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南京现代表面处理科技产业中心项目A地块建设项目消防</w:t>
      </w:r>
      <w:r>
        <w:rPr>
          <w:rFonts w:hint="eastAsia" w:ascii="仿宋" w:hAnsi="仿宋" w:eastAsia="仿宋" w:cs="仿宋"/>
          <w:b/>
          <w:bCs/>
          <w:i w:val="0"/>
          <w:iCs w:val="0"/>
          <w:color w:val="auto"/>
          <w:sz w:val="28"/>
          <w:szCs w:val="28"/>
          <w:highlight w:val="none"/>
          <w:u w:val="single"/>
          <w:shd w:val="clear" w:color="auto" w:fill="auto"/>
        </w:rPr>
        <w:t>工程</w:t>
      </w:r>
      <w:r>
        <w:rPr>
          <w:rFonts w:hint="eastAsia" w:ascii="仿宋" w:hAnsi="仿宋" w:eastAsia="仿宋" w:cs="仿宋"/>
          <w:i w:val="0"/>
          <w:iCs w:val="0"/>
          <w:color w:val="auto"/>
          <w:kern w:val="0"/>
          <w:sz w:val="28"/>
          <w:szCs w:val="28"/>
          <w:highlight w:val="none"/>
          <w:shd w:val="clear" w:color="auto" w:fill="auto"/>
        </w:rPr>
        <w:t>（以下简称“</w:t>
      </w:r>
      <w:r>
        <w:rPr>
          <w:rFonts w:hint="eastAsia" w:ascii="仿宋" w:hAnsi="仿宋" w:eastAsia="仿宋" w:cs="仿宋"/>
          <w:i w:val="0"/>
          <w:iCs w:val="0"/>
          <w:color w:val="auto"/>
          <w:kern w:val="0"/>
          <w:sz w:val="28"/>
          <w:szCs w:val="28"/>
          <w:highlight w:val="none"/>
          <w:shd w:val="clear" w:color="auto" w:fill="auto"/>
          <w:lang w:eastAsia="zh-CN"/>
        </w:rPr>
        <w:t>本</w:t>
      </w:r>
      <w:r>
        <w:rPr>
          <w:rFonts w:hint="eastAsia" w:ascii="仿宋" w:hAnsi="仿宋" w:eastAsia="仿宋" w:cs="仿宋"/>
          <w:i w:val="0"/>
          <w:iCs w:val="0"/>
          <w:color w:val="auto"/>
          <w:kern w:val="0"/>
          <w:sz w:val="28"/>
          <w:szCs w:val="28"/>
          <w:highlight w:val="none"/>
          <w:shd w:val="clear" w:color="auto" w:fill="auto"/>
          <w:lang w:val="en-US" w:eastAsia="zh-CN"/>
        </w:rPr>
        <w:t>工程</w:t>
      </w:r>
      <w:r>
        <w:rPr>
          <w:rFonts w:hint="eastAsia" w:ascii="仿宋" w:hAnsi="仿宋" w:eastAsia="仿宋" w:cs="仿宋"/>
          <w:i w:val="0"/>
          <w:iCs w:val="0"/>
          <w:color w:val="auto"/>
          <w:kern w:val="0"/>
          <w:sz w:val="28"/>
          <w:szCs w:val="28"/>
          <w:highlight w:val="none"/>
          <w:shd w:val="clear" w:color="auto" w:fill="auto"/>
        </w:rPr>
        <w:t>”）</w:t>
      </w:r>
      <w:r>
        <w:rPr>
          <w:rFonts w:hint="eastAsia" w:ascii="仿宋" w:hAnsi="仿宋" w:eastAsia="仿宋" w:cs="仿宋"/>
          <w:i w:val="0"/>
          <w:iCs w:val="0"/>
          <w:color w:val="auto"/>
          <w:kern w:val="0"/>
          <w:sz w:val="28"/>
          <w:szCs w:val="28"/>
          <w:highlight w:val="none"/>
          <w:shd w:val="clear" w:color="auto" w:fill="auto"/>
          <w:lang w:val="en-US" w:eastAsia="zh-CN"/>
        </w:rPr>
        <w:t>的</w:t>
      </w:r>
      <w:r>
        <w:rPr>
          <w:rFonts w:hint="eastAsia" w:ascii="仿宋" w:hAnsi="仿宋" w:eastAsia="仿宋" w:cs="仿宋"/>
          <w:i w:val="0"/>
          <w:iCs w:val="0"/>
          <w:color w:val="auto"/>
          <w:kern w:val="0"/>
          <w:sz w:val="28"/>
          <w:szCs w:val="28"/>
          <w:highlight w:val="none"/>
          <w:shd w:val="clear" w:color="auto" w:fill="auto"/>
        </w:rPr>
        <w:t>有关事项协商一致，特签订本合同以共同遵守。</w:t>
      </w:r>
      <w:r>
        <w:rPr>
          <w:rFonts w:hint="eastAsia" w:ascii="仿宋" w:hAnsi="仿宋" w:eastAsia="仿宋" w:cs="仿宋"/>
          <w:i w:val="0"/>
          <w:iCs w:val="0"/>
          <w:color w:val="auto"/>
          <w:kern w:val="0"/>
          <w:sz w:val="28"/>
          <w:szCs w:val="28"/>
          <w:highlight w:val="none"/>
          <w:shd w:val="clear" w:color="auto" w:fill="auto"/>
          <w:lang w:eastAsia="zh-CN"/>
        </w:rPr>
        <w:t>（</w:t>
      </w:r>
      <w:r>
        <w:rPr>
          <w:rFonts w:hint="eastAsia" w:ascii="仿宋" w:hAnsi="仿宋" w:eastAsia="仿宋" w:cs="仿宋"/>
          <w:i w:val="0"/>
          <w:iCs w:val="0"/>
          <w:color w:val="auto"/>
          <w:kern w:val="0"/>
          <w:sz w:val="28"/>
          <w:szCs w:val="28"/>
          <w:highlight w:val="none"/>
          <w:shd w:val="clear" w:color="auto" w:fill="auto"/>
          <w:lang w:val="en-US" w:eastAsia="zh-CN"/>
        </w:rPr>
        <w:t>本合同范围内，对以</w:t>
      </w:r>
      <w:r>
        <w:rPr>
          <w:rFonts w:hint="eastAsia" w:ascii="仿宋" w:hAnsi="仿宋" w:eastAsia="仿宋" w:cs="仿宋"/>
          <w:i w:val="0"/>
          <w:iCs w:val="0"/>
          <w:color w:val="auto"/>
          <w:kern w:val="0"/>
          <w:sz w:val="28"/>
          <w:szCs w:val="28"/>
          <w:highlight w:val="none"/>
          <w:shd w:val="clear" w:color="auto" w:fill="auto"/>
          <w:lang w:val="en-US" w:eastAsia="zh-CN"/>
        </w:rPr>
        <w:sym w:font="Wingdings 2" w:char="00A3"/>
      </w:r>
      <w:r>
        <w:rPr>
          <w:rFonts w:hint="eastAsia" w:ascii="仿宋" w:hAnsi="仿宋" w:eastAsia="仿宋" w:cs="仿宋"/>
          <w:i w:val="0"/>
          <w:iCs w:val="0"/>
          <w:color w:val="auto"/>
          <w:kern w:val="0"/>
          <w:sz w:val="28"/>
          <w:szCs w:val="28"/>
          <w:highlight w:val="none"/>
          <w:shd w:val="clear" w:color="auto" w:fill="auto"/>
          <w:lang w:val="en-US" w:eastAsia="zh-CN"/>
        </w:rPr>
        <w:t>或</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开头的内容，以</w:t>
      </w:r>
      <w:r>
        <w:rPr>
          <w:rFonts w:hint="eastAsia" w:ascii="仿宋" w:hAnsi="仿宋" w:eastAsia="仿宋" w:cs="仿宋"/>
          <w:i w:val="0"/>
          <w:iCs w:val="0"/>
          <w:color w:val="auto"/>
          <w:kern w:val="0"/>
          <w:sz w:val="28"/>
          <w:szCs w:val="28"/>
          <w:highlight w:val="none"/>
          <w:shd w:val="clear" w:color="auto" w:fill="auto"/>
          <w:lang w:val="en-US" w:eastAsia="zh-CN"/>
        </w:rPr>
        <w:sym w:font="Wingdings" w:char="00FE"/>
      </w:r>
      <w:r>
        <w:rPr>
          <w:rFonts w:hint="eastAsia" w:ascii="仿宋" w:hAnsi="仿宋" w:eastAsia="仿宋" w:cs="仿宋"/>
          <w:i w:val="0"/>
          <w:iCs w:val="0"/>
          <w:color w:val="auto"/>
          <w:kern w:val="0"/>
          <w:sz w:val="28"/>
          <w:szCs w:val="28"/>
          <w:highlight w:val="none"/>
          <w:shd w:val="clear" w:color="auto" w:fill="auto"/>
          <w:lang w:val="en-US" w:eastAsia="zh-CN"/>
        </w:rPr>
        <w:t>开头的内容为准。</w:t>
      </w:r>
      <w:r>
        <w:rPr>
          <w:rFonts w:hint="eastAsia" w:ascii="仿宋" w:hAnsi="仿宋" w:eastAsia="仿宋" w:cs="仿宋"/>
          <w:i w:val="0"/>
          <w:iCs w:val="0"/>
          <w:color w:val="auto"/>
          <w:kern w:val="0"/>
          <w:sz w:val="28"/>
          <w:szCs w:val="28"/>
          <w:highlight w:val="none"/>
          <w:shd w:val="clear" w:color="auto" w:fill="auto"/>
          <w:lang w:eastAsia="zh-CN"/>
        </w:rPr>
        <w:t>）</w:t>
      </w:r>
    </w:p>
    <w:p w14:paraId="34121AB3">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 w:hAnsi="仿宋" w:eastAsia="仿宋" w:cs="仿宋"/>
          <w:b/>
          <w:bCs/>
          <w:i w:val="0"/>
          <w:iCs w:val="0"/>
          <w:color w:val="auto"/>
          <w:sz w:val="28"/>
          <w:szCs w:val="28"/>
          <w:highlight w:val="none"/>
          <w:shd w:val="clear" w:color="auto" w:fill="auto"/>
        </w:rPr>
      </w:pPr>
      <w:bookmarkStart w:id="0" w:name="_Toc10425"/>
      <w:bookmarkStart w:id="1" w:name="_Toc3335"/>
      <w:bookmarkStart w:id="2" w:name="_Toc2533"/>
      <w:bookmarkStart w:id="3" w:name="_Toc26146"/>
      <w:bookmarkStart w:id="4" w:name="_Toc1208"/>
      <w:r>
        <w:rPr>
          <w:rFonts w:hint="eastAsia" w:ascii="仿宋" w:hAnsi="仿宋" w:eastAsia="仿宋" w:cs="仿宋"/>
          <w:b/>
          <w:bCs/>
          <w:i w:val="0"/>
          <w:iCs w:val="0"/>
          <w:color w:val="auto"/>
          <w:sz w:val="28"/>
          <w:szCs w:val="28"/>
          <w:highlight w:val="none"/>
          <w:shd w:val="clear" w:color="auto" w:fill="auto"/>
          <w:lang w:val="en-US" w:eastAsia="zh-CN"/>
        </w:rPr>
        <w:t>第一章</w:t>
      </w:r>
      <w:r>
        <w:rPr>
          <w:rFonts w:hint="eastAsia" w:ascii="仿宋" w:hAnsi="仿宋" w:eastAsia="仿宋" w:cs="仿宋"/>
          <w:b/>
          <w:bCs/>
          <w:i w:val="0"/>
          <w:iCs w:val="0"/>
          <w:color w:val="auto"/>
          <w:sz w:val="28"/>
          <w:szCs w:val="28"/>
          <w:highlight w:val="none"/>
          <w:shd w:val="clear" w:color="auto" w:fill="auto"/>
        </w:rPr>
        <w:t>、项目概况</w:t>
      </w:r>
      <w:bookmarkEnd w:id="0"/>
      <w:bookmarkEnd w:id="1"/>
      <w:bookmarkEnd w:id="2"/>
      <w:bookmarkEnd w:id="3"/>
      <w:bookmarkEnd w:id="4"/>
    </w:p>
    <w:p w14:paraId="44A60B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eastAsia="zh-CN"/>
        </w:rPr>
      </w:pPr>
      <w:r>
        <w:rPr>
          <w:rFonts w:hint="eastAsia" w:ascii="仿宋" w:hAnsi="仿宋" w:eastAsia="仿宋" w:cs="仿宋"/>
          <w:i w:val="0"/>
          <w:iCs w:val="0"/>
          <w:color w:val="auto"/>
          <w:sz w:val="28"/>
          <w:szCs w:val="28"/>
          <w:highlight w:val="none"/>
          <w:shd w:val="clear" w:color="auto" w:fill="auto"/>
        </w:rPr>
        <w:t>1.1项目名称：</w:t>
      </w:r>
      <w:r>
        <w:rPr>
          <w:rFonts w:hint="eastAsia" w:ascii="仿宋" w:hAnsi="仿宋" w:eastAsia="仿宋" w:cs="仿宋"/>
          <w:b/>
          <w:bCs/>
          <w:i w:val="0"/>
          <w:iCs w:val="0"/>
          <w:color w:val="auto"/>
          <w:sz w:val="28"/>
          <w:szCs w:val="28"/>
          <w:highlight w:val="none"/>
          <w:u w:val="single"/>
          <w:shd w:val="clear" w:color="auto" w:fill="auto"/>
          <w:lang w:val="en-US" w:eastAsia="zh-CN"/>
        </w:rPr>
        <w:t>南京现代表面处理科技产业中心项目A地块建设工程项目（以下简称“本项目”</w:t>
      </w:r>
      <w:r>
        <w:rPr>
          <w:rFonts w:hint="eastAsia" w:ascii="仿宋" w:hAnsi="仿宋" w:eastAsia="仿宋" w:cs="仿宋"/>
          <w:b/>
          <w:bCs/>
          <w:i w:val="0"/>
          <w:iCs w:val="0"/>
          <w:color w:val="auto"/>
          <w:sz w:val="28"/>
          <w:szCs w:val="28"/>
          <w:highlight w:val="none"/>
          <w:u w:val="single"/>
          <w:shd w:val="clear" w:color="auto" w:fill="auto"/>
          <w:lang w:eastAsia="zh-CN"/>
        </w:rPr>
        <w:t>）</w:t>
      </w:r>
    </w:p>
    <w:p w14:paraId="3C1C03A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shd w:val="clear" w:color="auto" w:fill="auto"/>
        </w:rPr>
        <w:t>1.2项目地址：</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江苏省南京市六合区南京现代表面处理科技产业中心项目A地块甲方指定地点。</w:t>
      </w:r>
    </w:p>
    <w:p w14:paraId="40F906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1.3本工程的甲供材料：</w:t>
      </w:r>
      <w:r>
        <w:rPr>
          <w:rFonts w:hint="eastAsia" w:ascii="仿宋" w:hAnsi="仿宋" w:eastAsia="仿宋" w:cs="仿宋"/>
          <w:i w:val="0"/>
          <w:iCs w:val="0"/>
          <w:color w:val="auto"/>
          <w:sz w:val="28"/>
          <w:szCs w:val="28"/>
          <w:highlight w:val="none"/>
          <w:u w:val="single"/>
          <w:shd w:val="clear" w:color="auto" w:fill="auto"/>
          <w:lang w:val="en-US" w:eastAsia="zh-CN"/>
        </w:rPr>
        <w:t xml:space="preserve"> 无。</w:t>
      </w:r>
    </w:p>
    <w:p w14:paraId="4A0B2F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single"/>
          <w:shd w:val="clear" w:color="auto" w:fill="auto"/>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1.4</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甲方提供的施工基础条件及主要设施：</w:t>
      </w:r>
      <w:r>
        <w:rPr>
          <w:rFonts w:hint="eastAsia" w:ascii="仿宋" w:hAnsi="仿宋" w:eastAsia="仿宋" w:cs="仿宋"/>
          <w:i w:val="0"/>
          <w:iCs w:val="0"/>
          <w:color w:val="auto"/>
          <w:sz w:val="28"/>
          <w:szCs w:val="28"/>
          <w:highlight w:val="none"/>
          <w:u w:val="single"/>
          <w:shd w:val="clear" w:color="auto" w:fill="auto"/>
          <w:lang w:val="en-US" w:eastAsia="zh-CN"/>
        </w:rPr>
        <w:t>乙方施工期间可使用甲方现场已有设施，甲方不另提供其他设施。本工程施工的水费、电费由甲方承担（水电接线由乙方负责），但乙方人员的生活水电费由乙方承担，甲方无需再为此支付任何费用。</w:t>
      </w:r>
    </w:p>
    <w:p w14:paraId="4E6D3F98">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5" w:name="_Toc15434"/>
      <w:bookmarkStart w:id="6" w:name="_Toc13885"/>
      <w:bookmarkStart w:id="7" w:name="_Toc26785"/>
      <w:bookmarkStart w:id="8" w:name="_Toc9670"/>
      <w:bookmarkStart w:id="9" w:name="_Toc27213"/>
      <w:r>
        <w:rPr>
          <w:rFonts w:hint="eastAsia" w:ascii="仿宋" w:hAnsi="仿宋" w:eastAsia="仿宋" w:cs="仿宋"/>
          <w:b/>
          <w:bCs/>
          <w:i w:val="0"/>
          <w:iCs w:val="0"/>
          <w:color w:val="auto"/>
          <w:sz w:val="28"/>
          <w:szCs w:val="28"/>
          <w:highlight w:val="none"/>
          <w:shd w:val="clear" w:color="auto" w:fill="auto"/>
          <w:lang w:val="en-US" w:eastAsia="zh-CN"/>
        </w:rPr>
        <w:t>承包方式</w:t>
      </w:r>
      <w:bookmarkEnd w:id="5"/>
      <w:bookmarkEnd w:id="6"/>
      <w:bookmarkEnd w:id="7"/>
    </w:p>
    <w:p w14:paraId="22F4D5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u w:val="none"/>
          <w:shd w:val="clear" w:color="auto" w:fill="auto"/>
          <w:lang w:val="en-US" w:eastAsia="zh-CN"/>
        </w:rPr>
      </w:pPr>
      <w:bookmarkStart w:id="10" w:name="_Toc14685"/>
      <w:bookmarkStart w:id="11" w:name="_Toc8585"/>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2.1</w:t>
      </w:r>
      <w:r>
        <w:rPr>
          <w:rFonts w:hint="eastAsia" w:ascii="仿宋" w:hAnsi="仿宋" w:eastAsia="仿宋" w:cs="仿宋"/>
          <w:color w:val="auto"/>
          <w:sz w:val="28"/>
          <w:szCs w:val="28"/>
          <w:highlight w:val="none"/>
          <w:lang w:val="en-US" w:eastAsia="zh-CN"/>
        </w:rPr>
        <w:t>乙方对本工程</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包工包料</w:t>
      </w:r>
      <w:r>
        <w:rPr>
          <w:rFonts w:hint="eastAsia" w:ascii="仿宋" w:hAnsi="仿宋" w:eastAsia="仿宋" w:cs="仿宋"/>
          <w:b w:val="0"/>
          <w:bCs w:val="0"/>
          <w:i w:val="0"/>
          <w:iCs w:val="0"/>
          <w:color w:val="auto"/>
          <w:sz w:val="28"/>
          <w:szCs w:val="28"/>
          <w:highlight w:val="none"/>
          <w:u w:val="none"/>
          <w:shd w:val="clear" w:color="auto" w:fill="auto"/>
          <w:lang w:val="en-US"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包工包部分材料（仅不含甲供材）/</w:t>
      </w:r>
      <w:r>
        <w:rPr>
          <w:rFonts w:hint="eastAsia" w:ascii="仿宋" w:hAnsi="仿宋" w:eastAsia="仿宋" w:cs="仿宋"/>
          <w:b w:val="0"/>
          <w:bCs w:val="0"/>
          <w:i w:val="0"/>
          <w:iCs w:val="0"/>
          <w:color w:val="auto"/>
          <w:sz w:val="28"/>
          <w:szCs w:val="28"/>
          <w:highlight w:val="none"/>
          <w:u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u w:val="none"/>
          <w:shd w:val="clear" w:color="auto" w:fill="auto"/>
          <w:lang w:val="en-US" w:eastAsia="zh-CN"/>
        </w:rPr>
        <w:t>包工</w:t>
      </w:r>
      <w:r>
        <w:rPr>
          <w:rFonts w:hint="eastAsia" w:ascii="仿宋" w:hAnsi="仿宋" w:eastAsia="仿宋" w:cs="仿宋"/>
          <w:color w:val="auto"/>
          <w:sz w:val="28"/>
          <w:szCs w:val="28"/>
          <w:highlight w:val="none"/>
          <w:lang w:val="en-US" w:eastAsia="zh-CN"/>
        </w:rPr>
        <w:t>、包所有预留、预埋、安装、调试、试压、通水、通球试验等，包第三方检测合格且承担所有费用、包本工程图纸在政府主管部门审查通过及所有费用</w:t>
      </w:r>
      <w:r>
        <w:rPr>
          <w:rFonts w:hint="eastAsia" w:ascii="仿宋" w:hAnsi="仿宋" w:eastAsia="仿宋" w:cs="仿宋"/>
          <w:color w:val="auto"/>
          <w:sz w:val="28"/>
          <w:szCs w:val="28"/>
          <w:highlight w:val="none"/>
          <w:lang w:val="en-US" w:eastAsia="zh-CN"/>
        </w:rPr>
        <w:t>、包所有机械设备（含进退场）、包安全文明施工，</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包各类材料产品检验检测费用</w:t>
      </w:r>
      <w:r>
        <w:rPr>
          <w:rFonts w:hint="eastAsia" w:ascii="仿宋" w:hAnsi="仿宋" w:eastAsia="仿宋" w:cs="仿宋"/>
          <w:color w:val="auto"/>
          <w:sz w:val="28"/>
          <w:szCs w:val="28"/>
          <w:highlight w:val="none"/>
          <w:lang w:val="en-US" w:eastAsia="zh-CN"/>
        </w:rPr>
        <w:t>、</w:t>
      </w:r>
      <w:r>
        <w:rPr>
          <w:rFonts w:hint="eastAsia" w:ascii="仿宋" w:hAnsi="仿宋" w:eastAsia="仿宋" w:cs="仿宋"/>
          <w:strike w:val="0"/>
          <w:dstrike w:val="0"/>
          <w:color w:val="auto"/>
          <w:sz w:val="28"/>
          <w:szCs w:val="28"/>
          <w:highlight w:val="none"/>
          <w:u w:val="none"/>
          <w:lang w:val="en-US" w:eastAsia="zh-CN"/>
        </w:rPr>
        <w:t>包本工程检测、</w:t>
      </w:r>
      <w:r>
        <w:rPr>
          <w:rFonts w:hint="eastAsia" w:ascii="仿宋" w:hAnsi="仿宋" w:eastAsia="仿宋" w:cs="仿宋"/>
          <w:strike w:val="0"/>
          <w:color w:val="auto"/>
          <w:sz w:val="28"/>
          <w:szCs w:val="28"/>
          <w:highlight w:val="none"/>
          <w:u w:val="none"/>
          <w:lang w:val="en-US" w:eastAsia="zh-CN"/>
        </w:rPr>
        <w:t>包</w:t>
      </w:r>
      <w:r>
        <w:rPr>
          <w:rFonts w:hint="eastAsia" w:ascii="仿宋" w:hAnsi="仿宋" w:eastAsia="仿宋" w:cs="仿宋"/>
          <w:color w:val="auto"/>
          <w:sz w:val="28"/>
          <w:szCs w:val="28"/>
          <w:highlight w:val="none"/>
          <w:lang w:val="en-US" w:eastAsia="zh-CN"/>
        </w:rPr>
        <w:t>工期、包一切措施、包质量、包各种风险、包保险、包竣工资料（含竣工图）编制、包资料（包各种形式的资料编写、收集、归档，并满足竣工验收要求及甲方与建设单位结算要求）、包成品保护、包场地清理、包各种情形所要求的赶工措施及产生的费用、包因乙方原因引起的所有返工的人工、材料及机械费、包安全、包验收合格、包保修、包乙方人员生活水电、包管理、包利润、包税金、包物价上涨、包其他工种配合可能产生的降效及产生的费用及本工程施工过程中所涉及的一切风险因素及全部内容及费用。</w:t>
      </w:r>
    </w:p>
    <w:bookmarkEnd w:id="10"/>
    <w:bookmarkEnd w:id="11"/>
    <w:p w14:paraId="643EF474">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2" w:name="_Toc24650"/>
      <w:bookmarkStart w:id="13" w:name="_Toc7680"/>
      <w:bookmarkStart w:id="14" w:name="_Toc31503"/>
      <w:r>
        <w:rPr>
          <w:rFonts w:hint="eastAsia" w:ascii="仿宋" w:hAnsi="仿宋" w:eastAsia="仿宋" w:cs="仿宋"/>
          <w:b/>
          <w:bCs/>
          <w:i w:val="0"/>
          <w:iCs w:val="0"/>
          <w:color w:val="auto"/>
          <w:sz w:val="28"/>
          <w:szCs w:val="28"/>
          <w:highlight w:val="none"/>
          <w:shd w:val="clear" w:color="auto" w:fill="auto"/>
          <w:lang w:val="en-US" w:eastAsia="zh-CN"/>
        </w:rPr>
        <w:t>乙方承包范围及主要工程内容</w:t>
      </w:r>
      <w:bookmarkEnd w:id="8"/>
      <w:bookmarkEnd w:id="9"/>
      <w:bookmarkEnd w:id="12"/>
      <w:bookmarkEnd w:id="13"/>
      <w:bookmarkEnd w:id="14"/>
    </w:p>
    <w:p w14:paraId="6B082649">
      <w:pPr>
        <w:pStyle w:val="4"/>
        <w:keepNext w:val="0"/>
        <w:keepLines w:val="0"/>
        <w:pageBreakBefore w:val="0"/>
        <w:widowControl w:val="0"/>
        <w:kinsoku/>
        <w:overflowPunct/>
        <w:topLinePunct w:val="0"/>
        <w:autoSpaceDE/>
        <w:autoSpaceDN/>
        <w:bidi w:val="0"/>
        <w:adjustRightInd w:val="0"/>
        <w:snapToGrid w:val="0"/>
        <w:spacing w:line="360" w:lineRule="auto"/>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kern w:val="0"/>
          <w:sz w:val="28"/>
          <w:szCs w:val="28"/>
          <w:highlight w:val="none"/>
          <w:shd w:val="clear" w:color="auto" w:fill="auto"/>
          <w:lang w:val="en-US" w:eastAsia="zh-CN"/>
        </w:rPr>
        <w:t>3.1</w:t>
      </w:r>
      <w:r>
        <w:rPr>
          <w:rFonts w:hint="eastAsia" w:ascii="仿宋" w:hAnsi="仿宋" w:eastAsia="仿宋" w:cs="仿宋"/>
          <w:color w:val="auto"/>
          <w:sz w:val="28"/>
          <w:szCs w:val="28"/>
          <w:highlight w:val="none"/>
          <w:lang w:val="en-US" w:eastAsia="zh-CN"/>
        </w:rPr>
        <w:t>本项目及所辖的包括</w:t>
      </w:r>
      <w:r>
        <w:rPr>
          <w:rFonts w:hint="eastAsia" w:ascii="仿宋" w:hAnsi="仿宋" w:eastAsia="仿宋" w:cs="仿宋"/>
          <w:color w:val="auto"/>
          <w:sz w:val="28"/>
          <w:szCs w:val="28"/>
          <w:highlight w:val="none"/>
          <w:u w:val="single"/>
          <w:lang w:val="en-US" w:eastAsia="zh-CN"/>
        </w:rPr>
        <w:t>用地红线范围内</w:t>
      </w:r>
      <w:r>
        <w:rPr>
          <w:rFonts w:hint="eastAsia" w:ascii="仿宋" w:hAnsi="仿宋" w:eastAsia="仿宋" w:cs="仿宋"/>
          <w:color w:val="auto"/>
          <w:sz w:val="28"/>
          <w:szCs w:val="28"/>
          <w:highlight w:val="none"/>
          <w:u w:val="single"/>
        </w:rPr>
        <w:t>的全部</w:t>
      </w:r>
      <w:r>
        <w:rPr>
          <w:rFonts w:hint="eastAsia" w:ascii="仿宋" w:hAnsi="仿宋" w:eastAsia="仿宋" w:cs="仿宋"/>
          <w:color w:val="auto"/>
          <w:sz w:val="28"/>
          <w:szCs w:val="28"/>
          <w:highlight w:val="none"/>
          <w:u w:val="single"/>
          <w:lang w:val="en-US" w:eastAsia="zh-CN"/>
        </w:rPr>
        <w:t>消防</w:t>
      </w:r>
      <w:r>
        <w:rPr>
          <w:rFonts w:hint="eastAsia" w:ascii="仿宋" w:hAnsi="仿宋" w:eastAsia="仿宋" w:cs="仿宋"/>
          <w:color w:val="auto"/>
          <w:sz w:val="28"/>
          <w:szCs w:val="28"/>
          <w:highlight w:val="none"/>
          <w:u w:val="single"/>
        </w:rPr>
        <w:t>工作</w:t>
      </w:r>
      <w:r>
        <w:rPr>
          <w:rFonts w:hint="eastAsia" w:ascii="仿宋" w:hAnsi="仿宋" w:eastAsia="仿宋" w:cs="仿宋"/>
          <w:color w:val="auto"/>
          <w:sz w:val="28"/>
          <w:szCs w:val="28"/>
          <w:highlight w:val="none"/>
        </w:rPr>
        <w:t>由乙方施工</w:t>
      </w:r>
      <w:r>
        <w:rPr>
          <w:rFonts w:hint="eastAsia" w:ascii="仿宋" w:hAnsi="仿宋" w:eastAsia="仿宋" w:cs="仿宋"/>
          <w:b w:val="0"/>
          <w:bCs w:val="0"/>
          <w:i w:val="0"/>
          <w:iCs w:val="0"/>
          <w:color w:val="auto"/>
          <w:kern w:val="2"/>
          <w:sz w:val="28"/>
          <w:szCs w:val="28"/>
          <w:highlight w:val="none"/>
          <w:shd w:val="clear" w:color="auto" w:fill="auto"/>
          <w:lang w:val="en-US" w:eastAsia="zh-CN" w:bidi="ar-SA"/>
        </w:rPr>
        <w:t>（本工程所有施工图纸、图纸会审、建设单位交楼标准、设计变更、增加工程等</w:t>
      </w:r>
      <w:r>
        <w:rPr>
          <w:rFonts w:hint="eastAsia" w:ascii="仿宋" w:hAnsi="仿宋" w:eastAsia="仿宋" w:cs="仿宋"/>
          <w:b w:val="0"/>
          <w:bCs w:val="0"/>
          <w:i w:val="0"/>
          <w:iCs w:val="0"/>
          <w:color w:val="auto"/>
          <w:kern w:val="2"/>
          <w:sz w:val="28"/>
          <w:szCs w:val="28"/>
          <w:highlight w:val="none"/>
          <w:shd w:val="clear" w:color="auto" w:fill="auto"/>
          <w:lang w:val="en-US" w:eastAsia="zh-CN" w:bidi="ar-SA"/>
        </w:rPr>
        <w:t>，具体施工范围</w:t>
      </w:r>
      <w:r>
        <w:rPr>
          <w:rFonts w:hint="eastAsia" w:ascii="仿宋" w:hAnsi="仿宋" w:eastAsia="仿宋" w:cs="仿宋"/>
          <w:b w:val="0"/>
          <w:bCs w:val="0"/>
          <w:i w:val="0"/>
          <w:iCs w:val="0"/>
          <w:color w:val="auto"/>
          <w:sz w:val="28"/>
          <w:szCs w:val="28"/>
          <w:highlight w:val="none"/>
          <w:shd w:val="clear" w:color="auto" w:fill="auto"/>
          <w:lang w:val="en-US" w:eastAsia="zh-CN"/>
        </w:rPr>
        <w:t>按甲方要求），包括但不限于：</w:t>
      </w:r>
    </w:p>
    <w:p w14:paraId="67483414">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3.1.1 消防工程：火警系统、应急照明系统、消防水系统、消防水泵房、通风系统、预留、预埋及补管洞等施工图纸范围内由乙方施工（包含线管预埋、套管预埋）； </w:t>
      </w:r>
    </w:p>
    <w:p w14:paraId="1CD6B8F9">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3.1.2 消防水泵电控系统，电源箱由建筑水电分包单位完成，之后的所有电气安装均由乙方施工； </w:t>
      </w:r>
    </w:p>
    <w:p w14:paraId="145A15E1">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3.1.3 室外消火栓由乙方施工； </w:t>
      </w:r>
    </w:p>
    <w:p w14:paraId="754BD838">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3.1.4 其他说明</w:t>
      </w:r>
      <w:r>
        <w:rPr>
          <w:rFonts w:hint="eastAsia" w:ascii="仿宋" w:hAnsi="仿宋" w:eastAsia="仿宋" w:cs="仿宋"/>
          <w:b w:val="0"/>
          <w:bCs w:val="0"/>
          <w:i w:val="0"/>
          <w:iCs w:val="0"/>
          <w:color w:val="auto"/>
          <w:kern w:val="2"/>
          <w:sz w:val="28"/>
          <w:szCs w:val="28"/>
          <w:highlight w:val="none"/>
          <w:shd w:val="clear" w:color="auto" w:fill="auto"/>
          <w:lang w:val="en-US" w:eastAsia="zh-CN" w:bidi="ar-SA"/>
        </w:rPr>
        <w:t>：火警系统、应急照明系统、消防水系统、</w:t>
      </w:r>
      <w:r>
        <w:rPr>
          <w:rFonts w:hint="eastAsia" w:ascii="仿宋" w:hAnsi="仿宋" w:eastAsia="仿宋" w:cs="仿宋"/>
          <w:b w:val="0"/>
          <w:bCs w:val="0"/>
          <w:i w:val="0"/>
          <w:iCs w:val="0"/>
          <w:color w:val="auto"/>
          <w:kern w:val="2"/>
          <w:sz w:val="28"/>
          <w:szCs w:val="28"/>
          <w:highlight w:val="none"/>
          <w:shd w:val="clear" w:color="auto" w:fill="auto"/>
          <w:lang w:val="en-US" w:eastAsia="zh-CN" w:bidi="ar-SA"/>
        </w:rPr>
        <w:t>消防防排烟、送</w:t>
      </w:r>
      <w:r>
        <w:rPr>
          <w:rFonts w:hint="eastAsia" w:ascii="仿宋" w:hAnsi="仿宋" w:eastAsia="仿宋" w:cs="仿宋"/>
          <w:b w:val="0"/>
          <w:bCs w:val="0"/>
          <w:i w:val="0"/>
          <w:iCs w:val="0"/>
          <w:color w:val="auto"/>
          <w:sz w:val="28"/>
          <w:szCs w:val="28"/>
          <w:highlight w:val="none"/>
          <w:shd w:val="clear" w:color="auto" w:fill="auto"/>
          <w:lang w:val="en-US" w:eastAsia="zh-CN"/>
        </w:rPr>
        <w:t>风风机，从电源箱（由建筑水电分包单位完成）之后的电缆、控制箱等电气设备、灭火器等由乙方负责安装施工。</w:t>
      </w:r>
    </w:p>
    <w:p w14:paraId="340108CF">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3.1.5第三方检测、消防图纸报审。</w:t>
      </w:r>
    </w:p>
    <w:p w14:paraId="021D4763">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以上及本工程招标文件（含答疑纪要、补充通知）提及的本工程所含内容。具体施工范围按图纸、规范及甲方要求施工，过程中产生的全部人员报酬、材料（本合同约定的甲供材除外）、机具、施工管理等由乙方解决。</w:t>
      </w:r>
    </w:p>
    <w:p w14:paraId="13CB88DD">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3.2</w:t>
      </w:r>
      <w:r>
        <w:rPr>
          <w:rFonts w:hint="eastAsia" w:ascii="仿宋" w:hAnsi="仿宋" w:eastAsia="仿宋" w:cs="仿宋"/>
          <w:i w:val="0"/>
          <w:iCs w:val="0"/>
          <w:color w:val="auto"/>
          <w:sz w:val="28"/>
          <w:szCs w:val="28"/>
          <w:highlight w:val="none"/>
          <w:lang w:val="en-US" w:eastAsia="zh-CN"/>
        </w:rPr>
        <w:t>甲方提供的、</w:t>
      </w:r>
      <w:r>
        <w:rPr>
          <w:rFonts w:hint="eastAsia" w:ascii="仿宋" w:hAnsi="仿宋" w:eastAsia="仿宋" w:cs="仿宋"/>
          <w:i w:val="0"/>
          <w:iCs w:val="0"/>
          <w:color w:val="auto"/>
          <w:sz w:val="28"/>
          <w:szCs w:val="28"/>
          <w:highlight w:val="none"/>
          <w:u w:val="none"/>
          <w:lang w:val="en-US" w:eastAsia="zh-CN"/>
        </w:rPr>
        <w:t>经甲方权限流程审批的本工程施工图及施工做法、</w:t>
      </w:r>
      <w:r>
        <w:rPr>
          <w:rFonts w:hint="eastAsia" w:ascii="仿宋" w:hAnsi="仿宋" w:eastAsia="仿宋" w:cs="仿宋"/>
          <w:color w:val="auto"/>
          <w:sz w:val="28"/>
          <w:szCs w:val="28"/>
          <w:highlight w:val="none"/>
          <w:lang w:val="en-US" w:eastAsia="zh-CN"/>
        </w:rPr>
        <w:t>报价</w:t>
      </w:r>
      <w:r>
        <w:rPr>
          <w:rFonts w:hint="eastAsia" w:ascii="仿宋" w:hAnsi="仿宋" w:eastAsia="仿宋" w:cs="仿宋"/>
          <w:color w:val="auto"/>
          <w:sz w:val="28"/>
          <w:szCs w:val="28"/>
          <w:highlight w:val="none"/>
        </w:rPr>
        <w:t>清单</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详见附件</w:t>
      </w:r>
      <w:r>
        <w:rPr>
          <w:rFonts w:hint="eastAsia" w:ascii="仿宋" w:hAnsi="仿宋" w:eastAsia="仿宋" w:cs="仿宋"/>
          <w:color w:val="auto"/>
          <w:sz w:val="28"/>
          <w:szCs w:val="28"/>
          <w:highlight w:val="none"/>
          <w:lang w:eastAsia="zh-CN"/>
        </w:rPr>
        <w:t>）</w:t>
      </w:r>
      <w:r>
        <w:rPr>
          <w:rFonts w:hint="eastAsia" w:ascii="仿宋" w:hAnsi="仿宋" w:eastAsia="仿宋" w:cs="仿宋"/>
          <w:i w:val="0"/>
          <w:iCs w:val="0"/>
          <w:color w:val="auto"/>
          <w:sz w:val="28"/>
          <w:szCs w:val="28"/>
          <w:highlight w:val="none"/>
          <w:lang w:val="en-US" w:eastAsia="zh-CN"/>
        </w:rPr>
        <w:t>所含内容也由乙方施工，</w:t>
      </w:r>
      <w:r>
        <w:rPr>
          <w:rFonts w:hint="eastAsia" w:ascii="仿宋" w:hAnsi="仿宋" w:eastAsia="仿宋" w:cs="仿宋"/>
          <w:b w:val="0"/>
          <w:bCs w:val="0"/>
          <w:i w:val="0"/>
          <w:iCs w:val="0"/>
          <w:color w:val="auto"/>
          <w:sz w:val="28"/>
          <w:szCs w:val="28"/>
          <w:highlight w:val="none"/>
          <w:shd w:val="clear" w:color="auto" w:fill="auto"/>
        </w:rPr>
        <w:t>本合同另有约定的除外。甲方有权调整乙方的承包范围及内容，乙方不得以任何理由拒绝，否则甲方有权单方解除合同。</w:t>
      </w:r>
    </w:p>
    <w:p w14:paraId="35D5B4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3.3乙方施工前，须在甲方施工员组织下对甲方（或其他单位）交付的施工界面进行检查，并签订好《完工场清交接单》后方可进场施工；如乙方未签订《完工场清交接单》即施工的，视乙方认为适于施工并作为己方施工前提，因该界面导致乙方施工内容不符合合同要求的，乙方自费返工至符合合同要求且不向甲方（或其他施工单位）索赔。</w:t>
      </w:r>
    </w:p>
    <w:p w14:paraId="490DC0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val="en-US" w:eastAsia="zh-CN"/>
        </w:rPr>
        <w:t>3.4</w:t>
      </w:r>
      <w:r>
        <w:rPr>
          <w:rFonts w:hint="eastAsia" w:ascii="仿宋" w:hAnsi="仿宋" w:eastAsia="仿宋" w:cs="仿宋"/>
          <w:b w:val="0"/>
          <w:bCs w:val="0"/>
          <w:i w:val="0"/>
          <w:iCs w:val="0"/>
          <w:color w:val="auto"/>
          <w:sz w:val="28"/>
          <w:szCs w:val="28"/>
          <w:highlight w:val="none"/>
          <w:shd w:val="clear" w:color="auto" w:fill="auto"/>
        </w:rPr>
        <w:t>乙方负责施工的</w:t>
      </w:r>
      <w:r>
        <w:rPr>
          <w:rFonts w:hint="eastAsia" w:ascii="仿宋" w:hAnsi="仿宋" w:eastAsia="仿宋" w:cs="仿宋"/>
          <w:b w:val="0"/>
          <w:bCs w:val="0"/>
          <w:i w:val="0"/>
          <w:iCs w:val="0"/>
          <w:color w:val="auto"/>
          <w:sz w:val="28"/>
          <w:szCs w:val="28"/>
          <w:highlight w:val="none"/>
          <w:shd w:val="clear" w:color="auto" w:fill="auto"/>
          <w:lang w:val="en-US" w:eastAsia="zh-CN"/>
        </w:rPr>
        <w:t>主要</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b w:val="0"/>
          <w:bCs w:val="0"/>
          <w:i w:val="0"/>
          <w:iCs w:val="0"/>
          <w:color w:val="auto"/>
          <w:sz w:val="28"/>
          <w:szCs w:val="28"/>
          <w:highlight w:val="none"/>
          <w:shd w:val="clear" w:color="auto" w:fill="auto"/>
          <w:lang w:val="en-US" w:eastAsia="zh-CN"/>
        </w:rPr>
        <w:t>包括但不限于</w:t>
      </w:r>
      <w:r>
        <w:rPr>
          <w:rFonts w:hint="eastAsia" w:ascii="仿宋" w:hAnsi="仿宋" w:eastAsia="仿宋" w:cs="仿宋"/>
          <w:b w:val="0"/>
          <w:bCs w:val="0"/>
          <w:i w:val="0"/>
          <w:iCs w:val="0"/>
          <w:color w:val="auto"/>
          <w:sz w:val="28"/>
          <w:szCs w:val="28"/>
          <w:highlight w:val="none"/>
          <w:shd w:val="clear" w:color="auto" w:fill="auto"/>
        </w:rPr>
        <w:t>：</w:t>
      </w:r>
    </w:p>
    <w:p w14:paraId="4A45E2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3.4.1严格执行甲方发布的质量通病细则，所产生的费用已包含在合同单价内。</w:t>
      </w:r>
    </w:p>
    <w:p w14:paraId="301D6F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lang w:val="en-US" w:eastAsia="zh-CN"/>
        </w:rPr>
        <w:t>3.4.2</w:t>
      </w:r>
      <w:r>
        <w:rPr>
          <w:rFonts w:hint="eastAsia" w:ascii="仿宋" w:hAnsi="仿宋" w:eastAsia="仿宋" w:cs="仿宋"/>
          <w:i w:val="0"/>
          <w:iCs w:val="0"/>
          <w:color w:val="auto"/>
          <w:sz w:val="28"/>
          <w:szCs w:val="28"/>
          <w:highlight w:val="none"/>
          <w:shd w:val="clear" w:color="auto" w:fill="auto"/>
          <w:lang w:val="en-US" w:eastAsia="zh-CN"/>
        </w:rPr>
        <w:t>配备本工程所需电工，</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i w:val="0"/>
          <w:iCs w:val="0"/>
          <w:color w:val="auto"/>
          <w:sz w:val="28"/>
          <w:szCs w:val="28"/>
          <w:highlight w:val="none"/>
          <w:shd w:val="clear" w:color="auto" w:fill="auto"/>
        </w:rPr>
        <w:t>电工须持证上岗</w:t>
      </w:r>
      <w:r>
        <w:rPr>
          <w:rFonts w:hint="eastAsia" w:ascii="仿宋" w:hAnsi="仿宋" w:eastAsia="仿宋" w:cs="仿宋"/>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rPr>
        <w:t>甲方电工</w:t>
      </w:r>
      <w:r>
        <w:rPr>
          <w:rFonts w:hint="eastAsia" w:ascii="仿宋" w:hAnsi="仿宋" w:eastAsia="仿宋" w:cs="仿宋"/>
          <w:b w:val="0"/>
          <w:bCs w:val="0"/>
          <w:i w:val="0"/>
          <w:iCs w:val="0"/>
          <w:color w:val="auto"/>
          <w:sz w:val="28"/>
          <w:szCs w:val="28"/>
          <w:highlight w:val="none"/>
          <w:shd w:val="clear" w:color="auto" w:fill="auto"/>
          <w:lang w:val="en-US" w:eastAsia="zh-CN"/>
        </w:rPr>
        <w:t>仅对乙方电工进行</w:t>
      </w:r>
      <w:r>
        <w:rPr>
          <w:rFonts w:hint="eastAsia" w:ascii="仿宋" w:hAnsi="仿宋" w:eastAsia="仿宋" w:cs="仿宋"/>
          <w:b w:val="0"/>
          <w:bCs w:val="0"/>
          <w:i w:val="0"/>
          <w:iCs w:val="0"/>
          <w:color w:val="auto"/>
          <w:sz w:val="28"/>
          <w:szCs w:val="28"/>
          <w:highlight w:val="none"/>
          <w:shd w:val="clear" w:color="auto" w:fill="auto"/>
        </w:rPr>
        <w:t>监督、检查、管理、指导</w:t>
      </w:r>
      <w:r>
        <w:rPr>
          <w:rFonts w:hint="eastAsia" w:ascii="仿宋" w:hAnsi="仿宋" w:eastAsia="仿宋" w:cs="仿宋"/>
          <w:b w:val="0"/>
          <w:bCs w:val="0"/>
          <w:i w:val="0"/>
          <w:iCs w:val="0"/>
          <w:color w:val="auto"/>
          <w:sz w:val="28"/>
          <w:szCs w:val="28"/>
          <w:highlight w:val="none"/>
          <w:shd w:val="clear" w:color="auto" w:fill="auto"/>
          <w:lang w:val="en-US" w:eastAsia="zh-CN"/>
        </w:rPr>
        <w:t>。</w:t>
      </w:r>
    </w:p>
    <w:p w14:paraId="5484BCA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3.4.3</w:t>
      </w:r>
      <w:r>
        <w:rPr>
          <w:rFonts w:hint="eastAsia" w:ascii="仿宋" w:hAnsi="仿宋" w:eastAsia="仿宋" w:cs="仿宋"/>
          <w:i w:val="0"/>
          <w:iCs w:val="0"/>
          <w:color w:val="auto"/>
          <w:sz w:val="28"/>
          <w:szCs w:val="28"/>
          <w:highlight w:val="none"/>
          <w:lang w:val="en-US" w:eastAsia="zh-CN"/>
        </w:rPr>
        <w:t>本工程具体作法以甲方与建设单位书面确认的交楼标准及施工图纸为准。</w:t>
      </w:r>
    </w:p>
    <w:p w14:paraId="60D31EE4">
      <w:pPr>
        <w:keepNext w:val="0"/>
        <w:keepLines w:val="0"/>
        <w:pageBreakBefore w:val="0"/>
        <w:widowControl w:val="0"/>
        <w:tabs>
          <w:tab w:val="left" w:pos="6780"/>
        </w:tabs>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i w:val="0"/>
          <w:iCs w:val="0"/>
          <w:color w:val="auto"/>
          <w:sz w:val="28"/>
          <w:szCs w:val="28"/>
          <w:highlight w:val="none"/>
          <w:lang w:val="en-US" w:eastAsia="zh-CN"/>
        </w:rPr>
        <w:t xml:space="preserve">3.4.4 </w:t>
      </w:r>
      <w:r>
        <w:rPr>
          <w:rFonts w:hint="eastAsia" w:ascii="仿宋" w:hAnsi="仿宋" w:eastAsia="仿宋" w:cs="仿宋"/>
          <w:b w:val="0"/>
          <w:bCs w:val="0"/>
          <w:i w:val="0"/>
          <w:iCs w:val="0"/>
          <w:color w:val="auto"/>
          <w:sz w:val="28"/>
          <w:szCs w:val="28"/>
          <w:highlight w:val="none"/>
          <w:u w:val="none"/>
          <w:shd w:val="clear" w:color="auto" w:fill="auto"/>
          <w:lang w:val="en-US" w:eastAsia="zh-CN"/>
        </w:rPr>
        <w:t>本工程图纸内出现漏项、错项、无重大工程量变更的图纸调整、图纸及清单未列明但属于本工程合理施工范围或基于完成本工程所需进行的施工范围等情形均属于乙方施工范围；上述所有内容产生的各项费用均包含在</w:t>
      </w:r>
      <w:r>
        <w:rPr>
          <w:rFonts w:hint="eastAsia" w:ascii="仿宋" w:hAnsi="仿宋" w:eastAsia="仿宋" w:cs="仿宋"/>
          <w:b/>
          <w:bCs/>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u w:val="none"/>
          <w:shd w:val="clear" w:color="auto" w:fill="auto"/>
          <w:lang w:val="en-US" w:eastAsia="zh-CN"/>
        </w:rPr>
        <w:t>合同单价</w:t>
      </w:r>
      <w:r>
        <w:rPr>
          <w:rFonts w:hint="eastAsia" w:ascii="仿宋" w:hAnsi="仿宋" w:eastAsia="仿宋" w:cs="仿宋"/>
          <w:b/>
          <w:bCs/>
          <w:i w:val="0"/>
          <w:iCs w:val="0"/>
          <w:color w:val="auto"/>
          <w:sz w:val="28"/>
          <w:szCs w:val="28"/>
          <w:highlight w:val="none"/>
          <w:shd w:val="clear" w:color="auto" w:fill="auto"/>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u w:val="none"/>
          <w:shd w:val="clear" w:color="auto" w:fill="auto"/>
          <w:lang w:val="en-US" w:eastAsia="zh-CN"/>
        </w:rPr>
        <w:t>总价内，不属于增加工程，除非双方额外签证，否则结算时工程价款不作调整。</w:t>
      </w:r>
    </w:p>
    <w:p w14:paraId="0B1F93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lang w:val="en-US" w:eastAsia="zh-CN"/>
        </w:rPr>
        <w:t xml:space="preserve">3.5 </w:t>
      </w:r>
      <w:r>
        <w:rPr>
          <w:rFonts w:hint="eastAsia" w:ascii="仿宋" w:hAnsi="仿宋" w:eastAsia="仿宋" w:cs="仿宋"/>
          <w:i w:val="0"/>
          <w:iCs w:val="0"/>
          <w:color w:val="auto"/>
          <w:sz w:val="28"/>
          <w:szCs w:val="28"/>
          <w:highlight w:val="none"/>
          <w:shd w:val="clear" w:color="auto" w:fill="auto"/>
        </w:rPr>
        <w:t>乙方自行控制施工管理，自行组织</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施工的</w:t>
      </w:r>
      <w:r>
        <w:rPr>
          <w:rFonts w:hint="eastAsia" w:ascii="仿宋" w:hAnsi="仿宋" w:eastAsia="仿宋" w:cs="仿宋"/>
          <w:i w:val="0"/>
          <w:iCs w:val="0"/>
          <w:color w:val="auto"/>
          <w:sz w:val="28"/>
          <w:szCs w:val="28"/>
          <w:highlight w:val="none"/>
          <w:shd w:val="clear" w:color="auto" w:fill="auto"/>
          <w:lang w:val="en-US" w:eastAsia="zh-CN"/>
        </w:rPr>
        <w:t>相</w:t>
      </w:r>
      <w:r>
        <w:rPr>
          <w:rFonts w:hint="eastAsia" w:ascii="仿宋" w:hAnsi="仿宋" w:eastAsia="仿宋" w:cs="仿宋"/>
          <w:i w:val="0"/>
          <w:iCs w:val="0"/>
          <w:color w:val="auto"/>
          <w:sz w:val="28"/>
          <w:szCs w:val="28"/>
          <w:highlight w:val="none"/>
          <w:shd w:val="clear" w:color="auto" w:fill="auto"/>
        </w:rPr>
        <w:t>关质量、安全、进度、成本等现场组织管理工作</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具体施工</w:t>
      </w:r>
      <w:r>
        <w:rPr>
          <w:rFonts w:hint="eastAsia" w:ascii="仿宋" w:hAnsi="仿宋" w:eastAsia="仿宋" w:cs="仿宋"/>
          <w:i w:val="0"/>
          <w:iCs w:val="0"/>
          <w:color w:val="auto"/>
          <w:sz w:val="28"/>
          <w:szCs w:val="28"/>
          <w:highlight w:val="none"/>
          <w:shd w:val="clear" w:color="auto" w:fill="auto"/>
        </w:rPr>
        <w:t>方案以甲方确定</w:t>
      </w:r>
      <w:r>
        <w:rPr>
          <w:rFonts w:hint="eastAsia" w:ascii="仿宋" w:hAnsi="仿宋" w:eastAsia="仿宋" w:cs="仿宋"/>
          <w:i w:val="0"/>
          <w:iCs w:val="0"/>
          <w:color w:val="auto"/>
          <w:sz w:val="28"/>
          <w:szCs w:val="28"/>
          <w:highlight w:val="none"/>
          <w:shd w:val="clear" w:color="auto" w:fill="auto"/>
          <w:lang w:val="en-US" w:eastAsia="zh-CN"/>
        </w:rPr>
        <w:t>的</w:t>
      </w:r>
      <w:r>
        <w:rPr>
          <w:rFonts w:hint="eastAsia" w:ascii="仿宋" w:hAnsi="仿宋" w:eastAsia="仿宋" w:cs="仿宋"/>
          <w:i w:val="0"/>
          <w:iCs w:val="0"/>
          <w:color w:val="auto"/>
          <w:sz w:val="28"/>
          <w:szCs w:val="28"/>
          <w:highlight w:val="none"/>
          <w:shd w:val="clear" w:color="auto" w:fill="auto"/>
        </w:rPr>
        <w:t>为准。</w:t>
      </w:r>
    </w:p>
    <w:p w14:paraId="57AF93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bookmarkStart w:id="15" w:name="_Toc15548"/>
      <w:bookmarkStart w:id="16" w:name="_Toc15468"/>
      <w:r>
        <w:rPr>
          <w:rFonts w:hint="eastAsia" w:ascii="仿宋" w:hAnsi="仿宋" w:eastAsia="仿宋" w:cs="仿宋"/>
          <w:i w:val="0"/>
          <w:iCs w:val="0"/>
          <w:color w:val="auto"/>
          <w:sz w:val="28"/>
          <w:szCs w:val="28"/>
          <w:highlight w:val="none"/>
          <w:lang w:val="en-US" w:eastAsia="zh-CN"/>
        </w:rPr>
        <w:t>3.6 乙方承担的风险后果：本工程施工过程中如出现赶工、交叉作业、停工及工人工资、材料费、机具费上涨等风险，相关费用增减已由甲方提前根据本合同应支付给乙方的合同价款中一次性考虑，乙方不得就上述原因要求甲方对合同价款作相应调整。</w:t>
      </w:r>
    </w:p>
    <w:p w14:paraId="5389EB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lang w:val="en-US" w:eastAsia="zh-CN"/>
        </w:rPr>
        <w:t xml:space="preserve">3.7 </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乙方负责购买其在本项目工作的所有人员的社会保险、工伤保险、人身意外伤害保险，对本工程质量按合同约定承担保修责任，对本工程的施工质量、安全生产、文明施工、工期进度和甲供材限额使用等相关事项承担全部责任，相关费用等已包含在本合同第六章约定的合同价格中，甲方无需另行支付费用给乙方。</w:t>
      </w:r>
    </w:p>
    <w:p w14:paraId="4E3775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3.</w:t>
      </w:r>
      <w:r>
        <w:rPr>
          <w:rFonts w:hint="eastAsia" w:ascii="仿宋" w:hAnsi="仿宋" w:eastAsia="仿宋" w:cs="仿宋"/>
          <w:i w:val="0"/>
          <w:iCs w:val="0"/>
          <w:color w:val="auto"/>
          <w:sz w:val="28"/>
          <w:szCs w:val="28"/>
          <w:highlight w:val="none"/>
          <w:shd w:val="clear" w:color="auto" w:fill="auto"/>
          <w:lang w:val="en-US" w:eastAsia="zh-CN"/>
        </w:rPr>
        <w:t>8</w:t>
      </w:r>
      <w:r>
        <w:rPr>
          <w:rFonts w:hint="eastAsia" w:ascii="仿宋_GB2312" w:hAnsi="仿宋_GB2312" w:eastAsia="仿宋_GB2312" w:cs="仿宋_GB2312"/>
          <w:i w:val="0"/>
          <w:iCs w:val="0"/>
          <w:color w:val="auto"/>
          <w:sz w:val="28"/>
          <w:szCs w:val="28"/>
          <w:highlight w:val="none"/>
          <w:u w:val="none"/>
          <w:shd w:val="clear" w:color="auto" w:fill="auto"/>
          <w:lang w:eastAsia="zh-CN"/>
        </w:rPr>
        <w:t>本项目</w:t>
      </w:r>
      <w:r>
        <w:rPr>
          <w:rFonts w:hint="eastAsia" w:ascii="仿宋_GB2312" w:hAnsi="仿宋_GB2312" w:eastAsia="仿宋_GB2312" w:cs="仿宋_GB2312"/>
          <w:i w:val="0"/>
          <w:iCs w:val="0"/>
          <w:color w:val="auto"/>
          <w:sz w:val="28"/>
          <w:szCs w:val="28"/>
          <w:highlight w:val="none"/>
          <w:u w:val="none"/>
          <w:shd w:val="clear" w:color="auto" w:fill="auto"/>
        </w:rPr>
        <w:t>设计变更引起的增加工程，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无论工程量大小及施工难度系数高低，如甲方要求</w:t>
      </w:r>
      <w:r>
        <w:rPr>
          <w:rFonts w:hint="eastAsia" w:ascii="仿宋_GB2312" w:hAnsi="仿宋_GB2312" w:eastAsia="仿宋_GB2312" w:cs="仿宋_GB2312"/>
          <w:i w:val="0"/>
          <w:iCs w:val="0"/>
          <w:color w:val="auto"/>
          <w:sz w:val="28"/>
          <w:szCs w:val="28"/>
          <w:highlight w:val="none"/>
          <w:u w:val="none"/>
          <w:shd w:val="clear" w:color="auto" w:fill="auto"/>
        </w:rPr>
        <w:t>乙方</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施工，乙方须按甲方要求施工</w:t>
      </w:r>
      <w:r>
        <w:rPr>
          <w:rFonts w:hint="eastAsia" w:ascii="仿宋_GB2312" w:hAnsi="仿宋_GB2312" w:eastAsia="仿宋_GB2312" w:cs="仿宋_GB2312"/>
          <w:i w:val="0"/>
          <w:iCs w:val="0"/>
          <w:color w:val="auto"/>
          <w:sz w:val="28"/>
          <w:szCs w:val="28"/>
          <w:highlight w:val="none"/>
          <w:u w:val="none"/>
          <w:shd w:val="clear" w:color="auto" w:fill="auto"/>
        </w:rPr>
        <w:t>，</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相关费用</w:t>
      </w:r>
      <w:r>
        <w:rPr>
          <w:rFonts w:hint="eastAsia" w:ascii="仿宋_GB2312" w:hAnsi="仿宋_GB2312" w:eastAsia="仿宋_GB2312" w:cs="仿宋_GB2312"/>
          <w:i w:val="0"/>
          <w:iCs w:val="0"/>
          <w:color w:val="auto"/>
          <w:sz w:val="28"/>
          <w:szCs w:val="28"/>
          <w:highlight w:val="none"/>
          <w:u w:val="none"/>
          <w:shd w:val="clear" w:color="auto" w:fill="auto"/>
        </w:rPr>
        <w:t>按本合同</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约定办理</w:t>
      </w:r>
      <w:r>
        <w:rPr>
          <w:rFonts w:hint="eastAsia" w:ascii="仿宋_GB2312" w:hAnsi="仿宋_GB2312" w:eastAsia="仿宋_GB2312" w:cs="仿宋_GB2312"/>
          <w:b w:val="0"/>
          <w:bCs w:val="0"/>
          <w:i w:val="0"/>
          <w:iCs w:val="0"/>
          <w:color w:val="auto"/>
          <w:sz w:val="28"/>
          <w:szCs w:val="28"/>
          <w:highlight w:val="none"/>
          <w:u w:val="none"/>
          <w:shd w:val="clear" w:color="auto" w:fill="auto"/>
        </w:rPr>
        <w:t>。</w:t>
      </w:r>
    </w:p>
    <w:p w14:paraId="28394B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_GB2312" w:hAnsi="仿宋_GB2312" w:eastAsia="仿宋_GB2312" w:cs="仿宋_GB2312"/>
          <w:b w:val="0"/>
          <w:bCs w:val="0"/>
          <w:i w:val="0"/>
          <w:iCs w:val="0"/>
          <w:color w:val="auto"/>
          <w:sz w:val="28"/>
          <w:szCs w:val="28"/>
          <w:highlight w:val="none"/>
          <w:u w:val="none"/>
          <w:shd w:val="clear" w:color="auto" w:fill="auto"/>
        </w:rPr>
        <w:t>鉴于本合同所列单价未必完善，如本工程施工过程中发生新的工程变更内容（例：工程设计变更或增加承包内容等导致的新工程等）且无适用的合同单价，乙方须按甲方要求先行施工（否则每延迟一天乙方向甲方承担违约金人民币两千元），并在甲方通知施工之日起三个工作日内书面向甲方申报工程单价（申报格式以甲方确定的为准），逾期不申报则视为乙方给与甲方的优惠，乙方自愿放弃主张该事项的权利和相关费用。</w:t>
      </w:r>
    </w:p>
    <w:p w14:paraId="0A4DDC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3.9 乙方已清楚了解甲方提供的基层情况，结算时不因本工程基层清理困难而要求甲方增补费用。</w:t>
      </w:r>
    </w:p>
    <w:p w14:paraId="6EE9AA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eastAsia="zh-CN"/>
        </w:rPr>
      </w:pPr>
      <w:r>
        <w:rPr>
          <w:rFonts w:hint="eastAsia" w:ascii="仿宋" w:hAnsi="仿宋" w:eastAsia="仿宋" w:cs="仿宋"/>
          <w:i w:val="0"/>
          <w:iCs w:val="0"/>
          <w:color w:val="auto"/>
          <w:sz w:val="28"/>
          <w:szCs w:val="28"/>
          <w:highlight w:val="none"/>
          <w:lang w:val="en-US" w:eastAsia="zh-CN"/>
        </w:rPr>
        <w:t>3.10</w:t>
      </w:r>
      <w:r>
        <w:rPr>
          <w:rFonts w:hint="eastAsia" w:ascii="仿宋" w:hAnsi="仿宋" w:eastAsia="仿宋" w:cs="仿宋"/>
          <w:color w:val="auto"/>
          <w:sz w:val="28"/>
          <w:szCs w:val="28"/>
          <w:highlight w:val="none"/>
          <w:lang w:val="en-US" w:eastAsia="zh-CN"/>
        </w:rPr>
        <w:t>甲方提供的机具（详见附件《施工总平面布置图》）：每两栋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台塔吊（该塔吊可能与其他楼栋共用）</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提升机</w:t>
      </w:r>
      <w:r>
        <w:rPr>
          <w:rFonts w:hint="eastAsia" w:ascii="仿宋" w:hAnsi="仿宋" w:eastAsia="仿宋" w:cs="仿宋"/>
          <w:color w:val="auto"/>
          <w:sz w:val="28"/>
          <w:szCs w:val="28"/>
          <w:highlight w:val="none"/>
          <w:u w:val="single"/>
          <w:lang w:val="en-US" w:eastAsia="zh-CN"/>
        </w:rPr>
        <w:t>/</w:t>
      </w:r>
      <w:r>
        <w:rPr>
          <w:rFonts w:hint="eastAsia" w:ascii="仿宋" w:hAnsi="仿宋" w:eastAsia="仿宋" w:cs="仿宋"/>
          <w:color w:val="auto"/>
          <w:sz w:val="28"/>
          <w:szCs w:val="28"/>
          <w:highlight w:val="none"/>
        </w:rPr>
        <w:t>台，施工电梯每栋</w:t>
      </w:r>
      <w:r>
        <w:rPr>
          <w:rFonts w:hint="eastAsia" w:ascii="仿宋" w:hAnsi="仿宋" w:eastAsia="仿宋" w:cs="仿宋"/>
          <w:color w:val="auto"/>
          <w:sz w:val="28"/>
          <w:szCs w:val="28"/>
          <w:highlight w:val="none"/>
          <w:u w:val="single"/>
          <w:lang w:val="en-US" w:eastAsia="zh-CN"/>
        </w:rPr>
        <w:t>1</w:t>
      </w:r>
      <w:r>
        <w:rPr>
          <w:rFonts w:hint="eastAsia" w:ascii="仿宋" w:hAnsi="仿宋" w:eastAsia="仿宋" w:cs="仿宋"/>
          <w:color w:val="auto"/>
          <w:sz w:val="28"/>
          <w:szCs w:val="28"/>
          <w:highlight w:val="none"/>
        </w:rPr>
        <w:t>台</w:t>
      </w:r>
      <w:r>
        <w:rPr>
          <w:rFonts w:hint="eastAsia" w:ascii="仿宋" w:hAnsi="仿宋" w:eastAsia="仿宋" w:cs="仿宋"/>
          <w:color w:val="auto"/>
          <w:sz w:val="28"/>
          <w:szCs w:val="28"/>
          <w:highlight w:val="none"/>
          <w:lang w:eastAsia="zh-CN"/>
        </w:rPr>
        <w:t>【塔吊</w:t>
      </w:r>
      <w:r>
        <w:rPr>
          <w:rFonts w:hint="eastAsia" w:ascii="仿宋" w:hAnsi="仿宋" w:eastAsia="仿宋" w:cs="仿宋"/>
          <w:color w:val="auto"/>
          <w:sz w:val="28"/>
          <w:szCs w:val="28"/>
          <w:highlight w:val="none"/>
          <w:lang w:val="en-US" w:eastAsia="zh-CN"/>
        </w:rPr>
        <w:t>未</w:t>
      </w:r>
      <w:r>
        <w:rPr>
          <w:rFonts w:hint="eastAsia" w:ascii="仿宋" w:hAnsi="仿宋" w:eastAsia="仿宋" w:cs="仿宋"/>
          <w:color w:val="auto"/>
          <w:sz w:val="28"/>
          <w:szCs w:val="28"/>
          <w:highlight w:val="none"/>
          <w:lang w:eastAsia="zh-CN"/>
        </w:rPr>
        <w:t>覆盖</w:t>
      </w:r>
      <w:r>
        <w:rPr>
          <w:rFonts w:hint="eastAsia" w:ascii="仿宋" w:hAnsi="仿宋" w:eastAsia="仿宋" w:cs="仿宋"/>
          <w:color w:val="auto"/>
          <w:sz w:val="28"/>
          <w:szCs w:val="28"/>
          <w:highlight w:val="none"/>
          <w:lang w:val="en-US" w:eastAsia="zh-CN"/>
        </w:rPr>
        <w:t>范围所产生的费用已包含在□合同总价</w:t>
      </w:r>
      <w:r>
        <w:rPr>
          <w:rFonts w:hint="eastAsia" w:ascii="仿宋" w:hAnsi="仿宋" w:eastAsia="仿宋" w:cs="仿宋"/>
          <w:color w:val="auto"/>
          <w:sz w:val="28"/>
          <w:szCs w:val="28"/>
          <w:highlight w:val="none"/>
          <w:lang w:val="en-US" w:eastAsia="zh-CN"/>
        </w:rPr>
        <w:sym w:font="Wingdings" w:char="00FE"/>
      </w:r>
      <w:r>
        <w:rPr>
          <w:rFonts w:hint="eastAsia" w:ascii="仿宋" w:hAnsi="仿宋" w:eastAsia="仿宋" w:cs="仿宋"/>
          <w:color w:val="auto"/>
          <w:sz w:val="28"/>
          <w:szCs w:val="28"/>
          <w:highlight w:val="none"/>
          <w:lang w:val="en-US" w:eastAsia="zh-CN"/>
        </w:rPr>
        <w:t>合同单价内</w:t>
      </w:r>
      <w:r>
        <w:rPr>
          <w:rFonts w:hint="eastAsia" w:ascii="仿宋" w:hAnsi="仿宋" w:eastAsia="仿宋" w:cs="仿宋"/>
          <w:color w:val="auto"/>
          <w:sz w:val="28"/>
          <w:szCs w:val="28"/>
          <w:highlight w:val="none"/>
          <w:lang w:eastAsia="zh-CN"/>
        </w:rPr>
        <w:t>，甲方不再另行付费给乙方】，当土建总包工程进度达到设备拆除条件而乙方仍需使用此类设备时，由乙方自行解决。若甲方同意延迟拆除情况下，则乙方必须支付因设备延期所产生的全部费用给甲方。</w:t>
      </w:r>
    </w:p>
    <w:p w14:paraId="3E2293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3.11乙方负责本工程所需机械的维护。</w:t>
      </w:r>
    </w:p>
    <w:p w14:paraId="41C531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3.12乙方负责本工程施工现场内所需材料、机具的运输。</w:t>
      </w:r>
    </w:p>
    <w:p w14:paraId="2C15603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3.13乙方负责本工程工作面范围内的文明施工工作。</w:t>
      </w:r>
    </w:p>
    <w:p w14:paraId="4056C3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3.14施工现场内本工程所需材料、机具的运输不另计费。材料进、出场时，派工人上、下车，上下车费用包含在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合同总价内（甲供材的卸车由乙方负责且费用已包含在</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w:char="00FE"/>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合同单价/</w:t>
      </w:r>
      <w:r>
        <w:rPr>
          <w:rFonts w:hint="eastAsia" w:ascii="仿宋_GB2312" w:hAnsi="仿宋_GB2312" w:eastAsia="仿宋_GB2312" w:cs="仿宋_GB2312"/>
          <w:b w:val="0"/>
          <w:bCs w:val="0"/>
          <w:i w:val="0"/>
          <w:iCs w:val="0"/>
          <w:color w:val="auto"/>
          <w:sz w:val="28"/>
          <w:szCs w:val="28"/>
          <w:highlight w:val="none"/>
          <w:u w:val="none"/>
          <w:shd w:val="clear" w:color="auto" w:fill="auto"/>
        </w:rPr>
        <w:sym w:font="Wingdings 2" w:char="00A3"/>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合同总价中）。</w:t>
      </w:r>
    </w:p>
    <w:p w14:paraId="5315DB6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3.15从基础开始直至主体施工随施工进度完成，依据施工总平面临时设施布置图及消防给水专业图纸的要求，对甲方指定的临时消防用水点位的管道、配件等进行安装，管道材质及工艺需满足正式消防施工图纸、永久正式消防工程材质要求，并做好成品保护，在施工阶段作临时消防设施使用，费用包含在合同造价中，不再另计价。</w:t>
      </w:r>
    </w:p>
    <w:p w14:paraId="0515021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3.16</w:t>
      </w:r>
      <w:r>
        <w:rPr>
          <w:rFonts w:hint="default" w:ascii="仿宋" w:hAnsi="仿宋" w:eastAsia="仿宋" w:cs="仿宋"/>
          <w:b w:val="0"/>
          <w:bCs w:val="0"/>
          <w:color w:val="auto"/>
          <w:sz w:val="28"/>
          <w:szCs w:val="28"/>
          <w:highlight w:val="none"/>
          <w:lang w:val="en-US" w:eastAsia="zh-CN"/>
        </w:rPr>
        <w:t>乙方</w:t>
      </w:r>
      <w:r>
        <w:rPr>
          <w:rFonts w:hint="eastAsia" w:ascii="仿宋" w:hAnsi="仿宋" w:eastAsia="仿宋" w:cs="仿宋"/>
          <w:b w:val="0"/>
          <w:bCs w:val="0"/>
          <w:color w:val="auto"/>
          <w:sz w:val="28"/>
          <w:szCs w:val="28"/>
          <w:highlight w:val="none"/>
          <w:lang w:val="en-US" w:eastAsia="zh-CN"/>
        </w:rPr>
        <w:t>协助甲方</w:t>
      </w:r>
      <w:r>
        <w:rPr>
          <w:rFonts w:hint="default" w:ascii="仿宋" w:hAnsi="仿宋" w:eastAsia="仿宋" w:cs="仿宋"/>
          <w:b w:val="0"/>
          <w:bCs w:val="0"/>
          <w:color w:val="auto"/>
          <w:sz w:val="28"/>
          <w:szCs w:val="28"/>
          <w:highlight w:val="none"/>
          <w:lang w:val="en-US" w:eastAsia="zh-CN"/>
        </w:rPr>
        <w:t>协调、处理本工程涉及的各类关系（包括但不限于政府部门、周边居民等关系），确保进退场及施工过程中合法、合规、不扰民，相关费用已包含在</w:t>
      </w:r>
      <w:r>
        <w:rPr>
          <w:rFonts w:hint="eastAsia" w:ascii="仿宋" w:hAnsi="仿宋" w:eastAsia="仿宋" w:cs="仿宋"/>
          <w:b w:val="0"/>
          <w:bCs w:val="0"/>
          <w:color w:val="auto"/>
          <w:sz w:val="28"/>
          <w:szCs w:val="28"/>
          <w:highlight w:val="none"/>
          <w:lang w:val="en-US" w:eastAsia="zh-CN"/>
        </w:rPr>
        <w:t>各项</w:t>
      </w:r>
      <w:r>
        <w:rPr>
          <w:rFonts w:hint="default" w:ascii="仿宋" w:hAnsi="仿宋" w:eastAsia="仿宋" w:cs="仿宋"/>
          <w:b w:val="0"/>
          <w:bCs w:val="0"/>
          <w:color w:val="auto"/>
          <w:sz w:val="28"/>
          <w:szCs w:val="28"/>
          <w:highlight w:val="none"/>
          <w:lang w:val="en-US" w:eastAsia="zh-CN"/>
        </w:rPr>
        <w:t>合同</w:t>
      </w:r>
      <w:r>
        <w:rPr>
          <w:rFonts w:hint="eastAsia" w:ascii="仿宋" w:hAnsi="仿宋" w:eastAsia="仿宋" w:cs="仿宋"/>
          <w:b w:val="0"/>
          <w:bCs w:val="0"/>
          <w:color w:val="auto"/>
          <w:sz w:val="28"/>
          <w:szCs w:val="28"/>
          <w:highlight w:val="none"/>
          <w:lang w:val="en-US" w:eastAsia="zh-CN"/>
        </w:rPr>
        <w:t>单</w:t>
      </w:r>
      <w:r>
        <w:rPr>
          <w:rFonts w:hint="default" w:ascii="仿宋" w:hAnsi="仿宋" w:eastAsia="仿宋" w:cs="仿宋"/>
          <w:b w:val="0"/>
          <w:bCs w:val="0"/>
          <w:color w:val="auto"/>
          <w:sz w:val="28"/>
          <w:szCs w:val="28"/>
          <w:highlight w:val="none"/>
          <w:lang w:val="en-US" w:eastAsia="zh-CN"/>
        </w:rPr>
        <w:t>价内，不另行计取</w:t>
      </w:r>
      <w:r>
        <w:rPr>
          <w:rFonts w:hint="eastAsia" w:ascii="仿宋" w:hAnsi="仿宋" w:eastAsia="仿宋" w:cs="仿宋"/>
          <w:b w:val="0"/>
          <w:bCs w:val="0"/>
          <w:color w:val="auto"/>
          <w:sz w:val="28"/>
          <w:szCs w:val="28"/>
          <w:highlight w:val="none"/>
          <w:lang w:val="en-US" w:eastAsia="zh-CN"/>
        </w:rPr>
        <w:t>。</w:t>
      </w:r>
    </w:p>
    <w:p w14:paraId="025135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b w:val="0"/>
          <w:bCs w:val="0"/>
          <w:color w:val="auto"/>
          <w:sz w:val="28"/>
          <w:szCs w:val="28"/>
          <w:highlight w:val="none"/>
          <w:lang w:val="en-US" w:eastAsia="zh-CN"/>
        </w:rPr>
        <w:t>3.17</w:t>
      </w:r>
      <w:r>
        <w:rPr>
          <w:rFonts w:hint="eastAsia" w:ascii="仿宋" w:hAnsi="仿宋" w:eastAsia="仿宋" w:cs="仿宋"/>
          <w:i w:val="0"/>
          <w:iCs w:val="0"/>
          <w:color w:val="auto"/>
          <w:sz w:val="28"/>
          <w:szCs w:val="28"/>
          <w:highlight w:val="none"/>
          <w:lang w:val="en-US" w:eastAsia="zh-CN"/>
        </w:rPr>
        <w:t>对管线封堵-水电预埋补槽，乙方必须安排专业泥工施工并确保封堵质量符合甲方要求，否则甲方有权单方安排其他专业泥水单位完成，相关费用由乙方承担且甲方可从本合同的款项中直接扣除。</w:t>
      </w:r>
    </w:p>
    <w:p w14:paraId="614AB2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3.18</w:t>
      </w:r>
      <w:r>
        <w:rPr>
          <w:rFonts w:hint="eastAsia" w:ascii="仿宋" w:hAnsi="仿宋" w:eastAsia="仿宋" w:cs="仿宋"/>
          <w:b w:val="0"/>
          <w:bCs w:val="0"/>
          <w:color w:val="auto"/>
          <w:sz w:val="28"/>
          <w:szCs w:val="28"/>
          <w:highlight w:val="none"/>
          <w:lang w:val="en-US" w:eastAsia="zh-CN"/>
        </w:rPr>
        <w:t>乙方必须按本合同施工图纸及甲方签发的《施工交楼标准》准确预留、预埋或开凿槽施工【包括不限于：楼地面、屋面找平层、墙体、柱子天棚抹灰等施工前完成(甲方另行签证除外）】。本合同该工程内容，禁止泥水找平或抹灰工程完成后再开凿槽、开洞，进行影响工程质量及观感的工作。因乙方原因造成上述情况发生的，属乙方违约，找平层、抹灰层、面层等工程恢复由甲方指定专业泥水分包单位完成，按所产生全部费用的200%（包含不限于工期延误、材料、劳务等费用）由乙方承担。该费用已包含在本合同单（总）价中，不另计价，同时乙方就此违约行为按本合同（暂定）总价的30%向甲方支付违约金，并按1000元/处接受甲方对乙方处罚，相应违约金及扣款在乙方任一工程款中扣除。</w:t>
      </w:r>
    </w:p>
    <w:p w14:paraId="5DDDAF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lang w:val="en-US" w:eastAsia="zh-CN"/>
        </w:rPr>
        <w:t>3.19其他：</w:t>
      </w:r>
      <w:r>
        <w:rPr>
          <w:rFonts w:hint="eastAsia" w:ascii="仿宋" w:hAnsi="仿宋" w:eastAsia="仿宋" w:cs="仿宋"/>
          <w:color w:val="auto"/>
          <w:sz w:val="28"/>
          <w:szCs w:val="28"/>
          <w:highlight w:val="none"/>
          <w:u w:val="single"/>
          <w:lang w:val="en-US" w:eastAsia="zh-CN"/>
        </w:rPr>
        <w:t>无。</w:t>
      </w:r>
    </w:p>
    <w:bookmarkEnd w:id="15"/>
    <w:bookmarkEnd w:id="16"/>
    <w:p w14:paraId="1C388D79">
      <w:pPr>
        <w:keepNext w:val="0"/>
        <w:keepLines w:val="0"/>
        <w:pageBreakBefore w:val="0"/>
        <w:widowControl w:val="0"/>
        <w:numPr>
          <w:ilvl w:val="0"/>
          <w:numId w:val="1"/>
        </w:numPr>
        <w:kinsoku/>
        <w:wordWrap/>
        <w:overflowPunct/>
        <w:topLinePunct w:val="0"/>
        <w:autoSpaceDE/>
        <w:autoSpaceDN/>
        <w:bidi w:val="0"/>
        <w:adjustRightInd w:val="0"/>
        <w:snapToGrid w:val="0"/>
        <w:spacing w:before="294" w:beforeLines="100"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17" w:name="_Toc16842"/>
      <w:bookmarkStart w:id="18" w:name="_Toc974"/>
      <w:bookmarkStart w:id="19" w:name="_Toc27175"/>
      <w:r>
        <w:rPr>
          <w:rFonts w:hint="eastAsia" w:ascii="仿宋" w:hAnsi="仿宋" w:eastAsia="仿宋" w:cs="仿宋"/>
          <w:b/>
          <w:bCs/>
          <w:i w:val="0"/>
          <w:iCs w:val="0"/>
          <w:color w:val="auto"/>
          <w:sz w:val="28"/>
          <w:szCs w:val="28"/>
          <w:highlight w:val="none"/>
          <w:shd w:val="clear" w:color="auto" w:fill="auto"/>
          <w:lang w:val="en-US" w:eastAsia="zh-CN"/>
        </w:rPr>
        <w:t>工期</w:t>
      </w:r>
      <w:bookmarkEnd w:id="17"/>
      <w:bookmarkEnd w:id="18"/>
      <w:bookmarkEnd w:id="19"/>
    </w:p>
    <w:p w14:paraId="79C61E4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560" w:firstLineChars="200"/>
        <w:textAlignment w:val="auto"/>
        <w:rPr>
          <w:highlight w:val="none"/>
        </w:rPr>
      </w:pPr>
      <w:r>
        <w:rPr>
          <w:rFonts w:hint="eastAsia" w:ascii="仿宋" w:hAnsi="仿宋" w:eastAsia="仿宋" w:cs="仿宋"/>
          <w:i w:val="0"/>
          <w:iCs w:val="0"/>
          <w:color w:val="auto"/>
          <w:sz w:val="28"/>
          <w:szCs w:val="28"/>
          <w:highlight w:val="none"/>
          <w:lang w:val="en-US" w:eastAsia="zh-CN"/>
        </w:rPr>
        <w:t>4</w:t>
      </w:r>
      <w:r>
        <w:rPr>
          <w:rFonts w:hint="eastAsia" w:ascii="仿宋" w:hAnsi="仿宋" w:eastAsia="仿宋" w:cs="仿宋"/>
          <w:i w:val="0"/>
          <w:iCs w:val="0"/>
          <w:color w:val="auto"/>
          <w:sz w:val="28"/>
          <w:szCs w:val="28"/>
          <w:highlight w:val="none"/>
        </w:rPr>
        <w:t>.1</w:t>
      </w:r>
      <w:r>
        <w:rPr>
          <w:rFonts w:hint="eastAsia" w:ascii="仿宋" w:hAnsi="仿宋" w:eastAsia="仿宋" w:cs="仿宋"/>
          <w:i w:val="0"/>
          <w:iCs w:val="0"/>
          <w:color w:val="auto"/>
          <w:sz w:val="28"/>
          <w:szCs w:val="28"/>
          <w:highlight w:val="none"/>
          <w:u w:val="none"/>
          <w:lang w:val="en-US" w:eastAsia="zh-CN"/>
        </w:rPr>
        <w:t xml:space="preserve"> </w:t>
      </w:r>
      <w:r>
        <w:rPr>
          <w:rFonts w:hint="eastAsia" w:ascii="仿宋_GB2312" w:hAnsi="仿宋_GB2312" w:eastAsia="仿宋_GB2312" w:cs="仿宋_GB2312"/>
          <w:i w:val="0"/>
          <w:iCs w:val="0"/>
          <w:color w:val="auto"/>
          <w:sz w:val="28"/>
          <w:szCs w:val="28"/>
          <w:highlight w:val="none"/>
          <w:u w:val="none"/>
          <w:shd w:val="clear" w:color="auto" w:fill="auto"/>
          <w:lang w:eastAsia="zh-CN"/>
        </w:rPr>
        <w:t>本工程</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合同</w:t>
      </w:r>
      <w:r>
        <w:rPr>
          <w:rFonts w:hint="eastAsia" w:ascii="仿宋_GB2312" w:hAnsi="仿宋_GB2312" w:eastAsia="仿宋_GB2312" w:cs="仿宋_GB2312"/>
          <w:i w:val="0"/>
          <w:iCs w:val="0"/>
          <w:color w:val="auto"/>
          <w:sz w:val="28"/>
          <w:szCs w:val="28"/>
          <w:highlight w:val="none"/>
          <w:u w:val="none"/>
          <w:shd w:val="clear" w:color="auto" w:fill="auto"/>
        </w:rPr>
        <w:t>工期</w:t>
      </w:r>
      <w:r>
        <w:rPr>
          <w:rFonts w:hint="eastAsia" w:ascii="仿宋_GB2312" w:hAnsi="仿宋_GB2312" w:eastAsia="仿宋_GB2312" w:cs="仿宋_GB2312"/>
          <w:i w:val="0"/>
          <w:iCs w:val="0"/>
          <w:color w:val="auto"/>
          <w:sz w:val="28"/>
          <w:szCs w:val="28"/>
          <w:highlight w:val="none"/>
          <w:u w:val="none"/>
          <w:shd w:val="clear" w:color="auto" w:fill="auto"/>
          <w:lang w:val="en-US" w:eastAsia="zh-CN"/>
        </w:rPr>
        <w:t>详见下表</w:t>
      </w:r>
    </w:p>
    <w:tbl>
      <w:tblPr>
        <w:tblStyle w:val="17"/>
        <w:tblW w:w="5307"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3"/>
        <w:gridCol w:w="3117"/>
        <w:gridCol w:w="1131"/>
        <w:gridCol w:w="2180"/>
        <w:gridCol w:w="2360"/>
        <w:gridCol w:w="1017"/>
      </w:tblGrid>
      <w:tr w14:paraId="4981F0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2" w:hRule="atLeast"/>
          <w:jc w:val="center"/>
        </w:trPr>
        <w:tc>
          <w:tcPr>
            <w:tcW w:w="339" w:type="pct"/>
            <w:tcBorders>
              <w:tl2br w:val="nil"/>
              <w:tr2bl w:val="nil"/>
            </w:tcBorders>
            <w:noWrap/>
            <w:tcMar>
              <w:top w:w="15" w:type="dxa"/>
              <w:left w:w="15" w:type="dxa"/>
              <w:right w:w="15" w:type="dxa"/>
            </w:tcMar>
            <w:vAlign w:val="center"/>
          </w:tcPr>
          <w:p w14:paraId="094CB75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序号</w:t>
            </w:r>
          </w:p>
        </w:tc>
        <w:tc>
          <w:tcPr>
            <w:tcW w:w="1481" w:type="pct"/>
            <w:tcBorders>
              <w:tl2br w:val="nil"/>
              <w:tr2bl w:val="nil"/>
            </w:tcBorders>
            <w:noWrap/>
            <w:tcMar>
              <w:top w:w="15" w:type="dxa"/>
              <w:left w:w="15" w:type="dxa"/>
              <w:right w:w="15" w:type="dxa"/>
            </w:tcMar>
            <w:vAlign w:val="center"/>
          </w:tcPr>
          <w:p w14:paraId="70D6C3E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楼栋</w:t>
            </w:r>
          </w:p>
        </w:tc>
        <w:tc>
          <w:tcPr>
            <w:tcW w:w="537" w:type="pct"/>
            <w:tcBorders>
              <w:tl2br w:val="nil"/>
              <w:tr2bl w:val="nil"/>
            </w:tcBorders>
            <w:noWrap/>
            <w:tcMar>
              <w:top w:w="15" w:type="dxa"/>
              <w:left w:w="15" w:type="dxa"/>
              <w:right w:w="15" w:type="dxa"/>
            </w:tcMar>
            <w:vAlign w:val="center"/>
          </w:tcPr>
          <w:p w14:paraId="24721E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工期天数</w:t>
            </w:r>
          </w:p>
        </w:tc>
        <w:tc>
          <w:tcPr>
            <w:tcW w:w="1036" w:type="pct"/>
            <w:tcBorders>
              <w:tl2br w:val="nil"/>
              <w:tr2bl w:val="nil"/>
            </w:tcBorders>
            <w:noWrap/>
            <w:tcMar>
              <w:top w:w="15" w:type="dxa"/>
              <w:left w:w="15" w:type="dxa"/>
              <w:right w:w="15" w:type="dxa"/>
            </w:tcMar>
            <w:vAlign w:val="center"/>
          </w:tcPr>
          <w:p w14:paraId="2038021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计划进场开工日期</w:t>
            </w:r>
          </w:p>
        </w:tc>
        <w:tc>
          <w:tcPr>
            <w:tcW w:w="1121" w:type="pct"/>
            <w:tcBorders>
              <w:tl2br w:val="nil"/>
              <w:tr2bl w:val="nil"/>
            </w:tcBorders>
            <w:noWrap/>
            <w:tcMar>
              <w:top w:w="15" w:type="dxa"/>
              <w:left w:w="15" w:type="dxa"/>
              <w:right w:w="15" w:type="dxa"/>
            </w:tcMar>
            <w:vAlign w:val="center"/>
          </w:tcPr>
          <w:p w14:paraId="3B6085F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计划完工日期</w:t>
            </w:r>
          </w:p>
        </w:tc>
        <w:tc>
          <w:tcPr>
            <w:tcW w:w="483" w:type="pct"/>
            <w:tcBorders>
              <w:tl2br w:val="nil"/>
              <w:tr2bl w:val="nil"/>
            </w:tcBorders>
            <w:noWrap/>
            <w:tcMar>
              <w:top w:w="15" w:type="dxa"/>
              <w:left w:w="15" w:type="dxa"/>
              <w:right w:w="15" w:type="dxa"/>
            </w:tcMar>
            <w:vAlign w:val="center"/>
          </w:tcPr>
          <w:p w14:paraId="68B962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备 注</w:t>
            </w:r>
          </w:p>
        </w:tc>
      </w:tr>
      <w:tr w14:paraId="0282C8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jc w:val="center"/>
        </w:trPr>
        <w:tc>
          <w:tcPr>
            <w:tcW w:w="5000" w:type="pct"/>
            <w:gridSpan w:val="6"/>
            <w:tcBorders>
              <w:tl2br w:val="nil"/>
              <w:tr2bl w:val="nil"/>
            </w:tcBorders>
            <w:noWrap/>
            <w:tcMar>
              <w:top w:w="15" w:type="dxa"/>
              <w:left w:w="15" w:type="dxa"/>
              <w:right w:w="15" w:type="dxa"/>
            </w:tcMar>
            <w:vAlign w:val="center"/>
          </w:tcPr>
          <w:p w14:paraId="75B70581">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第一组团的合同工期</w:t>
            </w:r>
          </w:p>
        </w:tc>
      </w:tr>
      <w:tr w14:paraId="1C267B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jc w:val="center"/>
        </w:trPr>
        <w:tc>
          <w:tcPr>
            <w:tcW w:w="339" w:type="pct"/>
            <w:tcBorders>
              <w:tl2br w:val="nil"/>
              <w:tr2bl w:val="nil"/>
            </w:tcBorders>
            <w:noWrap/>
            <w:tcMar>
              <w:top w:w="15" w:type="dxa"/>
              <w:left w:w="15" w:type="dxa"/>
              <w:right w:w="15" w:type="dxa"/>
            </w:tcMar>
            <w:vAlign w:val="center"/>
          </w:tcPr>
          <w:p w14:paraId="1E75D744">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1</w:t>
            </w:r>
          </w:p>
        </w:tc>
        <w:tc>
          <w:tcPr>
            <w:tcW w:w="1481" w:type="pct"/>
            <w:tcBorders>
              <w:tl2br w:val="nil"/>
              <w:tr2bl w:val="nil"/>
            </w:tcBorders>
            <w:noWrap/>
            <w:tcMar>
              <w:top w:w="15" w:type="dxa"/>
              <w:left w:w="15" w:type="dxa"/>
              <w:right w:w="15" w:type="dxa"/>
            </w:tcMar>
            <w:vAlign w:val="center"/>
          </w:tcPr>
          <w:p w14:paraId="6EC97DF0">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A地块1#、2#、3#、4#、5#、8#厂房</w:t>
            </w:r>
          </w:p>
        </w:tc>
        <w:tc>
          <w:tcPr>
            <w:tcW w:w="537" w:type="pct"/>
            <w:tcBorders>
              <w:tl2br w:val="nil"/>
              <w:tr2bl w:val="nil"/>
            </w:tcBorders>
            <w:noWrap/>
            <w:tcMar>
              <w:top w:w="15" w:type="dxa"/>
              <w:left w:w="15" w:type="dxa"/>
              <w:right w:w="15" w:type="dxa"/>
            </w:tcMar>
            <w:vAlign w:val="center"/>
          </w:tcPr>
          <w:p w14:paraId="183B652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493天</w:t>
            </w:r>
          </w:p>
        </w:tc>
        <w:tc>
          <w:tcPr>
            <w:tcW w:w="1036" w:type="pct"/>
            <w:tcBorders>
              <w:tl2br w:val="nil"/>
              <w:tr2bl w:val="nil"/>
            </w:tcBorders>
            <w:noWrap/>
            <w:tcMar>
              <w:top w:w="15" w:type="dxa"/>
              <w:left w:w="15" w:type="dxa"/>
              <w:right w:w="15" w:type="dxa"/>
            </w:tcMar>
            <w:vAlign w:val="center"/>
          </w:tcPr>
          <w:p w14:paraId="44FF942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2024年8月20日</w:t>
            </w:r>
          </w:p>
        </w:tc>
        <w:tc>
          <w:tcPr>
            <w:tcW w:w="1121" w:type="pct"/>
            <w:tcBorders>
              <w:tl2br w:val="nil"/>
              <w:tr2bl w:val="nil"/>
            </w:tcBorders>
            <w:noWrap/>
            <w:tcMar>
              <w:top w:w="15" w:type="dxa"/>
              <w:left w:w="15" w:type="dxa"/>
              <w:right w:w="15" w:type="dxa"/>
            </w:tcMar>
            <w:vAlign w:val="center"/>
          </w:tcPr>
          <w:p w14:paraId="14D9D40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2025年12月25日</w:t>
            </w:r>
          </w:p>
        </w:tc>
        <w:tc>
          <w:tcPr>
            <w:tcW w:w="483" w:type="pct"/>
            <w:tcBorders>
              <w:tl2br w:val="nil"/>
              <w:tr2bl w:val="nil"/>
            </w:tcBorders>
            <w:noWrap/>
            <w:tcMar>
              <w:top w:w="15" w:type="dxa"/>
              <w:left w:w="15" w:type="dxa"/>
              <w:right w:w="15" w:type="dxa"/>
            </w:tcMar>
            <w:vAlign w:val="center"/>
          </w:tcPr>
          <w:p w14:paraId="6D67075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454923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4DBB6C79">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第二组团的合同工期</w:t>
            </w:r>
          </w:p>
        </w:tc>
      </w:tr>
      <w:tr w14:paraId="67DE5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7" w:hRule="atLeast"/>
          <w:jc w:val="center"/>
        </w:trPr>
        <w:tc>
          <w:tcPr>
            <w:tcW w:w="339" w:type="pct"/>
            <w:tcBorders>
              <w:tl2br w:val="nil"/>
              <w:tr2bl w:val="nil"/>
            </w:tcBorders>
            <w:noWrap/>
            <w:tcMar>
              <w:top w:w="15" w:type="dxa"/>
              <w:left w:w="15" w:type="dxa"/>
              <w:right w:w="15" w:type="dxa"/>
            </w:tcMar>
            <w:vAlign w:val="center"/>
          </w:tcPr>
          <w:p w14:paraId="7542426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default"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w:t>
            </w:r>
          </w:p>
        </w:tc>
        <w:tc>
          <w:tcPr>
            <w:tcW w:w="1481" w:type="pct"/>
            <w:tcBorders>
              <w:tl2br w:val="nil"/>
              <w:tr2bl w:val="nil"/>
            </w:tcBorders>
            <w:noWrap/>
            <w:tcMar>
              <w:top w:w="15" w:type="dxa"/>
              <w:left w:w="15" w:type="dxa"/>
              <w:right w:w="15" w:type="dxa"/>
            </w:tcMar>
            <w:vAlign w:val="center"/>
          </w:tcPr>
          <w:p w14:paraId="3F1CE97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left"/>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A地块6#、7#、9#、10#、11#厂房</w:t>
            </w:r>
          </w:p>
        </w:tc>
        <w:tc>
          <w:tcPr>
            <w:tcW w:w="537" w:type="pct"/>
            <w:tcBorders>
              <w:tl2br w:val="nil"/>
              <w:tr2bl w:val="nil"/>
            </w:tcBorders>
            <w:noWrap/>
            <w:tcMar>
              <w:top w:w="15" w:type="dxa"/>
              <w:left w:w="15" w:type="dxa"/>
              <w:right w:w="15" w:type="dxa"/>
            </w:tcMar>
            <w:vAlign w:val="center"/>
          </w:tcPr>
          <w:p w14:paraId="76E6CCA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312天</w:t>
            </w:r>
          </w:p>
        </w:tc>
        <w:tc>
          <w:tcPr>
            <w:tcW w:w="1036" w:type="pct"/>
            <w:tcBorders>
              <w:tl2br w:val="nil"/>
              <w:tr2bl w:val="nil"/>
            </w:tcBorders>
            <w:noWrap/>
            <w:tcMar>
              <w:top w:w="15" w:type="dxa"/>
              <w:left w:w="15" w:type="dxa"/>
              <w:right w:w="15" w:type="dxa"/>
            </w:tcMar>
            <w:vAlign w:val="center"/>
          </w:tcPr>
          <w:p w14:paraId="23A3F89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2025年10月3日</w:t>
            </w:r>
          </w:p>
        </w:tc>
        <w:tc>
          <w:tcPr>
            <w:tcW w:w="1121" w:type="pct"/>
            <w:tcBorders>
              <w:tl2br w:val="nil"/>
              <w:tr2bl w:val="nil"/>
            </w:tcBorders>
            <w:noWrap/>
            <w:tcMar>
              <w:top w:w="15" w:type="dxa"/>
              <w:left w:w="15" w:type="dxa"/>
              <w:right w:w="15" w:type="dxa"/>
            </w:tcMar>
            <w:vAlign w:val="center"/>
          </w:tcPr>
          <w:p w14:paraId="404AF1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2026年8月10日</w:t>
            </w:r>
          </w:p>
        </w:tc>
        <w:tc>
          <w:tcPr>
            <w:tcW w:w="483" w:type="pct"/>
            <w:tcBorders>
              <w:tl2br w:val="nil"/>
              <w:tr2bl w:val="nil"/>
            </w:tcBorders>
            <w:noWrap/>
            <w:tcMar>
              <w:top w:w="15" w:type="dxa"/>
              <w:left w:w="15" w:type="dxa"/>
              <w:right w:w="15" w:type="dxa"/>
            </w:tcMar>
            <w:vAlign w:val="center"/>
          </w:tcPr>
          <w:p w14:paraId="58A91393">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r w14:paraId="35CC82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5" w:hRule="atLeast"/>
          <w:jc w:val="center"/>
        </w:trPr>
        <w:tc>
          <w:tcPr>
            <w:tcW w:w="5000" w:type="pct"/>
            <w:gridSpan w:val="6"/>
            <w:tcBorders>
              <w:tl2br w:val="nil"/>
              <w:tr2bl w:val="nil"/>
            </w:tcBorders>
            <w:noWrap/>
            <w:tcMar>
              <w:top w:w="15" w:type="dxa"/>
              <w:left w:w="15" w:type="dxa"/>
              <w:right w:w="15" w:type="dxa"/>
            </w:tcMar>
            <w:vAlign w:val="center"/>
          </w:tcPr>
          <w:p w14:paraId="078799B2">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第三组团的合同工期</w:t>
            </w:r>
          </w:p>
        </w:tc>
      </w:tr>
      <w:tr w14:paraId="4323D9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6" w:hRule="atLeast"/>
          <w:jc w:val="center"/>
        </w:trPr>
        <w:tc>
          <w:tcPr>
            <w:tcW w:w="339" w:type="pct"/>
            <w:tcBorders>
              <w:tl2br w:val="nil"/>
              <w:tr2bl w:val="nil"/>
            </w:tcBorders>
            <w:noWrap/>
            <w:tcMar>
              <w:top w:w="15" w:type="dxa"/>
              <w:left w:w="15" w:type="dxa"/>
              <w:right w:w="15" w:type="dxa"/>
            </w:tcMar>
            <w:vAlign w:val="center"/>
          </w:tcPr>
          <w:p w14:paraId="1A3905AD">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w:t>
            </w:r>
          </w:p>
        </w:tc>
        <w:tc>
          <w:tcPr>
            <w:tcW w:w="1481" w:type="pct"/>
            <w:tcBorders>
              <w:tl2br w:val="nil"/>
              <w:tr2bl w:val="nil"/>
            </w:tcBorders>
            <w:noWrap/>
            <w:tcMar>
              <w:top w:w="15" w:type="dxa"/>
              <w:left w:w="15" w:type="dxa"/>
              <w:right w:w="15" w:type="dxa"/>
            </w:tcMar>
            <w:vAlign w:val="center"/>
          </w:tcPr>
          <w:p w14:paraId="7950D855">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both"/>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A地块12#厂房</w:t>
            </w:r>
          </w:p>
        </w:tc>
        <w:tc>
          <w:tcPr>
            <w:tcW w:w="537" w:type="pct"/>
            <w:tcBorders>
              <w:tl2br w:val="nil"/>
              <w:tr2bl w:val="nil"/>
            </w:tcBorders>
            <w:noWrap/>
            <w:tcMar>
              <w:top w:w="15" w:type="dxa"/>
              <w:left w:w="15" w:type="dxa"/>
              <w:right w:w="15" w:type="dxa"/>
            </w:tcMar>
            <w:vAlign w:val="center"/>
          </w:tcPr>
          <w:p w14:paraId="37D16597">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360天</w:t>
            </w:r>
          </w:p>
        </w:tc>
        <w:tc>
          <w:tcPr>
            <w:tcW w:w="1036" w:type="pct"/>
            <w:tcBorders>
              <w:tl2br w:val="nil"/>
              <w:tr2bl w:val="nil"/>
            </w:tcBorders>
            <w:noWrap/>
            <w:tcMar>
              <w:top w:w="15" w:type="dxa"/>
              <w:left w:w="15" w:type="dxa"/>
              <w:right w:w="15" w:type="dxa"/>
            </w:tcMar>
            <w:vAlign w:val="center"/>
          </w:tcPr>
          <w:p w14:paraId="1CD58C6B">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2025年8月6日</w:t>
            </w:r>
          </w:p>
        </w:tc>
        <w:tc>
          <w:tcPr>
            <w:tcW w:w="1121" w:type="pct"/>
            <w:tcBorders>
              <w:tl2br w:val="nil"/>
              <w:tr2bl w:val="nil"/>
            </w:tcBorders>
            <w:noWrap/>
            <w:tcMar>
              <w:top w:w="15" w:type="dxa"/>
              <w:left w:w="15" w:type="dxa"/>
              <w:right w:w="15" w:type="dxa"/>
            </w:tcMar>
            <w:vAlign w:val="center"/>
          </w:tcPr>
          <w:p w14:paraId="1A7E3D08">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jc w:val="center"/>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r>
              <w:rPr>
                <w:rFonts w:hint="eastAsia" w:ascii="仿宋_GB2312" w:hAnsi="仿宋_GB2312" w:eastAsia="仿宋_GB2312" w:cs="仿宋_GB2312"/>
                <w:b w:val="0"/>
                <w:bCs w:val="0"/>
                <w:i w:val="0"/>
                <w:iCs w:val="0"/>
                <w:color w:val="auto"/>
                <w:sz w:val="24"/>
                <w:szCs w:val="24"/>
                <w:highlight w:val="none"/>
                <w:shd w:val="clear" w:color="auto" w:fill="auto"/>
                <w:lang w:val="en-US" w:eastAsia="zh-CN"/>
              </w:rPr>
              <w:t>2026年7月31日</w:t>
            </w:r>
          </w:p>
        </w:tc>
        <w:tc>
          <w:tcPr>
            <w:tcW w:w="483" w:type="pct"/>
            <w:tcBorders>
              <w:tl2br w:val="nil"/>
              <w:tr2bl w:val="nil"/>
            </w:tcBorders>
            <w:noWrap/>
            <w:tcMar>
              <w:top w:w="15" w:type="dxa"/>
              <w:left w:w="15" w:type="dxa"/>
              <w:right w:w="15" w:type="dxa"/>
            </w:tcMar>
            <w:vAlign w:val="center"/>
          </w:tcPr>
          <w:p w14:paraId="7753158C">
            <w:pPr>
              <w:keepNext w:val="0"/>
              <w:keepLines w:val="0"/>
              <w:pageBreakBefore w:val="0"/>
              <w:widowControl w:val="0"/>
              <w:tabs>
                <w:tab w:val="right" w:pos="8306"/>
              </w:tabs>
              <w:kinsoku/>
              <w:wordWrap/>
              <w:overflowPunct/>
              <w:topLinePunct w:val="0"/>
              <w:autoSpaceDE/>
              <w:autoSpaceDN/>
              <w:bidi w:val="0"/>
              <w:adjustRightInd w:val="0"/>
              <w:snapToGrid w:val="0"/>
              <w:spacing w:line="360" w:lineRule="auto"/>
              <w:ind w:left="0" w:leftChars="0" w:right="0" w:rightChars="0" w:firstLine="0" w:firstLineChars="0"/>
              <w:textAlignment w:val="auto"/>
              <w:rPr>
                <w:rFonts w:hint="eastAsia" w:ascii="仿宋_GB2312" w:hAnsi="仿宋_GB2312" w:eastAsia="仿宋_GB2312" w:cs="仿宋_GB2312"/>
                <w:b w:val="0"/>
                <w:bCs w:val="0"/>
                <w:i w:val="0"/>
                <w:iCs w:val="0"/>
                <w:color w:val="auto"/>
                <w:sz w:val="24"/>
                <w:szCs w:val="24"/>
                <w:highlight w:val="none"/>
                <w:shd w:val="clear" w:color="auto" w:fill="auto"/>
                <w:lang w:val="en-US" w:eastAsia="zh-CN"/>
              </w:rPr>
            </w:pPr>
          </w:p>
        </w:tc>
      </w:tr>
    </w:tbl>
    <w:p w14:paraId="5D6405E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bookmarkStart w:id="20" w:name="_Toc9456"/>
      <w:bookmarkStart w:id="21" w:name="_Toc9090"/>
      <w:bookmarkStart w:id="22" w:name="_Toc19252"/>
      <w:bookmarkStart w:id="23" w:name="_Toc2060"/>
      <w:r>
        <w:rPr>
          <w:rFonts w:hint="eastAsia" w:ascii="仿宋_GB2312" w:hAnsi="仿宋_GB2312" w:eastAsia="仿宋_GB2312" w:cs="仿宋_GB2312"/>
          <w:i w:val="0"/>
          <w:iCs w:val="0"/>
          <w:color w:val="auto"/>
          <w:sz w:val="28"/>
          <w:szCs w:val="28"/>
          <w:highlight w:val="none"/>
          <w:shd w:val="clear" w:color="auto" w:fill="auto"/>
          <w:lang w:val="en-US" w:eastAsia="zh-CN"/>
        </w:rPr>
        <w:t>4.2本合同工期为计划工期，实际应开工、竣工时间以甲方书面通知为准，甲方书面通知形式包括不限于微信、短信、传真、电子邮件、纸质文件等，乙方无条件按甲方要求调整开工、竣工时间。如甲方变更工期，乙方自行调整其人员、材料物资、资金的安排，随时配合甲方开工、竣工并按本合同约定执行。因甲方变更工期导致乙方损失的补偿费用已经包含在</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A8"/>
      </w:r>
      <w:r>
        <w:rPr>
          <w:rFonts w:hint="eastAsia" w:ascii="仿宋_GB2312" w:hAnsi="仿宋_GB2312" w:eastAsia="仿宋_GB2312" w:cs="仿宋_GB2312"/>
          <w:i w:val="0"/>
          <w:iCs w:val="0"/>
          <w:color w:val="auto"/>
          <w:sz w:val="28"/>
          <w:szCs w:val="28"/>
          <w:highlight w:val="none"/>
          <w:shd w:val="clear" w:color="auto" w:fill="auto"/>
          <w:lang w:val="en-US" w:eastAsia="zh-CN"/>
        </w:rPr>
        <w:t>合同总价内，甲方不另补偿或增加任何费用给乙方。因甲方原因导致乙方延迟进场的，经甲方书面确认后工期相应顺延，但甲方不额外支付窝工费、停工费等费用给乙方，乙方不因此追究甲方任何责任及赔偿损失。</w:t>
      </w:r>
    </w:p>
    <w:p w14:paraId="42746A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4.3乙方须严格遵照甲方制订的施工进度计划施工及完成相关工作，接受甲方项目部施工任务安排，否则甲方可按合同对乙方予以处罚。</w:t>
      </w:r>
    </w:p>
    <w:p w14:paraId="6B1A16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4.4乙方已充分考虑天气因素、除不可抗力（如：地震、海啸、瘟疫、骚乱、戒严、暴动、战争等法定情形）外其他原因可能对工期的影响，乙方同意不因任何原因要求延长工期。</w:t>
      </w:r>
    </w:p>
    <w:p w14:paraId="0B7C5D4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4.5乙方必须满足甲方工期要求，配备本工程熟练技术工人不少于</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30</w:t>
      </w:r>
      <w:r>
        <w:rPr>
          <w:rFonts w:hint="eastAsia" w:ascii="仿宋_GB2312" w:hAnsi="仿宋_GB2312" w:eastAsia="仿宋_GB2312" w:cs="仿宋_GB2312"/>
          <w:i w:val="0"/>
          <w:iCs w:val="0"/>
          <w:color w:val="auto"/>
          <w:sz w:val="28"/>
          <w:szCs w:val="28"/>
          <w:highlight w:val="none"/>
          <w:shd w:val="clear" w:color="auto" w:fill="auto"/>
          <w:lang w:val="en-US" w:eastAsia="zh-CN"/>
        </w:rPr>
        <w:t>人，随时增加或减少乙方人员以满足本工程施工要求。</w:t>
      </w:r>
    </w:p>
    <w:p w14:paraId="4459AD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4.6本工程施工过程出现赶工、交叉作业、停工（包括本项目建设单位原因造成的停工）及工人工资、材料费、机具费上涨等导致乙方成本、费用发生增加，乙方不因此要求甲方对合同价格进行调整和另行增补费用。</w:t>
      </w:r>
    </w:p>
    <w:p w14:paraId="10586D8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4.7春节、元旦、五一、十一、周末等法定节假日及技术要求或进度计划要求进行赶工、加班等费用已包含在本合同约定的□合同总价</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合同单价内，甲方无需另行付费给乙方。</w:t>
      </w:r>
    </w:p>
    <w:p w14:paraId="62C400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4.8乙方在本合同签订前已勘察本项目现场场地，对本工程特性全部清楚，因甲方原因导致施工计划调整的，乙方免费积极配合。</w:t>
      </w:r>
    </w:p>
    <w:p w14:paraId="231614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4.9乙方认为甲方或其他单位未配合提供所需工作面、机具及材料而影响施工进度时，须书面告知甲方并按甲方要求办理相关事宜，否则视为不影响乙方施工，乙方不得因此要求延长工期。</w:t>
      </w:r>
    </w:p>
    <w:p w14:paraId="236558D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4.10乙方需严格遵照甲方制订的施工进度计划开展具体施工工作，每周必须到甲方项目部在《施工任务表》上签认施工任务并保证完成，违者主动接受相应的扣款处罚。</w:t>
      </w:r>
    </w:p>
    <w:p w14:paraId="335DB1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4.11本项目竣工验收移交甲方后、保修期结束前，如甲方在本项目内有新增工程且要求乙方进行报价施工时，乙方须予配合。</w:t>
      </w:r>
    </w:p>
    <w:p w14:paraId="4C43A0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4.12乙方提交的开工资料需满足甲方要求，且乙方需收到甲方项目经理签发并加盖项目章的开工令后，按开工令要求进场。</w:t>
      </w:r>
    </w:p>
    <w:p w14:paraId="0A3803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4.13乙方的施工物资须持有上述甲方签发的有效书面开工令后方可进场，否则视乙方物资未经甲方允许而占用本项目场地，乙方须立即按甲方要求将物资退场。用于本项目的进场物资由乙方自行保管。如乙方的行为给甲方造成损失，乙方自愿承担相应的全部损失及费用，包括但不限于人工清理费用、修复费用、场地租赁费用、延误赔偿金等。</w:t>
      </w:r>
    </w:p>
    <w:p w14:paraId="2330D619">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firstLine="562" w:firstLineChars="200"/>
        <w:jc w:val="both"/>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4" w:name="_Toc20759"/>
      <w:r>
        <w:rPr>
          <w:rFonts w:hint="eastAsia" w:ascii="仿宋" w:hAnsi="仿宋" w:eastAsia="仿宋" w:cs="仿宋"/>
          <w:b/>
          <w:bCs/>
          <w:i w:val="0"/>
          <w:iCs w:val="0"/>
          <w:color w:val="auto"/>
          <w:sz w:val="28"/>
          <w:szCs w:val="28"/>
          <w:highlight w:val="none"/>
          <w:shd w:val="clear" w:color="auto" w:fill="auto"/>
          <w:lang w:val="en-US" w:eastAsia="zh-CN"/>
        </w:rPr>
        <w:t>工程质量标准</w:t>
      </w:r>
      <w:bookmarkEnd w:id="20"/>
      <w:bookmarkEnd w:id="21"/>
      <w:bookmarkEnd w:id="24"/>
    </w:p>
    <w:p w14:paraId="59CEED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1</w:t>
      </w:r>
      <w:r>
        <w:rPr>
          <w:rFonts w:hint="eastAsia" w:ascii="仿宋" w:hAnsi="仿宋" w:eastAsia="仿宋" w:cs="仿宋"/>
          <w:color w:val="auto"/>
          <w:sz w:val="28"/>
          <w:szCs w:val="28"/>
          <w:highlight w:val="none"/>
          <w:lang w:eastAsia="zh-CN"/>
        </w:rPr>
        <w:t>本工程</w:t>
      </w:r>
      <w:r>
        <w:rPr>
          <w:rFonts w:hint="eastAsia" w:ascii="仿宋" w:hAnsi="仿宋" w:eastAsia="仿宋" w:cs="仿宋"/>
          <w:color w:val="auto"/>
          <w:sz w:val="28"/>
          <w:szCs w:val="28"/>
          <w:highlight w:val="none"/>
        </w:rPr>
        <w:t>质量标准</w:t>
      </w:r>
      <w:r>
        <w:rPr>
          <w:rFonts w:hint="eastAsia" w:ascii="仿宋" w:hAnsi="仿宋" w:eastAsia="仿宋" w:cs="仿宋"/>
          <w:color w:val="auto"/>
          <w:sz w:val="28"/>
          <w:szCs w:val="28"/>
          <w:highlight w:val="none"/>
          <w:lang w:eastAsia="zh-CN"/>
        </w:rPr>
        <w:t>为</w:t>
      </w:r>
      <w:r>
        <w:rPr>
          <w:rFonts w:hint="eastAsia" w:ascii="仿宋_GB2312" w:hAnsi="仿宋_GB2312" w:eastAsia="仿宋_GB2312" w:cs="仿宋_GB2312"/>
          <w:i w:val="0"/>
          <w:iCs w:val="0"/>
          <w:color w:val="auto"/>
          <w:sz w:val="28"/>
          <w:szCs w:val="28"/>
          <w:highlight w:val="none"/>
          <w:shd w:val="clear" w:color="auto" w:fill="auto"/>
        </w:rPr>
        <w:t>：</w:t>
      </w:r>
      <w:r>
        <w:rPr>
          <w:rFonts w:hint="eastAsia" w:ascii="仿宋_GB2312" w:hAnsi="仿宋_GB2312" w:eastAsia="仿宋_GB2312" w:cs="仿宋_GB2312"/>
          <w:i w:val="0"/>
          <w:iCs w:val="0"/>
          <w:color w:val="auto"/>
          <w:sz w:val="28"/>
          <w:szCs w:val="28"/>
          <w:highlight w:val="none"/>
          <w:shd w:val="clear" w:color="auto" w:fill="auto"/>
          <w:lang w:val="en-US" w:eastAsia="zh-CN"/>
        </w:rPr>
        <w:t>本工程须</w:t>
      </w:r>
      <w:r>
        <w:rPr>
          <w:rFonts w:hint="eastAsia" w:ascii="仿宋_GB2312" w:hAnsi="仿宋_GB2312" w:eastAsia="仿宋_GB2312" w:cs="仿宋_GB2312"/>
          <w:i w:val="0"/>
          <w:iCs w:val="0"/>
          <w:color w:val="auto"/>
          <w:sz w:val="28"/>
          <w:szCs w:val="28"/>
          <w:highlight w:val="none"/>
          <w:shd w:val="clear" w:color="auto" w:fill="auto"/>
        </w:rPr>
        <w:t>达到</w:t>
      </w:r>
      <w:r>
        <w:rPr>
          <w:rFonts w:hint="eastAsia" w:ascii="仿宋_GB2312" w:hAnsi="仿宋_GB2312" w:eastAsia="仿宋_GB2312" w:cs="仿宋_GB2312"/>
          <w:i w:val="0"/>
          <w:iCs w:val="0"/>
          <w:color w:val="auto"/>
          <w:sz w:val="28"/>
          <w:szCs w:val="28"/>
          <w:highlight w:val="none"/>
          <w:shd w:val="clear" w:color="auto" w:fill="auto"/>
          <w:lang w:val="en-US" w:eastAsia="zh-CN"/>
        </w:rPr>
        <w:t>现行的</w:t>
      </w:r>
      <w:r>
        <w:rPr>
          <w:rFonts w:hint="eastAsia" w:ascii="仿宋_GB2312" w:hAnsi="仿宋_GB2312" w:eastAsia="仿宋_GB2312" w:cs="仿宋_GB2312"/>
          <w:i w:val="0"/>
          <w:iCs w:val="0"/>
          <w:color w:val="auto"/>
          <w:sz w:val="28"/>
          <w:szCs w:val="28"/>
          <w:highlight w:val="none"/>
          <w:shd w:val="clear" w:color="auto" w:fill="auto"/>
        </w:rPr>
        <w:t>国家</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i w:val="0"/>
          <w:iCs w:val="0"/>
          <w:color w:val="auto"/>
          <w:sz w:val="28"/>
          <w:szCs w:val="28"/>
          <w:highlight w:val="none"/>
          <w:shd w:val="clear" w:color="auto" w:fill="auto"/>
        </w:rPr>
        <w:t>行业</w:t>
      </w:r>
      <w:r>
        <w:rPr>
          <w:rFonts w:hint="eastAsia" w:ascii="仿宋_GB2312" w:hAnsi="仿宋_GB2312" w:eastAsia="仿宋_GB2312" w:cs="仿宋_GB2312"/>
          <w:i w:val="0"/>
          <w:iCs w:val="0"/>
          <w:color w:val="auto"/>
          <w:sz w:val="28"/>
          <w:szCs w:val="28"/>
          <w:highlight w:val="none"/>
          <w:shd w:val="clear" w:color="auto" w:fill="auto"/>
          <w:lang w:val="en-US" w:eastAsia="zh-CN"/>
        </w:rPr>
        <w:t>相关</w:t>
      </w:r>
      <w:r>
        <w:rPr>
          <w:rFonts w:hint="eastAsia" w:ascii="仿宋_GB2312" w:hAnsi="仿宋_GB2312" w:eastAsia="仿宋_GB2312" w:cs="仿宋_GB2312"/>
          <w:i w:val="0"/>
          <w:iCs w:val="0"/>
          <w:color w:val="auto"/>
          <w:sz w:val="28"/>
          <w:szCs w:val="28"/>
          <w:highlight w:val="none"/>
          <w:shd w:val="clear" w:color="auto" w:fill="auto"/>
        </w:rPr>
        <w:t>施工质量验收规范的</w:t>
      </w:r>
      <w:r>
        <w:rPr>
          <w:rFonts w:hint="eastAsia" w:ascii="仿宋_GB2312" w:hAnsi="仿宋_GB2312" w:eastAsia="仿宋_GB2312" w:cs="仿宋_GB2312"/>
          <w:i w:val="0"/>
          <w:iCs w:val="0"/>
          <w:color w:val="auto"/>
          <w:sz w:val="28"/>
          <w:szCs w:val="28"/>
          <w:highlight w:val="none"/>
          <w:u w:val="single"/>
          <w:shd w:val="clear" w:color="auto" w:fill="auto"/>
        </w:rPr>
        <w:t>优良</w:t>
      </w:r>
      <w:r>
        <w:rPr>
          <w:rFonts w:hint="eastAsia" w:ascii="仿宋_GB2312" w:hAnsi="仿宋_GB2312" w:eastAsia="仿宋_GB2312" w:cs="仿宋_GB2312"/>
          <w:i w:val="0"/>
          <w:iCs w:val="0"/>
          <w:color w:val="auto"/>
          <w:sz w:val="28"/>
          <w:szCs w:val="28"/>
          <w:highlight w:val="none"/>
          <w:shd w:val="clear" w:color="auto" w:fill="auto"/>
        </w:rPr>
        <w:t>标准</w:t>
      </w:r>
      <w:r>
        <w:rPr>
          <w:rFonts w:hint="eastAsia" w:ascii="仿宋_GB2312" w:hAnsi="仿宋_GB2312" w:eastAsia="仿宋_GB2312" w:cs="仿宋_GB2312"/>
          <w:i w:val="0"/>
          <w:iCs w:val="0"/>
          <w:color w:val="auto"/>
          <w:sz w:val="28"/>
          <w:szCs w:val="28"/>
          <w:highlight w:val="none"/>
          <w:shd w:val="clear" w:color="auto" w:fill="auto"/>
          <w:lang w:eastAsia="zh-CN"/>
        </w:rPr>
        <w:t>，</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本合同另有约定的亦须同时符合该约定</w:t>
      </w:r>
      <w:r>
        <w:rPr>
          <w:rFonts w:hint="eastAsia" w:ascii="仿宋_GB2312" w:hAnsi="仿宋_GB2312" w:eastAsia="仿宋_GB2312" w:cs="仿宋_GB2312"/>
          <w:b w:val="0"/>
          <w:bCs w:val="0"/>
          <w:i w:val="0"/>
          <w:iCs w:val="0"/>
          <w:color w:val="auto"/>
          <w:sz w:val="28"/>
          <w:szCs w:val="28"/>
          <w:highlight w:val="none"/>
          <w:shd w:val="clear" w:color="auto" w:fill="auto"/>
        </w:rPr>
        <w:t>。</w:t>
      </w:r>
    </w:p>
    <w:p w14:paraId="053DBEF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both"/>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val="en-US" w:eastAsia="zh-CN"/>
        </w:rPr>
        <w:t>甲方（或监理、建设单位、政府部门）检查、验收本工程或本项目时，乙方需安排管理人员配合检查、验收，否则每次向甲方承担违约金人民币壹万元。乙方施工过程中必须进行质量检查，并按甲方要求做好标记及书面资料，严格执行三级检查制度。乙方须坚决落实甲方、政府部门提出的整改要求，凡未按要求落实整改的，甲方有权对乙方罚款贰仟至伍万元/次，整改二次以上的甲方有权对本工程按</w:t>
      </w:r>
      <w:r>
        <w:rPr>
          <w:rFonts w:hint="eastAsia" w:ascii="仿宋" w:hAnsi="仿宋" w:eastAsia="仿宋" w:cs="仿宋"/>
          <w:i w:val="0"/>
          <w:iCs w:val="0"/>
          <w:color w:val="auto"/>
          <w:sz w:val="28"/>
          <w:szCs w:val="28"/>
          <w:highlight w:val="none"/>
          <w:shd w:val="clear" w:color="auto" w:fill="auto"/>
          <w:lang w:val="en-US" w:eastAsia="zh-CN"/>
        </w:rPr>
        <w:sym w:font="Wingdings" w:char="00A8"/>
      </w:r>
      <w:r>
        <w:rPr>
          <w:rFonts w:hint="eastAsia" w:ascii="仿宋" w:hAnsi="仿宋" w:eastAsia="仿宋" w:cs="仿宋"/>
          <w:i w:val="0"/>
          <w:iCs w:val="0"/>
          <w:color w:val="auto"/>
          <w:sz w:val="28"/>
          <w:szCs w:val="28"/>
          <w:highlight w:val="none"/>
          <w:shd w:val="clear" w:color="auto" w:fill="auto"/>
          <w:lang w:val="en-US" w:eastAsia="zh-CN"/>
        </w:rPr>
        <w:t>合同总价/</w:t>
      </w:r>
      <w:r>
        <w:rPr>
          <w:rFonts w:hint="eastAsia" w:ascii="仿宋" w:hAnsi="仿宋" w:eastAsia="仿宋" w:cs="仿宋"/>
          <w:i w:val="0"/>
          <w:iCs w:val="0"/>
          <w:color w:val="auto"/>
          <w:sz w:val="28"/>
          <w:szCs w:val="28"/>
          <w:highlight w:val="none"/>
          <w:shd w:val="clear" w:color="auto" w:fill="auto"/>
          <w:lang w:val="en-US" w:eastAsia="zh-CN"/>
        </w:rPr>
        <w:sym w:font="Wingdings" w:char="00FE"/>
      </w:r>
      <w:r>
        <w:rPr>
          <w:rFonts w:hint="eastAsia" w:ascii="仿宋" w:hAnsi="仿宋" w:eastAsia="仿宋" w:cs="仿宋"/>
          <w:i w:val="0"/>
          <w:iCs w:val="0"/>
          <w:color w:val="auto"/>
          <w:sz w:val="28"/>
          <w:szCs w:val="28"/>
          <w:highlight w:val="none"/>
          <w:shd w:val="clear" w:color="auto" w:fill="auto"/>
          <w:lang w:val="en-US" w:eastAsia="zh-CN"/>
        </w:rPr>
        <w:t>合同单价下浮5%予以结算。</w:t>
      </w:r>
      <w:r>
        <w:rPr>
          <w:rFonts w:hint="eastAsia" w:ascii="仿宋" w:hAnsi="仿宋" w:eastAsia="仿宋" w:cs="仿宋"/>
          <w:i w:val="0"/>
          <w:iCs w:val="0"/>
          <w:color w:val="auto"/>
          <w:sz w:val="28"/>
          <w:szCs w:val="28"/>
          <w:highlight w:val="none"/>
          <w:shd w:val="clear" w:color="auto" w:fill="auto"/>
        </w:rPr>
        <w:t xml:space="preserve">                     </w:t>
      </w:r>
    </w:p>
    <w:p w14:paraId="261B1C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lang w:eastAsia="zh-CN"/>
        </w:rPr>
        <w:t>5.</w:t>
      </w:r>
      <w:r>
        <w:rPr>
          <w:rFonts w:hint="eastAsia" w:ascii="仿宋" w:hAnsi="仿宋" w:eastAsia="仿宋" w:cs="仿宋"/>
          <w:i w:val="0"/>
          <w:iCs w:val="0"/>
          <w:color w:val="auto"/>
          <w:sz w:val="28"/>
          <w:szCs w:val="28"/>
          <w:highlight w:val="none"/>
          <w:shd w:val="clear" w:color="auto" w:fill="auto"/>
        </w:rPr>
        <w:t>3质量要点</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具体以图纸要求或甲方确认的有效施工方案为准。</w:t>
      </w:r>
      <w:r>
        <w:rPr>
          <w:rFonts w:hint="eastAsia" w:ascii="仿宋" w:hAnsi="仿宋" w:eastAsia="仿宋" w:cs="仿宋"/>
          <w:i w:val="0"/>
          <w:iCs w:val="0"/>
          <w:color w:val="auto"/>
          <w:sz w:val="28"/>
          <w:szCs w:val="28"/>
          <w:highlight w:val="none"/>
          <w:shd w:val="clear" w:color="auto" w:fill="auto"/>
          <w:lang w:eastAsia="zh-CN"/>
        </w:rPr>
        <w:t>）</w:t>
      </w:r>
    </w:p>
    <w:p w14:paraId="43AD90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bookmarkStart w:id="25" w:name="_Toc807"/>
      <w:bookmarkStart w:id="26" w:name="_Toc11160"/>
      <w:r>
        <w:rPr>
          <w:rFonts w:hint="eastAsia" w:ascii="仿宋" w:hAnsi="仿宋" w:eastAsia="仿宋" w:cs="仿宋"/>
          <w:i w:val="0"/>
          <w:iCs w:val="0"/>
          <w:color w:val="auto"/>
          <w:sz w:val="28"/>
          <w:szCs w:val="28"/>
          <w:highlight w:val="none"/>
          <w:shd w:val="clear" w:color="auto" w:fill="auto"/>
          <w:lang w:val="en-US" w:eastAsia="zh-CN"/>
        </w:rPr>
        <w:t>5.3.1材料要求</w:t>
      </w:r>
    </w:p>
    <w:p w14:paraId="45FFB4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5.3.1.1设备安装应具备清单说明书、合格证、检验记录和必要的装配图和其它技术文件。</w:t>
      </w:r>
    </w:p>
    <w:p w14:paraId="15E948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5.3.1.2管材、阀门，配件等应具备出厂合格证或质量鉴定文件。</w:t>
      </w:r>
    </w:p>
    <w:p w14:paraId="66D549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5.3.1.3电缆、电线、线管等应具备出厂合格证或质量鉴定文件。</w:t>
      </w:r>
    </w:p>
    <w:p w14:paraId="0FDFD4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5.3.1.4消防器材须有消防部门的制造许可证、3C认证及产品合格证方可使用。</w:t>
      </w:r>
    </w:p>
    <w:p w14:paraId="21CE5F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5.3.1.5乙方须按合同要求供应本工程所使用的材料及设备，否则，必须使用甲方指定的材料和设备且不得调升合同价款。</w:t>
      </w:r>
    </w:p>
    <w:p w14:paraId="391604B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5.3.2质量要求</w:t>
      </w:r>
    </w:p>
    <w:p w14:paraId="27F694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5.3.2.1室内消防栓系统</w:t>
      </w:r>
    </w:p>
    <w:p w14:paraId="11E40A4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①消防栓安装：应设在明显、易于操作的位置，栓口距地高度宜为1.1m左右。安装应符合产品说明书和设计要求，并使控制阀门处于常开状态。</w:t>
      </w:r>
    </w:p>
    <w:p w14:paraId="13E007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②管道及阀门必须做水压试验，管道及阀门的工作压力应符合设计要求。</w:t>
      </w:r>
    </w:p>
    <w:p w14:paraId="573D5C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③安装完成后应取屋顶层试验消火栓和首层消火栓做试射试验，并达到设计要求。</w:t>
      </w:r>
    </w:p>
    <w:p w14:paraId="39CB0C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④管道的油漆：必须清除管道上的油污后，先涂两道防锈底漆，再涂两道大红酚醛磁漆。</w:t>
      </w:r>
    </w:p>
    <w:p w14:paraId="787A76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⑤消防栓箱采用钢板-铝合金消防箱。</w:t>
      </w:r>
    </w:p>
    <w:p w14:paraId="66E403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⑥支、吊、托架的形式、规格、位置、间距、固定等部件的制作安装质量等均必须符合GB50242-2016&lt;&lt;建筑给排水及采暖工程施工质量验收及规范》及有关的设计要求。</w:t>
      </w:r>
    </w:p>
    <w:p w14:paraId="610EC0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5.3.2.2室外消防栓系统</w:t>
      </w:r>
    </w:p>
    <w:p w14:paraId="03C444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①室外消防栓的间距不应大于120m，保护半径不应大于150m，且所有建筑物都应在保护范围内。</w:t>
      </w:r>
    </w:p>
    <w:p w14:paraId="1F06C3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②管道的基础、防腐做法按施工图纸执行。</w:t>
      </w:r>
    </w:p>
    <w:p w14:paraId="1FA56FD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③室外消火栓、阀门、水泵接合器等设置地点应设置相应的永久性固定标识。</w:t>
      </w:r>
    </w:p>
    <w:p w14:paraId="22C197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5.3.2.3灭火器配置</w:t>
      </w:r>
    </w:p>
    <w:p w14:paraId="3E3E61D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①车间内灭火器按A类中危险级进行配置，配置标准不小于75m/A，保护距离不大于20m。每个配置点设置2具磷酸铵盐干粉灭火器MF/ABC3。</w:t>
      </w:r>
    </w:p>
    <w:p w14:paraId="4C6BAA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②具体配置数量及位置按施工图确定。</w:t>
      </w:r>
    </w:p>
    <w:p w14:paraId="0ACDBC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5.4本工程所涉及的材料、设备须为全新的、未曾使用的原厂产品(质量不得低于国标及合同要求)，由乙方负责采购供应至工程现场。材料设备进场前，乙方须将拟进场品牌报经甲方书面同意，否则须向甲方支付违约金贰仟元/次，且按甲方要求更换品牌。</w:t>
      </w:r>
    </w:p>
    <w:p w14:paraId="319ED2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5.5甲方发现乙方使用不符合设计或合同要求的材料或设备时，可要求乙方重新供应符合合同要求的材料（设备）并承担费用（含重新施工费用），同时乙方须向甲方支付壹万元/次的违约金，由此延误的工期不予顺延。若乙方不更换材料或设备，甲方有权单方解除合同且不支付未付合同款并将未完工工程另行发包，乙方须退回已收款项及赔偿甲方损失。</w:t>
      </w:r>
    </w:p>
    <w:p w14:paraId="41404E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5.6乙方需采用适当的方式将本工程所涉材料、设备、工具运达工地现场，并承担保管的费用及责任，直至本工程移交给甲方为止。</w:t>
      </w:r>
    </w:p>
    <w:p w14:paraId="5B0476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5.7乙方需对进场货物进行妥善的包装、围蔽、保护等。除产品质量不符合要求外，非经甲方书面同意，所有已进场的材料设备不能运出工地。</w:t>
      </w:r>
    </w:p>
    <w:p w14:paraId="0BB8A4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5.8材料、设备在使用前，应按政府主管部门的规定，依甲方要求进行必要的现场抽样送检（尤其设计压力管材），相关费用由乙方承担。见证取样送检人员须由甲方、监理单位及乙方人员组成，按政府相关规定取得检测合格证明后方可投入使用。送检结果不合格的材料、设备不得使用。未经现场见证取样送检的材料（尤其设计压力管材），无论是否取得检测合格证明皆不得用于本工程，如有使用，甲方有权不予验收和结算，乙方每次须向甲方支付违约金壹万元并承担因此导致的所有后果。</w:t>
      </w:r>
    </w:p>
    <w:p w14:paraId="2A2E98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5.9用于本工程的主要材料、设备，乙方须提供产品说明书、操作说明、生产证明、合格证明、厂家保修资料、二维码（如有）、政府主管部门及厂家认可的防伪标签等资料给甲方。</w:t>
      </w:r>
    </w:p>
    <w:p w14:paraId="1AEAFF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5.10由于乙方原因导致工程任一部位质量达不到约定的质量标准或不符合施工规范的，该部位按相应的合同单价下调10％结算且乙方无条件完成整改，所发生一切费用由乙方自行承担。</w:t>
      </w:r>
    </w:p>
    <w:p w14:paraId="2CA59C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5.11乙供材料收货验收流程及标准</w:t>
      </w:r>
    </w:p>
    <w:p w14:paraId="3EE932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5.11.1乙方中标后15日内须将所有进入施工现场的材料、机械、仪表、设备等报订货进场计划申报单，并将其明细报交甲方项目部核实并存档，清单须包含材料的名称、规格型号、数量、订货时间（附合同或订货依据）、抵达乙方时间、抵达施工现场时间等内容，各方签字确认并留存，以做为各阶段进度计划的附页及退场时的核查依据。</w:t>
      </w:r>
    </w:p>
    <w:p w14:paraId="044B98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乙方在选择运输材料机具时，需提前报备甲方项目部安全员，选择适合的路线准时抵达，避免现场车辆拥堵，运输车辆总重不得超过现场道路限载，并需服从甲方项目人员指挥，装卸时注意施工安全。</w:t>
      </w:r>
    </w:p>
    <w:p w14:paraId="645635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施工周转材料和小型机具，进场前应报甲方项目部进行检查，并做好特殊标记，并由备案人员进行清点后方可使用，无特殊标记的周转材料不得进场，私自进场的不得外运。</w:t>
      </w:r>
    </w:p>
    <w:p w14:paraId="20339E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5.11.2甲方项目施工员在乙供材料、设备进场时对品牌、规格、型号、质量等进行抽检并拍照留存。</w:t>
      </w:r>
    </w:p>
    <w:p w14:paraId="455D6C9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5.11.3乙方所供材料质量如不符本合同要求，甲方项目部无权同意用于本工程（无论是否折价交易），此种情况下，无论甲方项目部任何人员签字同意均无效且视为乙方未履行提供合格材料的义务，甲方亦不支付该款项。乙方须按合同约定承担未提供合格材料的违约责任。</w:t>
      </w:r>
    </w:p>
    <w:p w14:paraId="2F3E59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5.11.4对不符合合同要求的乙供材料（如材料的品牌、规格、型号、质量等），由甲方本合同执行联系人按合同要求直接拒收、退场并作好记录备查，不允许折价收货不符合合同要求的材料，且乙方向甲方承担违约金（违约金金额等于不符合合同约定的材料金额的三倍但最少不低于壹万元/次），甲方有权在任意一笔应付乙方的合同款中自行扣取违约金。</w:t>
      </w:r>
    </w:p>
    <w:p w14:paraId="491EE9A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5.11.5乙方使用于本工程的所有材料及机械设备必须符合现行国家及项目当地的相关规定，同时按甲方《分包单位材料管理制度》执行。 </w:t>
      </w:r>
    </w:p>
    <w:p w14:paraId="2487FC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lang w:val="en-US" w:eastAsia="zh-CN"/>
        </w:rPr>
        <w:t>5.12乙方必须以甲方验收合格为标准，无条件的接受返工、整改，工期不得顺延。</w:t>
      </w:r>
    </w:p>
    <w:bookmarkEnd w:id="25"/>
    <w:bookmarkEnd w:id="26"/>
    <w:p w14:paraId="63B65282">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after="147" w:afterLines="50"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27" w:name="_Toc444"/>
      <w:bookmarkStart w:id="28" w:name="_Toc14842"/>
      <w:bookmarkStart w:id="29" w:name="_Toc31697"/>
      <w:r>
        <w:rPr>
          <w:rFonts w:hint="eastAsia" w:ascii="仿宋" w:hAnsi="仿宋" w:eastAsia="仿宋" w:cs="仿宋"/>
          <w:b/>
          <w:bCs/>
          <w:i w:val="0"/>
          <w:iCs w:val="0"/>
          <w:color w:val="auto"/>
          <w:sz w:val="28"/>
          <w:szCs w:val="28"/>
          <w:highlight w:val="none"/>
          <w:shd w:val="clear" w:color="auto" w:fill="auto"/>
          <w:lang w:val="en-US" w:eastAsia="zh-CN"/>
        </w:rPr>
        <w:t>合同价款</w:t>
      </w:r>
      <w:bookmarkEnd w:id="22"/>
      <w:bookmarkEnd w:id="23"/>
      <w:bookmarkEnd w:id="27"/>
      <w:bookmarkEnd w:id="28"/>
      <w:bookmarkEnd w:id="29"/>
    </w:p>
    <w:p w14:paraId="18AF52E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rPr>
      </w:pPr>
      <w:r>
        <w:rPr>
          <w:rFonts w:hint="eastAsia" w:ascii="仿宋" w:hAnsi="仿宋" w:eastAsia="仿宋" w:cs="仿宋"/>
          <w:i w:val="0"/>
          <w:iCs w:val="0"/>
          <w:color w:val="auto"/>
          <w:sz w:val="28"/>
          <w:szCs w:val="28"/>
          <w:highlight w:val="none"/>
          <w:lang w:val="en-US" w:eastAsia="zh-CN"/>
        </w:rPr>
        <w:t>6.1</w:t>
      </w:r>
      <w:r>
        <w:rPr>
          <w:rFonts w:hint="eastAsia" w:ascii="仿宋" w:hAnsi="仿宋" w:eastAsia="仿宋" w:cs="仿宋"/>
          <w:i w:val="0"/>
          <w:iCs w:val="0"/>
          <w:color w:val="auto"/>
          <w:sz w:val="28"/>
          <w:szCs w:val="28"/>
          <w:highlight w:val="none"/>
        </w:rPr>
        <w:t>乙方完成本合同第三章承包范围内所述工作、实现第四章工期要求、第五章质量要求及承担合同义务、责任、风险的费用已包括在下列合同价（以打</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2" w:char="0052"/>
      </w:r>
      <w:r>
        <w:rPr>
          <w:rFonts w:hint="eastAsia" w:ascii="仿宋" w:hAnsi="仿宋" w:eastAsia="仿宋" w:cs="仿宋"/>
          <w:i w:val="0"/>
          <w:iCs w:val="0"/>
          <w:color w:val="auto"/>
          <w:sz w:val="28"/>
          <w:szCs w:val="28"/>
          <w:highlight w:val="none"/>
        </w:rPr>
        <w:t>为准）中。</w:t>
      </w:r>
    </w:p>
    <w:p w14:paraId="319EF85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w:char="00FE"/>
      </w:r>
      <w:r>
        <w:rPr>
          <w:rFonts w:hint="eastAsia" w:ascii="仿宋" w:hAnsi="仿宋" w:eastAsia="仿宋" w:cs="仿宋"/>
          <w:b/>
          <w:bCs/>
          <w:i w:val="0"/>
          <w:iCs w:val="0"/>
          <w:color w:val="auto"/>
          <w:sz w:val="28"/>
          <w:szCs w:val="28"/>
          <w:highlight w:val="none"/>
          <w:lang w:val="en-US" w:eastAsia="zh-CN"/>
        </w:rPr>
        <w:t>本合同为固定单价合同，工程量按合同约定计量规则计算。</w:t>
      </w:r>
      <w:r>
        <w:rPr>
          <w:rFonts w:hint="eastAsia" w:ascii="仿宋" w:hAnsi="仿宋" w:eastAsia="仿宋" w:cs="仿宋"/>
          <w:b/>
          <w:bCs/>
          <w:i w:val="0"/>
          <w:iCs w:val="0"/>
          <w:color w:val="auto"/>
          <w:sz w:val="28"/>
          <w:szCs w:val="28"/>
          <w:highlight w:val="none"/>
          <w:shd w:val="clear" w:color="auto" w:fill="auto"/>
          <w:lang w:val="en-US" w:eastAsia="zh-CN"/>
        </w:rPr>
        <w:t>合同单价（详见附件）为全费用固定综合单价，乙方开具税率</w:t>
      </w:r>
      <w:r>
        <w:rPr>
          <w:rFonts w:hint="eastAsia" w:ascii="仿宋" w:hAnsi="仿宋" w:eastAsia="仿宋" w:cs="仿宋"/>
          <w:b/>
          <w:bCs/>
          <w:i w:val="0"/>
          <w:iCs w:val="0"/>
          <w:color w:val="auto"/>
          <w:sz w:val="28"/>
          <w:szCs w:val="28"/>
          <w:highlight w:val="none"/>
          <w:u w:val="single"/>
          <w:shd w:val="clear" w:color="auto" w:fill="auto"/>
          <w:lang w:val="en-US" w:eastAsia="zh-CN"/>
        </w:rPr>
        <w:t xml:space="preserve">   </w:t>
      </w:r>
      <w:r>
        <w:rPr>
          <w:rFonts w:hint="eastAsia" w:ascii="仿宋" w:hAnsi="仿宋" w:eastAsia="仿宋" w:cs="仿宋"/>
          <w:b/>
          <w:bCs/>
          <w:i w:val="0"/>
          <w:iCs w:val="0"/>
          <w:color w:val="auto"/>
          <w:sz w:val="28"/>
          <w:szCs w:val="28"/>
          <w:highlight w:val="none"/>
          <w:shd w:val="clear" w:color="auto" w:fill="auto"/>
          <w:lang w:val="en-US" w:eastAsia="zh-CN"/>
        </w:rPr>
        <w:t>%的增值税专用发票（税率按国家政策执行，如税率调整，合同单价随之调整），除合同另有约定外，合同单价不作任何调整。</w:t>
      </w:r>
      <w:r>
        <w:rPr>
          <w:rFonts w:hint="eastAsia" w:ascii="仿宋" w:hAnsi="仿宋" w:eastAsia="仿宋" w:cs="仿宋"/>
          <w:b/>
          <w:bCs/>
          <w:i w:val="0"/>
          <w:iCs w:val="0"/>
          <w:color w:val="auto"/>
          <w:sz w:val="28"/>
          <w:szCs w:val="28"/>
          <w:highlight w:val="none"/>
          <w:lang w:val="en-US" w:eastAsia="zh-CN"/>
        </w:rPr>
        <w:t>合同单价包含乙方完成本合同及本合同附件所述内容的全部费用。本合同暂定总价为人民币</w:t>
      </w:r>
      <w:r>
        <w:rPr>
          <w:rFonts w:hint="eastAsia" w:ascii="仿宋" w:hAnsi="仿宋" w:eastAsia="仿宋" w:cs="仿宋"/>
          <w:b/>
          <w:bCs/>
          <w:i w:val="0"/>
          <w:iCs w:val="0"/>
          <w:color w:val="auto"/>
          <w:sz w:val="28"/>
          <w:szCs w:val="28"/>
          <w:highlight w:val="none"/>
          <w:u w:val="single"/>
          <w:lang w:val="en-US" w:eastAsia="zh-CN"/>
        </w:rPr>
        <w:t xml:space="preserve">：（大写）元整 </w:t>
      </w:r>
      <w:r>
        <w:rPr>
          <w:rFonts w:hint="eastAsia" w:ascii="仿宋" w:hAnsi="仿宋" w:eastAsia="仿宋" w:cs="仿宋"/>
          <w:b/>
          <w:bCs/>
          <w:i w:val="0"/>
          <w:iCs w:val="0"/>
          <w:color w:val="auto"/>
          <w:sz w:val="28"/>
          <w:szCs w:val="28"/>
          <w:highlight w:val="none"/>
          <w:lang w:val="en-US" w:eastAsia="zh-CN"/>
        </w:rPr>
        <w:t>，此价仅供参考，不作结算用途。</w:t>
      </w:r>
    </w:p>
    <w:p w14:paraId="1BD7B6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jc w:val="left"/>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本合同为固定总价合同，合同总价为人民币</w:t>
      </w:r>
      <w:r>
        <w:rPr>
          <w:rFonts w:hint="eastAsia" w:ascii="仿宋" w:hAnsi="仿宋" w:eastAsia="仿宋" w:cs="仿宋"/>
          <w:b/>
          <w:bCs/>
          <w:i w:val="0"/>
          <w:iCs w:val="0"/>
          <w:color w:val="auto"/>
          <w:sz w:val="28"/>
          <w:szCs w:val="28"/>
          <w:highlight w:val="none"/>
          <w:u w:val="single"/>
          <w:lang w:val="en-US" w:eastAsia="zh-CN"/>
        </w:rPr>
        <w:t xml:space="preserve"> （大写）元整（详见附件），</w:t>
      </w:r>
      <w:r>
        <w:rPr>
          <w:rFonts w:hint="eastAsia" w:ascii="仿宋" w:hAnsi="仿宋" w:eastAsia="仿宋" w:cs="仿宋"/>
          <w:b/>
          <w:bCs/>
          <w:i w:val="0"/>
          <w:iCs w:val="0"/>
          <w:color w:val="auto"/>
          <w:sz w:val="28"/>
          <w:szCs w:val="28"/>
          <w:highlight w:val="none"/>
          <w:lang w:val="en-US" w:eastAsia="zh-CN"/>
        </w:rPr>
        <w:t>此价含税，乙方开具税率</w:t>
      </w:r>
      <w:r>
        <w:rPr>
          <w:rFonts w:hint="eastAsia" w:ascii="仿宋" w:hAnsi="仿宋" w:eastAsia="仿宋" w:cs="仿宋"/>
          <w:b/>
          <w:bCs/>
          <w:i w:val="0"/>
          <w:iCs w:val="0"/>
          <w:color w:val="auto"/>
          <w:sz w:val="28"/>
          <w:szCs w:val="28"/>
          <w:highlight w:val="none"/>
          <w:u w:val="single"/>
          <w:lang w:val="en-US" w:eastAsia="zh-CN"/>
        </w:rPr>
        <w:t xml:space="preserve">   </w:t>
      </w:r>
      <w:r>
        <w:rPr>
          <w:rFonts w:hint="eastAsia" w:ascii="仿宋" w:hAnsi="仿宋" w:eastAsia="仿宋" w:cs="仿宋"/>
          <w:b/>
          <w:bCs/>
          <w:i w:val="0"/>
          <w:iCs w:val="0"/>
          <w:color w:val="auto"/>
          <w:sz w:val="28"/>
          <w:szCs w:val="28"/>
          <w:highlight w:val="none"/>
          <w:lang w:val="en-US" w:eastAsia="zh-CN"/>
        </w:rPr>
        <w:t>%的增值税专用发票（税率按国家政策执行，如税率调整，合同总价随之调整）</w:t>
      </w:r>
      <w:r>
        <w:rPr>
          <w:rFonts w:hint="eastAsia" w:ascii="仿宋" w:hAnsi="仿宋" w:eastAsia="仿宋" w:cs="仿宋"/>
          <w:b w:val="0"/>
          <w:bCs w:val="0"/>
          <w:i w:val="0"/>
          <w:iCs w:val="0"/>
          <w:color w:val="auto"/>
          <w:sz w:val="28"/>
          <w:szCs w:val="28"/>
          <w:highlight w:val="none"/>
          <w:u w:val="none"/>
          <w:lang w:val="en-US" w:eastAsia="zh-CN"/>
        </w:rPr>
        <w:t>。</w:t>
      </w:r>
      <w:r>
        <w:rPr>
          <w:rFonts w:hint="eastAsia" w:ascii="仿宋" w:hAnsi="仿宋" w:eastAsia="仿宋" w:cs="仿宋"/>
          <w:b/>
          <w:bCs/>
          <w:i w:val="0"/>
          <w:iCs w:val="0"/>
          <w:color w:val="auto"/>
          <w:sz w:val="28"/>
          <w:szCs w:val="28"/>
          <w:highlight w:val="none"/>
          <w:lang w:val="en-US" w:eastAsia="zh-CN"/>
        </w:rPr>
        <w:t xml:space="preserve">合同总价对应的工程量清单和图纸及相关文件详见附件。合同总价包含乙方完成本合同及本合同附件所述内容的全部费用，除合同另有约定外，不作调整。 </w:t>
      </w:r>
    </w:p>
    <w:p w14:paraId="46418ED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val="0"/>
          <w:bCs w:val="0"/>
          <w:i w:val="0"/>
          <w:iCs w:val="0"/>
          <w:color w:val="auto"/>
          <w:sz w:val="28"/>
          <w:szCs w:val="28"/>
          <w:highlight w:val="none"/>
          <w:shd w:val="clear" w:color="auto" w:fill="auto"/>
          <w:lang w:val="en-US"/>
        </w:rPr>
      </w:pPr>
      <w:r>
        <w:rPr>
          <w:rFonts w:hint="eastAsia" w:ascii="仿宋" w:hAnsi="仿宋" w:eastAsia="仿宋" w:cs="仿宋"/>
          <w:b/>
          <w:bCs/>
          <w:i w:val="0"/>
          <w:iCs w:val="0"/>
          <w:color w:val="auto"/>
          <w:sz w:val="28"/>
          <w:szCs w:val="28"/>
          <w:highlight w:val="none"/>
          <w:lang w:val="en-US" w:eastAsia="zh-CN"/>
        </w:rPr>
        <w:t xml:space="preserve"> </w:t>
      </w:r>
      <w:r>
        <w:rPr>
          <w:rFonts w:hint="eastAsia" w:ascii="仿宋" w:hAnsi="仿宋" w:eastAsia="仿宋" w:cs="仿宋"/>
          <w:i w:val="0"/>
          <w:iCs w:val="0"/>
          <w:color w:val="auto"/>
          <w:sz w:val="28"/>
          <w:szCs w:val="28"/>
          <w:highlight w:val="none"/>
          <w:shd w:val="clear" w:color="auto" w:fill="auto"/>
          <w:lang w:val="en-US" w:eastAsia="zh-CN"/>
        </w:rPr>
        <w:t>乙方完成下述工作及应对下述情况、风险的费用</w:t>
      </w:r>
      <w:r>
        <w:rPr>
          <w:rFonts w:hint="eastAsia" w:ascii="仿宋" w:hAnsi="仿宋" w:eastAsia="仿宋" w:cs="仿宋"/>
          <w:b w:val="0"/>
          <w:bCs w:val="0"/>
          <w:i w:val="0"/>
          <w:iCs w:val="0"/>
          <w:color w:val="auto"/>
          <w:sz w:val="28"/>
          <w:szCs w:val="28"/>
          <w:highlight w:val="none"/>
          <w:shd w:val="clear" w:color="auto" w:fill="auto"/>
          <w:lang w:val="en-US" w:eastAsia="zh-CN"/>
        </w:rPr>
        <w:t>已包含在本合同价中，甲方无需另行付费给乙方：</w:t>
      </w:r>
    </w:p>
    <w:p w14:paraId="576AA68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eastAsia="zh-CN"/>
        </w:rPr>
      </w:pP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1</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lang w:val="en-US" w:eastAsia="zh-CN"/>
        </w:rPr>
        <w:t>对相关</w:t>
      </w:r>
      <w:r>
        <w:rPr>
          <w:rFonts w:hint="eastAsia" w:ascii="仿宋" w:hAnsi="仿宋" w:eastAsia="仿宋" w:cs="仿宋"/>
          <w:b w:val="0"/>
          <w:bCs w:val="0"/>
          <w:i w:val="0"/>
          <w:iCs w:val="0"/>
          <w:color w:val="auto"/>
          <w:sz w:val="28"/>
          <w:szCs w:val="28"/>
          <w:highlight w:val="none"/>
        </w:rPr>
        <w:t>施工机械及</w:t>
      </w:r>
      <w:r>
        <w:rPr>
          <w:rFonts w:hint="eastAsia" w:ascii="仿宋" w:hAnsi="仿宋" w:eastAsia="仿宋" w:cs="仿宋"/>
          <w:b w:val="0"/>
          <w:bCs w:val="0"/>
          <w:i w:val="0"/>
          <w:iCs w:val="0"/>
          <w:color w:val="auto"/>
          <w:sz w:val="28"/>
          <w:szCs w:val="28"/>
          <w:highlight w:val="none"/>
          <w:lang w:val="en-US" w:eastAsia="zh-CN"/>
        </w:rPr>
        <w:t>总分配电</w:t>
      </w:r>
      <w:r>
        <w:rPr>
          <w:rFonts w:hint="eastAsia" w:ascii="仿宋" w:hAnsi="仿宋" w:eastAsia="仿宋" w:cs="仿宋"/>
          <w:b w:val="0"/>
          <w:bCs w:val="0"/>
          <w:i w:val="0"/>
          <w:iCs w:val="0"/>
          <w:color w:val="auto"/>
          <w:sz w:val="28"/>
          <w:szCs w:val="28"/>
          <w:highlight w:val="none"/>
        </w:rPr>
        <w:t>箱、电缆线</w:t>
      </w:r>
      <w:r>
        <w:rPr>
          <w:rFonts w:hint="eastAsia" w:ascii="仿宋" w:hAnsi="仿宋" w:eastAsia="仿宋" w:cs="仿宋"/>
          <w:b w:val="0"/>
          <w:bCs w:val="0"/>
          <w:i w:val="0"/>
          <w:iCs w:val="0"/>
          <w:color w:val="auto"/>
          <w:sz w:val="28"/>
          <w:szCs w:val="28"/>
          <w:highlight w:val="none"/>
          <w:lang w:val="en-US" w:eastAsia="zh-CN"/>
        </w:rPr>
        <w:t>进</w:t>
      </w:r>
      <w:r>
        <w:rPr>
          <w:rFonts w:hint="eastAsia" w:ascii="仿宋" w:hAnsi="仿宋" w:eastAsia="仿宋" w:cs="仿宋"/>
          <w:b w:val="0"/>
          <w:bCs w:val="0"/>
          <w:i w:val="0"/>
          <w:iCs w:val="0"/>
          <w:color w:val="auto"/>
          <w:sz w:val="28"/>
          <w:szCs w:val="28"/>
          <w:highlight w:val="none"/>
        </w:rPr>
        <w:t>行维护、保养</w:t>
      </w:r>
      <w:r>
        <w:rPr>
          <w:rFonts w:hint="eastAsia" w:ascii="仿宋" w:hAnsi="仿宋" w:eastAsia="仿宋" w:cs="仿宋"/>
          <w:b w:val="0"/>
          <w:bCs w:val="0"/>
          <w:i w:val="0"/>
          <w:iCs w:val="0"/>
          <w:color w:val="auto"/>
          <w:sz w:val="28"/>
          <w:szCs w:val="28"/>
          <w:highlight w:val="none"/>
          <w:lang w:eastAsia="zh-CN"/>
        </w:rPr>
        <w:t>。</w:t>
      </w:r>
      <w:r>
        <w:rPr>
          <w:rFonts w:hint="eastAsia" w:ascii="仿宋" w:hAnsi="仿宋" w:eastAsia="仿宋" w:cs="仿宋"/>
          <w:b w:val="0"/>
          <w:bCs w:val="0"/>
          <w:i w:val="0"/>
          <w:iCs w:val="0"/>
          <w:color w:val="auto"/>
          <w:sz w:val="28"/>
          <w:szCs w:val="28"/>
          <w:highlight w:val="none"/>
        </w:rPr>
        <w:t>甲方只负责将配电箱接至施工区域附近，乙方自行接至工作面</w:t>
      </w:r>
      <w:r>
        <w:rPr>
          <w:rFonts w:hint="eastAsia" w:ascii="仿宋" w:hAnsi="仿宋" w:eastAsia="仿宋" w:cs="仿宋"/>
          <w:b w:val="0"/>
          <w:bCs w:val="0"/>
          <w:i w:val="0"/>
          <w:iCs w:val="0"/>
          <w:color w:val="auto"/>
          <w:sz w:val="28"/>
          <w:szCs w:val="28"/>
          <w:highlight w:val="none"/>
          <w:lang w:val="en-US" w:eastAsia="zh-CN"/>
        </w:rPr>
        <w:t>开关箱，</w:t>
      </w:r>
      <w:r>
        <w:rPr>
          <w:rFonts w:hint="eastAsia" w:ascii="仿宋" w:hAnsi="仿宋" w:eastAsia="仿宋" w:cs="仿宋"/>
          <w:b w:val="0"/>
          <w:bCs w:val="0"/>
          <w:i w:val="0"/>
          <w:iCs w:val="0"/>
          <w:color w:val="auto"/>
          <w:sz w:val="28"/>
          <w:szCs w:val="28"/>
          <w:highlight w:val="none"/>
        </w:rPr>
        <w:t>电线、电缆由乙方负责</w:t>
      </w:r>
      <w:r>
        <w:rPr>
          <w:rFonts w:hint="eastAsia" w:ascii="仿宋" w:hAnsi="仿宋" w:eastAsia="仿宋" w:cs="仿宋"/>
          <w:b w:val="0"/>
          <w:bCs w:val="0"/>
          <w:i w:val="0"/>
          <w:iCs w:val="0"/>
          <w:color w:val="auto"/>
          <w:sz w:val="28"/>
          <w:szCs w:val="28"/>
          <w:highlight w:val="none"/>
          <w:lang w:eastAsia="zh-CN"/>
        </w:rPr>
        <w:t>。</w:t>
      </w:r>
    </w:p>
    <w:p w14:paraId="20BFFE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确保本工程</w:t>
      </w:r>
      <w:r>
        <w:rPr>
          <w:rFonts w:hint="eastAsia" w:ascii="仿宋" w:hAnsi="仿宋" w:eastAsia="仿宋" w:cs="仿宋"/>
          <w:b w:val="0"/>
          <w:bCs w:val="0"/>
          <w:i w:val="0"/>
          <w:iCs w:val="0"/>
          <w:color w:val="auto"/>
          <w:sz w:val="28"/>
          <w:szCs w:val="28"/>
          <w:highlight w:val="none"/>
          <w:shd w:val="clear" w:color="auto" w:fill="auto"/>
        </w:rPr>
        <w:t>满足</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rPr>
        <w:t>所在地建设安全管理标准化施工</w:t>
      </w:r>
      <w:r>
        <w:rPr>
          <w:rFonts w:hint="eastAsia" w:ascii="仿宋" w:hAnsi="仿宋" w:eastAsia="仿宋" w:cs="仿宋"/>
          <w:b w:val="0"/>
          <w:bCs w:val="0"/>
          <w:i w:val="0"/>
          <w:iCs w:val="0"/>
          <w:color w:val="auto"/>
          <w:sz w:val="28"/>
          <w:szCs w:val="28"/>
          <w:highlight w:val="none"/>
          <w:shd w:val="clear" w:color="auto" w:fill="auto"/>
          <w:lang w:val="en-US" w:eastAsia="zh-CN"/>
        </w:rPr>
        <w:t>要求，一次性达到本项目所在地建设行政主管部门的达标要求及本合同要求</w:t>
      </w:r>
      <w:r>
        <w:rPr>
          <w:rFonts w:hint="eastAsia" w:ascii="仿宋" w:hAnsi="仿宋" w:eastAsia="仿宋" w:cs="仿宋"/>
          <w:b w:val="0"/>
          <w:bCs w:val="0"/>
          <w:i w:val="0"/>
          <w:iCs w:val="0"/>
          <w:color w:val="auto"/>
          <w:sz w:val="28"/>
          <w:szCs w:val="28"/>
          <w:highlight w:val="none"/>
          <w:shd w:val="clear" w:color="auto" w:fill="auto"/>
        </w:rPr>
        <w:t>。</w:t>
      </w:r>
    </w:p>
    <w:p w14:paraId="2BBB8E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3</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春节、元旦、五一、十一、周末等法定节假日及技术要求或进度计划要求</w:t>
      </w:r>
      <w:r>
        <w:rPr>
          <w:rFonts w:hint="eastAsia" w:ascii="仿宋" w:hAnsi="仿宋" w:eastAsia="仿宋" w:cs="仿宋"/>
          <w:b w:val="0"/>
          <w:bCs w:val="0"/>
          <w:i w:val="0"/>
          <w:iCs w:val="0"/>
          <w:color w:val="auto"/>
          <w:sz w:val="28"/>
          <w:szCs w:val="28"/>
          <w:highlight w:val="none"/>
          <w:shd w:val="clear" w:color="auto" w:fill="auto"/>
          <w:lang w:val="en-US" w:eastAsia="zh-CN"/>
        </w:rPr>
        <w:t>进行</w:t>
      </w:r>
      <w:r>
        <w:rPr>
          <w:rFonts w:hint="eastAsia" w:ascii="仿宋" w:hAnsi="仿宋" w:eastAsia="仿宋" w:cs="仿宋"/>
          <w:b w:val="0"/>
          <w:bCs w:val="0"/>
          <w:i w:val="0"/>
          <w:iCs w:val="0"/>
          <w:color w:val="auto"/>
          <w:sz w:val="28"/>
          <w:szCs w:val="28"/>
          <w:highlight w:val="none"/>
          <w:shd w:val="clear" w:color="auto" w:fill="auto"/>
        </w:rPr>
        <w:t>赶工、加班。</w:t>
      </w:r>
    </w:p>
    <w:p w14:paraId="77F7AFA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参与甲供材料（如有）申报采购、验收和收货，其数量作为乙方使用材料损耗率指标的核算依据。</w:t>
      </w:r>
    </w:p>
    <w:p w14:paraId="694A9D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施工过程出现赶工、交叉作业、停工及工人工资、材料费、机具费上涨等</w:t>
      </w:r>
      <w:r>
        <w:rPr>
          <w:rFonts w:hint="eastAsia" w:ascii="仿宋" w:hAnsi="仿宋" w:eastAsia="仿宋" w:cs="仿宋"/>
          <w:b w:val="0"/>
          <w:bCs w:val="0"/>
          <w:i w:val="0"/>
          <w:iCs w:val="0"/>
          <w:color w:val="auto"/>
          <w:sz w:val="28"/>
          <w:szCs w:val="28"/>
          <w:highlight w:val="none"/>
          <w:shd w:val="clear" w:color="auto" w:fill="auto"/>
          <w:lang w:val="en-US" w:eastAsia="zh-CN"/>
        </w:rPr>
        <w:t>导致乙方成本、费用发生</w:t>
      </w:r>
      <w:r>
        <w:rPr>
          <w:rFonts w:hint="eastAsia" w:ascii="仿宋" w:hAnsi="仿宋" w:eastAsia="仿宋" w:cs="仿宋"/>
          <w:b w:val="0"/>
          <w:bCs w:val="0"/>
          <w:i w:val="0"/>
          <w:iCs w:val="0"/>
          <w:color w:val="auto"/>
          <w:sz w:val="28"/>
          <w:szCs w:val="28"/>
          <w:highlight w:val="none"/>
          <w:shd w:val="clear" w:color="auto" w:fill="auto"/>
        </w:rPr>
        <w:t>增</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rPr>
        <w:t>，乙方</w:t>
      </w:r>
      <w:r>
        <w:rPr>
          <w:rFonts w:hint="eastAsia" w:ascii="仿宋" w:hAnsi="仿宋" w:eastAsia="仿宋" w:cs="仿宋"/>
          <w:b w:val="0"/>
          <w:bCs w:val="0"/>
          <w:i w:val="0"/>
          <w:iCs w:val="0"/>
          <w:color w:val="auto"/>
          <w:sz w:val="28"/>
          <w:szCs w:val="28"/>
          <w:highlight w:val="none"/>
          <w:shd w:val="clear" w:color="auto" w:fill="auto"/>
          <w:lang w:val="en-US" w:eastAsia="zh-CN"/>
        </w:rPr>
        <w:t>不因此</w:t>
      </w:r>
      <w:r>
        <w:rPr>
          <w:rFonts w:hint="eastAsia" w:ascii="仿宋" w:hAnsi="仿宋" w:eastAsia="仿宋" w:cs="仿宋"/>
          <w:b w:val="0"/>
          <w:bCs w:val="0"/>
          <w:i w:val="0"/>
          <w:iCs w:val="0"/>
          <w:color w:val="auto"/>
          <w:sz w:val="28"/>
          <w:szCs w:val="28"/>
          <w:highlight w:val="none"/>
          <w:shd w:val="clear" w:color="auto" w:fill="auto"/>
        </w:rPr>
        <w:t>要求甲方对合同价</w:t>
      </w:r>
      <w:r>
        <w:rPr>
          <w:rFonts w:hint="eastAsia" w:ascii="仿宋" w:hAnsi="仿宋" w:eastAsia="仿宋" w:cs="仿宋"/>
          <w:b w:val="0"/>
          <w:bCs w:val="0"/>
          <w:i w:val="0"/>
          <w:iCs w:val="0"/>
          <w:color w:val="auto"/>
          <w:sz w:val="28"/>
          <w:szCs w:val="28"/>
          <w:highlight w:val="none"/>
          <w:shd w:val="clear" w:color="auto" w:fill="auto"/>
          <w:lang w:val="en-US" w:eastAsia="zh-CN"/>
        </w:rPr>
        <w:t>格</w:t>
      </w:r>
      <w:r>
        <w:rPr>
          <w:rFonts w:hint="eastAsia" w:ascii="仿宋" w:hAnsi="仿宋" w:eastAsia="仿宋" w:cs="仿宋"/>
          <w:b w:val="0"/>
          <w:bCs w:val="0"/>
          <w:i w:val="0"/>
          <w:iCs w:val="0"/>
          <w:color w:val="auto"/>
          <w:sz w:val="28"/>
          <w:szCs w:val="28"/>
          <w:highlight w:val="none"/>
          <w:shd w:val="clear" w:color="auto" w:fill="auto"/>
        </w:rPr>
        <w:t>进行调整和另行</w:t>
      </w:r>
      <w:r>
        <w:rPr>
          <w:rFonts w:hint="eastAsia" w:ascii="仿宋" w:hAnsi="仿宋" w:eastAsia="仿宋" w:cs="仿宋"/>
          <w:b w:val="0"/>
          <w:bCs w:val="0"/>
          <w:i w:val="0"/>
          <w:iCs w:val="0"/>
          <w:color w:val="auto"/>
          <w:sz w:val="28"/>
          <w:szCs w:val="28"/>
          <w:highlight w:val="none"/>
          <w:shd w:val="clear" w:color="auto" w:fill="auto"/>
          <w:lang w:val="en-US" w:eastAsia="zh-CN"/>
        </w:rPr>
        <w:t>增补</w:t>
      </w:r>
      <w:r>
        <w:rPr>
          <w:rFonts w:hint="eastAsia" w:ascii="仿宋" w:hAnsi="仿宋" w:eastAsia="仿宋" w:cs="仿宋"/>
          <w:b w:val="0"/>
          <w:bCs w:val="0"/>
          <w:i w:val="0"/>
          <w:iCs w:val="0"/>
          <w:color w:val="auto"/>
          <w:sz w:val="28"/>
          <w:szCs w:val="28"/>
          <w:highlight w:val="none"/>
          <w:shd w:val="clear" w:color="auto" w:fill="auto"/>
        </w:rPr>
        <w:t>费用</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各种风险费用已包含在本合同价款内</w:t>
      </w:r>
      <w:r>
        <w:rPr>
          <w:rFonts w:hint="eastAsia" w:ascii="仿宋" w:hAnsi="仿宋" w:eastAsia="仿宋" w:cs="仿宋"/>
          <w:b w:val="0"/>
          <w:bCs w:val="0"/>
          <w:i w:val="0"/>
          <w:iCs w:val="0"/>
          <w:color w:val="auto"/>
          <w:sz w:val="28"/>
          <w:szCs w:val="28"/>
          <w:highlight w:val="none"/>
          <w:shd w:val="clear" w:color="auto" w:fill="auto"/>
        </w:rPr>
        <w:t>。</w:t>
      </w:r>
    </w:p>
    <w:p w14:paraId="6657BE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6.2本合同第6.1</w:t>
      </w:r>
      <w:r>
        <w:rPr>
          <w:rFonts w:hint="eastAsia" w:ascii="仿宋" w:hAnsi="仿宋" w:eastAsia="仿宋" w:cs="仿宋"/>
          <w:b w:val="0"/>
          <w:bCs w:val="0"/>
          <w:i w:val="0"/>
          <w:iCs w:val="0"/>
          <w:color w:val="auto"/>
          <w:sz w:val="28"/>
          <w:szCs w:val="28"/>
          <w:highlight w:val="none"/>
          <w:lang w:val="en-US" w:eastAsia="zh-CN"/>
        </w:rPr>
        <w:t>条</w:t>
      </w:r>
      <w:bookmarkStart w:id="30" w:name="_Toc9761"/>
      <w:bookmarkStart w:id="31" w:name="_Toc5821"/>
      <w:bookmarkStart w:id="32" w:name="_Toc32757"/>
      <w:r>
        <w:rPr>
          <w:rFonts w:hint="eastAsia" w:ascii="仿宋" w:hAnsi="仿宋" w:eastAsia="仿宋" w:cs="仿宋"/>
          <w:b w:val="0"/>
          <w:bCs w:val="0"/>
          <w:i w:val="0"/>
          <w:iCs w:val="0"/>
          <w:color w:val="auto"/>
          <w:sz w:val="28"/>
          <w:szCs w:val="28"/>
          <w:highlight w:val="none"/>
          <w:lang w:val="en-US" w:eastAsia="zh-CN"/>
        </w:rPr>
        <w:t>所述价格已考虑突发疫情等流行疾病影响因素，乙方不以疫情防控为由要求甲方对合同价、合同结算办法及工期等合同条款进行调整，防疫措施的一切费用已包含在合同价内，不另计费。</w:t>
      </w:r>
    </w:p>
    <w:p w14:paraId="1FD948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u w:val="none"/>
          <w:shd w:val="clear" w:color="auto" w:fill="auto"/>
          <w:lang w:val="en-US" w:eastAsia="zh-CN"/>
        </w:rPr>
        <w:t>6.3合同单价适用于本项目用地红线范围内的全部本工程工作内容，已有价格的子目双方无需另行确定单价，均按已确定价格执行。</w:t>
      </w:r>
    </w:p>
    <w:p w14:paraId="1E65A7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6.4对于增加或变更工程，须凭甲方项目经理签认的签证单及相关资料办理结算。甲方签证单须有本合同授权的甲方项目经理亲自签字确认并加盖公章的书面文件方为有效签证。甲方项目经理委托/授权他人代签的均为无效签证，</w:t>
      </w:r>
      <w:r>
        <w:rPr>
          <w:rFonts w:hint="eastAsia" w:ascii="仿宋" w:hAnsi="仿宋" w:eastAsia="仿宋" w:cs="仿宋"/>
          <w:i w:val="0"/>
          <w:iCs w:val="0"/>
          <w:color w:val="auto"/>
          <w:sz w:val="28"/>
          <w:szCs w:val="28"/>
          <w:highlight w:val="none"/>
        </w:rPr>
        <w:t>甲方不予办理</w:t>
      </w:r>
      <w:r>
        <w:rPr>
          <w:rFonts w:hint="eastAsia" w:ascii="仿宋" w:hAnsi="仿宋" w:eastAsia="仿宋" w:cs="仿宋"/>
          <w:i w:val="0"/>
          <w:iCs w:val="0"/>
          <w:color w:val="auto"/>
          <w:sz w:val="28"/>
          <w:szCs w:val="28"/>
          <w:highlight w:val="none"/>
          <w:lang w:val="en-US" w:eastAsia="zh-CN"/>
        </w:rPr>
        <w:t>付款及结算。</w:t>
      </w:r>
      <w:r>
        <w:rPr>
          <w:rFonts w:hint="eastAsia" w:ascii="仿宋" w:hAnsi="仿宋" w:eastAsia="仿宋" w:cs="仿宋"/>
          <w:b w:val="0"/>
          <w:bCs w:val="0"/>
          <w:i w:val="0"/>
          <w:iCs w:val="0"/>
          <w:color w:val="auto"/>
          <w:sz w:val="28"/>
          <w:szCs w:val="28"/>
          <w:highlight w:val="none"/>
          <w:lang w:val="en-US" w:eastAsia="zh-CN"/>
        </w:rPr>
        <w:t>任何人口头指示、通知不作为结算依据。未经甲方盖章书面签证确认或乙方超出图纸、合同清单范围施工的工程量，不属于增加工程，结算时不纳入结算范围。</w:t>
      </w:r>
    </w:p>
    <w:p w14:paraId="05EFCF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val="en-US" w:eastAsia="zh-CN"/>
        </w:rPr>
        <w:t>6.5除甲方本合同执行联系人外，甲方项目部其他任何人对涉及费用的所有文件、资料无权进行确定、批准。甲方的本合同执行联系人在履行本合同过程中，对涉及费用的所有文件、资料审批权限为不超过三千元/次（含税）。三千元/次以该合同执行联系人负责管理的项目为最小单位，不得分地块、分期、分楼栋、分部位拆分使用权限。涉及费用超过三千元的文件、资料，无论甲方的本合同执行联系人是否签字，均须按甲方公司规定的流程完成申报、审批并加盖甲方公章后方为有效，未按此约定完成审批、盖章的文件、资料，无论甲方任何人签字，甲方均不承认和支付任何费用，乙方亦无权向甲方主张任何权利。</w:t>
      </w:r>
      <w:bookmarkEnd w:id="30"/>
      <w:bookmarkEnd w:id="31"/>
      <w:bookmarkEnd w:id="32"/>
    </w:p>
    <w:p w14:paraId="40812C2B">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3" w:name="_Toc22486"/>
      <w:r>
        <w:rPr>
          <w:rFonts w:hint="eastAsia" w:ascii="仿宋" w:hAnsi="仿宋" w:eastAsia="仿宋" w:cs="仿宋"/>
          <w:b/>
          <w:bCs/>
          <w:i w:val="0"/>
          <w:iCs w:val="0"/>
          <w:color w:val="auto"/>
          <w:sz w:val="28"/>
          <w:szCs w:val="28"/>
          <w:highlight w:val="none"/>
          <w:shd w:val="clear" w:color="auto" w:fill="auto"/>
          <w:lang w:val="en-US" w:eastAsia="zh-CN"/>
        </w:rPr>
        <w:t>计量计价方式及结算方式</w:t>
      </w:r>
      <w:bookmarkEnd w:id="33"/>
      <w:r>
        <w:rPr>
          <w:rFonts w:hint="eastAsia" w:ascii="仿宋" w:hAnsi="仿宋" w:eastAsia="仿宋" w:cs="仿宋"/>
          <w:b/>
          <w:bCs/>
          <w:i w:val="0"/>
          <w:iCs w:val="0"/>
          <w:color w:val="auto"/>
          <w:sz w:val="28"/>
          <w:szCs w:val="28"/>
          <w:highlight w:val="none"/>
          <w:shd w:val="clear" w:color="auto" w:fill="auto"/>
          <w:lang w:val="en-US" w:eastAsia="zh-CN"/>
        </w:rPr>
        <w:tab/>
      </w:r>
    </w:p>
    <w:p w14:paraId="0B9C029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w:t>
      </w:r>
      <w:r>
        <w:rPr>
          <w:rFonts w:hint="eastAsia" w:ascii="仿宋" w:hAnsi="仿宋" w:eastAsia="仿宋" w:cs="仿宋"/>
          <w:color w:val="auto"/>
          <w:sz w:val="28"/>
          <w:szCs w:val="32"/>
          <w:highlight w:val="none"/>
          <w:shd w:val="clear" w:color="auto" w:fill="auto"/>
          <w:lang w:val="en-US" w:eastAsia="zh-CN"/>
        </w:rPr>
        <w:t>工程量有竣工图纸部分，按竣工图计算，无图纸部分以甲方与建设单位签字确认的签证单工程量或按照甲方《分包单位签证管理制度》和《临时设施管理制度》等签证相关要求（如本合同第7.5条等）执行</w:t>
      </w:r>
      <w:r>
        <w:rPr>
          <w:rFonts w:hint="eastAsia" w:ascii="仿宋" w:hAnsi="仿宋" w:eastAsia="仿宋" w:cs="仿宋"/>
          <w:b w:val="0"/>
          <w:bCs w:val="0"/>
          <w:i w:val="0"/>
          <w:iCs w:val="0"/>
          <w:color w:val="auto"/>
          <w:sz w:val="28"/>
          <w:szCs w:val="28"/>
          <w:highlight w:val="none"/>
          <w:lang w:val="en-US" w:eastAsia="zh-CN"/>
        </w:rPr>
        <w:t>。经甲方验收合格的工程，按合同约定的计价方式结算。</w:t>
      </w:r>
    </w:p>
    <w:p w14:paraId="6EA4B55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固定总价合同结算方式：结算总价=固定合同总价-合同内未施工内容+合同外增加内容（须有建设单位与甲方的签证或甲方确认的“分包签证确认单”和“分项工程/认质认价申报审批表”等定价文件）-合同约定扣除费用。</w:t>
      </w:r>
    </w:p>
    <w:p w14:paraId="7E3635D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固定单价合同结算方式：结算总价=完成并达到合同标准的工程量</w:t>
      </w:r>
      <w:r>
        <w:rPr>
          <w:rFonts w:hint="eastAsia" w:ascii="仿宋" w:hAnsi="仿宋" w:eastAsia="仿宋" w:cs="仿宋"/>
          <w:b w:val="0"/>
          <w:bCs w:val="0"/>
          <w:i w:val="0"/>
          <w:iCs w:val="0"/>
          <w:color w:val="auto"/>
          <w:sz w:val="28"/>
          <w:szCs w:val="28"/>
          <w:highlight w:val="none"/>
          <w:shd w:val="clear" w:color="auto" w:fill="auto"/>
          <w:lang w:val="en-US" w:eastAsia="zh-CN"/>
        </w:rPr>
        <w:t>×合同单价-合同约定扣除费用。</w:t>
      </w:r>
    </w:p>
    <w:p w14:paraId="763F38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7.2工程量计算原则：</w:t>
      </w:r>
    </w:p>
    <w:p w14:paraId="2D43A9A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A8"/>
      </w:r>
      <w:r>
        <w:rPr>
          <w:rFonts w:hint="eastAsia" w:ascii="仿宋" w:hAnsi="仿宋" w:eastAsia="仿宋" w:cs="仿宋"/>
          <w:b w:val="0"/>
          <w:bCs w:val="0"/>
          <w:i w:val="0"/>
          <w:iCs w:val="0"/>
          <w:color w:val="auto"/>
          <w:sz w:val="28"/>
          <w:szCs w:val="28"/>
          <w:highlight w:val="none"/>
          <w:shd w:val="clear" w:color="auto" w:fill="auto"/>
          <w:lang w:val="en-US" w:eastAsia="zh-CN"/>
        </w:rPr>
        <w:t>7.2.1固定总价合同:合同范围内的按合同约定的计算原则执行，合同无约定或合同范围外的签证、变更工程计量方式按7.3~7.4条规则执行。</w:t>
      </w:r>
    </w:p>
    <w:p w14:paraId="02BCAF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7.2.2固定单价合同：合同范围内、</w:t>
      </w:r>
      <w:r>
        <w:rPr>
          <w:rFonts w:hint="eastAsia" w:ascii="仿宋" w:hAnsi="仿宋" w:eastAsia="仿宋" w:cs="仿宋"/>
          <w:b w:val="0"/>
          <w:bCs w:val="0"/>
          <w:i w:val="0"/>
          <w:iCs w:val="0"/>
          <w:color w:val="auto"/>
          <w:sz w:val="28"/>
          <w:szCs w:val="28"/>
          <w:highlight w:val="none"/>
          <w:shd w:val="clear" w:color="auto" w:fill="auto"/>
          <w:lang w:val="en-US" w:eastAsia="zh-CN"/>
        </w:rPr>
        <w:t>合同无约定或合同范围外的签证、变更工程计量方式按7.3~7.4条规则执行。</w:t>
      </w:r>
    </w:p>
    <w:p w14:paraId="379312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7.3工程量计量规则：</w:t>
      </w:r>
      <w:r>
        <w:rPr>
          <w:rFonts w:hint="eastAsia" w:ascii="仿宋" w:hAnsi="仿宋" w:eastAsia="仿宋" w:cs="仿宋"/>
          <w:b w:val="0"/>
          <w:bCs w:val="0"/>
          <w:i w:val="0"/>
          <w:iCs w:val="0"/>
          <w:color w:val="auto"/>
          <w:sz w:val="28"/>
          <w:szCs w:val="28"/>
          <w:highlight w:val="none"/>
          <w:lang w:val="en-US" w:eastAsia="zh-CN"/>
        </w:rPr>
        <w:t>执行《《江苏省建筑与装饰工程计价定额(2014)》工程量计算规则、《江苏省安装工程计价定额(2014)》工程量计算规则、《江苏省市政工程计价定额(2014)》工程量计算规则、《江苏省城市园林绿化养护管理计价定额(2017)》工程量计算规则、《建筑工程建筑面积计算规范（GB50353-2013）》进行计算</w:t>
      </w:r>
      <w:r>
        <w:rPr>
          <w:rFonts w:hint="eastAsia" w:ascii="仿宋" w:hAnsi="仿宋" w:eastAsia="仿宋" w:cs="仿宋"/>
          <w:b w:val="0"/>
          <w:bCs w:val="0"/>
          <w:i w:val="0"/>
          <w:iCs w:val="0"/>
          <w:strike w:val="0"/>
          <w:dstrike w:val="0"/>
          <w:color w:val="auto"/>
          <w:sz w:val="28"/>
          <w:szCs w:val="28"/>
          <w:highlight w:val="none"/>
          <w:lang w:val="en-US" w:eastAsia="zh-CN"/>
        </w:rPr>
        <w:t>。</w:t>
      </w:r>
    </w:p>
    <w:p w14:paraId="4C86AE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7.4计量依据（须完成施工并验收合格的方可作为计量依据）</w:t>
      </w:r>
    </w:p>
    <w:p w14:paraId="087422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7.4.1甲方招标报价版施工图纸或甲方签认下发的施工图；</w:t>
      </w:r>
    </w:p>
    <w:p w14:paraId="30E32E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7.4.2设计变更、甲方与建设单位签认的交楼标准、联系单及签证单；</w:t>
      </w:r>
    </w:p>
    <w:p w14:paraId="3336E0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7.4.3甲方、建设单位、监理签认的竣工图；</w:t>
      </w:r>
    </w:p>
    <w:p w14:paraId="2BB179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7.4.4图纸会审纪要；</w:t>
      </w:r>
    </w:p>
    <w:p w14:paraId="24E9C69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7.4.5质监站要求而图纸中没有的报建设方同意施工的内容；</w:t>
      </w:r>
    </w:p>
    <w:p w14:paraId="46489E2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7.4.6甲方书面另行安排要求施工的内容。</w:t>
      </w:r>
    </w:p>
    <w:p w14:paraId="5826E7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7.5签证工程管理制度</w:t>
      </w:r>
    </w:p>
    <w:p w14:paraId="42B7235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 xml:space="preserve">7.5.1签证必须包括的内容资料及要求（格式详见合同附件）   </w:t>
      </w:r>
    </w:p>
    <w:p w14:paraId="724327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7.5.1.1签证单签发时间及编号；</w:t>
      </w:r>
    </w:p>
    <w:p w14:paraId="1EDAA40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7.5.1.2签证事实发生的原因、工作内容、完成的工程量；</w:t>
      </w:r>
    </w:p>
    <w:p w14:paraId="6DAFEB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7.5.1.3签证单（含附件：①草签单，②通知单/联系单/设计变更文件，③影像资料）由乙方按甲方规定的格式填写。</w:t>
      </w:r>
    </w:p>
    <w:p w14:paraId="5806E99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7.5.1.4执行签证事实的依据：例如建设单位</w:t>
      </w:r>
      <w:r>
        <w:rPr>
          <w:rFonts w:hint="eastAsia" w:ascii="仿宋" w:hAnsi="仿宋" w:eastAsia="仿宋" w:cs="仿宋"/>
          <w:b w:val="0"/>
          <w:bCs w:val="0"/>
          <w:i w:val="0"/>
          <w:iCs w:val="0"/>
          <w:color w:val="auto"/>
          <w:sz w:val="28"/>
          <w:szCs w:val="28"/>
          <w:highlight w:val="none"/>
          <w:shd w:val="clear" w:color="auto" w:fill="auto"/>
          <w:lang w:val="en-US" w:eastAsia="zh-CN"/>
        </w:rPr>
        <w:t>签发的建设单位通知、联系函、设计变更等文件。</w:t>
      </w:r>
    </w:p>
    <w:p w14:paraId="0C6DF88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7.5.1.5对于无法按图计算的工程内容或者比较重要的签证，须附现场彩色相片，特别是临时增补工程，比如：园林苗木的更换、基础换填、零星工程、隐蔽工程、水电迁移、拆改过程等；</w:t>
      </w:r>
    </w:p>
    <w:p w14:paraId="486A2D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7.5.1.6对于不能根据工程实体计算工程量的工程，如抽水、场地清理等，应尽量对该项工作进行描述：如水泵的型号、功率、抽水时间；场地清理范围、内容；必须清楚列明工作具体位置和实际用工记录，不能直接签署抽水台班或人工工日。</w:t>
      </w:r>
    </w:p>
    <w:p w14:paraId="0E0BA3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7.5.1.7签证执行“一事一签证”的原则，分别列明，不能混编，当出现零星维修、抢修、改造工程，工程量少，过程中间接工序多，无法实际、准确反映乙方实际成本的，必须清楚记录具体部位和实际用工记录。</w:t>
      </w:r>
    </w:p>
    <w:p w14:paraId="0F74D9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7.5.1.8乙方现场执行人签名及印章内容不清楚、不齐全的签证单或工程量计算单，甲方项目部有权拒收。</w:t>
      </w:r>
    </w:p>
    <w:p w14:paraId="2CEA861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7.5.1.9甲方与乙方的签证和建设单位与甲方的签证，以小的量、价对乙方签证确认。</w:t>
      </w:r>
    </w:p>
    <w:p w14:paraId="7DC9A6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7.5.1.10甲方与建设单位办理了签证单，而该签证单内容甲方又分给了多家施工单位完成的，则乙方需提供甲乙双方确认的《签证单分包说明》作为乙方结算依据，乙方方可结算。</w:t>
      </w:r>
    </w:p>
    <w:p w14:paraId="24D7E4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7.5.1.11甲方与建设单位未办理签证单，属于绿色文明施工范围内或因其它原因，如临时设施等，甲方确需与乙方办理签证的情况，则用《分包签证确认单》方可作为结算依据。</w:t>
      </w:r>
    </w:p>
    <w:p w14:paraId="0A51A6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7.5.1.12分包单位签证确认单必须为经过该表格所有岗位人员按照流程签名确认的方为有效签证，</w:t>
      </w:r>
      <w:r>
        <w:rPr>
          <w:rFonts w:hint="eastAsia" w:ascii="仿宋" w:hAnsi="仿宋" w:eastAsia="仿宋" w:cs="仿宋"/>
          <w:b w:val="0"/>
          <w:bCs w:val="0"/>
          <w:i w:val="0"/>
          <w:iCs w:val="0"/>
          <w:color w:val="auto"/>
          <w:sz w:val="28"/>
          <w:szCs w:val="28"/>
          <w:highlight w:val="none"/>
          <w:shd w:val="clear" w:color="auto" w:fill="auto"/>
          <w:lang w:val="en-US" w:eastAsia="zh-CN"/>
        </w:rPr>
        <w:t>否则甲方不予办理结算。</w:t>
      </w:r>
    </w:p>
    <w:p w14:paraId="298445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7.5.2乙方申报签证程序</w:t>
      </w:r>
    </w:p>
    <w:p w14:paraId="2A3CDC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7.5.2.1乙方须在工程部位隐蔽前（变更工程被隐蔽后无法计量的，甲方有权拒绝签证）组织甲方等相关单位共同对工程量以草签单形式进行确认。乙方须在签证内容完成之日起7天内提交签证单及相应的签证预算书（各一式两份，含电子版）由乙方现场执行人签字并加盖公章后报甲方，超过7天提报的，甲方不再受理，一切责任及损失由乙方自行承担。</w:t>
      </w:r>
    </w:p>
    <w:p w14:paraId="0A35A99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7.5.2.2草签单由甲方的施工员、成本管理员、副经理共同现场收方、见证完成并签名，乙方则由合同约定的现场执行人签认。</w:t>
      </w:r>
    </w:p>
    <w:p w14:paraId="6BE2CB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7.5.2.3草签单须提供施工前、施工中、施工后的照片、签证预算书作为乙方向甲方办理“分包签证确认单”的必备附件。</w:t>
      </w:r>
    </w:p>
    <w:p w14:paraId="3BBF23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7.5.3零星工时计价及相关规定</w:t>
      </w:r>
    </w:p>
    <w:p w14:paraId="79F2DE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7.5.3.1零星用工以分包签证确认单的方式结算，工程量以该签证单确认工程量计算。</w:t>
      </w:r>
    </w:p>
    <w:p w14:paraId="772154A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7.5.3.2甲方范围内的零星用工单价：按230元/工日（含税）计取。</w:t>
      </w:r>
    </w:p>
    <w:p w14:paraId="64C7803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7.5.3.3零星时工填写签证单时，格式按甲方规定的格式填写，属甲方承担的填写《分包签证确认单》、《工程量现场草签记录表》；如乙方工程范围未完成属扣乙方的单独写单，并注明扣乙方具体施工位置；属建设单位签证的（不属甲方范围的零星用工）必须附《签证单分包说明》及建设单位签证单复印件；所有签证资料须附上通知单/联系单/设计变更文件、影像资料等。</w:t>
      </w:r>
    </w:p>
    <w:p w14:paraId="21B52C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7.5.3.4零星时工签证要求及申报程序按照签证管理制度第7.5.1~7.5.2条款执行。</w:t>
      </w:r>
    </w:p>
    <w:p w14:paraId="2C5E729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7.6计价依据</w:t>
      </w:r>
    </w:p>
    <w:p w14:paraId="1E98EEC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7.6.1合同范围内的工程，按合同价格执行；</w:t>
      </w:r>
    </w:p>
    <w:p w14:paraId="5B27B8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7.6.2合同范围外的签证变更价款的调整方法，</w:t>
      </w:r>
      <w:r>
        <w:rPr>
          <w:rFonts w:hint="eastAsia" w:ascii="仿宋" w:hAnsi="仿宋" w:eastAsia="仿宋" w:cs="仿宋"/>
          <w:b w:val="0"/>
          <w:bCs w:val="0"/>
          <w:i w:val="0"/>
          <w:iCs w:val="0"/>
          <w:color w:val="auto"/>
          <w:sz w:val="28"/>
          <w:szCs w:val="28"/>
          <w:highlight w:val="none"/>
          <w:shd w:val="clear" w:color="auto" w:fill="auto"/>
          <w:lang w:val="en-US" w:eastAsia="zh-CN"/>
        </w:rPr>
        <w:t>按下述办法执行：</w:t>
      </w:r>
    </w:p>
    <w:p w14:paraId="0FF12A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7.6.2.1合同中已有适用于变更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工程的价格时，按合同已有的价格执行；</w:t>
      </w:r>
    </w:p>
    <w:p w14:paraId="4C0AEC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7.6.2.2合同中只有类似于变更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工程的价格时，可在合理范围内参照类似价格执行；</w:t>
      </w:r>
    </w:p>
    <w:p w14:paraId="787765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7.6.2.3合同中没有适用或类似于变更</w:t>
      </w:r>
      <w:r>
        <w:rPr>
          <w:rFonts w:hint="eastAsia" w:ascii="仿宋" w:hAnsi="仿宋" w:eastAsia="仿宋" w:cs="仿宋"/>
          <w:b w:val="0"/>
          <w:bCs w:val="0"/>
          <w:i w:val="0"/>
          <w:iCs w:val="0"/>
          <w:color w:val="auto"/>
          <w:sz w:val="28"/>
          <w:szCs w:val="28"/>
          <w:highlight w:val="none"/>
          <w:shd w:val="clear" w:color="auto" w:fill="auto"/>
          <w:lang w:val="en-US" w:eastAsia="zh-CN"/>
        </w:rPr>
        <w:t>工程的价格时，按下述第7.7条规则执行。</w:t>
      </w:r>
    </w:p>
    <w:p w14:paraId="2FCFF8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7.7计价规则</w:t>
      </w:r>
    </w:p>
    <w:p w14:paraId="386BC7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7.7.1</w:t>
      </w:r>
      <w:r>
        <w:rPr>
          <w:rFonts w:hint="eastAsia" w:ascii="仿宋" w:hAnsi="仿宋" w:eastAsia="仿宋" w:cs="仿宋"/>
          <w:b w:val="0"/>
          <w:bCs w:val="0"/>
          <w:i w:val="0"/>
          <w:iCs w:val="0"/>
          <w:color w:val="auto"/>
          <w:sz w:val="28"/>
          <w:szCs w:val="28"/>
          <w:highlight w:val="none"/>
          <w:lang w:val="en-US" w:eastAsia="zh-CN"/>
        </w:rPr>
        <w:t>本工程执行《江苏省建筑与装饰工程计价定额(2014)》、《江苏省安装工程计价定额(2014)》清单计价程序取费，绿化部分执行《江苏省城市园林绿化养护管理计价定额(2017)》清单计价程序取费。采用清单计价，执行《建设工程工程量清单计价规范》（GB50500—2013）；同时执行《江苏省建设工程计价依据》： 《江苏省建筑与装饰工程计价定额(2014)》、《江苏省安装工程计价定额(2014)》、《江苏省市政工程计价定额(2014)》、《江苏省城市园林绿化养护管理计价定额(2017)》、《江苏省工程量清单计价指引（2013)》等以及国家行政主管部门颁布的相关规定文件；若无合适的定额子目可参考或套用定额子目单价明显偏高的，由乙方按照市场价格合理报价给甲方作认质认价办理，经甲方确认综合单价后作为独立费计入总价（计取税金），不参与任何取费及上下浮。</w:t>
      </w:r>
    </w:p>
    <w:p w14:paraId="720CA6A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7.7.2材料价、人工价：执行本项目所在地建设工程主管部门颁布的施工同期信息价。信息价上没有颁布的材料，由乙方按施工同期的市场价格合理报价给甲方作认质认价办理。报价文件须提供相关证明文件（含材料的厂家、品牌、型号、规格等），经甲方确认综合单价后作为独立费计入总价（计取税金），甲乙双方认质认价的材料不参与任何取费及上下浮。</w:t>
      </w:r>
    </w:p>
    <w:p w14:paraId="36D058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7.7.3计价中除仅计取人工费、材料费、机具费为直接工程费外，其余按系数计取的各类取费均不计取，另外其他所有措施费均不单独计取费用。</w:t>
      </w:r>
    </w:p>
    <w:p w14:paraId="411727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7.7.4税率：按国家建设行政主管部门及国家税务部门的最新规定执行。</w:t>
      </w:r>
    </w:p>
    <w:p w14:paraId="200EAE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7.7.5按上述计费方式得出价款后（甲方直接确认的综合单价不参与上下浮的除外）：包工不包料合同按以上计价方式（仅计取人工费和分包提供的辅材和机械费）税前下浮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15%</w:t>
      </w:r>
      <w:r>
        <w:rPr>
          <w:rFonts w:hint="eastAsia" w:ascii="仿宋" w:hAnsi="仿宋" w:eastAsia="仿宋" w:cs="仿宋"/>
          <w:b w:val="0"/>
          <w:bCs w:val="0"/>
          <w:i w:val="0"/>
          <w:iCs w:val="0"/>
          <w:color w:val="auto"/>
          <w:sz w:val="28"/>
          <w:szCs w:val="28"/>
          <w:highlight w:val="none"/>
          <w:shd w:val="clear" w:color="auto" w:fill="auto"/>
          <w:lang w:val="en-US" w:eastAsia="zh-CN"/>
        </w:rPr>
        <w:t>后计取税金；包工包料的工程按以上计价方式</w:t>
      </w:r>
      <w:r>
        <w:rPr>
          <w:rFonts w:hint="eastAsia" w:ascii="仿宋" w:hAnsi="仿宋" w:eastAsia="仿宋" w:cs="仿宋"/>
          <w:b w:val="0"/>
          <w:bCs w:val="0"/>
          <w:i w:val="0"/>
          <w:iCs w:val="0"/>
          <w:color w:val="auto"/>
          <w:sz w:val="28"/>
          <w:szCs w:val="28"/>
          <w:highlight w:val="none"/>
          <w:lang w:val="en-US" w:eastAsia="zh-CN"/>
        </w:rPr>
        <w:t>（仅计取人工费、材料费和机械费）税前</w:t>
      </w:r>
      <w:r>
        <w:rPr>
          <w:rFonts w:hint="eastAsia" w:ascii="仿宋" w:hAnsi="仿宋" w:eastAsia="仿宋" w:cs="仿宋"/>
          <w:b w:val="0"/>
          <w:bCs w:val="0"/>
          <w:i w:val="0"/>
          <w:iCs w:val="0"/>
          <w:color w:val="auto"/>
          <w:sz w:val="28"/>
          <w:szCs w:val="28"/>
          <w:highlight w:val="none"/>
          <w:shd w:val="clear" w:color="auto" w:fill="auto"/>
          <w:lang w:val="en-US" w:eastAsia="zh-CN"/>
        </w:rPr>
        <w:t>下浮</w:t>
      </w:r>
      <w:r>
        <w:rPr>
          <w:rFonts w:hint="eastAsia" w:ascii="仿宋" w:hAnsi="仿宋" w:eastAsia="仿宋" w:cs="仿宋"/>
          <w:b w:val="0"/>
          <w:bCs w:val="0"/>
          <w:i w:val="0"/>
          <w:iCs w:val="0"/>
          <w:color w:val="auto"/>
          <w:sz w:val="28"/>
          <w:szCs w:val="28"/>
          <w:highlight w:val="none"/>
          <w:u w:val="single"/>
          <w:shd w:val="clear" w:color="auto" w:fill="auto"/>
          <w:lang w:val="en-US" w:eastAsia="zh-CN"/>
        </w:rPr>
        <w:t>40%</w:t>
      </w:r>
      <w:r>
        <w:rPr>
          <w:rFonts w:hint="eastAsia" w:ascii="仿宋" w:hAnsi="仿宋" w:eastAsia="仿宋" w:cs="仿宋"/>
          <w:b w:val="0"/>
          <w:bCs w:val="0"/>
          <w:i w:val="0"/>
          <w:iCs w:val="0"/>
          <w:color w:val="auto"/>
          <w:sz w:val="28"/>
          <w:szCs w:val="28"/>
          <w:highlight w:val="none"/>
          <w:shd w:val="clear" w:color="auto" w:fill="auto"/>
          <w:lang w:val="en-US" w:eastAsia="zh-CN"/>
        </w:rPr>
        <w:t>后计取税金。</w:t>
      </w:r>
      <w:r>
        <w:rPr>
          <w:rFonts w:hint="eastAsia" w:ascii="仿宋" w:hAnsi="仿宋" w:eastAsia="仿宋" w:cs="仿宋"/>
          <w:b w:val="0"/>
          <w:bCs w:val="0"/>
          <w:i w:val="0"/>
          <w:iCs w:val="0"/>
          <w:color w:val="auto"/>
          <w:sz w:val="28"/>
          <w:szCs w:val="28"/>
          <w:highlight w:val="none"/>
          <w:shd w:val="clear" w:color="auto" w:fill="auto"/>
          <w:lang w:val="en-US" w:eastAsia="zh-CN"/>
        </w:rPr>
        <w:t>（结算时，如乙方已请款部分开具的发票税率与合同约定不同时，须提供已请款金额及相应税率，且须甲方财务签字确认）</w:t>
      </w:r>
    </w:p>
    <w:p w14:paraId="39DBEAC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7.8甲方巡检发现存在质量问题或验收不合格的工程，工程量不予结算。</w:t>
      </w:r>
    </w:p>
    <w:p w14:paraId="089EDDF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7.9乙方未按甲方要求完成自身工作的，甲方有权安排他人完成并500元/工日/人计价且从应付给乙方的款项中直接扣款，如实际费用超出500元/工日/人，甲方按实际发生的费用从应付给乙方的款项中直接扣款。</w:t>
      </w:r>
    </w:p>
    <w:p w14:paraId="18DEAD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7.10</w:t>
      </w:r>
      <w:r>
        <w:rPr>
          <w:rFonts w:hint="eastAsia" w:ascii="仿宋" w:hAnsi="仿宋" w:eastAsia="仿宋" w:cs="仿宋"/>
          <w:b w:val="0"/>
          <w:bCs w:val="0"/>
          <w:i w:val="0"/>
          <w:iCs w:val="0"/>
          <w:color w:val="auto"/>
          <w:sz w:val="28"/>
          <w:szCs w:val="28"/>
          <w:highlight w:val="none"/>
          <w:lang w:val="en-US" w:eastAsia="zh-CN"/>
        </w:rPr>
        <w:t>乙方递交的结算资料要求：①递交完整的结算书一式两份（正副本各一份）及电子档文件（计价软件、模型算量要求使用“广联达”，计算表格要求“Excel”格式，图纸要求PDF和 CAD格式）；②装订要求：胶装、盖骑缝章、法人签章；③ 结算资料排序：封面、目录、结算申请表、工程结算资料审查表、承包单位工程结算/送审承诺书、</w:t>
      </w:r>
      <w:r>
        <w:rPr>
          <w:rFonts w:hint="eastAsia" w:ascii="仿宋" w:hAnsi="仿宋" w:eastAsia="仿宋" w:cs="仿宋"/>
          <w:color w:val="auto"/>
          <w:sz w:val="28"/>
          <w:szCs w:val="32"/>
          <w:highlight w:val="none"/>
          <w:shd w:val="clear" w:color="auto" w:fill="auto"/>
          <w:lang w:val="en-US" w:eastAsia="zh-CN"/>
        </w:rPr>
        <w:t>工程结算支付证明单、</w:t>
      </w:r>
      <w:r>
        <w:rPr>
          <w:rFonts w:hint="eastAsia" w:ascii="仿宋" w:hAnsi="仿宋" w:eastAsia="仿宋" w:cs="仿宋"/>
          <w:b w:val="0"/>
          <w:bCs w:val="0"/>
          <w:i w:val="0"/>
          <w:iCs w:val="0"/>
          <w:color w:val="auto"/>
          <w:sz w:val="28"/>
          <w:szCs w:val="28"/>
          <w:highlight w:val="none"/>
          <w:lang w:val="en-US" w:eastAsia="zh-CN"/>
        </w:rPr>
        <w:t>分包单位结算情况说明、工程验收单、工程合同、工程结算书、分项工程/认质认价申报审批表、签证预算书、变更单、签证联系函及签证单、</w:t>
      </w:r>
      <w:r>
        <w:rPr>
          <w:rFonts w:hint="eastAsia" w:ascii="仿宋" w:hAnsi="仿宋" w:eastAsia="仿宋" w:cs="仿宋"/>
          <w:b w:val="0"/>
          <w:bCs w:val="0"/>
          <w:color w:val="auto"/>
          <w:sz w:val="28"/>
          <w:szCs w:val="28"/>
          <w:highlight w:val="none"/>
          <w:lang w:val="en-US" w:eastAsia="zh-CN"/>
        </w:rPr>
        <w:t>分包签证确认单</w:t>
      </w:r>
      <w:r>
        <w:rPr>
          <w:rFonts w:hint="eastAsia" w:ascii="仿宋" w:hAnsi="仿宋" w:eastAsia="仿宋" w:cs="仿宋"/>
          <w:b w:val="0"/>
          <w:bCs w:val="0"/>
          <w:i w:val="0"/>
          <w:iCs w:val="0"/>
          <w:color w:val="auto"/>
          <w:sz w:val="28"/>
          <w:szCs w:val="28"/>
          <w:highlight w:val="none"/>
          <w:lang w:val="en-US" w:eastAsia="zh-CN"/>
        </w:rPr>
        <w:t>（签证单必须有甲方项目经理签名方为有效签证）、照片及相关图纸、记录文件、竣工图或竣工图移交清单、竣工图承诺书等；④乙方递交结算资料的前提是甲方已有建设单位签字的完整版竣工图，否则甲方有权不接收结算资料且不办理结算；⑤递交结算资料须按《结算申请表》《工程结算资料审查表》填写。</w:t>
      </w:r>
    </w:p>
    <w:p w14:paraId="2C95B5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7.11乙方办理结算时必须按甲方要求对合同范围内每个组团或每个地块或每栋楼单独结算，否则甲方有权不予结算且不承担任何违约责任。</w:t>
      </w:r>
    </w:p>
    <w:p w14:paraId="3ACF7A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7.12乙方办理工程进度款申请书、结算书时必须提供甲方主管施工员和项目经理签名的“工完场清交接单”（详见附件），否则甲方有权不予办理付款及结算。</w:t>
      </w:r>
    </w:p>
    <w:p w14:paraId="19E208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7.13乙方需本着实事求是的精神对工程做出结算，不得虚报工程结算。</w:t>
      </w:r>
    </w:p>
    <w:p w14:paraId="7D70CE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7.14</w:t>
      </w:r>
      <w:r>
        <w:rPr>
          <w:rFonts w:hint="eastAsia" w:ascii="仿宋" w:hAnsi="仿宋" w:eastAsia="仿宋" w:cs="仿宋"/>
          <w:b w:val="0"/>
          <w:bCs w:val="0"/>
          <w:i w:val="0"/>
          <w:iCs w:val="0"/>
          <w:color w:val="auto"/>
          <w:sz w:val="28"/>
          <w:szCs w:val="28"/>
          <w:highlight w:val="none"/>
          <w:lang w:val="en-US" w:eastAsia="zh-CN"/>
        </w:rPr>
        <w:t>合同内未施工的清单分项、图纸内容，乙方在申报结算书中未扣减其相应费用而向甲方申报结算的，乙方按上述其未施工项目申报的结算金额的200%向甲方支付违约金，违约金可在乙方任一合同款额中扣除。</w:t>
      </w:r>
    </w:p>
    <w:p w14:paraId="368C81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7.15</w:t>
      </w:r>
      <w:r>
        <w:rPr>
          <w:rFonts w:hint="eastAsia" w:ascii="仿宋" w:hAnsi="仿宋" w:eastAsia="仿宋" w:cs="仿宋"/>
          <w:color w:val="auto"/>
          <w:sz w:val="28"/>
          <w:szCs w:val="32"/>
          <w:highlight w:val="none"/>
          <w:shd w:val="clear" w:color="auto" w:fill="auto"/>
          <w:lang w:val="en-US" w:eastAsia="zh-CN"/>
        </w:rPr>
        <w:t>本工程</w:t>
      </w:r>
      <w:r>
        <w:rPr>
          <w:rFonts w:hint="eastAsia" w:ascii="仿宋" w:hAnsi="仿宋" w:eastAsia="仿宋" w:cs="仿宋"/>
          <w:color w:val="auto"/>
          <w:sz w:val="28"/>
          <w:szCs w:val="32"/>
          <w:highlight w:val="none"/>
          <w:shd w:val="clear" w:color="auto" w:fill="auto"/>
        </w:rPr>
        <w:t>结算书</w:t>
      </w:r>
      <w:r>
        <w:rPr>
          <w:rFonts w:hint="eastAsia" w:ascii="仿宋" w:hAnsi="仿宋" w:eastAsia="仿宋" w:cs="仿宋"/>
          <w:color w:val="auto"/>
          <w:sz w:val="28"/>
          <w:szCs w:val="32"/>
          <w:highlight w:val="none"/>
          <w:shd w:val="clear" w:color="auto" w:fill="auto"/>
          <w:lang w:val="en-US" w:eastAsia="zh-CN"/>
        </w:rPr>
        <w:t>及相关结算资料</w:t>
      </w:r>
      <w:r>
        <w:rPr>
          <w:rFonts w:hint="eastAsia" w:ascii="仿宋" w:hAnsi="仿宋" w:eastAsia="仿宋" w:cs="仿宋"/>
          <w:color w:val="auto"/>
          <w:sz w:val="28"/>
          <w:szCs w:val="32"/>
          <w:highlight w:val="none"/>
          <w:shd w:val="clear" w:color="auto" w:fill="auto"/>
        </w:rPr>
        <w:t>由乙方</w:t>
      </w:r>
      <w:r>
        <w:rPr>
          <w:rFonts w:hint="eastAsia" w:ascii="仿宋" w:hAnsi="仿宋" w:eastAsia="仿宋" w:cs="仿宋"/>
          <w:color w:val="auto"/>
          <w:sz w:val="28"/>
          <w:szCs w:val="32"/>
          <w:highlight w:val="none"/>
          <w:shd w:val="clear" w:color="auto" w:fill="auto"/>
          <w:lang w:val="en-US" w:eastAsia="zh-CN"/>
        </w:rPr>
        <w:t>自行</w:t>
      </w:r>
      <w:r>
        <w:rPr>
          <w:rFonts w:hint="eastAsia" w:ascii="仿宋" w:hAnsi="仿宋" w:eastAsia="仿宋" w:cs="仿宋"/>
          <w:color w:val="auto"/>
          <w:sz w:val="28"/>
          <w:szCs w:val="32"/>
          <w:highlight w:val="none"/>
          <w:shd w:val="clear" w:color="auto" w:fill="auto"/>
        </w:rPr>
        <w:t>编制</w:t>
      </w:r>
      <w:r>
        <w:rPr>
          <w:rFonts w:hint="eastAsia" w:ascii="仿宋" w:hAnsi="仿宋" w:eastAsia="仿宋" w:cs="仿宋"/>
          <w:color w:val="auto"/>
          <w:sz w:val="28"/>
          <w:szCs w:val="32"/>
          <w:highlight w:val="none"/>
          <w:shd w:val="clear" w:color="auto" w:fill="auto"/>
          <w:lang w:val="en-US" w:eastAsia="zh-CN"/>
        </w:rPr>
        <w:t>并一次性报齐给甲方</w:t>
      </w:r>
      <w:r>
        <w:rPr>
          <w:rFonts w:hint="eastAsia" w:ascii="仿宋" w:hAnsi="仿宋" w:eastAsia="仿宋" w:cs="仿宋"/>
          <w:color w:val="auto"/>
          <w:sz w:val="28"/>
          <w:szCs w:val="32"/>
          <w:highlight w:val="none"/>
          <w:shd w:val="clear" w:color="auto" w:fill="auto"/>
        </w:rPr>
        <w:t>，申报</w:t>
      </w:r>
      <w:r>
        <w:rPr>
          <w:rFonts w:hint="eastAsia" w:ascii="仿宋" w:hAnsi="仿宋" w:eastAsia="仿宋" w:cs="仿宋"/>
          <w:color w:val="auto"/>
          <w:sz w:val="28"/>
          <w:szCs w:val="32"/>
          <w:highlight w:val="none"/>
          <w:shd w:val="clear" w:color="auto" w:fill="auto"/>
          <w:lang w:val="en-US" w:eastAsia="zh-CN"/>
        </w:rPr>
        <w:t>次数仅限一次，申报一次后</w:t>
      </w:r>
      <w:r>
        <w:rPr>
          <w:rFonts w:hint="eastAsia" w:ascii="仿宋" w:hAnsi="仿宋" w:eastAsia="仿宋" w:cs="仿宋"/>
          <w:color w:val="auto"/>
          <w:sz w:val="28"/>
          <w:szCs w:val="32"/>
          <w:highlight w:val="none"/>
          <w:shd w:val="clear" w:color="auto" w:fill="auto"/>
        </w:rPr>
        <w:t>不得</w:t>
      </w:r>
      <w:r>
        <w:rPr>
          <w:rFonts w:hint="eastAsia" w:ascii="仿宋" w:hAnsi="仿宋" w:eastAsia="仿宋" w:cs="仿宋"/>
          <w:color w:val="auto"/>
          <w:sz w:val="28"/>
          <w:szCs w:val="32"/>
          <w:highlight w:val="none"/>
          <w:shd w:val="clear" w:color="auto" w:fill="auto"/>
          <w:lang w:val="en-US" w:eastAsia="zh-CN"/>
        </w:rPr>
        <w:t>再</w:t>
      </w:r>
      <w:r>
        <w:rPr>
          <w:rFonts w:hint="eastAsia" w:ascii="仿宋" w:hAnsi="仿宋" w:eastAsia="仿宋" w:cs="仿宋"/>
          <w:color w:val="auto"/>
          <w:sz w:val="28"/>
          <w:szCs w:val="32"/>
          <w:highlight w:val="none"/>
          <w:shd w:val="clear" w:color="auto" w:fill="auto"/>
        </w:rPr>
        <w:t>行增补</w:t>
      </w:r>
      <w:r>
        <w:rPr>
          <w:rFonts w:hint="eastAsia" w:ascii="仿宋" w:hAnsi="仿宋" w:eastAsia="仿宋" w:cs="仿宋"/>
          <w:color w:val="auto"/>
          <w:sz w:val="28"/>
          <w:szCs w:val="32"/>
          <w:highlight w:val="none"/>
          <w:shd w:val="clear" w:color="auto" w:fill="auto"/>
          <w:lang w:val="en-US" w:eastAsia="zh-CN"/>
        </w:rPr>
        <w:t>任何结算资料。</w:t>
      </w:r>
      <w:r>
        <w:rPr>
          <w:rFonts w:hint="eastAsia" w:ascii="仿宋" w:hAnsi="仿宋" w:eastAsia="仿宋" w:cs="仿宋"/>
          <w:color w:val="auto"/>
          <w:sz w:val="28"/>
          <w:szCs w:val="32"/>
          <w:highlight w:val="none"/>
          <w:shd w:val="clear" w:color="auto" w:fill="auto"/>
        </w:rPr>
        <w:t>申报格式及表格等相关要求按照甲方统一要求执行，如乙方所报结算书</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申报工程量少于实际工程量，视为乙方放弃</w:t>
      </w:r>
      <w:r>
        <w:rPr>
          <w:rFonts w:hint="eastAsia" w:ascii="仿宋" w:hAnsi="仿宋" w:eastAsia="仿宋" w:cs="仿宋"/>
          <w:color w:val="auto"/>
          <w:sz w:val="28"/>
          <w:szCs w:val="32"/>
          <w:highlight w:val="none"/>
          <w:shd w:val="clear" w:color="auto" w:fill="auto"/>
          <w:lang w:val="en-US" w:eastAsia="zh-CN"/>
        </w:rPr>
        <w:t>差额</w:t>
      </w:r>
      <w:r>
        <w:rPr>
          <w:rFonts w:hint="eastAsia" w:ascii="仿宋" w:hAnsi="仿宋" w:eastAsia="仿宋" w:cs="仿宋"/>
          <w:color w:val="auto"/>
          <w:sz w:val="28"/>
          <w:szCs w:val="32"/>
          <w:highlight w:val="none"/>
          <w:shd w:val="clear" w:color="auto" w:fill="auto"/>
        </w:rPr>
        <w:t>部分</w:t>
      </w:r>
      <w:r>
        <w:rPr>
          <w:rFonts w:hint="eastAsia" w:ascii="仿宋" w:hAnsi="仿宋" w:eastAsia="仿宋" w:cs="仿宋"/>
          <w:color w:val="auto"/>
          <w:sz w:val="28"/>
          <w:szCs w:val="32"/>
          <w:highlight w:val="none"/>
          <w:shd w:val="clear" w:color="auto" w:fill="auto"/>
          <w:lang w:val="en-US" w:eastAsia="zh-CN"/>
        </w:rPr>
        <w:t>的</w:t>
      </w:r>
      <w:r>
        <w:rPr>
          <w:rFonts w:hint="eastAsia" w:ascii="仿宋" w:hAnsi="仿宋" w:eastAsia="仿宋" w:cs="仿宋"/>
          <w:color w:val="auto"/>
          <w:sz w:val="28"/>
          <w:szCs w:val="32"/>
          <w:highlight w:val="none"/>
          <w:shd w:val="clear" w:color="auto" w:fill="auto"/>
        </w:rPr>
        <w:t>权利和款项，结算时不予计算，甲方无需支付</w:t>
      </w:r>
      <w:r>
        <w:rPr>
          <w:rFonts w:hint="eastAsia" w:ascii="仿宋" w:hAnsi="仿宋" w:eastAsia="仿宋" w:cs="仿宋"/>
          <w:color w:val="auto"/>
          <w:sz w:val="28"/>
          <w:szCs w:val="32"/>
          <w:highlight w:val="none"/>
          <w:shd w:val="clear" w:color="auto" w:fill="auto"/>
          <w:lang w:eastAsia="zh-CN"/>
        </w:rPr>
        <w:t>。</w:t>
      </w:r>
      <w:r>
        <w:rPr>
          <w:rFonts w:hint="eastAsia" w:ascii="仿宋" w:hAnsi="仿宋" w:eastAsia="仿宋" w:cs="仿宋"/>
          <w:color w:val="auto"/>
          <w:sz w:val="28"/>
          <w:szCs w:val="32"/>
          <w:highlight w:val="none"/>
          <w:shd w:val="clear" w:color="auto" w:fill="auto"/>
          <w:lang w:val="en-US" w:eastAsia="zh-CN"/>
        </w:rPr>
        <w:t>乙方必须认真实事求是编制申报结算费用，若乙方申报的结算价经甲方审核后，审减额(审减额=报送总金额-审定金额)与报送总金额之比超过 10% 以上时，核减超过10% 以外的金额乘以20% 作为罚款在结算中一次性扣除。同一事件或所有同样性质的违约或承诺均按本条款及《结算竣工图承诺书》叠加扣罚。</w:t>
      </w:r>
    </w:p>
    <w:p w14:paraId="61D6B03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7.16本工程甲供材损耗率按本合同第十一章对应条款执行。</w:t>
      </w:r>
    </w:p>
    <w:p w14:paraId="56A132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7.17乙方提交的结算资料须符合本合同其他条款的要求（格式详见附件《工程结算资料目录》），否则甲方有权不予办理结算且不违约。</w:t>
      </w:r>
    </w:p>
    <w:p w14:paraId="79C98B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jc w:val="left"/>
        <w:textAlignment w:val="auto"/>
        <w:rPr>
          <w:rFonts w:hint="default" w:ascii="仿宋" w:hAnsi="仿宋" w:eastAsia="仿宋" w:cs="仿宋"/>
          <w:b w:val="0"/>
          <w:bCs w:val="0"/>
          <w:i w:val="0"/>
          <w:iCs w:val="0"/>
          <w:color w:val="auto"/>
          <w:sz w:val="28"/>
          <w:szCs w:val="28"/>
          <w:highlight w:val="none"/>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7.18乙方承诺按甲方要求编汇竣工图并按甲方要求提报甲方，承诺竣工图内容与现场实际完全相符（详见附件《结算竣工图承诺书》格式），如合同内未施工的清单分项、图纸内容或竣工图内容或工程量大于现场实际的情形或虚报甲方等有弄虚作假行为的，结算处罚办法按本合同第7.15条执行。</w:t>
      </w:r>
    </w:p>
    <w:p w14:paraId="789946B2">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34" w:name="_Toc2235"/>
      <w:bookmarkStart w:id="35" w:name="_Toc317"/>
      <w:bookmarkStart w:id="36" w:name="_Toc26012"/>
      <w:bookmarkStart w:id="37" w:name="_Toc13148"/>
      <w:bookmarkStart w:id="38" w:name="_Toc16700"/>
      <w:r>
        <w:rPr>
          <w:rFonts w:hint="eastAsia" w:ascii="仿宋" w:hAnsi="仿宋" w:eastAsia="仿宋" w:cs="仿宋"/>
          <w:b/>
          <w:bCs/>
          <w:i w:val="0"/>
          <w:iCs w:val="0"/>
          <w:color w:val="auto"/>
          <w:sz w:val="28"/>
          <w:szCs w:val="28"/>
          <w:highlight w:val="none"/>
          <w:shd w:val="clear" w:color="auto" w:fill="auto"/>
          <w:lang w:val="en-US" w:eastAsia="zh-CN"/>
        </w:rPr>
        <w:t>付款方式（每个组团独立付款、独立开发票）</w:t>
      </w:r>
      <w:bookmarkEnd w:id="34"/>
      <w:bookmarkEnd w:id="35"/>
      <w:bookmarkEnd w:id="36"/>
      <w:bookmarkEnd w:id="37"/>
      <w:bookmarkEnd w:id="38"/>
    </w:p>
    <w:p w14:paraId="33B652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lang w:val="en-US" w:eastAsia="zh-CN"/>
        </w:rPr>
      </w:pPr>
      <w:r>
        <w:rPr>
          <w:rFonts w:hint="eastAsia" w:ascii="仿宋" w:hAnsi="仿宋" w:eastAsia="仿宋" w:cs="仿宋"/>
          <w:b/>
          <w:bCs/>
          <w:i w:val="0"/>
          <w:iCs w:val="0"/>
          <w:color w:val="auto"/>
          <w:sz w:val="28"/>
          <w:szCs w:val="28"/>
          <w:highlight w:val="none"/>
          <w:shd w:val="clear" w:color="auto" w:fill="auto"/>
          <w:lang w:val="en-US" w:eastAsia="zh-CN"/>
        </w:rPr>
        <w:sym w:font="Wingdings" w:char="00FE"/>
      </w:r>
      <w:r>
        <w:rPr>
          <w:rFonts w:hint="eastAsia" w:ascii="仿宋" w:hAnsi="仿宋" w:eastAsia="仿宋" w:cs="仿宋"/>
          <w:b/>
          <w:bCs/>
          <w:i w:val="0"/>
          <w:iCs w:val="0"/>
          <w:color w:val="auto"/>
          <w:sz w:val="28"/>
          <w:szCs w:val="28"/>
          <w:highlight w:val="none"/>
          <w:shd w:val="clear" w:color="auto" w:fill="auto"/>
          <w:lang w:val="en-US" w:eastAsia="zh-CN"/>
        </w:rPr>
        <w:t>8.1付款方式一</w:t>
      </w:r>
    </w:p>
    <w:p w14:paraId="07DB4F21">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8.</w:t>
      </w:r>
      <w:r>
        <w:rPr>
          <w:rFonts w:hint="eastAsia" w:ascii="仿宋" w:hAnsi="仿宋" w:eastAsia="仿宋" w:cs="仿宋"/>
          <w:b w:val="0"/>
          <w:bCs w:val="0"/>
          <w:i w:val="0"/>
          <w:iCs w:val="0"/>
          <w:color w:val="auto"/>
          <w:sz w:val="28"/>
          <w:szCs w:val="28"/>
          <w:highlight w:val="none"/>
          <w:shd w:val="clear" w:color="auto" w:fill="auto"/>
        </w:rPr>
        <w:t>1</w:t>
      </w: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i w:val="0"/>
          <w:iCs w:val="0"/>
          <w:caps w:val="0"/>
          <w:color w:val="auto"/>
          <w:spacing w:val="0"/>
          <w:sz w:val="28"/>
          <w:szCs w:val="28"/>
          <w:highlight w:val="none"/>
          <w:lang w:val="en-US" w:eastAsia="zh-CN"/>
        </w:rPr>
        <w:t>主体结构：</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w:t>
      </w:r>
      <w:r>
        <w:rPr>
          <w:rFonts w:hint="eastAsia" w:ascii="仿宋" w:hAnsi="仿宋" w:eastAsia="仿宋" w:cs="仿宋"/>
          <w:i w:val="0"/>
          <w:iCs w:val="0"/>
          <w:caps w:val="0"/>
          <w:color w:val="auto"/>
          <w:spacing w:val="0"/>
          <w:sz w:val="28"/>
          <w:szCs w:val="28"/>
          <w:highlight w:val="none"/>
        </w:rPr>
        <w:t>的</w:t>
      </w:r>
      <w:r>
        <w:rPr>
          <w:rFonts w:hint="eastAsia" w:ascii="仿宋" w:hAnsi="仿宋" w:eastAsia="仿宋" w:cs="仿宋"/>
          <w:i w:val="0"/>
          <w:iCs w:val="0"/>
          <w:caps w:val="0"/>
          <w:color w:val="auto"/>
          <w:spacing w:val="0"/>
          <w:sz w:val="28"/>
          <w:szCs w:val="28"/>
          <w:highlight w:val="none"/>
          <w:lang w:eastAsia="zh-CN"/>
        </w:rPr>
        <w:t>建筑物、构筑物的基础</w:t>
      </w:r>
      <w:r>
        <w:rPr>
          <w:rFonts w:hint="eastAsia" w:ascii="仿宋" w:hAnsi="仿宋" w:eastAsia="仿宋" w:cs="仿宋"/>
          <w:i w:val="0"/>
          <w:iCs w:val="0"/>
          <w:caps w:val="0"/>
          <w:color w:val="auto"/>
          <w:spacing w:val="0"/>
          <w:sz w:val="28"/>
          <w:szCs w:val="28"/>
          <w:highlight w:val="none"/>
        </w:rPr>
        <w:t>结构</w:t>
      </w:r>
      <w:r>
        <w:rPr>
          <w:rFonts w:hint="eastAsia" w:ascii="仿宋" w:hAnsi="仿宋" w:eastAsia="仿宋" w:cs="仿宋"/>
          <w:i w:val="0"/>
          <w:iCs w:val="0"/>
          <w:caps w:val="0"/>
          <w:color w:val="auto"/>
          <w:spacing w:val="0"/>
          <w:sz w:val="28"/>
          <w:szCs w:val="28"/>
          <w:highlight w:val="none"/>
          <w:lang w:eastAsia="zh-CN"/>
        </w:rPr>
        <w:t>及</w:t>
      </w:r>
      <w:r>
        <w:rPr>
          <w:rFonts w:hint="eastAsia" w:ascii="仿宋" w:hAnsi="仿宋" w:eastAsia="仿宋" w:cs="仿宋"/>
          <w:i w:val="0"/>
          <w:iCs w:val="0"/>
          <w:caps w:val="0"/>
          <w:color w:val="auto"/>
          <w:spacing w:val="0"/>
          <w:sz w:val="28"/>
          <w:szCs w:val="28"/>
          <w:highlight w:val="none"/>
        </w:rPr>
        <w:t>塔楼</w:t>
      </w:r>
      <w:r>
        <w:rPr>
          <w:rFonts w:hint="eastAsia" w:ascii="仿宋" w:hAnsi="仿宋" w:eastAsia="仿宋" w:cs="仿宋"/>
          <w:i w:val="0"/>
          <w:iCs w:val="0"/>
          <w:caps w:val="0"/>
          <w:color w:val="auto"/>
          <w:spacing w:val="0"/>
          <w:sz w:val="28"/>
          <w:szCs w:val="28"/>
          <w:highlight w:val="none"/>
          <w:lang w:eastAsia="zh-CN"/>
        </w:rPr>
        <w:t>附属的地下管廊至上人屋面，楼梯间、电梯间、不上人屋面消防水电线管、套管预埋完成、消防电线穿线且浇筑完成为节点</w:t>
      </w:r>
      <w:r>
        <w:rPr>
          <w:rFonts w:hint="eastAsia" w:ascii="仿宋" w:hAnsi="仿宋" w:eastAsia="仿宋" w:cs="仿宋"/>
          <w:i w:val="0"/>
          <w:iCs w:val="0"/>
          <w:caps w:val="0"/>
          <w:color w:val="auto"/>
          <w:spacing w:val="0"/>
          <w:sz w:val="28"/>
          <w:szCs w:val="28"/>
          <w:highlight w:val="none"/>
        </w:rPr>
        <w:t>，</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9%</w:t>
      </w:r>
      <w:r>
        <w:rPr>
          <w:rFonts w:hint="eastAsia" w:ascii="仿宋" w:hAnsi="仿宋" w:eastAsia="仿宋" w:cs="仿宋"/>
          <w:i w:val="0"/>
          <w:iCs w:val="0"/>
          <w:caps w:val="0"/>
          <w:color w:val="auto"/>
          <w:spacing w:val="0"/>
          <w:sz w:val="28"/>
          <w:szCs w:val="28"/>
          <w:highlight w:val="none"/>
          <w:lang w:val="en-US" w:eastAsia="zh-CN"/>
        </w:rPr>
        <w:t>支付，</w:t>
      </w:r>
      <w:r>
        <w:rPr>
          <w:rFonts w:hint="eastAsia" w:ascii="仿宋" w:hAnsi="仿宋" w:eastAsia="仿宋" w:cs="仿宋"/>
          <w:i w:val="0"/>
          <w:iCs w:val="0"/>
          <w:caps w:val="0"/>
          <w:strike w:val="0"/>
          <w:dstrike w:val="0"/>
          <w:color w:val="auto"/>
          <w:spacing w:val="0"/>
          <w:sz w:val="28"/>
          <w:szCs w:val="28"/>
          <w:highlight w:val="none"/>
          <w:lang w:val="en-US" w:eastAsia="zh-CN"/>
        </w:rPr>
        <w:t>并且不超</w:t>
      </w:r>
      <w:r>
        <w:rPr>
          <w:rFonts w:hint="eastAsia" w:ascii="仿宋" w:hAnsi="仿宋" w:eastAsia="仿宋" w:cs="仿宋"/>
          <w:i w:val="0"/>
          <w:iCs w:val="0"/>
          <w:caps w:val="0"/>
          <w:strike w:val="0"/>
          <w:dstrike w:val="0"/>
          <w:color w:val="auto"/>
          <w:spacing w:val="0"/>
          <w:sz w:val="28"/>
          <w:szCs w:val="28"/>
          <w:highlight w:val="none"/>
        </w:rPr>
        <w:t>合同</w:t>
      </w:r>
      <w:r>
        <w:rPr>
          <w:rFonts w:hint="eastAsia" w:ascii="仿宋" w:hAnsi="仿宋" w:eastAsia="仿宋" w:cs="仿宋"/>
          <w:i w:val="0"/>
          <w:iCs w:val="0"/>
          <w:caps w:val="0"/>
          <w:strike w:val="0"/>
          <w:dstrike w:val="0"/>
          <w:color w:val="auto"/>
          <w:spacing w:val="0"/>
          <w:sz w:val="28"/>
          <w:szCs w:val="28"/>
          <w:highlight w:val="none"/>
          <w:lang w:eastAsia="zh-CN"/>
        </w:rPr>
        <w:t>总</w:t>
      </w:r>
      <w:r>
        <w:rPr>
          <w:rFonts w:hint="eastAsia" w:ascii="仿宋" w:hAnsi="仿宋" w:eastAsia="仿宋" w:cs="仿宋"/>
          <w:i w:val="0"/>
          <w:iCs w:val="0"/>
          <w:caps w:val="0"/>
          <w:strike w:val="0"/>
          <w:dstrike w:val="0"/>
          <w:color w:val="auto"/>
          <w:spacing w:val="0"/>
          <w:sz w:val="28"/>
          <w:szCs w:val="28"/>
          <w:highlight w:val="none"/>
        </w:rPr>
        <w:t>暂定价的</w:t>
      </w:r>
      <w:r>
        <w:rPr>
          <w:rFonts w:hint="eastAsia" w:ascii="仿宋" w:hAnsi="仿宋" w:eastAsia="仿宋" w:cs="仿宋"/>
          <w:i w:val="0"/>
          <w:iCs w:val="0"/>
          <w:caps w:val="0"/>
          <w:strike w:val="0"/>
          <w:dstrike w:val="0"/>
          <w:color w:val="auto"/>
          <w:spacing w:val="0"/>
          <w:sz w:val="28"/>
          <w:szCs w:val="28"/>
          <w:highlight w:val="none"/>
          <w:u w:val="single"/>
          <w:lang w:val="en-US" w:eastAsia="zh-CN"/>
        </w:rPr>
        <w:t>9</w:t>
      </w:r>
      <w:r>
        <w:rPr>
          <w:rFonts w:hint="eastAsia" w:ascii="仿宋" w:hAnsi="仿宋" w:eastAsia="仿宋" w:cs="仿宋"/>
          <w:i w:val="0"/>
          <w:iCs w:val="0"/>
          <w:caps w:val="0"/>
          <w:strike w:val="0"/>
          <w:dstrike w:val="0"/>
          <w:color w:val="auto"/>
          <w:spacing w:val="0"/>
          <w:sz w:val="28"/>
          <w:szCs w:val="28"/>
          <w:highlight w:val="none"/>
          <w:u w:val="single"/>
        </w:rPr>
        <w:t>%</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F84A3AD">
      <w:pPr>
        <w:pStyle w:val="4"/>
        <w:keepNext w:val="0"/>
        <w:keepLines w:val="0"/>
        <w:pageBreakBefore w:val="0"/>
        <w:widowControl w:val="0"/>
        <w:shd w:val="clear"/>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8.1</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i w:val="0"/>
          <w:iCs w:val="0"/>
          <w:caps w:val="0"/>
          <w:color w:val="auto"/>
          <w:spacing w:val="0"/>
          <w:sz w:val="28"/>
          <w:szCs w:val="28"/>
          <w:highlight w:val="none"/>
          <w:lang w:val="en-US" w:eastAsia="zh-CN"/>
        </w:rPr>
        <w:t>塔楼内部消防</w:t>
      </w:r>
      <w:r>
        <w:rPr>
          <w:rFonts w:hint="eastAsia" w:ascii="仿宋" w:hAnsi="仿宋" w:eastAsia="仿宋" w:cs="仿宋"/>
          <w:i w:val="0"/>
          <w:iCs w:val="0"/>
          <w:caps w:val="0"/>
          <w:color w:val="auto"/>
          <w:spacing w:val="0"/>
          <w:sz w:val="28"/>
          <w:szCs w:val="28"/>
          <w:highlight w:val="none"/>
          <w:u w:val="none"/>
          <w:lang w:eastAsia="zh-CN"/>
        </w:rPr>
        <w:t>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单栋厂房（塔楼）的±0.00至二层的消防灯具及控制器、消防给水管道及配件安完成，</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20%</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29%</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8C835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8.1</w:t>
      </w:r>
      <w:r>
        <w:rPr>
          <w:rFonts w:hint="eastAsia" w:ascii="仿宋" w:hAnsi="仿宋" w:eastAsia="仿宋" w:cs="仿宋"/>
          <w:b w:val="0"/>
          <w:bCs w:val="0"/>
          <w:i w:val="0"/>
          <w:iCs w:val="0"/>
          <w:color w:val="auto"/>
          <w:sz w:val="28"/>
          <w:szCs w:val="28"/>
          <w:highlight w:val="none"/>
          <w:shd w:val="clear" w:color="auto" w:fill="auto"/>
          <w:lang w:val="en-US" w:eastAsia="zh-CN"/>
        </w:rPr>
        <w:t>.3</w:t>
      </w:r>
      <w:r>
        <w:rPr>
          <w:rFonts w:hint="eastAsia" w:ascii="仿宋" w:hAnsi="仿宋" w:eastAsia="仿宋" w:cs="仿宋"/>
          <w:i w:val="0"/>
          <w:iCs w:val="0"/>
          <w:caps w:val="0"/>
          <w:color w:val="auto"/>
          <w:spacing w:val="0"/>
          <w:sz w:val="28"/>
          <w:szCs w:val="28"/>
          <w:highlight w:val="none"/>
          <w:lang w:val="en-US" w:eastAsia="zh-CN"/>
        </w:rPr>
        <w:t>塔楼内部消防</w:t>
      </w:r>
      <w:r>
        <w:rPr>
          <w:rFonts w:hint="eastAsia" w:ascii="仿宋" w:hAnsi="仿宋" w:eastAsia="仿宋" w:cs="仿宋"/>
          <w:i w:val="0"/>
          <w:iCs w:val="0"/>
          <w:caps w:val="0"/>
          <w:color w:val="auto"/>
          <w:spacing w:val="0"/>
          <w:sz w:val="28"/>
          <w:szCs w:val="28"/>
          <w:highlight w:val="none"/>
          <w:u w:val="none"/>
          <w:lang w:eastAsia="zh-CN"/>
        </w:rPr>
        <w:t>工程：</w:t>
      </w:r>
      <w:r>
        <w:rPr>
          <w:rFonts w:hint="eastAsia" w:ascii="仿宋" w:hAnsi="仿宋" w:eastAsia="仿宋" w:cs="仿宋"/>
          <w:i w:val="0"/>
          <w:iCs w:val="0"/>
          <w:caps w:val="0"/>
          <w:color w:val="auto"/>
          <w:spacing w:val="0"/>
          <w:sz w:val="28"/>
          <w:szCs w:val="28"/>
          <w:highlight w:val="none"/>
          <w:lang w:eastAsia="zh-CN"/>
        </w:rPr>
        <w:t>以</w:t>
      </w:r>
      <w:r>
        <w:rPr>
          <w:rFonts w:hint="eastAsia" w:ascii="仿宋" w:hAnsi="仿宋" w:eastAsia="仿宋" w:cs="仿宋"/>
          <w:i w:val="0"/>
          <w:iCs w:val="0"/>
          <w:caps w:val="0"/>
          <w:color w:val="auto"/>
          <w:spacing w:val="0"/>
          <w:sz w:val="28"/>
          <w:szCs w:val="28"/>
          <w:highlight w:val="none"/>
          <w:lang w:val="en-US" w:eastAsia="zh-CN"/>
        </w:rPr>
        <w:t>单栋厂房（塔楼）的三层至上</w:t>
      </w:r>
      <w:r>
        <w:rPr>
          <w:rFonts w:hint="eastAsia" w:ascii="仿宋" w:hAnsi="仿宋" w:eastAsia="仿宋" w:cs="仿宋"/>
          <w:i w:val="0"/>
          <w:iCs w:val="0"/>
          <w:caps w:val="0"/>
          <w:color w:val="auto"/>
          <w:spacing w:val="0"/>
          <w:sz w:val="28"/>
          <w:szCs w:val="28"/>
          <w:highlight w:val="none"/>
          <w:lang w:eastAsia="zh-CN"/>
        </w:rPr>
        <w:t>人屋面各个楼层，楼梯间、电梯间、不上人屋面</w:t>
      </w:r>
      <w:r>
        <w:rPr>
          <w:rFonts w:hint="eastAsia" w:ascii="仿宋" w:hAnsi="仿宋" w:eastAsia="仿宋" w:cs="仿宋"/>
          <w:i w:val="0"/>
          <w:iCs w:val="0"/>
          <w:caps w:val="0"/>
          <w:color w:val="auto"/>
          <w:spacing w:val="0"/>
          <w:sz w:val="28"/>
          <w:szCs w:val="28"/>
          <w:highlight w:val="none"/>
          <w:lang w:val="en-US" w:eastAsia="zh-CN"/>
        </w:rPr>
        <w:t>消防灯具及控制器、消防给水管道及配件试压完成且以本栋</w:t>
      </w:r>
      <w:r>
        <w:rPr>
          <w:rFonts w:hint="eastAsia" w:ascii="仿宋" w:hAnsi="仿宋" w:eastAsia="仿宋" w:cs="仿宋"/>
          <w:i w:val="0"/>
          <w:iCs w:val="0"/>
          <w:caps w:val="0"/>
          <w:color w:val="auto"/>
          <w:spacing w:val="0"/>
          <w:sz w:val="28"/>
          <w:szCs w:val="28"/>
          <w:highlight w:val="none"/>
          <w:u w:val="none"/>
          <w:lang w:eastAsia="zh-CN"/>
        </w:rPr>
        <w:t>外架拆除完毕为节点</w:t>
      </w:r>
      <w:r>
        <w:rPr>
          <w:rFonts w:hint="eastAsia" w:ascii="仿宋" w:hAnsi="仿宋" w:eastAsia="仿宋" w:cs="仿宋"/>
          <w:i w:val="0"/>
          <w:iCs w:val="0"/>
          <w:caps w:val="0"/>
          <w:color w:val="auto"/>
          <w:spacing w:val="0"/>
          <w:sz w:val="28"/>
          <w:szCs w:val="28"/>
          <w:highlight w:val="none"/>
          <w:u w:val="none"/>
        </w:rPr>
        <w:t>，</w:t>
      </w:r>
      <w:r>
        <w:rPr>
          <w:rFonts w:hint="eastAsia" w:ascii="仿宋" w:hAnsi="仿宋" w:eastAsia="仿宋" w:cs="仿宋"/>
          <w:i w:val="0"/>
          <w:iCs w:val="0"/>
          <w:caps w:val="0"/>
          <w:color w:val="auto"/>
          <w:spacing w:val="0"/>
          <w:sz w:val="28"/>
          <w:szCs w:val="28"/>
          <w:highlight w:val="none"/>
          <w:u w:val="none"/>
          <w:lang w:eastAsia="zh-CN"/>
        </w:rPr>
        <w:t>外架拆除后，外墙清洗完毕，且甲方验收合格，</w:t>
      </w:r>
      <w:r>
        <w:rPr>
          <w:rFonts w:hint="eastAsia" w:ascii="仿宋" w:hAnsi="仿宋" w:eastAsia="仿宋" w:cs="仿宋"/>
          <w:i w:val="0"/>
          <w:iCs w:val="0"/>
          <w:caps w:val="0"/>
          <w:color w:val="auto"/>
          <w:spacing w:val="0"/>
          <w:sz w:val="28"/>
          <w:szCs w:val="28"/>
          <w:highlight w:val="none"/>
          <w:lang w:eastAsia="zh-CN"/>
        </w:rPr>
        <w:t>按单栋厂房</w:t>
      </w:r>
      <w:r>
        <w:rPr>
          <w:rFonts w:hint="eastAsia" w:ascii="仿宋" w:hAnsi="仿宋" w:eastAsia="仿宋" w:cs="仿宋"/>
          <w:i w:val="0"/>
          <w:iCs w:val="0"/>
          <w:caps w:val="0"/>
          <w:color w:val="auto"/>
          <w:spacing w:val="0"/>
          <w:sz w:val="28"/>
          <w:szCs w:val="28"/>
          <w:highlight w:val="none"/>
          <w:lang w:val="en-US" w:eastAsia="zh-CN"/>
        </w:rPr>
        <w:t>合同</w:t>
      </w:r>
      <w:r>
        <w:rPr>
          <w:rFonts w:hint="eastAsia" w:ascii="仿宋" w:hAnsi="仿宋" w:eastAsia="仿宋" w:cs="仿宋"/>
          <w:i w:val="0"/>
          <w:iCs w:val="0"/>
          <w:caps w:val="0"/>
          <w:color w:val="auto"/>
          <w:spacing w:val="0"/>
          <w:sz w:val="28"/>
          <w:szCs w:val="28"/>
          <w:highlight w:val="none"/>
          <w:lang w:eastAsia="zh-CN"/>
        </w:rPr>
        <w:t>暂定价的</w:t>
      </w:r>
      <w:r>
        <w:rPr>
          <w:rFonts w:hint="eastAsia" w:ascii="仿宋" w:hAnsi="仿宋" w:eastAsia="仿宋" w:cs="仿宋"/>
          <w:i w:val="0"/>
          <w:iCs w:val="0"/>
          <w:caps w:val="0"/>
          <w:color w:val="auto"/>
          <w:spacing w:val="0"/>
          <w:sz w:val="28"/>
          <w:szCs w:val="28"/>
          <w:highlight w:val="none"/>
          <w:u w:val="single"/>
          <w:lang w:val="en-US" w:eastAsia="zh-CN"/>
        </w:rPr>
        <w:t>31%</w:t>
      </w:r>
      <w:r>
        <w:rPr>
          <w:rFonts w:hint="eastAsia" w:ascii="仿宋" w:hAnsi="仿宋" w:eastAsia="仿宋" w:cs="仿宋"/>
          <w:i w:val="0"/>
          <w:iCs w:val="0"/>
          <w:caps w:val="0"/>
          <w:color w:val="auto"/>
          <w:spacing w:val="0"/>
          <w:sz w:val="28"/>
          <w:szCs w:val="28"/>
          <w:highlight w:val="none"/>
          <w:lang w:val="en-US" w:eastAsia="zh-CN"/>
        </w:rPr>
        <w:t>支付，并且不超</w:t>
      </w:r>
      <w:r>
        <w:rPr>
          <w:rFonts w:hint="eastAsia" w:ascii="仿宋" w:hAnsi="仿宋" w:eastAsia="仿宋" w:cs="仿宋"/>
          <w:i w:val="0"/>
          <w:iCs w:val="0"/>
          <w:caps w:val="0"/>
          <w:color w:val="auto"/>
          <w:spacing w:val="0"/>
          <w:sz w:val="28"/>
          <w:szCs w:val="28"/>
          <w:highlight w:val="none"/>
        </w:rPr>
        <w:t>合同</w:t>
      </w:r>
      <w:r>
        <w:rPr>
          <w:rFonts w:hint="eastAsia" w:ascii="仿宋" w:hAnsi="仿宋" w:eastAsia="仿宋" w:cs="仿宋"/>
          <w:i w:val="0"/>
          <w:iCs w:val="0"/>
          <w:caps w:val="0"/>
          <w:color w:val="auto"/>
          <w:spacing w:val="0"/>
          <w:sz w:val="28"/>
          <w:szCs w:val="28"/>
          <w:highlight w:val="none"/>
          <w:lang w:eastAsia="zh-CN"/>
        </w:rPr>
        <w:t>总</w:t>
      </w:r>
      <w:r>
        <w:rPr>
          <w:rFonts w:hint="eastAsia" w:ascii="仿宋" w:hAnsi="仿宋" w:eastAsia="仿宋" w:cs="仿宋"/>
          <w:i w:val="0"/>
          <w:iCs w:val="0"/>
          <w:caps w:val="0"/>
          <w:color w:val="auto"/>
          <w:spacing w:val="0"/>
          <w:sz w:val="28"/>
          <w:szCs w:val="28"/>
          <w:highlight w:val="none"/>
          <w:u w:val="none"/>
        </w:rPr>
        <w:t>暂定价的</w:t>
      </w:r>
      <w:r>
        <w:rPr>
          <w:rFonts w:hint="eastAsia" w:ascii="仿宋" w:hAnsi="仿宋" w:eastAsia="仿宋" w:cs="仿宋"/>
          <w:i w:val="0"/>
          <w:iCs w:val="0"/>
          <w:caps w:val="0"/>
          <w:color w:val="auto"/>
          <w:spacing w:val="0"/>
          <w:sz w:val="28"/>
          <w:szCs w:val="28"/>
          <w:highlight w:val="none"/>
          <w:u w:val="single"/>
          <w:lang w:val="en-US" w:eastAsia="zh-CN"/>
        </w:rPr>
        <w:t>60%</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4085E91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aps w:val="0"/>
          <w:color w:val="auto"/>
          <w:spacing w:val="0"/>
          <w:sz w:val="28"/>
          <w:szCs w:val="28"/>
          <w:highlight w:val="none"/>
          <w:u w:val="none"/>
          <w:lang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8.1.4</w:t>
      </w:r>
      <w:r>
        <w:rPr>
          <w:rFonts w:hint="eastAsia" w:ascii="仿宋" w:hAnsi="仿宋" w:eastAsia="仿宋" w:cs="仿宋"/>
          <w:i w:val="0"/>
          <w:iCs w:val="0"/>
          <w:caps w:val="0"/>
          <w:color w:val="auto"/>
          <w:spacing w:val="0"/>
          <w:sz w:val="28"/>
          <w:szCs w:val="28"/>
          <w:highlight w:val="none"/>
          <w:u w:val="none"/>
        </w:rPr>
        <w:t>室外</w:t>
      </w:r>
      <w:r>
        <w:rPr>
          <w:rFonts w:hint="eastAsia" w:ascii="仿宋" w:hAnsi="仿宋" w:eastAsia="仿宋" w:cs="仿宋"/>
          <w:i w:val="0"/>
          <w:iCs w:val="0"/>
          <w:caps w:val="0"/>
          <w:color w:val="auto"/>
          <w:spacing w:val="0"/>
          <w:sz w:val="28"/>
          <w:szCs w:val="28"/>
          <w:highlight w:val="none"/>
          <w:u w:val="none"/>
          <w:lang w:eastAsia="zh-CN"/>
        </w:rPr>
        <w:t>消防</w:t>
      </w:r>
      <w:r>
        <w:rPr>
          <w:rFonts w:hint="eastAsia" w:ascii="仿宋" w:hAnsi="仿宋" w:eastAsia="仿宋" w:cs="仿宋"/>
          <w:i w:val="0"/>
          <w:iCs w:val="0"/>
          <w:caps w:val="0"/>
          <w:color w:val="auto"/>
          <w:spacing w:val="0"/>
          <w:sz w:val="28"/>
          <w:szCs w:val="28"/>
          <w:highlight w:val="none"/>
          <w:u w:val="none"/>
        </w:rPr>
        <w:t>工程</w:t>
      </w:r>
      <w:r>
        <w:rPr>
          <w:rFonts w:hint="eastAsia" w:ascii="仿宋" w:hAnsi="仿宋" w:eastAsia="仿宋" w:cs="仿宋"/>
          <w:i w:val="0"/>
          <w:iCs w:val="0"/>
          <w:caps w:val="0"/>
          <w:color w:val="auto"/>
          <w:spacing w:val="0"/>
          <w:sz w:val="28"/>
          <w:szCs w:val="28"/>
          <w:highlight w:val="none"/>
          <w:u w:val="none"/>
          <w:lang w:eastAsia="zh-CN"/>
        </w:rPr>
        <w:t>（含管沟、管廊及本组团</w:t>
      </w:r>
      <w:r>
        <w:rPr>
          <w:rFonts w:hint="eastAsia" w:ascii="仿宋" w:hAnsi="仿宋" w:eastAsia="仿宋" w:cs="仿宋"/>
          <w:i w:val="0"/>
          <w:iCs w:val="0"/>
          <w:caps w:val="0"/>
          <w:color w:val="auto"/>
          <w:spacing w:val="0"/>
          <w:sz w:val="28"/>
          <w:szCs w:val="28"/>
          <w:highlight w:val="none"/>
          <w:u w:val="none"/>
          <w:lang w:eastAsia="zh-CN"/>
        </w:rPr>
        <w:t>所有附属工程）</w:t>
      </w:r>
      <w:r>
        <w:rPr>
          <w:rFonts w:hint="eastAsia" w:ascii="仿宋" w:hAnsi="仿宋" w:eastAsia="仿宋" w:cs="仿宋"/>
          <w:i w:val="0"/>
          <w:iCs w:val="0"/>
          <w:caps w:val="0"/>
          <w:color w:val="auto"/>
          <w:spacing w:val="0"/>
          <w:sz w:val="28"/>
          <w:szCs w:val="28"/>
          <w:highlight w:val="none"/>
          <w:lang w:val="en-US" w:eastAsia="zh-CN"/>
        </w:rPr>
        <w:t>及本项目任一组团工程所有消防水系统</w:t>
      </w:r>
      <w:r>
        <w:rPr>
          <w:rFonts w:hint="eastAsia" w:ascii="仿宋" w:hAnsi="仿宋" w:eastAsia="仿宋" w:cs="仿宋"/>
          <w:i w:val="0"/>
          <w:iCs w:val="0"/>
          <w:caps w:val="0"/>
          <w:color w:val="auto"/>
          <w:spacing w:val="0"/>
          <w:sz w:val="28"/>
          <w:szCs w:val="28"/>
          <w:highlight w:val="none"/>
          <w:u w:val="none"/>
          <w:lang w:eastAsia="zh-CN"/>
        </w:rPr>
        <w:t>试验合格，且电气工程调试完成可正常运行</w:t>
      </w:r>
      <w:r>
        <w:rPr>
          <w:rFonts w:hint="eastAsia" w:ascii="仿宋" w:hAnsi="仿宋" w:eastAsia="仿宋" w:cs="仿宋"/>
          <w:i w:val="0"/>
          <w:iCs w:val="0"/>
          <w:caps w:val="0"/>
          <w:color w:val="auto"/>
          <w:spacing w:val="0"/>
          <w:sz w:val="28"/>
          <w:szCs w:val="28"/>
          <w:highlight w:val="none"/>
          <w:lang w:val="en-US" w:eastAsia="zh-CN"/>
        </w:rPr>
        <w:t>，</w:t>
      </w:r>
      <w:r>
        <w:rPr>
          <w:rFonts w:hint="eastAsia" w:ascii="仿宋" w:hAnsi="仿宋" w:eastAsia="仿宋" w:cs="仿宋"/>
          <w:i w:val="0"/>
          <w:iCs w:val="0"/>
          <w:caps w:val="0"/>
          <w:color w:val="auto"/>
          <w:spacing w:val="0"/>
          <w:sz w:val="28"/>
          <w:szCs w:val="28"/>
          <w:highlight w:val="none"/>
          <w:u w:val="none"/>
        </w:rPr>
        <w:t>支付</w:t>
      </w:r>
      <w:r>
        <w:rPr>
          <w:rFonts w:hint="eastAsia" w:ascii="仿宋" w:hAnsi="仿宋" w:eastAsia="仿宋" w:cs="仿宋"/>
          <w:i w:val="0"/>
          <w:iCs w:val="0"/>
          <w:caps w:val="0"/>
          <w:color w:val="auto"/>
          <w:spacing w:val="0"/>
          <w:sz w:val="28"/>
          <w:szCs w:val="28"/>
          <w:highlight w:val="none"/>
          <w:u w:val="none"/>
          <w:lang w:eastAsia="zh-CN"/>
        </w:rPr>
        <w:t>至</w:t>
      </w:r>
      <w:r>
        <w:rPr>
          <w:rFonts w:hint="eastAsia" w:ascii="仿宋" w:hAnsi="仿宋" w:eastAsia="仿宋" w:cs="仿宋"/>
          <w:i w:val="0"/>
          <w:iCs w:val="0"/>
          <w:caps w:val="0"/>
          <w:color w:val="auto"/>
          <w:spacing w:val="0"/>
          <w:sz w:val="28"/>
          <w:szCs w:val="28"/>
          <w:highlight w:val="none"/>
          <w:u w:val="none"/>
        </w:rPr>
        <w:t>合同暂定</w:t>
      </w:r>
      <w:r>
        <w:rPr>
          <w:rFonts w:hint="eastAsia" w:ascii="仿宋" w:hAnsi="仿宋" w:eastAsia="仿宋" w:cs="仿宋"/>
          <w:b w:val="0"/>
          <w:bCs w:val="0"/>
          <w:i w:val="0"/>
          <w:iCs w:val="0"/>
          <w:color w:val="auto"/>
          <w:sz w:val="28"/>
          <w:szCs w:val="28"/>
          <w:highlight w:val="none"/>
          <w:u w:val="none"/>
          <w:shd w:val="clear" w:color="auto" w:fill="auto"/>
          <w:lang w:val="en-US" w:eastAsia="zh-CN"/>
        </w:rPr>
        <w:t>总</w:t>
      </w:r>
      <w:r>
        <w:rPr>
          <w:rFonts w:hint="eastAsia" w:ascii="仿宋" w:hAnsi="仿宋" w:eastAsia="仿宋" w:cs="仿宋"/>
          <w:i w:val="0"/>
          <w:iCs w:val="0"/>
          <w:caps w:val="0"/>
          <w:color w:val="auto"/>
          <w:spacing w:val="0"/>
          <w:sz w:val="28"/>
          <w:szCs w:val="28"/>
          <w:highlight w:val="none"/>
          <w:u w:val="none"/>
        </w:rPr>
        <w:t>价的</w:t>
      </w:r>
      <w:r>
        <w:rPr>
          <w:rFonts w:hint="eastAsia" w:ascii="仿宋" w:hAnsi="仿宋" w:eastAsia="仿宋" w:cs="仿宋"/>
          <w:i w:val="0"/>
          <w:iCs w:val="0"/>
          <w:caps w:val="0"/>
          <w:color w:val="auto"/>
          <w:spacing w:val="0"/>
          <w:sz w:val="28"/>
          <w:szCs w:val="28"/>
          <w:highlight w:val="none"/>
          <w:u w:val="single"/>
          <w:lang w:val="en-US" w:eastAsia="zh-CN"/>
        </w:rPr>
        <w:t>70%</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p>
    <w:p w14:paraId="73A28F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i w:val="0"/>
          <w:iCs w:val="0"/>
          <w:caps w:val="0"/>
          <w:color w:val="auto"/>
          <w:spacing w:val="0"/>
          <w:sz w:val="28"/>
          <w:szCs w:val="28"/>
          <w:highlight w:val="none"/>
          <w:u w:val="none"/>
          <w:lang w:val="en-US" w:eastAsia="zh-CN"/>
        </w:rPr>
        <w:t>8.1.5</w:t>
      </w:r>
      <w:r>
        <w:rPr>
          <w:rFonts w:hint="eastAsia" w:ascii="仿宋" w:hAnsi="仿宋" w:eastAsia="仿宋" w:cs="仿宋"/>
          <w:i w:val="0"/>
          <w:iCs w:val="0"/>
          <w:caps w:val="0"/>
          <w:color w:val="auto"/>
          <w:spacing w:val="0"/>
          <w:sz w:val="28"/>
          <w:szCs w:val="28"/>
          <w:highlight w:val="none"/>
          <w:lang w:val="en-US" w:eastAsia="zh-CN"/>
        </w:rPr>
        <w:t>本项目任一组团工程乙方承包范围内全部工作内容施工完成，并经政府住建相关行政主管部门竣工综合验收通过，</w:t>
      </w:r>
      <w:r>
        <w:rPr>
          <w:rFonts w:hint="eastAsia" w:ascii="仿宋" w:hAnsi="仿宋" w:eastAsia="仿宋" w:cs="仿宋"/>
          <w:b w:val="0"/>
          <w:bCs w:val="0"/>
          <w:i w:val="0"/>
          <w:iCs w:val="0"/>
          <w:color w:val="auto"/>
          <w:sz w:val="28"/>
          <w:szCs w:val="28"/>
          <w:highlight w:val="none"/>
          <w:u w:val="none"/>
          <w:shd w:val="clear" w:color="auto" w:fill="auto"/>
          <w:lang w:val="en-US" w:eastAsia="zh-CN"/>
        </w:rPr>
        <w:t>乙方将验收通过的政府主管部门文件，报告原件，所有本组团工程资料，报告等详细列完整资料清单目录，移交甲方签收后，</w:t>
      </w:r>
      <w:r>
        <w:rPr>
          <w:rFonts w:hint="eastAsia" w:ascii="仿宋" w:hAnsi="仿宋" w:eastAsia="仿宋" w:cs="仿宋"/>
          <w:b w:val="0"/>
          <w:bCs w:val="0"/>
          <w:i w:val="0"/>
          <w:iCs w:val="0"/>
          <w:color w:val="auto"/>
          <w:sz w:val="28"/>
          <w:szCs w:val="28"/>
          <w:highlight w:val="none"/>
          <w:u w:val="none"/>
          <w:shd w:val="clear" w:color="auto" w:fill="auto"/>
          <w:lang w:val="en-US" w:eastAsia="zh-CN"/>
        </w:rPr>
        <w:t>且建设单位、监理、甲方、物业等验收通过并移交建设单位或物业公司后，支付至</w:t>
      </w:r>
      <w:r>
        <w:rPr>
          <w:rFonts w:hint="eastAsia" w:ascii="仿宋" w:hAnsi="仿宋" w:eastAsia="仿宋" w:cs="仿宋"/>
          <w:b w:val="0"/>
          <w:bCs w:val="0"/>
          <w:i w:val="0"/>
          <w:iCs w:val="0"/>
          <w:color w:val="auto"/>
          <w:sz w:val="28"/>
          <w:szCs w:val="28"/>
          <w:highlight w:val="none"/>
          <w:u w:val="none"/>
          <w:shd w:val="clear" w:color="auto" w:fill="auto"/>
          <w:lang w:val="en-US" w:eastAsia="zh-CN"/>
        </w:rPr>
        <w:t>合同暂定总价的</w:t>
      </w:r>
      <w:r>
        <w:rPr>
          <w:rFonts w:hint="eastAsia" w:ascii="仿宋" w:hAnsi="仿宋" w:eastAsia="仿宋" w:cs="仿宋"/>
          <w:i w:val="0"/>
          <w:iCs w:val="0"/>
          <w:caps w:val="0"/>
          <w:color w:val="auto"/>
          <w:spacing w:val="0"/>
          <w:sz w:val="28"/>
          <w:szCs w:val="28"/>
          <w:highlight w:val="none"/>
          <w:u w:val="single"/>
          <w:lang w:val="en-US" w:eastAsia="zh-CN"/>
        </w:rPr>
        <w:t>80%</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p>
    <w:p w14:paraId="1937926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aps w:val="0"/>
          <w:color w:val="auto"/>
          <w:spacing w:val="0"/>
          <w:sz w:val="28"/>
          <w:szCs w:val="28"/>
          <w:highlight w:val="none"/>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8.1.6</w:t>
      </w:r>
      <w:r>
        <w:rPr>
          <w:rFonts w:hint="eastAsia" w:ascii="仿宋" w:hAnsi="仿宋" w:eastAsia="仿宋" w:cs="仿宋"/>
          <w:i w:val="0"/>
          <w:iCs w:val="0"/>
          <w:caps w:val="0"/>
          <w:color w:val="auto"/>
          <w:spacing w:val="0"/>
          <w:sz w:val="28"/>
          <w:szCs w:val="28"/>
          <w:highlight w:val="none"/>
          <w:lang w:val="en-US" w:eastAsia="zh-CN"/>
        </w:rPr>
        <w:t>本项目的所有增加工程、变更工程、签证工程等均统一纳入本合同结算范围，并在结算完毕后，同本合结算款一并支付。</w:t>
      </w:r>
    </w:p>
    <w:p w14:paraId="1B56704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i w:val="0"/>
          <w:iCs w:val="0"/>
          <w:caps w:val="0"/>
          <w:color w:val="auto"/>
          <w:spacing w:val="0"/>
          <w:sz w:val="28"/>
          <w:szCs w:val="28"/>
          <w:highlight w:val="none"/>
          <w:lang w:val="en-US" w:eastAsia="zh-CN"/>
        </w:rPr>
        <w:t>8.1.7</w:t>
      </w:r>
      <w:r>
        <w:rPr>
          <w:rFonts w:hint="default" w:ascii="仿宋" w:hAnsi="仿宋" w:eastAsia="仿宋" w:cs="仿宋"/>
          <w:color w:val="auto"/>
          <w:sz w:val="28"/>
          <w:szCs w:val="28"/>
          <w:highlight w:val="none"/>
          <w:u w:val="none"/>
          <w:lang w:eastAsia="zh-CN"/>
        </w:rPr>
        <w:t>乙方完成合同8.1.5条款所有工作内容后，</w:t>
      </w:r>
      <w:r>
        <w:rPr>
          <w:rFonts w:hint="eastAsia" w:ascii="仿宋" w:hAnsi="仿宋" w:eastAsia="仿宋" w:cs="仿宋"/>
          <w:b w:val="0"/>
          <w:bCs w:val="0"/>
          <w:i w:val="0"/>
          <w:iCs w:val="0"/>
          <w:color w:val="auto"/>
          <w:sz w:val="28"/>
          <w:szCs w:val="28"/>
          <w:highlight w:val="none"/>
          <w:u w:val="none"/>
          <w:shd w:val="clear" w:color="auto" w:fill="auto"/>
          <w:lang w:val="en-US" w:eastAsia="zh-CN"/>
        </w:rPr>
        <w:t>甲乙双方办理本工程结算，</w:t>
      </w:r>
      <w:r>
        <w:rPr>
          <w:rFonts w:hint="eastAsia" w:ascii="仿宋" w:hAnsi="仿宋" w:eastAsia="仿宋" w:cs="仿宋"/>
          <w:b w:val="0"/>
          <w:bCs w:val="0"/>
          <w:i w:val="0"/>
          <w:iCs w:val="0"/>
          <w:color w:val="auto"/>
          <w:sz w:val="28"/>
          <w:szCs w:val="28"/>
          <w:highlight w:val="none"/>
          <w:u w:val="none"/>
          <w:shd w:val="clear" w:color="auto" w:fill="auto"/>
          <w:lang w:val="en-US" w:eastAsia="zh-CN"/>
        </w:rPr>
        <w:t>双方就结算金额达成书面一致且乙方开具金额等于结算总价100%的发票给甲方后，甲方付至结算总价的</w:t>
      </w:r>
      <w:r>
        <w:rPr>
          <w:rFonts w:hint="eastAsia" w:ascii="仿宋" w:hAnsi="仿宋" w:eastAsia="仿宋" w:cs="仿宋"/>
          <w:b w:val="0"/>
          <w:bCs w:val="0"/>
          <w:i w:val="0"/>
          <w:iCs w:val="0"/>
          <w:color w:val="auto"/>
          <w:sz w:val="28"/>
          <w:szCs w:val="28"/>
          <w:highlight w:val="none"/>
          <w:u w:val="single"/>
          <w:shd w:val="clear" w:color="auto" w:fill="auto"/>
          <w:lang w:val="en-US" w:eastAsia="zh-CN"/>
        </w:rPr>
        <w:t>97％</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w:t>
      </w:r>
    </w:p>
    <w:p w14:paraId="2A9FA2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8.1.8本项目结算总价的</w:t>
      </w:r>
      <w:r>
        <w:rPr>
          <w:rFonts w:hint="eastAsia" w:ascii="仿宋" w:hAnsi="仿宋" w:eastAsia="仿宋" w:cs="仿宋"/>
          <w:b w:val="0"/>
          <w:bCs w:val="0"/>
          <w:i w:val="0"/>
          <w:iCs w:val="0"/>
          <w:color w:val="auto"/>
          <w:sz w:val="28"/>
          <w:szCs w:val="28"/>
          <w:highlight w:val="none"/>
          <w:u w:val="single"/>
          <w:shd w:val="clear" w:color="auto" w:fill="auto"/>
          <w:lang w:val="en-US" w:eastAsia="zh-CN"/>
        </w:rPr>
        <w:t>3％</w:t>
      </w:r>
      <w:r>
        <w:rPr>
          <w:rFonts w:hint="eastAsia" w:ascii="仿宋" w:hAnsi="仿宋" w:eastAsia="仿宋" w:cs="仿宋"/>
          <w:b w:val="0"/>
          <w:bCs w:val="0"/>
          <w:i w:val="0"/>
          <w:iCs w:val="0"/>
          <w:color w:val="auto"/>
          <w:sz w:val="28"/>
          <w:szCs w:val="28"/>
          <w:highlight w:val="none"/>
          <w:u w:val="none"/>
          <w:shd w:val="clear" w:color="auto" w:fill="auto"/>
          <w:lang w:val="en-US" w:eastAsia="zh-CN"/>
        </w:rPr>
        <w:t>作为保修金</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i w:val="0"/>
          <w:iCs w:val="0"/>
          <w:caps w:val="0"/>
          <w:color w:val="auto"/>
          <w:spacing w:val="0"/>
          <w:sz w:val="28"/>
          <w:szCs w:val="28"/>
          <w:highlight w:val="none"/>
          <w:lang w:val="en-US" w:eastAsia="zh-CN"/>
        </w:rPr>
        <w:t>含甲方工人工资专用账号支付给乙方工人工资款额</w:t>
      </w:r>
      <w:r>
        <w:rPr>
          <w:rFonts w:hint="eastAsia" w:ascii="仿宋" w:hAnsi="仿宋" w:eastAsia="仿宋" w:cs="仿宋"/>
          <w:i w:val="0"/>
          <w:iCs w:val="0"/>
          <w:caps w:val="0"/>
          <w:color w:val="auto"/>
          <w:spacing w:val="0"/>
          <w:sz w:val="28"/>
          <w:szCs w:val="28"/>
          <w:highlight w:val="none"/>
          <w:lang w:eastAsia="zh-CN"/>
        </w:rPr>
        <w:t>）</w:t>
      </w:r>
      <w:r>
        <w:rPr>
          <w:rFonts w:hint="eastAsia" w:ascii="仿宋" w:hAnsi="仿宋" w:eastAsia="仿宋" w:cs="仿宋"/>
          <w:b w:val="0"/>
          <w:bCs w:val="0"/>
          <w:i w:val="0"/>
          <w:iCs w:val="0"/>
          <w:color w:val="auto"/>
          <w:sz w:val="28"/>
          <w:szCs w:val="28"/>
          <w:highlight w:val="none"/>
          <w:u w:val="none"/>
          <w:shd w:val="clear" w:color="auto" w:fill="auto"/>
          <w:lang w:val="en-US" w:eastAsia="zh-CN"/>
        </w:rPr>
        <w:t>，保修期满且乙方如实履行保修义务、责任后无息结清。本合同项下存在两个或两个以上保修期期限约定的，以最长保修期限为准。</w:t>
      </w:r>
    </w:p>
    <w:p w14:paraId="720B524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8.1.9</w:t>
      </w:r>
      <w:r>
        <w:rPr>
          <w:rFonts w:hint="eastAsia" w:ascii="仿宋_GB2312" w:hAnsi="仿宋_GB2312" w:eastAsia="仿宋_GB2312" w:cs="仿宋_GB2312"/>
          <w:i w:val="0"/>
          <w:iCs w:val="0"/>
          <w:color w:val="auto"/>
          <w:sz w:val="28"/>
          <w:szCs w:val="28"/>
          <w:highlight w:val="none"/>
          <w:shd w:val="clear" w:color="auto" w:fill="auto"/>
          <w:lang w:val="en-US" w:eastAsia="zh-CN"/>
        </w:rPr>
        <w:t>乙方每月的工人工资款项从甲方工人工资专用账户直接发放至工人本人的银行帐户上，甲方每月代发的乙方工人工资总额从本工程进度款中相应扣除。</w:t>
      </w:r>
      <w:r>
        <w:rPr>
          <w:rFonts w:hint="default" w:ascii="仿宋_GB2312" w:hAnsi="仿宋_GB2312" w:eastAsia="仿宋_GB2312" w:cs="仿宋_GB2312"/>
          <w:i w:val="0"/>
          <w:iCs w:val="0"/>
          <w:color w:val="auto"/>
          <w:sz w:val="28"/>
          <w:szCs w:val="28"/>
          <w:highlight w:val="none"/>
          <w:shd w:val="clear" w:color="auto" w:fill="auto"/>
          <w:lang w:val="en-US" w:eastAsia="zh-CN"/>
        </w:rPr>
        <w:t>用于支付工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工资的银行账户所绑定的</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工</w:t>
      </w:r>
      <w:r>
        <w:rPr>
          <w:rFonts w:hint="eastAsia" w:ascii="仿宋_GB2312" w:hAnsi="仿宋_GB2312" w:eastAsia="仿宋_GB2312" w:cs="仿宋_GB2312"/>
          <w:i w:val="0"/>
          <w:iCs w:val="0"/>
          <w:color w:val="auto"/>
          <w:sz w:val="28"/>
          <w:szCs w:val="28"/>
          <w:highlight w:val="none"/>
          <w:shd w:val="clear" w:color="auto" w:fill="auto"/>
          <w:lang w:val="en-US" w:eastAsia="zh-CN"/>
        </w:rPr>
        <w:t>人</w:t>
      </w:r>
      <w:r>
        <w:rPr>
          <w:rFonts w:hint="default" w:ascii="仿宋_GB2312" w:hAnsi="仿宋_GB2312" w:eastAsia="仿宋_GB2312" w:cs="仿宋_GB2312"/>
          <w:i w:val="0"/>
          <w:iCs w:val="0"/>
          <w:color w:val="auto"/>
          <w:sz w:val="28"/>
          <w:szCs w:val="28"/>
          <w:highlight w:val="none"/>
          <w:shd w:val="clear" w:color="auto" w:fill="auto"/>
          <w:lang w:val="en-US" w:eastAsia="zh-CN"/>
        </w:rPr>
        <w:t>本人银行卡，</w:t>
      </w:r>
      <w:r>
        <w:rPr>
          <w:rFonts w:hint="eastAsia" w:ascii="仿宋_GB2312" w:hAnsi="仿宋_GB2312" w:eastAsia="仿宋_GB2312" w:cs="仿宋_GB2312"/>
          <w:i w:val="0"/>
          <w:iCs w:val="0"/>
          <w:color w:val="auto"/>
          <w:sz w:val="28"/>
          <w:szCs w:val="28"/>
          <w:highlight w:val="none"/>
          <w:shd w:val="clear" w:color="auto" w:fill="auto"/>
          <w:lang w:val="en-US" w:eastAsia="zh-CN"/>
        </w:rPr>
        <w:t>乙方</w:t>
      </w:r>
      <w:r>
        <w:rPr>
          <w:rFonts w:hint="default" w:ascii="仿宋_GB2312" w:hAnsi="仿宋_GB2312" w:eastAsia="仿宋_GB2312" w:cs="仿宋_GB2312"/>
          <w:i w:val="0"/>
          <w:iCs w:val="0"/>
          <w:color w:val="auto"/>
          <w:sz w:val="28"/>
          <w:szCs w:val="28"/>
          <w:highlight w:val="none"/>
          <w:shd w:val="clear" w:color="auto" w:fill="auto"/>
          <w:lang w:val="en-US" w:eastAsia="zh-CN"/>
        </w:rPr>
        <w:t>或者其他人员不得以任何理由扣押或者变相扣押。</w:t>
      </w:r>
      <w:r>
        <w:rPr>
          <w:rFonts w:hint="eastAsia" w:ascii="仿宋_GB2312" w:hAnsi="仿宋_GB2312" w:eastAsia="仿宋_GB2312" w:cs="仿宋_GB2312"/>
          <w:i w:val="0"/>
          <w:iCs w:val="0"/>
          <w:color w:val="auto"/>
          <w:sz w:val="28"/>
          <w:szCs w:val="28"/>
          <w:highlight w:val="none"/>
          <w:shd w:val="clear" w:color="auto" w:fill="auto"/>
          <w:lang w:val="en-US" w:eastAsia="zh-CN"/>
        </w:rPr>
        <w:t>乙方申请进度款时须按甲方要求提交工人工资表等资料，例如：乙方申请3月份进度款时，须在4月10日前将3月份实名制报备登记和打卡的《建筑工人工资表》、3月份发放工人工资金额、4月份实名制报备登记和打卡的《建筑工人工资表》、4月份预计发放的工人工资金额作为附件资料提供给甲方项目部。如乙方违反前述任一约定，甲方有权中止后续合同付款且不构成违约。乙方须如实提供本项目工人工资表数据，并负责工人工资个税申报。工资发放的次月15日前，乙方须提供加盖乙方公司公章的上月工人工资个税申报表至甲方项目部，否则甲方有权中止后续合同付款并视为乙方违约。乙方工人考勤打卡及实名要求详见附件《项目实名制及劳资管理制度》。</w:t>
      </w:r>
    </w:p>
    <w:p w14:paraId="0021EC0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8.1.10</w:t>
      </w:r>
      <w:r>
        <w:rPr>
          <w:rFonts w:hint="eastAsia" w:ascii="仿宋_GB2312" w:hAnsi="仿宋_GB2312" w:eastAsia="仿宋_GB2312" w:cs="仿宋_GB2312"/>
          <w:i w:val="0"/>
          <w:iCs w:val="0"/>
          <w:color w:val="auto"/>
          <w:sz w:val="28"/>
          <w:szCs w:val="28"/>
          <w:highlight w:val="none"/>
          <w:shd w:val="clear" w:color="auto" w:fill="auto"/>
          <w:lang w:val="en-US" w:eastAsia="zh-CN"/>
        </w:rPr>
        <w:t>若乙方当次申请的、达到付款条件的工程款金额不足以覆盖当次待付工人工资的，差额部分由乙方在提交工人工资表当日内支付至甲方公司账户，由甲方对乙方工人工资进行统一全额支付，若乙方未及时补足差额部分导致甲方垫付工人工资的，甲方有权从下次工程款中直接抵扣。若乙方当次申请的、达到付款条件的工程款金额支付当次待付工人工资后尚有余额，余额由甲方直接支付至乙方公司账户。</w:t>
      </w:r>
    </w:p>
    <w:p w14:paraId="4C61EC90">
      <w:pPr>
        <w:keepNext w:val="0"/>
        <w:keepLines w:val="0"/>
        <w:pageBreakBefore w:val="0"/>
        <w:widowControl w:val="0"/>
        <w:kinsoku/>
        <w:wordWrap/>
        <w:overflowPunct/>
        <w:topLinePunct w:val="0"/>
        <w:autoSpaceDE/>
        <w:autoSpaceDN/>
        <w:bidi w:val="0"/>
        <w:adjustRightInd w:val="0"/>
        <w:snapToGrid w:val="0"/>
        <w:spacing w:before="147" w:beforeLines="50"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lang w:val="en-US" w:eastAsia="zh-CN"/>
        </w:rPr>
      </w:pPr>
      <w:r>
        <w:rPr>
          <w:rFonts w:hint="eastAsia" w:ascii="仿宋" w:hAnsi="仿宋" w:eastAsia="仿宋" w:cs="仿宋"/>
          <w:b/>
          <w:bCs/>
          <w:i w:val="0"/>
          <w:iCs w:val="0"/>
          <w:color w:val="auto"/>
          <w:sz w:val="28"/>
          <w:szCs w:val="28"/>
          <w:highlight w:val="none"/>
        </w:rPr>
        <w:sym w:font="Wingdings 2" w:char="00A3"/>
      </w:r>
      <w:r>
        <w:rPr>
          <w:rFonts w:hint="eastAsia" w:ascii="仿宋" w:hAnsi="仿宋" w:eastAsia="仿宋" w:cs="仿宋"/>
          <w:b/>
          <w:bCs/>
          <w:i w:val="0"/>
          <w:iCs w:val="0"/>
          <w:color w:val="auto"/>
          <w:sz w:val="28"/>
          <w:szCs w:val="28"/>
          <w:highlight w:val="none"/>
          <w:lang w:val="en-US" w:eastAsia="zh-CN"/>
        </w:rPr>
        <w:t>8.1付款方式二</w:t>
      </w:r>
    </w:p>
    <w:p w14:paraId="259B163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u w:val="single"/>
          <w:lang w:val="en-US" w:eastAsia="zh-CN"/>
        </w:rPr>
      </w:pPr>
      <w:r>
        <w:rPr>
          <w:rFonts w:hint="eastAsia" w:ascii="仿宋" w:hAnsi="仿宋" w:eastAsia="仿宋" w:cs="仿宋"/>
          <w:b/>
          <w:bCs/>
          <w:i w:val="0"/>
          <w:iCs w:val="0"/>
          <w:color w:val="auto"/>
          <w:sz w:val="28"/>
          <w:szCs w:val="28"/>
          <w:highlight w:val="none"/>
          <w:u w:val="single"/>
          <w:shd w:val="clear" w:color="auto" w:fill="auto"/>
          <w:lang w:val="en-US" w:eastAsia="zh-CN"/>
        </w:rPr>
        <w:t>（如定标结果的付款方式与上述“8.1条付款方式一”不一致，则将定标结果的付款方式填写在此处作为合同付款方式。 ）</w:t>
      </w:r>
    </w:p>
    <w:p w14:paraId="1F6E9C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bookmarkStart w:id="39" w:name="_Toc25291"/>
      <w:bookmarkStart w:id="40" w:name="_Toc19658"/>
      <w:bookmarkStart w:id="41" w:name="_Toc31665"/>
      <w:bookmarkStart w:id="42" w:name="_Toc26423"/>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8.2</w:t>
      </w:r>
      <w:r>
        <w:rPr>
          <w:rFonts w:hint="eastAsia" w:ascii="仿宋" w:hAnsi="仿宋" w:eastAsia="仿宋" w:cs="仿宋"/>
          <w:color w:val="auto"/>
          <w:sz w:val="28"/>
          <w:szCs w:val="28"/>
          <w:highlight w:val="none"/>
          <w:lang w:val="en-US" w:eastAsia="zh-CN"/>
        </w:rPr>
        <w:t>乙方须在每次支付款项前向甲方支付所有赔偿及违约金，否则甲方从乙方应付未付款中直接扣除，工程款不足以支付违约金的由乙方在甲方规定期限内另行缴纳；凡甲方收取的款项（包括但不限于：各类押金、保证金、违约金、罚款、垃圾处理费、水电费、租金、代收代缴款项等），乙方只有将款项付至甲方财务部负责人指定的当次收款账户、且收到甲方开具的收款收据方为完成付款，否则视为甲方未收款。凡甲方收取的款项，乙方不得以现金及其他方式支付给甲方其他人员（包括合同执行联系人、合同签约代表等），甲方财务部为办理收款的唯一部门，任何个人均无权代为收取任何款项。</w:t>
      </w:r>
    </w:p>
    <w:p w14:paraId="61F6B94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8.3</w:t>
      </w:r>
      <w:r>
        <w:rPr>
          <w:rFonts w:hint="eastAsia" w:ascii="仿宋" w:hAnsi="仿宋" w:eastAsia="仿宋" w:cs="仿宋"/>
          <w:color w:val="auto"/>
          <w:sz w:val="28"/>
          <w:szCs w:val="28"/>
          <w:highlight w:val="none"/>
          <w:lang w:val="en-US" w:eastAsia="zh-CN"/>
        </w:rPr>
        <w:t>付款形式：优先使用网银、银行承兑汇票等，支票、电汇视情况而定。甲方选择其中任意一种支付形式给乙方工程款，均视为乙方收到该工程款。</w:t>
      </w:r>
    </w:p>
    <w:p w14:paraId="280CCAF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8.4乙方每次收款前必须提供甲方认可且符合合同约定的等额合法增值税专用发票（开票内容须与合同内容一致，各组团或各地块独立开具发票，以甲方要求为准），否则甲方有权不付款。甲方以实际收到乙方请款资料（包括《工人工资发放承诺书》，格式详见附件）和发票的时间作为付款周期的起始时间，若乙方不能按甲方财务部要求请款开票，则付款时间顺延。甲方发现乙方开具假发票的，乙方须书面向甲方承认开具假发票行为并重新开具合法发票，同时乙方须按假发票金额的30%向甲方支付违约金。乙方提供的发票开具单位名称与乙方名称不一致的，甲方有权拒付合同款且不违约。</w:t>
      </w:r>
    </w:p>
    <w:p w14:paraId="3125917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8.5乙方每次向甲方请款时，应按甲方要求注明该次请款所含的每个组团、每个地块、每栋楼具体金额，否则甲方有权不付款且不违约。</w:t>
      </w:r>
    </w:p>
    <w:p w14:paraId="25CFB95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8.6乙方每次申请进度款必须提供《工程形象进度确认表》、《已完产值汇总表》、《工人工资发放承诺书》等资料，且提供的资料须乙方合同执行人或现场代表签名并加盖公章，具体按甲方《工程分包、劳务分包及机械租赁类款项支付管理办法》执行。</w:t>
      </w:r>
    </w:p>
    <w:p w14:paraId="468975F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8.7如甲乙双方对应付款金额、结算金额产生争议，甲方有权暂缓付款且不违约，甲方无需向乙方支付违约金或利息，直至双方达成一致意见后方可按甲方相应流程办理付款手续。</w:t>
      </w:r>
    </w:p>
    <w:p w14:paraId="1BC4DF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甲乙双方完成本工程结算且结算款（扣除预留的保修金）支付完毕后，视为乙方关于除保修金外的合同款支付事宜的全部权利全部消灭，乙方不得再基于合同款支付事宜向甲方提出任何权利主张或追索其他任何费用。</w:t>
      </w:r>
    </w:p>
    <w:p w14:paraId="09E0C93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8.8乙方必须按税法规定的四流合一执行合同，即合同流、货物流、发票流、资金流一致，否则视为乙方违约，且由乙方承担所有责任及损失，直至满足四流合一，甲方方才付款。</w:t>
      </w:r>
    </w:p>
    <w:p w14:paraId="58FF26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b w:val="0"/>
          <w:bCs w:val="0"/>
          <w:i w:val="0"/>
          <w:iCs w:val="0"/>
          <w:color w:val="auto"/>
          <w:sz w:val="28"/>
          <w:szCs w:val="28"/>
          <w:highlight w:val="none"/>
          <w:shd w:val="clear" w:color="auto" w:fill="auto"/>
          <w:lang w:val="en-US" w:eastAsia="zh-CN"/>
        </w:rPr>
      </w:pPr>
      <w:r>
        <w:rPr>
          <w:rFonts w:hint="default" w:ascii="仿宋_GB2312" w:hAnsi="仿宋_GB2312" w:eastAsia="仿宋_GB2312" w:cs="仿宋_GB2312"/>
          <w:b w:val="0"/>
          <w:bCs w:val="0"/>
          <w:i w:val="0"/>
          <w:iCs w:val="0"/>
          <w:color w:val="auto"/>
          <w:sz w:val="28"/>
          <w:szCs w:val="28"/>
          <w:highlight w:val="none"/>
          <w:shd w:val="clear" w:color="auto" w:fill="auto"/>
          <w:lang w:val="en-US" w:eastAsia="zh-CN"/>
        </w:rPr>
        <w:t>8.</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10</w:t>
      </w:r>
      <w:r>
        <w:rPr>
          <w:rFonts w:hint="eastAsia" w:ascii="仿宋" w:hAnsi="仿宋" w:eastAsia="仿宋" w:cs="仿宋"/>
          <w:i w:val="0"/>
          <w:iCs w:val="0"/>
          <w:color w:val="auto"/>
          <w:sz w:val="28"/>
          <w:szCs w:val="28"/>
          <w:highlight w:val="none"/>
          <w:u w:val="none"/>
          <w:shd w:val="clear" w:color="auto" w:fill="auto"/>
          <w:lang w:val="en-US" w:eastAsia="zh-CN"/>
        </w:rPr>
        <w:t>乙方在本项目工作但未在本项目实名制登记备案、打卡的人员，甲方不计发该人员在工人工资专用账号的工资，由乙方自行解决，由此所导致的一切后果和全部责任均由乙方承担，同时甲方对乙方上述违约行为按1000元/人/次进行处罚。</w:t>
      </w:r>
    </w:p>
    <w:p w14:paraId="3B1CEB8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8.11</w:t>
      </w:r>
      <w:r>
        <w:rPr>
          <w:rFonts w:hint="eastAsia" w:ascii="仿宋" w:hAnsi="仿宋" w:eastAsia="仿宋" w:cs="仿宋"/>
          <w:i w:val="0"/>
          <w:iCs w:val="0"/>
          <w:color w:val="auto"/>
          <w:sz w:val="28"/>
          <w:szCs w:val="28"/>
          <w:highlight w:val="none"/>
          <w:u w:val="none"/>
          <w:shd w:val="clear" w:color="auto" w:fill="auto"/>
          <w:lang w:val="en-US" w:eastAsia="zh-CN"/>
        </w:rPr>
        <w:t>如乙方申报了乙方不在本项目工作人员的工人工资，属乙方违约，由此所导致的一切后果和全部责任均由乙方承担，同时甲方对乙方上述违约行为按1000元/人/次收取违约金。</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w:t>
      </w:r>
    </w:p>
    <w:p w14:paraId="4CABBFB5">
      <w:pPr>
        <w:keepNext w:val="0"/>
        <w:keepLines w:val="0"/>
        <w:pageBreakBefore w:val="0"/>
        <w:widowControl w:val="0"/>
        <w:numPr>
          <w:ilvl w:val="0"/>
          <w:numId w:val="0"/>
        </w:numPr>
        <w:shd w:val="clear"/>
        <w:kinsoku/>
        <w:wordWrap/>
        <w:overflowPunct/>
        <w:topLinePunct w:val="0"/>
        <w:autoSpaceDE/>
        <w:autoSpaceDN/>
        <w:bidi w:val="0"/>
        <w:adjustRightInd w:val="0"/>
        <w:snapToGrid w:val="0"/>
        <w:spacing w:line="360" w:lineRule="auto"/>
        <w:ind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8.12</w:t>
      </w:r>
      <w:r>
        <w:rPr>
          <w:rFonts w:hint="default" w:ascii="仿宋" w:hAnsi="仿宋" w:eastAsia="仿宋" w:cs="仿宋"/>
          <w:color w:val="auto"/>
          <w:sz w:val="28"/>
          <w:highlight w:val="none"/>
          <w:u w:val="none"/>
          <w:lang w:val="en-US" w:eastAsia="zh-CN"/>
        </w:rPr>
        <w:t>合同履约保证金为人民币</w:t>
      </w:r>
      <w:r>
        <w:rPr>
          <w:rFonts w:hint="eastAsia" w:ascii="仿宋" w:hAnsi="仿宋" w:eastAsia="仿宋" w:cs="仿宋"/>
          <w:b/>
          <w:bCs/>
          <w:color w:val="auto"/>
          <w:sz w:val="28"/>
          <w:highlight w:val="none"/>
          <w:u w:val="single"/>
          <w:lang w:val="en-US" w:eastAsia="zh-CN"/>
        </w:rPr>
        <w:t>壹拾万</w:t>
      </w:r>
      <w:r>
        <w:rPr>
          <w:rFonts w:hint="default" w:ascii="仿宋" w:hAnsi="仿宋" w:eastAsia="仿宋" w:cs="仿宋"/>
          <w:color w:val="auto"/>
          <w:sz w:val="28"/>
          <w:highlight w:val="none"/>
          <w:u w:val="none"/>
          <w:lang w:val="en-US" w:eastAsia="zh-CN"/>
        </w:rPr>
        <w:t>元整</w:t>
      </w:r>
      <w:r>
        <w:rPr>
          <w:rFonts w:hint="eastAsia" w:ascii="仿宋" w:hAnsi="仿宋" w:eastAsia="仿宋" w:cs="仿宋"/>
          <w:color w:val="auto"/>
          <w:sz w:val="28"/>
          <w:szCs w:val="28"/>
          <w:highlight w:val="none"/>
          <w:u w:val="none"/>
          <w:lang w:val="en-US" w:eastAsia="zh-CN"/>
        </w:rPr>
        <w:t>（由乙方的投标保证金无息转成）。如乙方在合同有效期内发生违约事宜，甲方可从履约保证金内提取相应款项作为违约金（若履约保证金不足，乙方须自甲方要求之日起十天内向甲方补足）。如乙方原因致使合同无法履行，履约保证金全额不予返还，乙方承担违约责任并赔偿甲方的损失。如乙方在合同履行期间无违约行为且</w:t>
      </w:r>
      <w:r>
        <w:rPr>
          <w:rFonts w:hint="eastAsia" w:ascii="仿宋" w:hAnsi="仿宋" w:eastAsia="仿宋" w:cs="仿宋"/>
          <w:color w:val="auto"/>
          <w:sz w:val="28"/>
          <w:szCs w:val="28"/>
          <w:highlight w:val="none"/>
          <w:u w:val="none"/>
          <w:lang w:val="en-US" w:eastAsia="zh-CN"/>
        </w:rPr>
        <w:t>按甲方要求完成</w:t>
      </w:r>
      <w:r>
        <w:rPr>
          <w:rFonts w:hint="eastAsia" w:ascii="仿宋" w:hAnsi="仿宋" w:eastAsia="仿宋" w:cs="仿宋"/>
          <w:i w:val="0"/>
          <w:iCs w:val="0"/>
          <w:color w:val="auto"/>
          <w:kern w:val="0"/>
          <w:sz w:val="28"/>
          <w:szCs w:val="28"/>
          <w:highlight w:val="none"/>
          <w:u w:val="none"/>
          <w:shd w:val="clear" w:color="auto" w:fill="auto"/>
          <w:lang w:val="en-US" w:eastAsia="zh-CN"/>
        </w:rPr>
        <w:t>材料/设备、人员撤场后，甲</w:t>
      </w:r>
      <w:r>
        <w:rPr>
          <w:rFonts w:hint="eastAsia" w:ascii="仿宋" w:hAnsi="仿宋" w:eastAsia="仿宋" w:cs="仿宋"/>
          <w:color w:val="auto"/>
          <w:sz w:val="28"/>
          <w:szCs w:val="28"/>
          <w:highlight w:val="none"/>
          <w:u w:val="none"/>
          <w:lang w:val="en-US" w:eastAsia="zh-CN"/>
        </w:rPr>
        <w:t>方无息原路退回履约保证金。</w:t>
      </w:r>
    </w:p>
    <w:p w14:paraId="1D60836F">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3" w:name="_Toc1400"/>
      <w:r>
        <w:rPr>
          <w:rFonts w:hint="eastAsia" w:ascii="仿宋" w:hAnsi="仿宋" w:eastAsia="仿宋" w:cs="仿宋"/>
          <w:b/>
          <w:bCs/>
          <w:i w:val="0"/>
          <w:iCs w:val="0"/>
          <w:color w:val="auto"/>
          <w:sz w:val="28"/>
          <w:szCs w:val="28"/>
          <w:highlight w:val="none"/>
          <w:shd w:val="clear" w:color="auto" w:fill="auto"/>
          <w:lang w:val="en-US" w:eastAsia="zh-CN"/>
        </w:rPr>
        <w:t>双方责任和权利</w:t>
      </w:r>
      <w:bookmarkEnd w:id="39"/>
      <w:bookmarkEnd w:id="40"/>
      <w:bookmarkEnd w:id="43"/>
    </w:p>
    <w:p w14:paraId="28A437A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 w:hAnsi="仿宋" w:eastAsia="仿宋" w:cs="仿宋"/>
          <w:b/>
          <w:bCs/>
          <w:i w:val="0"/>
          <w:iCs w:val="0"/>
          <w:color w:val="auto"/>
          <w:sz w:val="28"/>
          <w:szCs w:val="28"/>
          <w:highlight w:val="none"/>
          <w:shd w:val="clear" w:color="auto" w:fill="auto"/>
        </w:rPr>
      </w:pPr>
      <w:r>
        <w:rPr>
          <w:rFonts w:hint="eastAsia" w:ascii="仿宋" w:hAnsi="仿宋" w:eastAsia="仿宋" w:cs="仿宋"/>
          <w:b/>
          <w:bCs/>
          <w:i w:val="0"/>
          <w:iCs w:val="0"/>
          <w:color w:val="auto"/>
          <w:sz w:val="28"/>
          <w:szCs w:val="28"/>
          <w:highlight w:val="none"/>
          <w:shd w:val="clear" w:color="auto" w:fill="auto"/>
          <w:lang w:eastAsia="zh-CN"/>
        </w:rPr>
        <w:t>9.</w:t>
      </w:r>
      <w:r>
        <w:rPr>
          <w:rFonts w:hint="eastAsia" w:ascii="仿宋" w:hAnsi="仿宋" w:eastAsia="仿宋" w:cs="仿宋"/>
          <w:b/>
          <w:bCs/>
          <w:i w:val="0"/>
          <w:iCs w:val="0"/>
          <w:color w:val="auto"/>
          <w:sz w:val="28"/>
          <w:szCs w:val="28"/>
          <w:highlight w:val="none"/>
          <w:shd w:val="clear" w:color="auto" w:fill="auto"/>
        </w:rPr>
        <w:t>1甲方责任和权利</w:t>
      </w:r>
    </w:p>
    <w:p w14:paraId="32F755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9.</w:t>
      </w:r>
      <w:r>
        <w:rPr>
          <w:rFonts w:hint="eastAsia" w:ascii="仿宋" w:hAnsi="仿宋" w:eastAsia="仿宋" w:cs="仿宋"/>
          <w:i w:val="0"/>
          <w:iCs w:val="0"/>
          <w:color w:val="auto"/>
          <w:sz w:val="28"/>
          <w:szCs w:val="28"/>
          <w:highlight w:val="none"/>
          <w:shd w:val="clear" w:color="auto" w:fill="auto"/>
        </w:rPr>
        <w:t>1.1提供给乙方施工</w:t>
      </w:r>
      <w:r>
        <w:rPr>
          <w:rFonts w:hint="eastAsia" w:ascii="仿宋" w:hAnsi="仿宋" w:eastAsia="仿宋" w:cs="仿宋"/>
          <w:i w:val="0"/>
          <w:iCs w:val="0"/>
          <w:color w:val="auto"/>
          <w:sz w:val="28"/>
          <w:szCs w:val="28"/>
          <w:highlight w:val="none"/>
          <w:shd w:val="clear" w:color="auto" w:fill="auto"/>
          <w:lang w:val="en-US" w:eastAsia="zh-CN"/>
        </w:rPr>
        <w:t>图纸</w:t>
      </w:r>
      <w:r>
        <w:rPr>
          <w:rFonts w:hint="eastAsia" w:ascii="仿宋" w:hAnsi="仿宋" w:eastAsia="仿宋" w:cs="仿宋"/>
          <w:i w:val="0"/>
          <w:iCs w:val="0"/>
          <w:color w:val="auto"/>
          <w:sz w:val="28"/>
          <w:szCs w:val="28"/>
          <w:highlight w:val="none"/>
          <w:u w:val="singl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套（含图纸变更通知</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lang w:val="en-US" w:eastAsia="zh-CN"/>
        </w:rPr>
        <w:t>图纸会审记录等</w:t>
      </w:r>
      <w:r>
        <w:rPr>
          <w:rFonts w:hint="eastAsia" w:ascii="仿宋" w:hAnsi="仿宋" w:eastAsia="仿宋" w:cs="仿宋"/>
          <w:i w:val="0"/>
          <w:iCs w:val="0"/>
          <w:color w:val="auto"/>
          <w:sz w:val="28"/>
          <w:szCs w:val="28"/>
          <w:highlight w:val="none"/>
          <w:shd w:val="clear" w:color="auto" w:fill="auto"/>
        </w:rPr>
        <w:t>）；对乙方进行</w:t>
      </w:r>
      <w:r>
        <w:rPr>
          <w:rFonts w:hint="eastAsia" w:ascii="仿宋" w:hAnsi="仿宋" w:eastAsia="仿宋" w:cs="仿宋"/>
          <w:i w:val="0"/>
          <w:iCs w:val="0"/>
          <w:color w:val="auto"/>
          <w:sz w:val="28"/>
          <w:szCs w:val="28"/>
          <w:highlight w:val="none"/>
          <w:shd w:val="clear" w:color="auto" w:fill="auto"/>
          <w:lang w:val="en-US" w:eastAsia="zh-CN"/>
        </w:rPr>
        <w:t>本工程</w:t>
      </w:r>
      <w:r>
        <w:rPr>
          <w:rFonts w:hint="eastAsia" w:ascii="仿宋" w:hAnsi="仿宋" w:eastAsia="仿宋" w:cs="仿宋"/>
          <w:i w:val="0"/>
          <w:iCs w:val="0"/>
          <w:color w:val="auto"/>
          <w:sz w:val="28"/>
          <w:szCs w:val="28"/>
          <w:highlight w:val="none"/>
          <w:shd w:val="clear" w:color="auto" w:fill="auto"/>
        </w:rPr>
        <w:t>技术交底及质量、安全、进度、文明施工、成本控制等管理。</w:t>
      </w:r>
    </w:p>
    <w:p w14:paraId="482BB7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9.1.2按国家工程质量标准对乙方施工成品进行内部核验，并办理过程验收手续和完工后总体验收手续。在验收合格情况下按照合同约定及时办理结算和付款。</w:t>
      </w:r>
    </w:p>
    <w:p w14:paraId="337BD0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9.1.3提供乙方施工工人在本项目现场住宿的设施，并向乙方收取费用。</w:t>
      </w:r>
    </w:p>
    <w:p w14:paraId="2D300A3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9.1.4提供给乙方工作面及本合同约定的甲供材、机具，提供乙方作业所需的施工场所。</w:t>
      </w:r>
    </w:p>
    <w:p w14:paraId="5FD809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9.1.5为乙方员工办理人脸识别进场资料。</w:t>
      </w:r>
    </w:p>
    <w:p w14:paraId="6A2DA8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9.1.6督促乙方及其工人遵章守纪、按章操作，强化现场安全防护工作。</w:t>
      </w:r>
    </w:p>
    <w:p w14:paraId="312C788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9.1.7根据本项目总体情况安排、调整本工程工期，规定乙方先做某部位后做某部位，何时增加工人何时减少工人，乙方必须服从调动及安排。</w:t>
      </w:r>
    </w:p>
    <w:p w14:paraId="3FD62D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9.1.8对乙方在施工中出现的不符合设计图纸、违反施工规范和安全操作规程、材料浪费等违规行为强行制止，并要求乙方在规定时间内按要求整改，同时根据具体情况对乙方计取违约金。</w:t>
      </w:r>
    </w:p>
    <w:p w14:paraId="34B2DB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9.1.9对乙方及其人员进行技术考核，考核不合格人员禁止上岗，且乙方按甲方要求调换合格人员接替上岗。</w:t>
      </w:r>
    </w:p>
    <w:p w14:paraId="0FB04AA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9.1.10</w:t>
      </w:r>
      <w:r>
        <w:rPr>
          <w:rFonts w:hint="eastAsia" w:ascii="仿宋" w:hAnsi="仿宋" w:eastAsia="仿宋" w:cs="仿宋"/>
          <w:i w:val="0"/>
          <w:iCs w:val="0"/>
          <w:color w:val="auto"/>
          <w:sz w:val="28"/>
          <w:szCs w:val="28"/>
          <w:highlight w:val="none"/>
          <w:u w:val="none"/>
          <w:shd w:val="clear" w:color="auto" w:fill="auto"/>
          <w:lang w:val="en-US" w:eastAsia="zh-CN"/>
        </w:rPr>
        <w:t>甲方对乙方向乙方人员发放报酬的情况有知情权，乙方工人工资金额由乙方提供书面文件给甲方项目部及甲方工程部核实确定，甲方有权知晓乙方本项目工作人员的工资分发制度和实施情况，对不合理、违规的分发甲方有权制止及干预。乙方应及时支付工人工资及材料款，如乙方欠款导致甲方被追索或被处罚，甲方有权自应付乙方的款项中扣款代付，但此举不视为甲方同意对乙方债务承担责任。乙方对甲方代付行为及金额无异议，如应付给乙方的合同款不足代付导致甲方需另行垫付费用，乙方在甲方发出书面通知起3个日历天内还清甲方垫付款并自甲方垫付之日起按中国人民银行同期同类贷款基准利率的4倍为标准支付利息给甲方，其他相应处罚按本合同第十五章执行。</w:t>
      </w:r>
    </w:p>
    <w:p w14:paraId="021791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9.1.11对乙方进行管理，有权要求乙方管理人员必须坚守岗位，在施工现场组织指导工人作业。</w:t>
      </w:r>
    </w:p>
    <w:p w14:paraId="5E1D52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9.1.12</w:t>
      </w:r>
      <w:r>
        <w:rPr>
          <w:rFonts w:hint="eastAsia" w:ascii="仿宋_GB2312" w:hAnsi="仿宋_GB2312" w:eastAsia="仿宋_GB2312" w:cs="仿宋_GB2312"/>
          <w:i w:val="0"/>
          <w:iCs w:val="0"/>
          <w:color w:val="auto"/>
          <w:sz w:val="28"/>
          <w:szCs w:val="28"/>
          <w:highlight w:val="none"/>
          <w:shd w:val="clear" w:color="auto" w:fill="auto"/>
          <w:lang w:val="en-US" w:eastAsia="zh-CN"/>
        </w:rPr>
        <w:t>对乙方违反合同约定、行业标准、国家或地方政策规范、设计要求的事宜，甲方有权要求乙方整改，乙方拒不整改或整改二次后仍不能满足甲方要求的，甲方有权单方解除本合同且不付款，同时乙方赔偿甲方的损失（包括但不限于甲方因本工程逾期完工而需对建设单位承担的违约责任、损失赔偿责任等）。</w:t>
      </w:r>
    </w:p>
    <w:p w14:paraId="7656D7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9.</w:t>
      </w:r>
      <w:r>
        <w:rPr>
          <w:rFonts w:hint="eastAsia" w:ascii="仿宋" w:hAnsi="仿宋" w:eastAsia="仿宋" w:cs="仿宋"/>
          <w:b w:val="0"/>
          <w:bCs w:val="0"/>
          <w:i w:val="0"/>
          <w:iCs w:val="0"/>
          <w:color w:val="auto"/>
          <w:sz w:val="28"/>
          <w:szCs w:val="28"/>
          <w:highlight w:val="none"/>
          <w:shd w:val="clear" w:color="auto" w:fill="auto"/>
        </w:rPr>
        <w:t>1.13</w:t>
      </w:r>
      <w:r>
        <w:rPr>
          <w:rFonts w:hint="eastAsia" w:ascii="仿宋" w:hAnsi="仿宋" w:eastAsia="仿宋" w:cs="仿宋"/>
          <w:b w:val="0"/>
          <w:bCs w:val="0"/>
          <w:i w:val="0"/>
          <w:iCs w:val="0"/>
          <w:color w:val="auto"/>
          <w:sz w:val="28"/>
          <w:szCs w:val="28"/>
          <w:highlight w:val="none"/>
          <w:shd w:val="clear" w:color="auto" w:fill="auto"/>
          <w:lang w:val="en-US" w:eastAsia="zh-CN"/>
        </w:rPr>
        <w:t>凡甲方认为会影响本工程质量或可能导致安全事故的乙方自备材料、机具等，乙方不得用于本项目，否则乙方无条件更换且每次向甲方承担违约金壹万元及不延长工期。</w:t>
      </w:r>
    </w:p>
    <w:p w14:paraId="08FAFF5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eastAsia="zh-CN"/>
        </w:rPr>
        <w:t>9.1.14甲方因参与本合同履行而发出、或与乙方达成合意所形成的一切相关文件，均须同时加盖甲方公章及经法定代表人（或授权代表人）签名，否则均不对甲方产生约束力，除非事后获得甲方另行追认。</w:t>
      </w:r>
    </w:p>
    <w:p w14:paraId="52F196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9.1.15</w:t>
      </w:r>
      <w:r>
        <w:rPr>
          <w:rFonts w:hint="eastAsia" w:ascii="仿宋" w:hAnsi="仿宋" w:eastAsia="仿宋" w:cs="仿宋"/>
          <w:i w:val="0"/>
          <w:iCs w:val="0"/>
          <w:color w:val="auto"/>
          <w:sz w:val="28"/>
          <w:szCs w:val="28"/>
          <w:highlight w:val="none"/>
          <w:u w:val="none"/>
          <w:shd w:val="clear" w:color="auto" w:fill="auto"/>
          <w:lang w:val="en-US" w:eastAsia="zh-CN"/>
        </w:rPr>
        <w:t>对乙方不按合同约定的时间向甲方申报乙方工人工资资料等行为，甲方有权对乙方收取违约金，每逾期一天的违约金不少于伍佰元/人（按工人人数计）。</w:t>
      </w:r>
    </w:p>
    <w:p w14:paraId="608B0A2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9.1.16</w:t>
      </w:r>
      <w:r>
        <w:rPr>
          <w:rFonts w:hint="eastAsia" w:ascii="仿宋" w:hAnsi="仿宋" w:eastAsia="仿宋" w:cs="仿宋"/>
          <w:i w:val="0"/>
          <w:iCs w:val="0"/>
          <w:color w:val="auto"/>
          <w:sz w:val="28"/>
          <w:szCs w:val="28"/>
          <w:highlight w:val="none"/>
          <w:u w:val="none"/>
          <w:shd w:val="clear" w:color="auto" w:fill="auto"/>
          <w:lang w:val="en-US" w:eastAsia="zh-CN"/>
        </w:rPr>
        <w:t>因乙方原因导致工人工资不能及时发放，其工人发生停工或静坐、闹事等行为的，甲方有权按本合同相关条款</w:t>
      </w: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（如第十五章等）向乙方收取违约金。</w:t>
      </w:r>
    </w:p>
    <w:p w14:paraId="574FDCE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9.1.17工程若有变更，甲方必须以书面形式通知乙方，若因工程变更导致增加工程量，甲方需给予乙方合理的备料期（具体时间双方协商）并办理签证确认。</w:t>
      </w:r>
    </w:p>
    <w:p w14:paraId="2562E33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9.1.18按合同约定向乙方支付工程款。</w:t>
      </w:r>
    </w:p>
    <w:p w14:paraId="481F86A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b w:val="0"/>
          <w:bCs w:val="0"/>
          <w:i w:val="0"/>
          <w:iCs w:val="0"/>
          <w:color w:val="auto"/>
          <w:sz w:val="28"/>
          <w:szCs w:val="28"/>
          <w:highlight w:val="none"/>
          <w:shd w:val="clear" w:color="auto" w:fill="auto"/>
          <w:lang w:val="en-US" w:eastAsia="zh-CN"/>
        </w:rPr>
      </w:pPr>
      <w:r>
        <w:rPr>
          <w:rFonts w:hint="eastAsia" w:ascii="仿宋_GB2312" w:hAnsi="仿宋_GB2312" w:eastAsia="仿宋_GB2312" w:cs="仿宋_GB2312"/>
          <w:b w:val="0"/>
          <w:bCs w:val="0"/>
          <w:i w:val="0"/>
          <w:iCs w:val="0"/>
          <w:color w:val="auto"/>
          <w:sz w:val="28"/>
          <w:szCs w:val="28"/>
          <w:highlight w:val="none"/>
          <w:shd w:val="clear" w:color="auto" w:fill="auto"/>
          <w:lang w:val="en-US" w:eastAsia="zh-CN"/>
        </w:rPr>
        <w:t>9.1.19协调与建设单位、监理单位的关系。</w:t>
      </w:r>
    </w:p>
    <w:p w14:paraId="1B77A1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2" w:firstLineChars="200"/>
        <w:textAlignment w:val="auto"/>
        <w:rPr>
          <w:rFonts w:hint="eastAsia" w:ascii="仿宋_GB2312" w:hAnsi="仿宋_GB2312" w:eastAsia="仿宋_GB2312" w:cs="仿宋_GB2312"/>
          <w:b/>
          <w:bCs/>
          <w:i w:val="0"/>
          <w:iCs w:val="0"/>
          <w:color w:val="auto"/>
          <w:sz w:val="28"/>
          <w:szCs w:val="28"/>
          <w:highlight w:val="none"/>
          <w:shd w:val="clear" w:color="auto" w:fill="auto"/>
          <w:lang w:val="en-US" w:eastAsia="zh-CN"/>
        </w:rPr>
      </w:pPr>
      <w:r>
        <w:rPr>
          <w:rFonts w:hint="eastAsia" w:ascii="仿宋_GB2312" w:hAnsi="仿宋_GB2312" w:eastAsia="仿宋_GB2312" w:cs="仿宋_GB2312"/>
          <w:b/>
          <w:bCs/>
          <w:i w:val="0"/>
          <w:iCs w:val="0"/>
          <w:color w:val="auto"/>
          <w:sz w:val="28"/>
          <w:szCs w:val="28"/>
          <w:highlight w:val="none"/>
          <w:shd w:val="clear" w:color="auto" w:fill="auto"/>
          <w:lang w:val="en-US" w:eastAsia="zh-CN"/>
        </w:rPr>
        <w:t>9.2乙方责任和权利</w:t>
      </w:r>
    </w:p>
    <w:p w14:paraId="276D7F5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9.2.1按设计图纸和施工规范施工，在每一道分项工序开始时，乙方先做出样板部位报甲方项目部确认后方可进入一下步施工，保证施工成品质量满足合同要求。因乙方原因导致的质量事故，由乙方赔偿甲方损失。</w:t>
      </w:r>
    </w:p>
    <w:p w14:paraId="2EFAD3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9.2.2按时完成本工程阶段性施工任务，保证符合甲方工期要求，因乙方原因导致的工期延误及甲方遭受的损失均由乙方赔偿甲方。</w:t>
      </w:r>
    </w:p>
    <w:p w14:paraId="465683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9.2.3遵守安全生产、文明施工法规。乙方违规操作发生的安全或质量事故所造成的甲方损失均由乙方赔偿甲方。</w:t>
      </w:r>
    </w:p>
    <w:p w14:paraId="6F634FF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9.2.4在施工过程中乙方指定专人认真做好施工记录，工程竣工后须及时将资料整理完整，移交甲方资料员。</w:t>
      </w:r>
    </w:p>
    <w:p w14:paraId="26F5AAB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9.2.5乙方须保护好自身施工的材料、机械等设备，如有被偷盗、损坏等现象发生，由乙方自行负责。</w:t>
      </w:r>
    </w:p>
    <w:p w14:paraId="262F72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9.2.6遵守甲方管理制度，服从甲方管理。</w:t>
      </w:r>
    </w:p>
    <w:p w14:paraId="259FDB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9.2.7乙方对完成的每一道工序及时、认真进行自检，自检合格后提请甲方验收。对甲方提出的问题按甲方要求彻底整改，每延误一天完成整改，向甲方承担违约金壹仟元。</w:t>
      </w:r>
    </w:p>
    <w:p w14:paraId="46EBAE2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9.2.8加强自身团队建设。乙方管理人员须经常对下属工人进行技术交底、安全教育，作业人员必须持证上岗。乙方管理人员必须坚守岗位，特殊情况需离开工地时，经甲方项目部批准后方能离开。</w:t>
      </w:r>
    </w:p>
    <w:p w14:paraId="2EED094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9.2.9</w:t>
      </w:r>
      <w:r>
        <w:rPr>
          <w:rFonts w:hint="eastAsia" w:ascii="仿宋" w:hAnsi="仿宋" w:eastAsia="仿宋" w:cs="仿宋"/>
          <w:i w:val="0"/>
          <w:iCs w:val="0"/>
          <w:color w:val="auto"/>
          <w:sz w:val="28"/>
          <w:szCs w:val="28"/>
          <w:highlight w:val="none"/>
          <w:u w:val="none"/>
          <w:shd w:val="clear" w:color="auto" w:fill="auto"/>
          <w:lang w:val="en-US" w:eastAsia="zh-CN"/>
        </w:rPr>
        <w:t>如实向甲方提供《建筑工人工资表》，每月第十个日历天前向甲方完成申报工人工资，否则甲方有权中止支付任何款项且不违约。乙方全部人员在本项目上、下班时必须按甲方要求实名登记并打卡，打卡文件作为工人工资申请及发放依据，乙方每月发放工资凭证加盖乙方公章报甲方项目部。乙方未向甲方项目部作实名登记和打卡的人员，甲方不予发放其工资，产生的不良后果和责任由乙方承担。</w:t>
      </w:r>
    </w:p>
    <w:p w14:paraId="4166D5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9.2.10在甲方的监督下办理工人工资发放专户，由银行代发乙方工人工资。</w:t>
      </w:r>
    </w:p>
    <w:p w14:paraId="6F67189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9.2.11</w:t>
      </w:r>
      <w:r>
        <w:rPr>
          <w:rFonts w:hint="eastAsia" w:ascii="仿宋" w:hAnsi="仿宋" w:eastAsia="仿宋" w:cs="仿宋"/>
          <w:i w:val="0"/>
          <w:iCs w:val="0"/>
          <w:color w:val="auto"/>
          <w:sz w:val="28"/>
          <w:szCs w:val="28"/>
          <w:highlight w:val="none"/>
          <w:u w:val="none"/>
          <w:shd w:val="clear" w:color="auto" w:fill="auto"/>
          <w:lang w:val="en-US" w:eastAsia="zh-CN"/>
        </w:rPr>
        <w:t>任意一组团进场开工之日三天前，乙方须向甲方提交所有进场人员（包括但不限于施工人员）花名册、身份证复印件及联系电话、乙方与进场人员签订的劳动合同（加盖乙方公章）作实名登记，否则甲方有权按逾期天数认定乙方延迟开工计收违约金。乙方与进场人员签订了劳动合同而未提供在花名册内或未提供该人员身份证复印件及联系电话的不得进入施工现场，如有发现，乙方向甲方支付违约金贰仟元/人/次且甲方不发放该人员的工资。乙方人员花名册如有更新，须在3天内补充新进人员身份证复印件及联系电话、乙方与进场人员签订的劳动合同给甲方；乙方须提供与人员花名册一致的班组工人工资表原件及复印件，且工人工资表金额要与当期支付的工人工资一致。乙方人员每天进场必须进行考勤打卡，且考勤打卡记录须与提供的花名册相符。乙方人员退场时，须提交工资结清证明（加盖乙方公章）给甲方留存，否则甲方有权不予办理结算和支付合同款。</w:t>
      </w:r>
    </w:p>
    <w:p w14:paraId="0541A73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9.2.12</w:t>
      </w:r>
      <w:r>
        <w:rPr>
          <w:rFonts w:hint="eastAsia" w:ascii="仿宋" w:hAnsi="仿宋" w:eastAsia="仿宋" w:cs="仿宋"/>
          <w:i w:val="0"/>
          <w:iCs w:val="0"/>
          <w:color w:val="auto"/>
          <w:sz w:val="28"/>
          <w:szCs w:val="28"/>
          <w:highlight w:val="none"/>
          <w:u w:val="none"/>
          <w:shd w:val="clear" w:color="auto" w:fill="auto"/>
          <w:lang w:val="en-US" w:eastAsia="zh-CN"/>
        </w:rPr>
        <w:t>乙方须如实主动申报及发放工人工资，甲方有权核对，如发现乙方弄虚作假，甲方暂停支付乙方所有款项。</w:t>
      </w:r>
    </w:p>
    <w:p w14:paraId="7D20E90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9.2.13乙方有权要求甲方按合同约定提供充足的甲供施工材料、机具。乙方自备的机具、材料经甲方验收合格后方可进场使用。甲供材料、机具十天以上（不含十天）不到位，或其它非乙方原因造成的阶段性、区域停工十天以上（不含十天），乙方有权调离多余工人，因此形成的短期怠工（十天以内）及进出场的费用已包括在本合同第六章约定的合同价中，不另计价。</w:t>
      </w:r>
    </w:p>
    <w:p w14:paraId="76E04FB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9.2.14乙方施工过程中，负责本工程工作面上所用材料、机具、垃圾的清理，做到工完场清，并自行负责所有建筑垃圾、生活垃圾的处置。如乙方未能自行处置，必须于每道工序验收前把工作面有关的建筑垃圾、生活垃圾等清理到甲方指定位置，由甲方统一就该部分垃圾处理费（含外运及机械台班费等）按责、按量进行分摊后，由乙方及相关分包单位承担，并以书面形式确认，在结算时予以扣除。乙方提交的结算书须包含甲方项目部按照垃圾产生的责任单位进行数量和全部费用的分摊表，该表须甲方施工员、项目副经理、项目经理签认，否则甲方有权不予办理结算且不违约。</w:t>
      </w:r>
    </w:p>
    <w:p w14:paraId="2D55A97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乙方负责本工程工作面上所用材料、机具、垃圾的清理，乙方每天施工过程中须做到工完场清，并自行负责有机物垃圾的处置，隐蔽工程验收前把工作面有关材料、机具、垃圾清理到甲方指定位置，相关费用已含于第六章约定的合同价中，甲方无需另行计费给乙方。</w:t>
      </w:r>
    </w:p>
    <w:p w14:paraId="44D5C04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9.2.15乙方进入穿插施工工作面前必须按甲方项目部要求办理“工完场清交接单”，如乙方对穿插工作面不能接收，需对进场施工产生的增加费用及工程量在“工完场清交接单”中填报并报甲方项目部确认。乙方不得因穿插工作面达不到接收要求而拒绝进场施工，否则视作延迟开工。</w:t>
      </w:r>
    </w:p>
    <w:p w14:paraId="7C95DA5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9.2.16合同履行过程中，如乙方中途自行退场，甲方不支付任何款项，因此造成甲方损失的由乙方赔偿。</w:t>
      </w:r>
    </w:p>
    <w:p w14:paraId="136C17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9.2.17乙方须合理使用甲供材，在保证质量的情况下，按合同约定及相应规范控制使用。</w:t>
      </w:r>
    </w:p>
    <w:p w14:paraId="516D8EC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9.2.18乙方施工中须与其他分包单位积极配合，保护所有成品，保护费用及责任由乙方承担。非经甲方书面同意，所有已进场材料设备不能运出工地。</w:t>
      </w:r>
    </w:p>
    <w:p w14:paraId="7F1DDC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9.2.19</w:t>
      </w:r>
      <w:r>
        <w:rPr>
          <w:rFonts w:hint="eastAsia" w:ascii="仿宋" w:hAnsi="仿宋" w:eastAsia="仿宋" w:cs="仿宋"/>
          <w:b w:val="0"/>
          <w:bCs w:val="0"/>
          <w:i w:val="0"/>
          <w:iCs w:val="0"/>
          <w:color w:val="auto"/>
          <w:sz w:val="28"/>
          <w:szCs w:val="28"/>
          <w:highlight w:val="none"/>
          <w:lang w:val="en-US" w:eastAsia="zh-CN"/>
        </w:rPr>
        <w:t>如乙方人员使用甲方提供的宿舍，住宿按7人/间配置，凡按乙方人员分配房间超过数量的，甲方将按1000元/间/月（税金另计）向乙方收取房租，乙方必须每月按实缴纳水电费【线路损耗按装表计量实际量加10%损耗计（税金另计）】和空调使用费【按1.3元/间/天计（税金另计），未安装空调的此项不计】和房租给甲方。乙方每次向甲方请款时，甲方合同执行联系人可直接扣除乙方上月产生的房租、生活水电费及空调使用费，并按扣除后的金额申请进度款。</w:t>
      </w:r>
    </w:p>
    <w:p w14:paraId="7EFF5B8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9.2.20对违章指挥，乙方有权拒绝服从。</w:t>
      </w:r>
    </w:p>
    <w:p w14:paraId="454EB79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9.2.21因乙方材料或施工质量问题引起的返工、维修、更换、损失及工期延误等造成的一切费用由乙方承担。</w:t>
      </w:r>
    </w:p>
    <w:p w14:paraId="3BA269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 xml:space="preserve">9.2.22乙方供应的每批材料必须经甲方现场管理人员（或甲方施工员）确认是否符合合同要求及本工程所需，如不符合，一律不准进场并按甲方要求更换且不得因此延长工期，同时乙方每次向甲方承担违约金壹万元。 </w:t>
      </w:r>
    </w:p>
    <w:p w14:paraId="5FD3B30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9.2.23乙方确保本工程的质量和进度一次性达到合同要求，否则造成的一切损失由乙方承担且每次向甲方承担违约金壹万元。</w:t>
      </w:r>
    </w:p>
    <w:p w14:paraId="6E5D49D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9.2.24乙方充分了解本工程现场实际情况，确定第六章约定的</w:t>
      </w:r>
      <w:r>
        <w:rPr>
          <w:rFonts w:hint="eastAsia" w:ascii="仿宋_GB2312" w:hAnsi="仿宋_GB2312" w:eastAsia="仿宋_GB2312" w:cs="仿宋_GB2312"/>
          <w:i w:val="0"/>
          <w:iCs w:val="0"/>
          <w:color w:val="auto"/>
          <w:sz w:val="28"/>
          <w:szCs w:val="28"/>
          <w:highlight w:val="none"/>
          <w:shd w:val="clear" w:color="auto" w:fill="auto"/>
          <w:lang w:val="en-US" w:eastAsia="zh-CN"/>
        </w:rPr>
        <w:sym w:font="Wingdings" w:char="00FE"/>
      </w:r>
      <w:r>
        <w:rPr>
          <w:rFonts w:hint="eastAsia" w:ascii="仿宋_GB2312" w:hAnsi="仿宋_GB2312" w:eastAsia="仿宋_GB2312" w:cs="仿宋_GB2312"/>
          <w:i w:val="0"/>
          <w:iCs w:val="0"/>
          <w:color w:val="auto"/>
          <w:sz w:val="28"/>
          <w:szCs w:val="28"/>
          <w:highlight w:val="none"/>
          <w:shd w:val="clear" w:color="auto" w:fill="auto"/>
          <w:lang w:val="en-US" w:eastAsia="zh-CN"/>
        </w:rPr>
        <w:t>合同单价/□合同总价已包含处理现场各种因素导致的多次进退场、怠工、误工等不能正常开工情形的费用，甲方无需另行计费给乙方。</w:t>
      </w:r>
    </w:p>
    <w:p w14:paraId="6CE262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9.2.25乙方人员进场前须提供本项目所在地三甲医院出具的体检健康证明，否则甲方有权将无证人员驱逐出本项目。无论乙方是否提供该证明，乙方人员须身体健康，无妨碍从事工作的疾病和生理缺陷，符合进场及该工种的操作要求。因乙方人员自身疾病或生理缺陷等原因导致的伤亡均由乙方自行承担全责，甲方无需承担责任及赔偿任何费用。</w:t>
      </w:r>
    </w:p>
    <w:p w14:paraId="6439A9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9.2.26本合同履行过程中，乙方如进行企业名称变更，须及时书面通知甲方并随附工商登记主管部门核发的相应证明文件，否则甲方有权中止合同付款义务，直至乙方就该变更事宜提交有效证明文件并配合甲方完成对乙方主体身份的核验。如乙方自身主体被工商登记主管部门注销，甲方有权不履行合同付款义务且无须承担任何违约责任。</w:t>
      </w:r>
    </w:p>
    <w:p w14:paraId="521B497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9.2.27乙方须按甲方书面确定的图纸、设计变更通知单施工，未经甲方书面同意而脱离图纸、设计变更通知单而擅自施工的，无论是否影响本工程质量或工期，乙方每次须支付违约金人民币壹万元给甲方，并承担因此导致的一切后果及赔偿甲方损失，同时甲方不承担由此增加的费用，由此节约的费用（以甲方计算的为准）则由甲方享有。（因乙方擅自施工系单方变更合同的违约行为，节约的费用视同支付给甲方的违约金。）</w:t>
      </w:r>
    </w:p>
    <w:p w14:paraId="3C34A6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9.2.28乙方原因导致的一切安全事故，属乙方责任，所有损失及费用由乙方承担。</w:t>
      </w:r>
    </w:p>
    <w:p w14:paraId="725185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9.2.29非甲方原因导致的乙方人员在本合同履行期间发生的所有安全事故或其他伤亡情形（如中暑、猝死、药物过敏、食物中毒等），均由乙方承担所发生的全部费用及损失，对甲方造成损失的则由乙方赔偿。非甲乙双方原因导致的乙方人员安全事故，由乙方承担责任和费用，由甲方协助乙方与肇事者协调、协商。</w:t>
      </w:r>
    </w:p>
    <w:p w14:paraId="4EF1208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9.2.30乙方人员（包括乙方家属、朋友等人员）在本项目地点发生的所有安全事故均与甲方无关，甲方不承担任何责任和费用，一切责任和费用均由乙方承担。</w:t>
      </w:r>
    </w:p>
    <w:p w14:paraId="1EFF4C1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9.2.31乙方与第三人签订的劳动、租赁、买卖等一切合同，与甲方无关。乙方在施工期间发生的与第三方一切合同债务，由乙方负全责处理并承担责任。</w:t>
      </w:r>
    </w:p>
    <w:p w14:paraId="6FB355D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9.2.32乙方与第三方发生的任何经济往来、债务纠纷均与甲方无关。乙方须保证所供应材料无权属上的瑕疵或无知识产权的争议，若因此对甲方造成损失，则由乙方负全责赔偿。</w:t>
      </w:r>
    </w:p>
    <w:p w14:paraId="55CEBD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9.2.33</w:t>
      </w:r>
      <w:r>
        <w:rPr>
          <w:rFonts w:hint="eastAsia" w:ascii="仿宋" w:hAnsi="仿宋" w:eastAsia="仿宋" w:cs="仿宋"/>
          <w:sz w:val="27"/>
          <w:szCs w:val="27"/>
          <w:highlight w:val="none"/>
          <w:lang w:val="en-US" w:eastAsia="zh-CN"/>
        </w:rPr>
        <w:t>乙方组织施工人员进场时，须</w:t>
      </w:r>
      <w:r>
        <w:rPr>
          <w:rFonts w:hint="eastAsia" w:ascii="仿宋" w:hAnsi="仿宋" w:eastAsia="仿宋" w:cs="仿宋"/>
          <w:sz w:val="27"/>
          <w:szCs w:val="27"/>
          <w:highlight w:val="none"/>
          <w:u w:val="none"/>
          <w:lang w:val="en-US" w:eastAsia="zh-CN"/>
        </w:rPr>
        <w:t>提供《技术工人素质承诺书》（</w:t>
      </w:r>
      <w:r>
        <w:rPr>
          <w:rFonts w:hint="eastAsia" w:ascii="仿宋" w:hAnsi="仿宋" w:eastAsia="仿宋" w:cs="仿宋"/>
          <w:sz w:val="27"/>
          <w:szCs w:val="27"/>
          <w:highlight w:val="none"/>
          <w:lang w:val="en-US" w:eastAsia="zh-CN"/>
        </w:rPr>
        <w:t>格式</w:t>
      </w:r>
      <w:r>
        <w:rPr>
          <w:rFonts w:hint="eastAsia" w:ascii="仿宋" w:hAnsi="仿宋" w:eastAsia="仿宋" w:cs="仿宋"/>
          <w:sz w:val="27"/>
          <w:szCs w:val="27"/>
          <w:highlight w:val="none"/>
          <w:u w:val="none"/>
          <w:lang w:val="en-US" w:eastAsia="zh-CN"/>
        </w:rPr>
        <w:t>详见</w:t>
      </w:r>
      <w:r>
        <w:rPr>
          <w:rFonts w:hint="eastAsia" w:ascii="仿宋" w:hAnsi="仿宋" w:eastAsia="仿宋" w:cs="仿宋"/>
          <w:sz w:val="27"/>
          <w:szCs w:val="27"/>
          <w:highlight w:val="none"/>
          <w:lang w:val="en-US" w:eastAsia="zh-CN"/>
        </w:rPr>
        <w:t>附件）给甲方，否则不得进场，并且须按甲方要求提供技术工人施工样板或组织甲方观摩技术工人现场分步分项施工技能，经甲方检验合格后乙方相关技术工人方可进入本项目施工，不合格人员须无条件按甲方要求当天退场且甲方不因此承担任何费用和责任，乙方同时按甲方要求另行组织合格人员进场施工。</w:t>
      </w:r>
    </w:p>
    <w:p w14:paraId="78AB2223">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4" w:name="_Toc1740"/>
      <w:bookmarkStart w:id="45" w:name="_Toc23973"/>
      <w:r>
        <w:rPr>
          <w:rFonts w:hint="eastAsia" w:ascii="仿宋" w:hAnsi="仿宋" w:eastAsia="仿宋" w:cs="仿宋"/>
          <w:b/>
          <w:bCs/>
          <w:i w:val="0"/>
          <w:iCs w:val="0"/>
          <w:color w:val="auto"/>
          <w:sz w:val="28"/>
          <w:szCs w:val="28"/>
          <w:highlight w:val="none"/>
          <w:shd w:val="clear" w:color="auto" w:fill="auto"/>
          <w:lang w:val="en-US" w:eastAsia="zh-CN"/>
        </w:rPr>
        <w:t>安全生产、文明施工要求</w:t>
      </w:r>
      <w:bookmarkEnd w:id="44"/>
      <w:bookmarkEnd w:id="45"/>
    </w:p>
    <w:p w14:paraId="7300A41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1</w:t>
      </w:r>
      <w:r>
        <w:rPr>
          <w:rFonts w:hint="eastAsia" w:ascii="仿宋" w:hAnsi="仿宋" w:eastAsia="仿宋" w:cs="仿宋"/>
          <w:i w:val="0"/>
          <w:iCs w:val="0"/>
          <w:color w:val="auto"/>
          <w:sz w:val="28"/>
          <w:szCs w:val="28"/>
          <w:highlight w:val="none"/>
          <w:shd w:val="clear" w:color="auto" w:fill="auto"/>
        </w:rPr>
        <w:t>甲方应对乙方进场的施工人员进行安全教育。</w:t>
      </w:r>
    </w:p>
    <w:p w14:paraId="6A4EF4A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2</w:t>
      </w:r>
      <w:r>
        <w:rPr>
          <w:rFonts w:hint="eastAsia" w:ascii="仿宋" w:hAnsi="仿宋" w:eastAsia="仿宋" w:cs="仿宋"/>
          <w:i w:val="0"/>
          <w:iCs w:val="0"/>
          <w:color w:val="auto"/>
          <w:sz w:val="28"/>
          <w:szCs w:val="28"/>
          <w:highlight w:val="none"/>
          <w:shd w:val="clear" w:color="auto" w:fill="auto"/>
        </w:rPr>
        <w:t>甲方不得违反《建设工程安全生产管理条例》（有更新版本则按最新版本执行）的规定要求乙方违章施工。因甲方指挥失误导致的安全事故由甲方承担相应责任和费用。</w:t>
      </w:r>
    </w:p>
    <w:p w14:paraId="7AB3E3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val="en-US" w:eastAsia="zh-CN"/>
        </w:rPr>
        <w:t>10.3</w:t>
      </w:r>
      <w:r>
        <w:rPr>
          <w:rFonts w:hint="eastAsia" w:ascii="仿宋" w:hAnsi="仿宋" w:eastAsia="仿宋" w:cs="仿宋"/>
          <w:i w:val="0"/>
          <w:iCs w:val="0"/>
          <w:color w:val="auto"/>
          <w:sz w:val="28"/>
          <w:szCs w:val="28"/>
          <w:highlight w:val="none"/>
          <w:shd w:val="clear" w:color="auto" w:fill="auto"/>
        </w:rPr>
        <w:t>乙方须严格遵守《建筑施工安全检查标准》（JGJ59-2011标准</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有更新版本则按最新版本执行）</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建设工程安全生产管理条例》（有更新版本则按最新版本执行）等地方政府相关法律法规文件及甲方针对本工程的安全生产、文明施工管理制度的规定，组织安排工人施工，消除安全隐患，乙方进场施工人员年龄必须在18至55周岁之间（政府部门有更严格要求的，从其要求）。乙方保证甲方不承担任何因乙方原因导致的人身伤亡或财产损失所发生的一切责任，保障甲方不承担任何属于乙方及其人员引起的诉讼，控告、索赔责任及可能发生的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否则甲方的全部损失由乙方赔偿。</w:t>
      </w:r>
    </w:p>
    <w:p w14:paraId="6C7DEE2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t>10.</w:t>
      </w:r>
      <w:r>
        <w:rPr>
          <w:rFonts w:hint="eastAsia" w:ascii="仿宋" w:hAnsi="仿宋" w:eastAsia="仿宋" w:cs="仿宋"/>
          <w:i w:val="0"/>
          <w:iCs w:val="0"/>
          <w:color w:val="auto"/>
          <w:sz w:val="28"/>
          <w:szCs w:val="28"/>
          <w:highlight w:val="none"/>
          <w:shd w:val="clear" w:color="auto" w:fill="auto"/>
          <w:lang w:val="en-US" w:eastAsia="zh-CN"/>
        </w:rPr>
        <w:t>4</w:t>
      </w:r>
      <w:r>
        <w:rPr>
          <w:rFonts w:hint="eastAsia" w:ascii="仿宋" w:hAnsi="仿宋" w:eastAsia="仿宋" w:cs="仿宋"/>
          <w:i w:val="0"/>
          <w:iCs w:val="0"/>
          <w:color w:val="auto"/>
          <w:sz w:val="28"/>
          <w:szCs w:val="28"/>
          <w:highlight w:val="none"/>
          <w:shd w:val="clear" w:color="auto" w:fill="auto"/>
        </w:rPr>
        <w:t>乙方施工过程中，上道工序完成与下道工序必须进行工作面交接并以书面形式确认，甲方及相关单位签字确认的“隐蔽验收表”作为工程进度款申请书及结算书的附件。</w:t>
      </w:r>
    </w:p>
    <w:p w14:paraId="111CD29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10.5其它事项：</w:t>
      </w:r>
    </w:p>
    <w:p w14:paraId="0931228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10.5.1拆除时不得高空抛弃材料，必须通过机械或人工传递至地面；</w:t>
      </w:r>
    </w:p>
    <w:p w14:paraId="49D0B4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10.5.2必须正确佩戴安全帽及安全带；</w:t>
      </w:r>
    </w:p>
    <w:p w14:paraId="250255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10.5.3不许酒后上班；</w:t>
      </w:r>
    </w:p>
    <w:p w14:paraId="7B269B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10.5.4不许穿拖鞋、硬底鞋上班。</w:t>
      </w:r>
    </w:p>
    <w:p w14:paraId="1EF5AD7A">
      <w:pPr>
        <w:keepNext w:val="0"/>
        <w:keepLines w:val="0"/>
        <w:pageBreakBefore w:val="0"/>
        <w:widowControl w:val="0"/>
        <w:numPr>
          <w:ilvl w:val="0"/>
          <w:numId w:val="1"/>
        </w:numPr>
        <w:kinsoku/>
        <w:wordWrap/>
        <w:overflowPunct/>
        <w:topLinePunct w:val="0"/>
        <w:autoSpaceDE/>
        <w:autoSpaceDN/>
        <w:bidi w:val="0"/>
        <w:adjustRightInd w:val="0"/>
        <w:snapToGrid w:val="0"/>
        <w:spacing w:before="147" w:beforeLines="50" w:line="360" w:lineRule="auto"/>
        <w:ind w:left="0" w:leftChars="0" w:right="0" w:rightChars="0" w:firstLine="562" w:firstLineChars="200"/>
        <w:textAlignment w:val="auto"/>
        <w:outlineLvl w:val="0"/>
        <w:rPr>
          <w:rFonts w:hint="eastAsia" w:ascii="仿宋" w:hAnsi="仿宋" w:eastAsia="仿宋" w:cs="仿宋"/>
          <w:b/>
          <w:bCs/>
          <w:i w:val="0"/>
          <w:iCs w:val="0"/>
          <w:color w:val="auto"/>
          <w:sz w:val="28"/>
          <w:szCs w:val="28"/>
          <w:highlight w:val="none"/>
          <w:shd w:val="clear" w:color="auto" w:fill="auto"/>
          <w:lang w:val="en-US" w:eastAsia="zh-CN"/>
        </w:rPr>
      </w:pPr>
      <w:bookmarkStart w:id="46" w:name="_Toc23189"/>
      <w:bookmarkStart w:id="47" w:name="_Toc8911"/>
      <w:bookmarkStart w:id="48" w:name="_Toc27337"/>
      <w:r>
        <w:rPr>
          <w:rFonts w:hint="eastAsia" w:ascii="仿宋" w:hAnsi="仿宋" w:eastAsia="仿宋" w:cs="仿宋"/>
          <w:b/>
          <w:bCs/>
          <w:i w:val="0"/>
          <w:iCs w:val="0"/>
          <w:color w:val="auto"/>
          <w:sz w:val="28"/>
          <w:szCs w:val="28"/>
          <w:highlight w:val="none"/>
          <w:shd w:val="clear" w:color="auto" w:fill="auto"/>
          <w:lang w:val="en-US" w:eastAsia="zh-CN"/>
        </w:rPr>
        <w:t>甲供材料设备</w:t>
      </w:r>
      <w:bookmarkEnd w:id="46"/>
      <w:bookmarkEnd w:id="47"/>
      <w:bookmarkEnd w:id="48"/>
    </w:p>
    <w:p w14:paraId="4F70344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11.1乙方领用甲供材、甲供机具都必须按甲方规定办理租用、借用、领用手续。</w:t>
      </w:r>
    </w:p>
    <w:p w14:paraId="28BA71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11.2乙方对周转材料、建筑材料和施工机具应做到限额合理使用、工完场清，对机具负责正常保养维护。因违反操作规程造成损坏或因保管不严造成丢失的，乙方须负赔偿责任。</w:t>
      </w:r>
    </w:p>
    <w:p w14:paraId="67FD50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11.3本工程竣工之日起10个日历天内，乙方需前往甲方仓库办理机具退还手续，每延迟一日，向甲方支付违约金人民币伍佰元，且甲方有权不办理结算。</w:t>
      </w:r>
    </w:p>
    <w:p w14:paraId="44B4C3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11.4乙方配合甲方制定本工程甲供材料需求计划，每批甲供材需求单须在领用之日十个工作日前报至甲方项目经理审批，经甲方项目经理审批后方可到甲方仓库领取，乙方每延迟申报一日，向甲方承担违约金伍佰元且不得要求延长工期。</w:t>
      </w:r>
    </w:p>
    <w:p w14:paraId="4CC557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11.5</w:t>
      </w:r>
      <w:r>
        <w:rPr>
          <w:rFonts w:hint="eastAsia" w:ascii="仿宋" w:hAnsi="仿宋" w:eastAsia="仿宋" w:cs="仿宋"/>
          <w:color w:val="auto"/>
          <w:sz w:val="28"/>
          <w:szCs w:val="28"/>
          <w:highlight w:val="none"/>
          <w:lang w:eastAsia="zh-CN"/>
        </w:rPr>
        <w:t>乙方指定其现场负责人办理甲供材领料手续，由该负责人办理甲供材领料手续，领料流程按甲方相关管理规定执行，乙方现场负责人签署的该流程所有手续在本工程完工后作为乙方材料损耗计量和结算依据。</w:t>
      </w:r>
    </w:p>
    <w:p w14:paraId="0324B3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11.6甲方供应的不合格材料不得用于本项目，乙方领料时有检验义务和退回不合格材料的权利。因使用甲供不合格材料造成的质量或工期延误问题，乙方负一定责任并承担费用（按不合格材料所致损失总额的10%承担费用，如实际损失超出前述数额的，乙方按实际损失赔偿甲方），不得推脱。</w:t>
      </w:r>
    </w:p>
    <w:p w14:paraId="2FBEEA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11.7甲供材损耗率</w:t>
      </w:r>
    </w:p>
    <w:p w14:paraId="0A9473F6">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val="en-US" w:eastAsia="zh-CN"/>
        </w:rPr>
      </w:pPr>
      <w:r>
        <w:rPr>
          <w:rFonts w:hint="eastAsia" w:ascii="仿宋" w:hAnsi="仿宋" w:eastAsia="仿宋" w:cs="仿宋"/>
          <w:i w:val="0"/>
          <w:iCs w:val="0"/>
          <w:color w:val="auto"/>
          <w:sz w:val="28"/>
          <w:szCs w:val="28"/>
          <w:highlight w:val="none"/>
          <w:lang w:eastAsia="zh-CN"/>
        </w:rPr>
        <w:t>11.</w:t>
      </w:r>
      <w:r>
        <w:rPr>
          <w:rFonts w:hint="eastAsia" w:ascii="仿宋" w:hAnsi="仿宋" w:eastAsia="仿宋" w:cs="仿宋"/>
          <w:i w:val="0"/>
          <w:iCs w:val="0"/>
          <w:color w:val="auto"/>
          <w:sz w:val="28"/>
          <w:szCs w:val="28"/>
          <w:highlight w:val="none"/>
          <w:lang w:val="en-US" w:eastAsia="zh-CN"/>
        </w:rPr>
        <w:t>7.1</w:t>
      </w:r>
      <w:r>
        <w:rPr>
          <w:rFonts w:hint="eastAsia" w:ascii="仿宋" w:hAnsi="仿宋" w:eastAsia="仿宋" w:cs="仿宋"/>
          <w:i w:val="0"/>
          <w:iCs w:val="0"/>
          <w:color w:val="auto"/>
          <w:sz w:val="28"/>
          <w:szCs w:val="28"/>
          <w:highlight w:val="none"/>
          <w:shd w:val="clear" w:color="auto" w:fill="auto"/>
          <w:lang w:val="en-US" w:eastAsia="zh-CN"/>
        </w:rPr>
        <w:t>乙方使用的甲供材料以甲方出入库单为准，乙方参加验收和签收与出库，甲供材损耗率不得超过</w:t>
      </w:r>
      <w:r>
        <w:rPr>
          <w:rFonts w:hint="eastAsia" w:ascii="仿宋" w:hAnsi="仿宋" w:eastAsia="仿宋" w:cs="仿宋"/>
          <w:i w:val="0"/>
          <w:iCs w:val="0"/>
          <w:color w:val="auto"/>
          <w:sz w:val="28"/>
          <w:szCs w:val="28"/>
          <w:highlight w:val="none"/>
          <w:u w:val="single"/>
          <w:shd w:val="clear" w:color="auto" w:fill="auto"/>
          <w:lang w:val="en-US" w:eastAsia="zh-CN"/>
        </w:rPr>
        <w:t>0%</w:t>
      </w:r>
      <w:r>
        <w:rPr>
          <w:rFonts w:hint="eastAsia" w:ascii="仿宋" w:hAnsi="仿宋" w:eastAsia="仿宋" w:cs="仿宋"/>
          <w:i w:val="0"/>
          <w:iCs w:val="0"/>
          <w:color w:val="auto"/>
          <w:sz w:val="28"/>
          <w:szCs w:val="28"/>
          <w:highlight w:val="none"/>
          <w:shd w:val="clear" w:color="auto" w:fill="auto"/>
          <w:lang w:val="en-US" w:eastAsia="zh-CN"/>
        </w:rPr>
        <w:t>，如超过，乙方对超出部分按施工当期同品牌、同品种、同级别、同规格材料市场价格的200％赔偿甲方，甲方有权在本工程结算时直接扣款。</w:t>
      </w:r>
    </w:p>
    <w:p w14:paraId="3DFC45E9">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11.7.2甲供材损耗率计算公式：（实际使用量-竣工图计算量）/竣工图计算量。</w:t>
      </w:r>
    </w:p>
    <w:p w14:paraId="2510F62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color w:val="auto"/>
          <w:sz w:val="28"/>
          <w:szCs w:val="28"/>
          <w:highlight w:val="none"/>
          <w:u w:val="none"/>
          <w:lang w:val="en-US" w:eastAsia="zh-CN"/>
        </w:rPr>
        <w:t>11.8</w:t>
      </w:r>
      <w:r>
        <w:rPr>
          <w:rFonts w:hint="eastAsia" w:ascii="仿宋" w:hAnsi="仿宋" w:eastAsia="仿宋" w:cs="仿宋"/>
          <w:i w:val="0"/>
          <w:iCs w:val="0"/>
          <w:color w:val="auto"/>
          <w:sz w:val="28"/>
          <w:szCs w:val="28"/>
          <w:highlight w:val="none"/>
          <w:shd w:val="clear" w:color="auto" w:fill="auto"/>
          <w:lang w:val="en-US" w:eastAsia="zh-CN"/>
        </w:rPr>
        <w:t>乙方在甲方领料，以甲方出入库单为准，乙方参加验收和签收与出入库，使用甲方提供的材料、设备、机具前，有检查甲供材料、设备、机具是否合格的义务和拒绝使用不合格甲供材料、设备、机具的权利。乙方发现甲供材料、设备、机具不合格时须书面告知甲方并说明原因，如乙方未书面告知甲方而直接使用甲供材料、设备、机具，视为乙方认为该批材料、设备、机具质量合格、符合工程要求，使用该批材料、设备、机具的工程部位所发生的质量问题、工期延误及所有损失、费用，乙方均自愿承担不低于10%以上的费用。</w:t>
      </w:r>
    </w:p>
    <w:p w14:paraId="767642B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11.9劳保用品配置标准具体实施及费用收取标准、办法：</w:t>
      </w:r>
    </w:p>
    <w:p w14:paraId="4B4EC13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lang w:val="en-US" w:eastAsia="zh-CN"/>
        </w:rPr>
      </w:pPr>
      <w:r>
        <w:rPr>
          <w:rFonts w:hint="eastAsia" w:ascii="仿宋" w:hAnsi="仿宋" w:eastAsia="仿宋" w:cs="仿宋"/>
          <w:b w:val="0"/>
          <w:bCs w:val="0"/>
          <w:i w:val="0"/>
          <w:iCs w:val="0"/>
          <w:color w:val="auto"/>
          <w:sz w:val="28"/>
          <w:szCs w:val="28"/>
          <w:highlight w:val="none"/>
          <w:lang w:val="en-US" w:eastAsia="zh-CN"/>
        </w:rPr>
        <w:t>11.9.1本工程配置黄色的安全帽、荧光黄色的反光背心，款式按甲方颁布的《劳保用品配置标准及司旗款式》（V2022）制度执行。</w:t>
      </w:r>
    </w:p>
    <w:p w14:paraId="705982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lang w:val="en-US" w:eastAsia="zh-CN"/>
        </w:rPr>
        <w:t>11.9.2甲方提供安全帽20元/顶、反光背心15元/件，按乙方实际领取数量的对应金额在结算时进行扣除。</w:t>
      </w:r>
    </w:p>
    <w:bookmarkEnd w:id="41"/>
    <w:bookmarkEnd w:id="42"/>
    <w:p w14:paraId="3E283519">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49" w:name="_Toc23058"/>
      <w:bookmarkStart w:id="50" w:name="_Toc19450"/>
      <w:r>
        <w:rPr>
          <w:rFonts w:hint="eastAsia" w:ascii="仿宋_GB2312" w:hAnsi="仿宋_GB2312" w:eastAsia="仿宋_GB2312" w:cs="仿宋_GB2312"/>
          <w:b/>
          <w:bCs/>
          <w:i w:val="0"/>
          <w:iCs w:val="0"/>
          <w:color w:val="auto"/>
          <w:sz w:val="28"/>
          <w:szCs w:val="28"/>
          <w:highlight w:val="none"/>
          <w:shd w:val="clear" w:color="auto" w:fill="auto"/>
          <w:lang w:val="en-US" w:eastAsia="zh-CN"/>
        </w:rPr>
        <w:t>第十二章、验收及保修</w:t>
      </w:r>
      <w:bookmarkEnd w:id="49"/>
      <w:bookmarkEnd w:id="50"/>
    </w:p>
    <w:p w14:paraId="35D184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bookmarkStart w:id="51" w:name="_Toc12301"/>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1</w:t>
      </w:r>
    </w:p>
    <w:p w14:paraId="693F9AC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eastAsia="zh-CN"/>
        </w:rPr>
      </w:pPr>
      <w:r>
        <w:rPr>
          <w:rFonts w:hint="eastAsia" w:ascii="仿宋" w:hAnsi="仿宋" w:eastAsia="仿宋" w:cs="仿宋"/>
          <w:i w:val="0"/>
          <w:iCs w:val="0"/>
          <w:color w:val="auto"/>
          <w:sz w:val="28"/>
          <w:szCs w:val="28"/>
          <w:highlight w:val="none"/>
          <w:shd w:val="clear" w:color="auto" w:fill="auto"/>
        </w:rPr>
        <w:sym w:font="Wingdings" w:char="00FE"/>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w:t>
      </w:r>
      <w:r>
        <w:rPr>
          <w:rFonts w:hint="eastAsia" w:ascii="仿宋" w:hAnsi="仿宋" w:eastAsia="仿宋" w:cs="仿宋"/>
          <w:b w:val="0"/>
          <w:bCs w:val="0"/>
          <w:i w:val="0"/>
          <w:iCs w:val="0"/>
          <w:color w:val="auto"/>
          <w:sz w:val="28"/>
          <w:szCs w:val="28"/>
          <w:highlight w:val="none"/>
          <w:shd w:val="clear" w:color="auto" w:fill="auto"/>
        </w:rPr>
        <w:t>内容全部完工</w:t>
      </w:r>
      <w:r>
        <w:rPr>
          <w:rFonts w:hint="eastAsia" w:ascii="仿宋" w:hAnsi="仿宋" w:eastAsia="仿宋" w:cs="仿宋"/>
          <w:b w:val="0"/>
          <w:bCs w:val="0"/>
          <w:i w:val="0"/>
          <w:iCs w:val="0"/>
          <w:color w:val="auto"/>
          <w:sz w:val="28"/>
          <w:szCs w:val="28"/>
          <w:highlight w:val="none"/>
          <w:shd w:val="clear" w:color="auto" w:fill="auto"/>
        </w:rPr>
        <w:t>，乙方自检符合质量要求后提请甲方及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b w:val="0"/>
          <w:bCs w:val="0"/>
          <w:i w:val="0"/>
          <w:iCs w:val="0"/>
          <w:color w:val="auto"/>
          <w:sz w:val="28"/>
          <w:szCs w:val="28"/>
          <w:highlight w:val="none"/>
          <w:shd w:val="clear" w:color="auto" w:fill="auto"/>
        </w:rPr>
        <w:t>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w:t>
      </w:r>
      <w:r>
        <w:rPr>
          <w:rFonts w:hint="eastAsia" w:ascii="仿宋" w:hAnsi="仿宋" w:eastAsia="仿宋" w:cs="仿宋"/>
          <w:b w:val="0"/>
          <w:bCs w:val="0"/>
          <w:i w:val="0"/>
          <w:iCs w:val="0"/>
          <w:color w:val="auto"/>
          <w:sz w:val="28"/>
          <w:szCs w:val="28"/>
          <w:highlight w:val="none"/>
          <w:shd w:val="clear" w:color="auto" w:fill="auto"/>
          <w:lang w:val="en-US" w:eastAsia="zh-CN"/>
        </w:rPr>
        <w:t>之</w:t>
      </w:r>
      <w:r>
        <w:rPr>
          <w:rFonts w:hint="eastAsia" w:ascii="仿宋" w:hAnsi="仿宋" w:eastAsia="仿宋" w:cs="仿宋"/>
          <w:b w:val="0"/>
          <w:bCs w:val="0"/>
          <w:i w:val="0"/>
          <w:iCs w:val="0"/>
          <w:color w:val="auto"/>
          <w:sz w:val="28"/>
          <w:szCs w:val="28"/>
          <w:highlight w:val="none"/>
          <w:shd w:val="clear" w:color="auto" w:fill="auto"/>
        </w:rPr>
        <w:t>日为</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lang w:val="en-US" w:eastAsia="zh-CN"/>
        </w:rPr>
        <w:t>该组团</w:t>
      </w:r>
      <w:r>
        <w:rPr>
          <w:rFonts w:hint="eastAsia" w:ascii="仿宋" w:hAnsi="仿宋" w:eastAsia="仿宋" w:cs="仿宋"/>
          <w:b w:val="0"/>
          <w:bCs w:val="0"/>
          <w:i w:val="0"/>
          <w:iCs w:val="0"/>
          <w:color w:val="auto"/>
          <w:sz w:val="28"/>
          <w:szCs w:val="28"/>
          <w:highlight w:val="none"/>
          <w:shd w:val="clear" w:color="auto" w:fill="auto"/>
        </w:rPr>
        <w:t>内容</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w:t>
      </w:r>
      <w:r>
        <w:rPr>
          <w:rFonts w:hint="eastAsia" w:ascii="仿宋" w:hAnsi="仿宋" w:eastAsia="仿宋" w:cs="仿宋"/>
          <w:i w:val="0"/>
          <w:iCs w:val="0"/>
          <w:color w:val="auto"/>
          <w:sz w:val="28"/>
          <w:szCs w:val="28"/>
          <w:highlight w:val="none"/>
          <w:shd w:val="clear" w:color="auto" w:fill="auto"/>
          <w:lang w:eastAsia="zh-CN"/>
        </w:rPr>
        <w:t>，保修期内，本工程该组团如出现较大质量缺陷，乙方履行保修义务至验收合格后，工程保修期自此时间开始顺延。</w:t>
      </w:r>
    </w:p>
    <w:p w14:paraId="44A8A3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rPr>
        <w:sym w:font="Wingdings 2" w:char="00A3"/>
      </w:r>
      <w:r>
        <w:rPr>
          <w:rFonts w:hint="eastAsia" w:ascii="仿宋" w:hAnsi="仿宋" w:eastAsia="仿宋" w:cs="仿宋"/>
          <w:i w:val="0"/>
          <w:iCs w:val="0"/>
          <w:color w:val="auto"/>
          <w:sz w:val="28"/>
          <w:szCs w:val="28"/>
          <w:highlight w:val="none"/>
          <w:shd w:val="clear" w:color="auto" w:fill="auto"/>
          <w:lang w:eastAsia="zh-CN"/>
        </w:rPr>
        <w:t>本</w:t>
      </w:r>
      <w:r>
        <w:rPr>
          <w:rFonts w:hint="eastAsia" w:ascii="仿宋" w:hAnsi="仿宋" w:eastAsia="仿宋" w:cs="仿宋"/>
          <w:i w:val="0"/>
          <w:iCs w:val="0"/>
          <w:color w:val="auto"/>
          <w:sz w:val="28"/>
          <w:szCs w:val="28"/>
          <w:highlight w:val="none"/>
          <w:shd w:val="clear" w:color="auto" w:fill="auto"/>
          <w:lang w:val="en-US" w:eastAsia="zh-CN"/>
        </w:rPr>
        <w:t>工程</w:t>
      </w:r>
      <w:r>
        <w:rPr>
          <w:rFonts w:hint="eastAsia" w:ascii="仿宋" w:hAnsi="仿宋" w:eastAsia="仿宋" w:cs="仿宋"/>
          <w:i w:val="0"/>
          <w:iCs w:val="0"/>
          <w:color w:val="auto"/>
          <w:sz w:val="28"/>
          <w:szCs w:val="28"/>
          <w:highlight w:val="none"/>
          <w:shd w:val="clear" w:color="auto" w:fill="auto"/>
        </w:rPr>
        <w:t>全部完工，乙方自检符合质量要求后提请甲方及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组织验收，经</w:t>
      </w:r>
      <w:r>
        <w:rPr>
          <w:rFonts w:hint="eastAsia" w:ascii="仿宋" w:hAnsi="仿宋" w:eastAsia="仿宋" w:cs="仿宋"/>
          <w:b w:val="0"/>
          <w:bCs w:val="0"/>
          <w:i w:val="0"/>
          <w:iCs w:val="0"/>
          <w:color w:val="auto"/>
          <w:sz w:val="28"/>
          <w:szCs w:val="28"/>
          <w:highlight w:val="none"/>
          <w:shd w:val="clear" w:color="auto" w:fill="auto"/>
          <w:lang w:val="en-US" w:eastAsia="zh-CN"/>
        </w:rPr>
        <w:t>建设行政主管部门、监理、</w:t>
      </w:r>
      <w:r>
        <w:rPr>
          <w:rFonts w:hint="eastAsia" w:ascii="仿宋" w:hAnsi="仿宋" w:eastAsia="仿宋" w:cs="仿宋"/>
          <w:i w:val="0"/>
          <w:iCs w:val="0"/>
          <w:color w:val="auto"/>
          <w:sz w:val="28"/>
          <w:szCs w:val="28"/>
          <w:highlight w:val="none"/>
          <w:shd w:val="clear" w:color="auto" w:fill="auto"/>
        </w:rPr>
        <w:t>甲方及</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验收合格后，移交给</w:t>
      </w:r>
      <w:r>
        <w:rPr>
          <w:rFonts w:hint="eastAsia" w:ascii="仿宋" w:hAnsi="仿宋" w:eastAsia="仿宋" w:cs="仿宋"/>
          <w:i w:val="0"/>
          <w:iCs w:val="0"/>
          <w:color w:val="auto"/>
          <w:sz w:val="28"/>
          <w:szCs w:val="28"/>
          <w:highlight w:val="none"/>
          <w:shd w:val="clear" w:color="auto" w:fill="auto"/>
          <w:lang w:eastAsia="zh-CN"/>
        </w:rPr>
        <w:t>建设单位</w:t>
      </w:r>
      <w:r>
        <w:rPr>
          <w:rFonts w:hint="eastAsia" w:ascii="仿宋" w:hAnsi="仿宋" w:eastAsia="仿宋" w:cs="仿宋"/>
          <w:i w:val="0"/>
          <w:iCs w:val="0"/>
          <w:color w:val="auto"/>
          <w:sz w:val="28"/>
          <w:szCs w:val="28"/>
          <w:highlight w:val="none"/>
          <w:shd w:val="clear" w:color="auto" w:fill="auto"/>
        </w:rPr>
        <w:t>使用</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日为</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完工</w:t>
      </w:r>
      <w:r>
        <w:rPr>
          <w:rFonts w:hint="eastAsia" w:ascii="仿宋" w:hAnsi="仿宋" w:eastAsia="仿宋" w:cs="仿宋"/>
          <w:i w:val="0"/>
          <w:iCs w:val="0"/>
          <w:color w:val="auto"/>
          <w:sz w:val="28"/>
          <w:szCs w:val="28"/>
          <w:highlight w:val="none"/>
          <w:shd w:val="clear" w:color="auto" w:fill="auto"/>
          <w:lang w:val="en-US" w:eastAsia="zh-CN"/>
        </w:rPr>
        <w:t>之</w:t>
      </w:r>
      <w:r>
        <w:rPr>
          <w:rFonts w:hint="eastAsia" w:ascii="仿宋" w:hAnsi="仿宋" w:eastAsia="仿宋" w:cs="仿宋"/>
          <w:i w:val="0"/>
          <w:iCs w:val="0"/>
          <w:color w:val="auto"/>
          <w:sz w:val="28"/>
          <w:szCs w:val="28"/>
          <w:highlight w:val="none"/>
          <w:shd w:val="clear" w:color="auto" w:fill="auto"/>
        </w:rPr>
        <w:t>日，保修期内，乙方出现较大质量缺陷，乙方履行保修义务至验收合格后，工程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r>
        <w:rPr>
          <w:rFonts w:hint="eastAsia" w:ascii="仿宋" w:hAnsi="仿宋" w:eastAsia="仿宋" w:cs="仿宋"/>
          <w:i w:val="0"/>
          <w:iCs w:val="0"/>
          <w:color w:val="auto"/>
          <w:sz w:val="28"/>
          <w:szCs w:val="28"/>
          <w:highlight w:val="none"/>
          <w:shd w:val="clear" w:color="auto" w:fill="auto"/>
          <w:lang w:eastAsia="zh-CN"/>
        </w:rPr>
        <w:t>。</w:t>
      </w:r>
    </w:p>
    <w:p w14:paraId="6C3BDA6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2</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保修期内，乙方对</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出现的质量问题免费进行维修或更换；</w:t>
      </w:r>
      <w:r>
        <w:rPr>
          <w:rFonts w:hint="eastAsia" w:ascii="仿宋" w:hAnsi="仿宋" w:eastAsia="仿宋" w:cs="仿宋"/>
          <w:i w:val="0"/>
          <w:iCs w:val="0"/>
          <w:color w:val="auto"/>
          <w:sz w:val="28"/>
          <w:szCs w:val="28"/>
          <w:highlight w:val="none"/>
          <w:shd w:val="clear" w:color="auto" w:fill="auto"/>
          <w:lang w:val="en-US" w:eastAsia="zh-CN"/>
        </w:rPr>
        <w:t>保修内容</w:t>
      </w:r>
      <w:r>
        <w:rPr>
          <w:rFonts w:hint="eastAsia" w:ascii="仿宋" w:hAnsi="仿宋" w:eastAsia="仿宋" w:cs="仿宋"/>
          <w:i w:val="0"/>
          <w:iCs w:val="0"/>
          <w:color w:val="auto"/>
          <w:sz w:val="28"/>
          <w:szCs w:val="28"/>
          <w:highlight w:val="none"/>
          <w:shd w:val="clear" w:color="auto" w:fill="auto"/>
        </w:rPr>
        <w:t>包括合同价款所包含的工程项目、设计变更或修改、现场签证或双方或多方会议纪要约定的全部内容；凡因乙方原因造成的质量事故和缺陷，如</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i w:val="0"/>
          <w:iCs w:val="0"/>
          <w:color w:val="auto"/>
          <w:sz w:val="28"/>
          <w:szCs w:val="28"/>
          <w:highlight w:val="none"/>
          <w:shd w:val="clear" w:color="auto" w:fill="auto"/>
        </w:rPr>
        <w:t>各部位、部件、整体或单件的损坏、脱落、开裂、变形等，均由乙方无偿保修。</w:t>
      </w:r>
      <w:r>
        <w:rPr>
          <w:rFonts w:hint="eastAsia" w:ascii="仿宋" w:hAnsi="仿宋" w:eastAsia="仿宋" w:cs="仿宋"/>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rPr>
        <w:t>任一</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内容的保修期为</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rPr>
        <w:t>年</w:t>
      </w:r>
      <w:r>
        <w:rPr>
          <w:rFonts w:hint="eastAsia" w:ascii="仿宋" w:hAnsi="仿宋" w:eastAsia="仿宋" w:cs="仿宋"/>
          <w:b/>
          <w:bCs/>
          <w:color w:val="auto"/>
          <w:sz w:val="28"/>
          <w:szCs w:val="28"/>
          <w:highlight w:val="none"/>
        </w:rPr>
        <w:t>（国家或甲方与本项目建设单位另有更长</w:t>
      </w:r>
      <w:r>
        <w:rPr>
          <w:rFonts w:hint="eastAsia" w:ascii="仿宋" w:hAnsi="仿宋" w:eastAsia="仿宋" w:cs="仿宋"/>
          <w:b/>
          <w:bCs/>
          <w:color w:val="auto"/>
          <w:sz w:val="28"/>
          <w:szCs w:val="28"/>
          <w:highlight w:val="none"/>
          <w:lang w:eastAsia="zh-CN"/>
        </w:rPr>
        <w:t>保修</w:t>
      </w:r>
      <w:r>
        <w:rPr>
          <w:rFonts w:hint="eastAsia" w:ascii="仿宋" w:hAnsi="仿宋" w:eastAsia="仿宋" w:cs="仿宋"/>
          <w:b/>
          <w:bCs/>
          <w:color w:val="auto"/>
          <w:sz w:val="28"/>
          <w:szCs w:val="28"/>
          <w:highlight w:val="none"/>
        </w:rPr>
        <w:t>期限规定的，从其规定）</w:t>
      </w:r>
      <w:r>
        <w:rPr>
          <w:rFonts w:hint="eastAsia" w:ascii="仿宋" w:hAnsi="仿宋" w:eastAsia="仿宋" w:cs="仿宋"/>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val="en-US" w:eastAsia="zh-CN"/>
        </w:rPr>
        <w:t>保修期</w:t>
      </w:r>
      <w:r>
        <w:rPr>
          <w:rFonts w:hint="eastAsia" w:ascii="仿宋" w:hAnsi="仿宋" w:eastAsia="仿宋" w:cs="仿宋"/>
          <w:b w:val="0"/>
          <w:bCs w:val="0"/>
          <w:i w:val="0"/>
          <w:iCs w:val="0"/>
          <w:color w:val="auto"/>
          <w:sz w:val="28"/>
          <w:szCs w:val="28"/>
          <w:highlight w:val="none"/>
          <w:shd w:val="clear" w:color="auto" w:fill="auto"/>
        </w:rPr>
        <w:t>从</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rPr>
        <w:t>该</w:t>
      </w:r>
      <w:r>
        <w:rPr>
          <w:rFonts w:hint="eastAsia" w:ascii="仿宋" w:hAnsi="仿宋" w:eastAsia="仿宋" w:cs="仿宋"/>
          <w:b w:val="0"/>
          <w:bCs w:val="0"/>
          <w:i w:val="0"/>
          <w:iCs w:val="0"/>
          <w:color w:val="auto"/>
          <w:sz w:val="28"/>
          <w:szCs w:val="28"/>
          <w:highlight w:val="none"/>
          <w:shd w:val="clear" w:color="auto" w:fill="auto"/>
          <w:lang w:val="en-US" w:eastAsia="zh-CN"/>
        </w:rPr>
        <w:t>组团内容</w:t>
      </w:r>
      <w:r>
        <w:rPr>
          <w:rFonts w:hint="eastAsia" w:ascii="仿宋" w:hAnsi="仿宋" w:eastAsia="仿宋" w:cs="仿宋"/>
          <w:b w:val="0"/>
          <w:bCs w:val="0"/>
          <w:i w:val="0"/>
          <w:iCs w:val="0"/>
          <w:color w:val="auto"/>
          <w:sz w:val="28"/>
          <w:szCs w:val="28"/>
          <w:highlight w:val="none"/>
          <w:shd w:val="clear" w:color="auto" w:fill="auto"/>
          <w:lang w:val="en-US"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全部</w:t>
      </w:r>
      <w:r>
        <w:rPr>
          <w:rFonts w:hint="eastAsia" w:ascii="仿宋" w:hAnsi="仿宋" w:eastAsia="仿宋" w:cs="仿宋"/>
          <w:b w:val="0"/>
          <w:bCs w:val="0"/>
          <w:i w:val="0"/>
          <w:iCs w:val="0"/>
          <w:color w:val="auto"/>
          <w:sz w:val="28"/>
          <w:szCs w:val="28"/>
          <w:highlight w:val="none"/>
          <w:shd w:val="clear" w:color="auto" w:fill="auto"/>
        </w:rPr>
        <w:t>内容经甲方及</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验收合格后，移交给</w:t>
      </w:r>
      <w:r>
        <w:rPr>
          <w:rFonts w:hint="eastAsia" w:ascii="仿宋" w:hAnsi="仿宋" w:eastAsia="仿宋" w:cs="仿宋"/>
          <w:b w:val="0"/>
          <w:bCs w:val="0"/>
          <w:i w:val="0"/>
          <w:iCs w:val="0"/>
          <w:color w:val="auto"/>
          <w:sz w:val="28"/>
          <w:szCs w:val="28"/>
          <w:highlight w:val="none"/>
          <w:shd w:val="clear" w:color="auto" w:fill="auto"/>
          <w:lang w:eastAsia="zh-CN"/>
        </w:rPr>
        <w:t>建设单位</w:t>
      </w:r>
      <w:r>
        <w:rPr>
          <w:rFonts w:hint="eastAsia" w:ascii="仿宋" w:hAnsi="仿宋" w:eastAsia="仿宋" w:cs="仿宋"/>
          <w:b w:val="0"/>
          <w:bCs w:val="0"/>
          <w:i w:val="0"/>
          <w:iCs w:val="0"/>
          <w:color w:val="auto"/>
          <w:sz w:val="28"/>
          <w:szCs w:val="28"/>
          <w:highlight w:val="none"/>
          <w:shd w:val="clear" w:color="auto" w:fill="auto"/>
        </w:rPr>
        <w:t>使用之日起计。</w:t>
      </w:r>
    </w:p>
    <w:p w14:paraId="2920829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b w:val="0"/>
          <w:bCs w:val="0"/>
          <w:i w:val="0"/>
          <w:iCs w:val="0"/>
          <w:color w:val="auto"/>
          <w:sz w:val="28"/>
          <w:szCs w:val="28"/>
          <w:highlight w:val="none"/>
          <w:shd w:val="clear" w:color="auto" w:fill="auto"/>
          <w:lang w:eastAsia="zh-CN"/>
        </w:rPr>
        <w:t>12.</w:t>
      </w:r>
      <w:r>
        <w:rPr>
          <w:rFonts w:hint="eastAsia" w:ascii="仿宋" w:hAnsi="仿宋" w:eastAsia="仿宋" w:cs="仿宋"/>
          <w:b w:val="0"/>
          <w:bCs w:val="0"/>
          <w:i w:val="0"/>
          <w:iCs w:val="0"/>
          <w:color w:val="auto"/>
          <w:sz w:val="28"/>
          <w:szCs w:val="28"/>
          <w:highlight w:val="none"/>
          <w:shd w:val="clear" w:color="auto" w:fill="auto"/>
        </w:rPr>
        <w:t>3保修期内，</w:t>
      </w:r>
      <w:r>
        <w:rPr>
          <w:rFonts w:hint="eastAsia" w:ascii="仿宋" w:hAnsi="仿宋" w:eastAsia="仿宋" w:cs="仿宋"/>
          <w:b w:val="0"/>
          <w:bCs w:val="0"/>
          <w:i w:val="0"/>
          <w:iCs w:val="0"/>
          <w:color w:val="auto"/>
          <w:sz w:val="28"/>
          <w:szCs w:val="28"/>
          <w:highlight w:val="none"/>
          <w:shd w:val="clear" w:color="auto" w:fill="auto"/>
          <w:lang w:eastAsia="zh-CN"/>
        </w:rPr>
        <w:t>本工程</w:t>
      </w:r>
      <w:r>
        <w:rPr>
          <w:rFonts w:hint="eastAsia" w:ascii="仿宋" w:hAnsi="仿宋" w:eastAsia="仿宋" w:cs="仿宋"/>
          <w:b w:val="0"/>
          <w:bCs w:val="0"/>
          <w:i w:val="0"/>
          <w:iCs w:val="0"/>
          <w:color w:val="auto"/>
          <w:sz w:val="28"/>
          <w:szCs w:val="28"/>
          <w:highlight w:val="none"/>
          <w:shd w:val="clear" w:color="auto" w:fill="auto"/>
        </w:rPr>
        <w:t>如因</w:t>
      </w:r>
      <w:r>
        <w:rPr>
          <w:rFonts w:hint="eastAsia" w:ascii="仿宋" w:hAnsi="仿宋" w:eastAsia="仿宋" w:cs="仿宋"/>
          <w:i w:val="0"/>
          <w:iCs w:val="0"/>
          <w:color w:val="auto"/>
          <w:sz w:val="28"/>
          <w:szCs w:val="28"/>
          <w:highlight w:val="none"/>
          <w:shd w:val="clear" w:color="auto" w:fill="auto"/>
        </w:rPr>
        <w:t>乙方原因出现质量问题，乙方须在接到甲方通知</w:t>
      </w:r>
      <w:r>
        <w:rPr>
          <w:rFonts w:hint="eastAsia" w:ascii="仿宋" w:hAnsi="仿宋" w:eastAsia="仿宋" w:cs="仿宋"/>
          <w:i w:val="0"/>
          <w:iCs w:val="0"/>
          <w:color w:val="auto"/>
          <w:sz w:val="28"/>
          <w:szCs w:val="28"/>
          <w:highlight w:val="none"/>
          <w:shd w:val="clear" w:color="auto" w:fill="auto"/>
          <w:lang w:eastAsia="zh-CN"/>
        </w:rPr>
        <w:t>起</w:t>
      </w:r>
      <w:r>
        <w:rPr>
          <w:rFonts w:hint="eastAsia" w:ascii="仿宋" w:hAnsi="仿宋" w:eastAsia="仿宋" w:cs="仿宋"/>
          <w:i w:val="0"/>
          <w:iCs w:val="0"/>
          <w:color w:val="auto"/>
          <w:sz w:val="28"/>
          <w:szCs w:val="28"/>
          <w:highlight w:val="none"/>
          <w:shd w:val="clear" w:color="auto" w:fill="auto"/>
        </w:rPr>
        <w:t>24小时内派人到达现场处理解决，否则甲方有权自行或委托第三方处理，乙方承担相关费用</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责任</w:t>
      </w:r>
      <w:r>
        <w:rPr>
          <w:rFonts w:hint="eastAsia" w:ascii="仿宋" w:hAnsi="仿宋" w:eastAsia="仿宋" w:cs="仿宋"/>
          <w:i w:val="0"/>
          <w:iCs w:val="0"/>
          <w:color w:val="auto"/>
          <w:sz w:val="28"/>
          <w:szCs w:val="28"/>
          <w:highlight w:val="none"/>
          <w:shd w:val="clear" w:color="auto" w:fill="auto"/>
          <w:lang w:val="en-US" w:eastAsia="zh-CN"/>
        </w:rPr>
        <w:t>并向甲方支付</w:t>
      </w:r>
      <w:r>
        <w:rPr>
          <w:rFonts w:hint="eastAsia" w:ascii="仿宋" w:hAnsi="仿宋" w:eastAsia="仿宋" w:cs="仿宋"/>
          <w:i w:val="0"/>
          <w:iCs w:val="0"/>
          <w:color w:val="auto"/>
          <w:sz w:val="28"/>
          <w:szCs w:val="28"/>
          <w:highlight w:val="none"/>
          <w:shd w:val="clear" w:color="auto" w:fill="auto"/>
        </w:rPr>
        <w:t>违约金一万元/次</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如发生的问题或事故系乙方导致或属于乙方保修内容，甲方所耗费用有权从乙方的</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金中扣除，不足部分由乙方在甲方发出书面通知之日起10个日历天内支付</w:t>
      </w:r>
      <w:r>
        <w:rPr>
          <w:rFonts w:hint="eastAsia" w:ascii="仿宋" w:hAnsi="仿宋" w:eastAsia="仿宋" w:cs="仿宋"/>
          <w:i w:val="0"/>
          <w:iCs w:val="0"/>
          <w:color w:val="auto"/>
          <w:sz w:val="28"/>
          <w:szCs w:val="28"/>
          <w:highlight w:val="none"/>
          <w:shd w:val="clear" w:color="auto" w:fill="auto"/>
          <w:lang w:eastAsia="zh-CN"/>
        </w:rPr>
        <w:t>；</w:t>
      </w:r>
      <w:r>
        <w:rPr>
          <w:rFonts w:hint="eastAsia" w:ascii="仿宋" w:hAnsi="仿宋" w:eastAsia="仿宋" w:cs="仿宋"/>
          <w:i w:val="0"/>
          <w:iCs w:val="0"/>
          <w:color w:val="auto"/>
          <w:sz w:val="28"/>
          <w:szCs w:val="28"/>
          <w:highlight w:val="none"/>
          <w:shd w:val="clear" w:color="auto" w:fill="auto"/>
        </w:rPr>
        <w:t>如非乙方原因所致，乙方仍应提供维修服务，但费用经双方商定后由责任方承担。</w:t>
      </w:r>
    </w:p>
    <w:p w14:paraId="75F498F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4 保修期内若发生乙方原因导致的质量问题，乙方须赔偿甲方因此造成的一切损失；出现较大质量缺陷，乙方履行保修义务至验收合格后，工程</w:t>
      </w:r>
      <w:r>
        <w:rPr>
          <w:rFonts w:hint="eastAsia" w:ascii="仿宋" w:hAnsi="仿宋" w:eastAsia="仿宋" w:cs="仿宋"/>
          <w:i w:val="0"/>
          <w:iCs w:val="0"/>
          <w:color w:val="auto"/>
          <w:sz w:val="28"/>
          <w:szCs w:val="28"/>
          <w:highlight w:val="none"/>
          <w:shd w:val="clear" w:color="auto" w:fill="auto"/>
          <w:lang w:eastAsia="zh-CN"/>
        </w:rPr>
        <w:t>保修</w:t>
      </w:r>
      <w:r>
        <w:rPr>
          <w:rFonts w:hint="eastAsia" w:ascii="仿宋" w:hAnsi="仿宋" w:eastAsia="仿宋" w:cs="仿宋"/>
          <w:i w:val="0"/>
          <w:iCs w:val="0"/>
          <w:color w:val="auto"/>
          <w:sz w:val="28"/>
          <w:szCs w:val="28"/>
          <w:highlight w:val="none"/>
          <w:shd w:val="clear" w:color="auto" w:fill="auto"/>
        </w:rPr>
        <w:t>期自此时间开始顺延。</w:t>
      </w:r>
    </w:p>
    <w:p w14:paraId="05877E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rPr>
      </w:pPr>
      <w:r>
        <w:rPr>
          <w:rFonts w:hint="eastAsia" w:ascii="仿宋" w:hAnsi="仿宋" w:eastAsia="仿宋" w:cs="仿宋"/>
          <w:i w:val="0"/>
          <w:iCs w:val="0"/>
          <w:color w:val="auto"/>
          <w:sz w:val="28"/>
          <w:szCs w:val="28"/>
          <w:highlight w:val="none"/>
          <w:shd w:val="clear" w:color="auto" w:fill="auto"/>
          <w:lang w:eastAsia="zh-CN"/>
        </w:rPr>
        <w:t>12.</w:t>
      </w:r>
      <w:r>
        <w:rPr>
          <w:rFonts w:hint="eastAsia" w:ascii="仿宋" w:hAnsi="仿宋" w:eastAsia="仿宋" w:cs="仿宋"/>
          <w:i w:val="0"/>
          <w:iCs w:val="0"/>
          <w:color w:val="auto"/>
          <w:sz w:val="28"/>
          <w:szCs w:val="28"/>
          <w:highlight w:val="none"/>
          <w:shd w:val="clear" w:color="auto" w:fill="auto"/>
        </w:rPr>
        <w:t>5 工程保修期满前，若出现质量问题需要进行鉴定的，相关费用由乙方负责。</w:t>
      </w:r>
    </w:p>
    <w:p w14:paraId="333371A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 xml:space="preserve">12.6 工程保修期满前，由甲方工程部组织主导乙方、物业、业主等相关单位人员验收，验收合格后由甲方工程部出具《保修验收合格报告》作为保修金支付凭证，若验收不通过，由乙方整改后另行验收，相关费用由乙方负责。本工程两次通过验收的，则保修期按乙方整改天数顺延，三次及以上验收合格的，保修期自验收合格之日起顺延一年。  </w:t>
      </w:r>
    </w:p>
    <w:p w14:paraId="43C085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i w:val="0"/>
          <w:iCs w:val="0"/>
          <w:color w:val="auto"/>
          <w:sz w:val="28"/>
          <w:szCs w:val="28"/>
          <w:highlight w:val="none"/>
          <w:shd w:val="clear" w:color="auto" w:fill="auto"/>
          <w:lang w:val="en-US" w:eastAsia="zh-CN"/>
        </w:rPr>
        <w:t>12.7</w:t>
      </w:r>
      <w:r>
        <w:rPr>
          <w:rFonts w:hint="eastAsia" w:ascii="仿宋" w:hAnsi="仿宋" w:eastAsia="仿宋" w:cs="仿宋"/>
          <w:color w:val="auto"/>
          <w:sz w:val="28"/>
          <w:szCs w:val="28"/>
          <w:highlight w:val="none"/>
          <w:lang w:val="en-US" w:eastAsia="zh-CN"/>
        </w:rPr>
        <w:t>如本工程在保修期满后发现乙方原因导致的质量问题（如乙方施工瑕疵、错误、乙供材料不合格等），乙方仍须承担修复责任，必须按甲方要求无偿修复并赔偿甲方因此遭受的损失，否则甲方有权另行安排第三方修复，同时乙方同意甲方从与乙方签订的其他合同款项中直接扣款用于抵扣上述修复费用和损失。甲乙双方特别约定本条款不因本合同的终止而失效。</w:t>
      </w:r>
    </w:p>
    <w:bookmarkEnd w:id="51"/>
    <w:p w14:paraId="724D2B67">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52" w:name="_Toc454"/>
      <w:bookmarkStart w:id="53" w:name="_Toc1279"/>
      <w:bookmarkStart w:id="54" w:name="_Toc5680"/>
      <w:bookmarkStart w:id="55" w:name="_Toc235"/>
      <w:bookmarkStart w:id="56" w:name="_Toc14371"/>
      <w:r>
        <w:rPr>
          <w:rFonts w:hint="eastAsia" w:ascii="仿宋_GB2312" w:hAnsi="仿宋_GB2312" w:eastAsia="仿宋_GB2312" w:cs="仿宋_GB2312"/>
          <w:b/>
          <w:bCs/>
          <w:i w:val="0"/>
          <w:iCs w:val="0"/>
          <w:color w:val="auto"/>
          <w:sz w:val="28"/>
          <w:szCs w:val="28"/>
          <w:highlight w:val="none"/>
          <w:shd w:val="clear" w:color="auto" w:fill="auto"/>
          <w:lang w:val="en-US" w:eastAsia="zh-CN"/>
        </w:rPr>
        <w:t>第十三章、保险</w:t>
      </w:r>
      <w:bookmarkEnd w:id="52"/>
      <w:bookmarkEnd w:id="53"/>
      <w:bookmarkEnd w:id="54"/>
      <w:bookmarkEnd w:id="55"/>
      <w:bookmarkEnd w:id="56"/>
    </w:p>
    <w:p w14:paraId="50F484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13.1由于不可抗力、自然灾害或意外事故等情形造成在本项目的乙方人员出险时，甲方如已办理本项目“建筑工程社会保险--工伤保险”且乙方向甲方申报工伤得到甲方确认的，乙方则须及时向甲方提交索赔资料并签订《出险声明函》（格式详见附件），同时配合保险公司调查并无条件接受保险公司的处理结果。甲方确认乙方申报的工伤仅指甲方将为乙方伤亡者申报保险，其伤亡的责任和费用由乙方承担。如本工程因乙方原因出现损失、损害或损坏，乙方须立即修复、补救及更换或维修任何受破坏或损坏之部位，同时按甲方要求清理及弃置任何残骸。</w:t>
      </w:r>
    </w:p>
    <w:p w14:paraId="603D161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13.2乙方须为其属下人员、财产、现场各种施工设施、设备、材料购买保险，相关费用已含在本合同约定的合同价格中无需甲方另行支付给乙方。因各种原因导致乙方需要延长保险期所需增加的保险费由乙方自行承担，其费用已包含在本合同约定价格内，乙方人员或因乙方原因造成任何事故(包括第三方人员在内)导致的损失、赔偿、补偿等责任和费用由乙方承担。</w:t>
      </w:r>
    </w:p>
    <w:p w14:paraId="2280792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13.3甲乙双方在签订各自的保险合同时，其第三方责任险应将对方互相视为第三方。</w:t>
      </w:r>
    </w:p>
    <w:p w14:paraId="1D816E7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13.4乙方须对本工程涉及的乙方人员购买人身意外伤害险等保险，保额不低于死亡赔偿人民币1</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0万元/人及伤害赔偿人民币15万元/人，相关费用已含于本合同约定的合同价中甲方无需另行支付给乙方。乙方须自保险合同生效之日起5个日历天内将保险合同复印件（加盖乙方公章）提交甲方项目部留存。</w:t>
      </w:r>
    </w:p>
    <w:p w14:paraId="05DB616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 xml:space="preserve">13.5无论甲乙任何一方有无按照本合同约定办理相关保险事宜，乙方人员或因乙方原因导致在本项目范围内发生的伤亡事故，均由乙方承担责任和费用。 </w:t>
      </w:r>
    </w:p>
    <w:p w14:paraId="40AE9F2F">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57" w:name="_Toc12559"/>
      <w:bookmarkStart w:id="58" w:name="_Toc14575"/>
      <w:bookmarkStart w:id="59" w:name="_Toc30819"/>
      <w:bookmarkStart w:id="60" w:name="_Toc5967"/>
      <w:bookmarkStart w:id="61" w:name="_Toc20713"/>
      <w:bookmarkStart w:id="62" w:name="_Toc7926"/>
      <w:bookmarkStart w:id="63" w:name="_Toc15560"/>
      <w:bookmarkStart w:id="64" w:name="_Toc6902"/>
      <w:r>
        <w:rPr>
          <w:rFonts w:hint="eastAsia" w:ascii="仿宋_GB2312" w:hAnsi="仿宋_GB2312" w:eastAsia="仿宋_GB2312" w:cs="仿宋_GB2312"/>
          <w:b/>
          <w:bCs/>
          <w:i w:val="0"/>
          <w:iCs w:val="0"/>
          <w:color w:val="auto"/>
          <w:sz w:val="28"/>
          <w:szCs w:val="28"/>
          <w:highlight w:val="none"/>
          <w:shd w:val="clear" w:color="auto" w:fill="auto"/>
          <w:lang w:val="en-US" w:eastAsia="zh-CN"/>
        </w:rPr>
        <w:t>第十四章、奖罚条款</w:t>
      </w:r>
      <w:bookmarkEnd w:id="57"/>
      <w:bookmarkEnd w:id="58"/>
      <w:bookmarkEnd w:id="59"/>
      <w:bookmarkEnd w:id="60"/>
      <w:bookmarkEnd w:id="61"/>
      <w:bookmarkEnd w:id="62"/>
      <w:bookmarkEnd w:id="63"/>
      <w:bookmarkEnd w:id="64"/>
    </w:p>
    <w:p w14:paraId="4E8CAD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.1奖励</w:t>
      </w:r>
    </w:p>
    <w:p w14:paraId="14481C2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w:t>
      </w:r>
      <w:r>
        <w:rPr>
          <w:rFonts w:hint="eastAsia" w:ascii="仿宋" w:hAnsi="仿宋" w:eastAsia="仿宋" w:cs="仿宋"/>
          <w:b w:val="0"/>
          <w:bCs w:val="0"/>
          <w:i w:val="0"/>
          <w:iCs w:val="0"/>
          <w:color w:val="auto"/>
          <w:sz w:val="28"/>
          <w:szCs w:val="28"/>
          <w:highlight w:val="none"/>
          <w:shd w:val="clear" w:color="auto" w:fill="auto"/>
          <w:lang w:eastAsia="zh-CN"/>
        </w:rPr>
        <w:t>.1.1如乙方施工的产品质量优质，施工进度快，安全生产、文明施工达标，作业队</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整体形象受各方好评</w:t>
      </w:r>
      <w:r>
        <w:rPr>
          <w:rFonts w:hint="eastAsia" w:ascii="仿宋" w:hAnsi="仿宋" w:eastAsia="仿宋" w:cs="仿宋"/>
          <w:b w:val="0"/>
          <w:bCs w:val="0"/>
          <w:i w:val="0"/>
          <w:iCs w:val="0"/>
          <w:color w:val="auto"/>
          <w:sz w:val="28"/>
          <w:szCs w:val="28"/>
          <w:highlight w:val="none"/>
          <w:shd w:val="clear" w:color="auto" w:fill="auto"/>
          <w:lang w:val="en-US" w:eastAsia="zh-CN"/>
        </w:rPr>
        <w:t>且</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，甲方给</w:t>
      </w:r>
      <w:r>
        <w:rPr>
          <w:rFonts w:hint="eastAsia" w:ascii="仿宋" w:hAnsi="仿宋" w:eastAsia="仿宋" w:cs="仿宋"/>
          <w:b w:val="0"/>
          <w:bCs w:val="0"/>
          <w:i w:val="0"/>
          <w:iCs w:val="0"/>
          <w:color w:val="auto"/>
          <w:sz w:val="28"/>
          <w:szCs w:val="28"/>
          <w:highlight w:val="none"/>
          <w:shd w:val="clear" w:color="auto" w:fill="auto"/>
          <w:lang w:val="en-US" w:eastAsia="zh-CN"/>
        </w:rPr>
        <w:t>予</w:t>
      </w:r>
      <w:r>
        <w:rPr>
          <w:rFonts w:hint="eastAsia" w:ascii="仿宋" w:hAnsi="仿宋" w:eastAsia="仿宋" w:cs="仿宋"/>
          <w:b w:val="0"/>
          <w:bCs w:val="0"/>
          <w:i w:val="0"/>
          <w:iCs w:val="0"/>
          <w:color w:val="auto"/>
          <w:sz w:val="28"/>
          <w:szCs w:val="28"/>
          <w:highlight w:val="none"/>
          <w:shd w:val="clear" w:color="auto" w:fill="auto"/>
          <w:lang w:eastAsia="zh-CN"/>
        </w:rPr>
        <w:t>乙方一定</w:t>
      </w:r>
      <w:r>
        <w:rPr>
          <w:rFonts w:hint="eastAsia" w:ascii="仿宋" w:hAnsi="仿宋" w:eastAsia="仿宋" w:cs="仿宋"/>
          <w:b w:val="0"/>
          <w:bCs w:val="0"/>
          <w:i w:val="0"/>
          <w:iCs w:val="0"/>
          <w:color w:val="auto"/>
          <w:sz w:val="28"/>
          <w:szCs w:val="28"/>
          <w:highlight w:val="none"/>
          <w:shd w:val="clear" w:color="auto" w:fill="auto"/>
          <w:lang w:val="en-US" w:eastAsia="zh-CN"/>
        </w:rPr>
        <w:t>的奖励（奖励额度按有关规定执行，最终解释权在甲方，甲方亦有权取消奖励，本条款不视为甲方对乙方作出的承诺</w:t>
      </w:r>
      <w:r>
        <w:rPr>
          <w:rFonts w:hint="eastAsia" w:ascii="仿宋" w:hAnsi="仿宋" w:eastAsia="仿宋" w:cs="仿宋"/>
          <w:b w:val="0"/>
          <w:bCs w:val="0"/>
          <w:i w:val="0"/>
          <w:iCs w:val="0"/>
          <w:color w:val="auto"/>
          <w:sz w:val="28"/>
          <w:szCs w:val="28"/>
          <w:highlight w:val="none"/>
          <w:shd w:val="clear" w:color="auto" w:fill="auto"/>
          <w:lang w:eastAsia="zh-CN"/>
        </w:rPr>
        <w:t>）：</w:t>
      </w:r>
    </w:p>
    <w:p w14:paraId="2EF1F5C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14.1.1.1甲方组织的各类检查验收中，乙方组建的施工队伍被评为优质作业队。</w:t>
      </w:r>
    </w:p>
    <w:p w14:paraId="031D557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14.1.1.2乙方负责施工的成品受到省、市有关部门表彰。</w:t>
      </w:r>
    </w:p>
    <w:p w14:paraId="767E31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14.1.1.3乙方负责施工的成品受到</w:t>
      </w:r>
      <w:r>
        <w:rPr>
          <w:rFonts w:hint="eastAsia" w:ascii="仿宋" w:hAnsi="仿宋" w:eastAsia="仿宋" w:cs="仿宋"/>
          <w:b w:val="0"/>
          <w:bCs w:val="0"/>
          <w:i w:val="0"/>
          <w:iCs w:val="0"/>
          <w:color w:val="auto"/>
          <w:sz w:val="28"/>
          <w:szCs w:val="28"/>
          <w:highlight w:val="none"/>
          <w:shd w:val="clear" w:color="auto" w:fill="auto"/>
          <w:lang w:val="en-US" w:eastAsia="zh-CN"/>
        </w:rPr>
        <w:t>建设单位</w:t>
      </w:r>
      <w:r>
        <w:rPr>
          <w:rFonts w:hint="eastAsia" w:ascii="仿宋" w:hAnsi="仿宋" w:eastAsia="仿宋" w:cs="仿宋"/>
          <w:b w:val="0"/>
          <w:bCs w:val="0"/>
          <w:i w:val="0"/>
          <w:iCs w:val="0"/>
          <w:color w:val="auto"/>
          <w:sz w:val="28"/>
          <w:szCs w:val="28"/>
          <w:highlight w:val="none"/>
          <w:shd w:val="clear" w:color="auto" w:fill="auto"/>
          <w:lang w:eastAsia="zh-CN"/>
        </w:rPr>
        <w:t>、监理好评。</w:t>
      </w:r>
    </w:p>
    <w:p w14:paraId="2971446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14.1.1.4特定情况下，由于乙方的主观努力使甲方避免遭受巨大损失。</w:t>
      </w:r>
    </w:p>
    <w:p w14:paraId="4F0B72E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14.1.1.5乙方工人安全生产、文明施工、节约用料、质量优、进度快。</w:t>
      </w:r>
    </w:p>
    <w:p w14:paraId="006AF4AD">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14.2惩罚</w:t>
      </w:r>
    </w:p>
    <w:p w14:paraId="34013B85">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14.2.1如乙方出现下列任一情况，甲方有权单方解除本合同，同时乙方赔偿甲方损失（包括但不限于因工期延误而使得甲方对建设单位承担的违约责任、损失赔偿责任等）：</w:t>
      </w:r>
    </w:p>
    <w:p w14:paraId="423B85CF">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14.2.1.1乙方在质量、进度、安全、管理等方面经甲方二次警告或处罚后仍不能明显改善；</w:t>
      </w:r>
    </w:p>
    <w:p w14:paraId="2E319C5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14.2.1.2乙方将本工程以各种形式转包、分包给他人；</w:t>
      </w:r>
    </w:p>
    <w:p w14:paraId="5BE25CDC">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14.2.1.3乙方发生偷工减料、以次充好、弄虚作假等情形。</w:t>
      </w:r>
    </w:p>
    <w:p w14:paraId="69C8178B">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14.2.2因下列情况导致的甲方损失均由乙方赔偿（包括但不限于因逾期完工而使得甲方对建设单位承担的违约责任、损失赔偿责任等）：</w:t>
      </w:r>
    </w:p>
    <w:p w14:paraId="0F4D3250">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①因乙方施工质量事故造成的损失；</w:t>
      </w:r>
    </w:p>
    <w:p w14:paraId="114BADDA">
      <w:pPr>
        <w:keepNext w:val="0"/>
        <w:keepLines w:val="0"/>
        <w:pageBreakBefore w:val="0"/>
        <w:widowControl w:val="0"/>
        <w:kinsoku/>
        <w:wordWrap w:val="0"/>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②因乙方中途退场造成的损失；</w:t>
      </w:r>
    </w:p>
    <w:p w14:paraId="573586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③乙方发生偷工减料、以次充好、弄虚作假等情形。</w:t>
      </w:r>
    </w:p>
    <w:p w14:paraId="4DEC45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14.2.3</w:t>
      </w:r>
      <w:r>
        <w:rPr>
          <w:rFonts w:hint="eastAsia" w:ascii="仿宋" w:hAnsi="仿宋" w:eastAsia="仿宋" w:cs="仿宋"/>
          <w:b w:val="0"/>
          <w:bCs w:val="0"/>
          <w:i w:val="0"/>
          <w:iCs w:val="0"/>
          <w:color w:val="auto"/>
          <w:sz w:val="28"/>
          <w:szCs w:val="28"/>
          <w:highlight w:val="none"/>
          <w:shd w:val="clear" w:color="auto" w:fill="auto"/>
          <w:lang w:eastAsia="zh-CN"/>
        </w:rPr>
        <w:t>因乙方导致工程质量或工期达不到合同要求或使用</w:t>
      </w:r>
      <w:r>
        <w:rPr>
          <w:rFonts w:hint="eastAsia" w:ascii="仿宋" w:hAnsi="仿宋" w:eastAsia="仿宋" w:cs="仿宋"/>
          <w:b w:val="0"/>
          <w:bCs w:val="0"/>
          <w:i w:val="0"/>
          <w:iCs w:val="0"/>
          <w:color w:val="auto"/>
          <w:sz w:val="28"/>
          <w:szCs w:val="28"/>
          <w:highlight w:val="none"/>
          <w:shd w:val="clear" w:color="auto" w:fill="auto"/>
          <w:lang w:val="en-US" w:eastAsia="zh-CN"/>
        </w:rPr>
        <w:t>甲供</w:t>
      </w:r>
      <w:r>
        <w:rPr>
          <w:rFonts w:hint="eastAsia" w:ascii="仿宋" w:hAnsi="仿宋" w:eastAsia="仿宋" w:cs="仿宋"/>
          <w:b w:val="0"/>
          <w:bCs w:val="0"/>
          <w:i w:val="0"/>
          <w:iCs w:val="0"/>
          <w:color w:val="auto"/>
          <w:sz w:val="28"/>
          <w:szCs w:val="28"/>
          <w:highlight w:val="none"/>
          <w:shd w:val="clear" w:color="auto" w:fill="auto"/>
          <w:lang w:eastAsia="zh-CN"/>
        </w:rPr>
        <w:t>材料用量超标</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，均属乙方违约，甲方有权单方解除合同且不</w:t>
      </w:r>
      <w:r>
        <w:rPr>
          <w:rFonts w:hint="eastAsia" w:ascii="仿宋" w:hAnsi="仿宋" w:eastAsia="仿宋" w:cs="仿宋"/>
          <w:b w:val="0"/>
          <w:bCs w:val="0"/>
          <w:i w:val="0"/>
          <w:iCs w:val="0"/>
          <w:color w:val="auto"/>
          <w:sz w:val="28"/>
          <w:szCs w:val="28"/>
          <w:highlight w:val="none"/>
          <w:shd w:val="clear" w:color="auto" w:fill="auto"/>
          <w:lang w:val="en-US" w:eastAsia="zh-CN"/>
        </w:rPr>
        <w:t>付款</w:t>
      </w:r>
      <w:r>
        <w:rPr>
          <w:rFonts w:hint="eastAsia" w:ascii="仿宋" w:hAnsi="仿宋" w:eastAsia="仿宋" w:cs="仿宋"/>
          <w:b w:val="0"/>
          <w:bCs w:val="0"/>
          <w:i w:val="0"/>
          <w:iCs w:val="0"/>
          <w:color w:val="auto"/>
          <w:sz w:val="28"/>
          <w:szCs w:val="28"/>
          <w:highlight w:val="none"/>
          <w:shd w:val="clear" w:color="auto" w:fill="auto"/>
          <w:lang w:eastAsia="zh-CN"/>
        </w:rPr>
        <w:t>，同时乙方</w:t>
      </w:r>
      <w:r>
        <w:rPr>
          <w:rFonts w:hint="eastAsia" w:ascii="仿宋" w:hAnsi="仿宋" w:eastAsia="仿宋" w:cs="仿宋"/>
          <w:b w:val="0"/>
          <w:bCs w:val="0"/>
          <w:i w:val="0"/>
          <w:iCs w:val="0"/>
          <w:color w:val="auto"/>
          <w:sz w:val="28"/>
          <w:szCs w:val="28"/>
          <w:highlight w:val="none"/>
          <w:shd w:val="clear" w:color="auto" w:fill="auto"/>
          <w:lang w:val="en-US" w:eastAsia="zh-CN"/>
        </w:rPr>
        <w:t>赔偿甲方</w:t>
      </w:r>
      <w:r>
        <w:rPr>
          <w:rFonts w:hint="eastAsia" w:ascii="仿宋" w:hAnsi="仿宋" w:eastAsia="仿宋" w:cs="仿宋"/>
          <w:b w:val="0"/>
          <w:bCs w:val="0"/>
          <w:i w:val="0"/>
          <w:iCs w:val="0"/>
          <w:color w:val="auto"/>
          <w:sz w:val="28"/>
          <w:szCs w:val="28"/>
          <w:highlight w:val="none"/>
          <w:shd w:val="clear" w:color="auto" w:fill="auto"/>
          <w:lang w:eastAsia="zh-CN"/>
        </w:rPr>
        <w:t>由此造成的损失及费用。</w:t>
      </w:r>
    </w:p>
    <w:p w14:paraId="641F7EF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4</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或其</w:t>
      </w:r>
      <w:r>
        <w:rPr>
          <w:rFonts w:hint="eastAsia" w:ascii="仿宋" w:hAnsi="仿宋" w:eastAsia="仿宋" w:cs="仿宋"/>
          <w:b w:val="0"/>
          <w:bCs w:val="0"/>
          <w:i w:val="0"/>
          <w:iCs w:val="0"/>
          <w:color w:val="auto"/>
          <w:sz w:val="28"/>
          <w:szCs w:val="28"/>
          <w:highlight w:val="none"/>
          <w:shd w:val="clear" w:color="auto" w:fill="auto"/>
          <w:lang w:eastAsia="zh-CN"/>
        </w:rPr>
        <w:t>人</w:t>
      </w:r>
      <w:r>
        <w:rPr>
          <w:rFonts w:hint="eastAsia" w:ascii="仿宋" w:hAnsi="仿宋" w:eastAsia="仿宋" w:cs="仿宋"/>
          <w:b w:val="0"/>
          <w:bCs w:val="0"/>
          <w:i w:val="0"/>
          <w:iCs w:val="0"/>
          <w:color w:val="auto"/>
          <w:sz w:val="28"/>
          <w:szCs w:val="28"/>
          <w:highlight w:val="none"/>
          <w:shd w:val="clear" w:color="auto" w:fill="auto"/>
          <w:lang w:val="en-US" w:eastAsia="zh-CN"/>
        </w:rPr>
        <w:t>员</w:t>
      </w:r>
      <w:r>
        <w:rPr>
          <w:rFonts w:hint="eastAsia" w:ascii="仿宋" w:hAnsi="仿宋" w:eastAsia="仿宋" w:cs="仿宋"/>
          <w:b w:val="0"/>
          <w:bCs w:val="0"/>
          <w:i w:val="0"/>
          <w:iCs w:val="0"/>
          <w:color w:val="auto"/>
          <w:sz w:val="28"/>
          <w:szCs w:val="28"/>
          <w:highlight w:val="none"/>
          <w:shd w:val="clear" w:color="auto" w:fill="auto"/>
          <w:lang w:eastAsia="zh-CN"/>
        </w:rPr>
        <w:t>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元的措施：</w:t>
      </w:r>
    </w:p>
    <w:p w14:paraId="5C1680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14.2.4.1隐蔽工程一次验收不合格；</w:t>
      </w:r>
    </w:p>
    <w:p w14:paraId="659AE36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14.2.4.2不能按甲方</w:t>
      </w:r>
      <w:r>
        <w:rPr>
          <w:rFonts w:hint="eastAsia" w:ascii="仿宋" w:hAnsi="仿宋" w:eastAsia="仿宋" w:cs="仿宋"/>
          <w:b w:val="0"/>
          <w:bCs w:val="0"/>
          <w:i w:val="0"/>
          <w:iCs w:val="0"/>
          <w:color w:val="auto"/>
          <w:sz w:val="28"/>
          <w:szCs w:val="28"/>
          <w:highlight w:val="none"/>
          <w:shd w:val="clear" w:color="auto" w:fill="auto"/>
          <w:lang w:val="en-US" w:eastAsia="zh-CN"/>
        </w:rPr>
        <w:t>确定的</w:t>
      </w:r>
      <w:r>
        <w:rPr>
          <w:rFonts w:hint="eastAsia" w:ascii="仿宋" w:hAnsi="仿宋" w:eastAsia="仿宋" w:cs="仿宋"/>
          <w:b w:val="0"/>
          <w:bCs w:val="0"/>
          <w:i w:val="0"/>
          <w:iCs w:val="0"/>
          <w:color w:val="auto"/>
          <w:sz w:val="28"/>
          <w:szCs w:val="28"/>
          <w:highlight w:val="none"/>
          <w:shd w:val="clear" w:color="auto" w:fill="auto"/>
          <w:lang w:eastAsia="zh-CN"/>
        </w:rPr>
        <w:t>周进度计划完成施工作业延误工期一天；</w:t>
      </w:r>
    </w:p>
    <w:p w14:paraId="60B8B9F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14.2.4.3出现因质量、安全</w:t>
      </w:r>
      <w:r>
        <w:rPr>
          <w:rFonts w:hint="eastAsia" w:ascii="仿宋" w:hAnsi="仿宋" w:eastAsia="仿宋" w:cs="仿宋"/>
          <w:b w:val="0"/>
          <w:bCs w:val="0"/>
          <w:i w:val="0"/>
          <w:iCs w:val="0"/>
          <w:color w:val="auto"/>
          <w:sz w:val="28"/>
          <w:szCs w:val="28"/>
          <w:highlight w:val="none"/>
          <w:shd w:val="clear" w:color="auto" w:fill="auto"/>
          <w:lang w:val="en-US" w:eastAsia="zh-CN"/>
        </w:rPr>
        <w:t>不满足本合同约定需</w:t>
      </w:r>
      <w:r>
        <w:rPr>
          <w:rFonts w:hint="eastAsia" w:ascii="仿宋" w:hAnsi="仿宋" w:eastAsia="仿宋" w:cs="仿宋"/>
          <w:b w:val="0"/>
          <w:bCs w:val="0"/>
          <w:i w:val="0"/>
          <w:iCs w:val="0"/>
          <w:color w:val="auto"/>
          <w:sz w:val="28"/>
          <w:szCs w:val="28"/>
          <w:highlight w:val="none"/>
          <w:shd w:val="clear" w:color="auto" w:fill="auto"/>
          <w:lang w:eastAsia="zh-CN"/>
        </w:rPr>
        <w:t>整改；</w:t>
      </w:r>
    </w:p>
    <w:p w14:paraId="5AF04BE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14.2.4.4聚众赌博，影响他人休息；</w:t>
      </w:r>
    </w:p>
    <w:p w14:paraId="3F2BBD1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14.2.4.5聚众闹事、打人、打架、偷抢行为；</w:t>
      </w:r>
    </w:p>
    <w:p w14:paraId="22E5B55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14.2.4.6容留非</w:t>
      </w:r>
      <w:r>
        <w:rPr>
          <w:rFonts w:hint="eastAsia" w:ascii="仿宋" w:hAnsi="仿宋" w:eastAsia="仿宋" w:cs="仿宋"/>
          <w:b w:val="0"/>
          <w:bCs w:val="0"/>
          <w:i w:val="0"/>
          <w:iCs w:val="0"/>
          <w:color w:val="auto"/>
          <w:sz w:val="28"/>
          <w:szCs w:val="28"/>
          <w:highlight w:val="none"/>
          <w:shd w:val="clear" w:color="auto" w:fill="auto"/>
          <w:lang w:val="en-US" w:eastAsia="zh-CN"/>
        </w:rPr>
        <w:t>本工程现场</w:t>
      </w:r>
      <w:r>
        <w:rPr>
          <w:rFonts w:hint="eastAsia" w:ascii="仿宋" w:hAnsi="仿宋" w:eastAsia="仿宋" w:cs="仿宋"/>
          <w:b w:val="0"/>
          <w:bCs w:val="0"/>
          <w:i w:val="0"/>
          <w:iCs w:val="0"/>
          <w:color w:val="auto"/>
          <w:sz w:val="28"/>
          <w:szCs w:val="28"/>
          <w:highlight w:val="none"/>
          <w:shd w:val="clear" w:color="auto" w:fill="auto"/>
          <w:lang w:eastAsia="zh-CN"/>
        </w:rPr>
        <w:t>人员在</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宿舍住宿；</w:t>
      </w:r>
    </w:p>
    <w:p w14:paraId="7EA84C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14.2.4.7不按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要求加班或人员不足</w:t>
      </w:r>
      <w:r>
        <w:rPr>
          <w:rFonts w:hint="eastAsia" w:ascii="仿宋" w:hAnsi="仿宋" w:eastAsia="仿宋" w:cs="仿宋"/>
          <w:b w:val="0"/>
          <w:bCs w:val="0"/>
          <w:i w:val="0"/>
          <w:iCs w:val="0"/>
          <w:color w:val="auto"/>
          <w:sz w:val="28"/>
          <w:szCs w:val="28"/>
          <w:highlight w:val="none"/>
          <w:shd w:val="clear" w:color="auto" w:fill="auto"/>
          <w:lang w:val="en-US" w:eastAsia="zh-CN"/>
        </w:rPr>
        <w:t>导致</w:t>
      </w:r>
      <w:r>
        <w:rPr>
          <w:rFonts w:hint="eastAsia" w:ascii="仿宋" w:hAnsi="仿宋" w:eastAsia="仿宋" w:cs="仿宋"/>
          <w:b w:val="0"/>
          <w:bCs w:val="0"/>
          <w:i w:val="0"/>
          <w:iCs w:val="0"/>
          <w:color w:val="auto"/>
          <w:sz w:val="28"/>
          <w:szCs w:val="28"/>
          <w:highlight w:val="none"/>
          <w:shd w:val="clear" w:color="auto" w:fill="auto"/>
          <w:lang w:eastAsia="zh-CN"/>
        </w:rPr>
        <w:t>延误工期一天；</w:t>
      </w:r>
    </w:p>
    <w:p w14:paraId="61C270D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14.2.4.8浪费材料、损坏机具或破坏其它设施</w:t>
      </w:r>
      <w:r>
        <w:rPr>
          <w:rFonts w:hint="eastAsia" w:ascii="仿宋" w:hAnsi="仿宋" w:eastAsia="仿宋" w:cs="仿宋"/>
          <w:b w:val="0"/>
          <w:bCs w:val="0"/>
          <w:i w:val="0"/>
          <w:iCs w:val="0"/>
          <w:color w:val="auto"/>
          <w:sz w:val="28"/>
          <w:szCs w:val="28"/>
          <w:highlight w:val="none"/>
          <w:shd w:val="clear" w:color="auto" w:fill="auto"/>
          <w:lang w:val="en-US" w:eastAsia="zh-CN"/>
        </w:rPr>
        <w:t>及成品</w:t>
      </w:r>
      <w:r>
        <w:rPr>
          <w:rFonts w:hint="eastAsia" w:ascii="仿宋" w:hAnsi="仿宋" w:eastAsia="仿宋" w:cs="仿宋"/>
          <w:b w:val="0"/>
          <w:bCs w:val="0"/>
          <w:i w:val="0"/>
          <w:iCs w:val="0"/>
          <w:color w:val="auto"/>
          <w:sz w:val="28"/>
          <w:szCs w:val="28"/>
          <w:highlight w:val="none"/>
          <w:shd w:val="clear" w:color="auto" w:fill="auto"/>
          <w:lang w:eastAsia="zh-CN"/>
        </w:rPr>
        <w:t>；</w:t>
      </w:r>
    </w:p>
    <w:p w14:paraId="0FCEEAE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14.2.4.9在</w:t>
      </w:r>
      <w:r>
        <w:rPr>
          <w:rFonts w:hint="eastAsia" w:ascii="仿宋" w:hAnsi="仿宋" w:eastAsia="仿宋" w:cs="仿宋"/>
          <w:b w:val="0"/>
          <w:bCs w:val="0"/>
          <w:i w:val="0"/>
          <w:iCs w:val="0"/>
          <w:color w:val="auto"/>
          <w:sz w:val="28"/>
          <w:szCs w:val="28"/>
          <w:highlight w:val="none"/>
          <w:shd w:val="clear" w:color="auto" w:fill="auto"/>
          <w:lang w:val="en-US" w:eastAsia="zh-CN"/>
        </w:rPr>
        <w:t>生活区</w:t>
      </w:r>
      <w:r>
        <w:rPr>
          <w:rFonts w:hint="eastAsia" w:ascii="仿宋" w:hAnsi="仿宋" w:eastAsia="仿宋" w:cs="仿宋"/>
          <w:b w:val="0"/>
          <w:bCs w:val="0"/>
          <w:i w:val="0"/>
          <w:iCs w:val="0"/>
          <w:color w:val="auto"/>
          <w:sz w:val="28"/>
          <w:szCs w:val="28"/>
          <w:highlight w:val="none"/>
          <w:shd w:val="clear" w:color="auto" w:fill="auto"/>
          <w:lang w:eastAsia="zh-CN"/>
        </w:rPr>
        <w:t>存放易燃易爆物品或其它危险品；</w:t>
      </w:r>
    </w:p>
    <w:p w14:paraId="7998C50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14.2.4.10收留、聘用未成年人；（罚款</w:t>
      </w:r>
      <w:r>
        <w:rPr>
          <w:rFonts w:hint="eastAsia" w:ascii="仿宋" w:hAnsi="仿宋" w:eastAsia="仿宋" w:cs="仿宋"/>
          <w:b w:val="0"/>
          <w:bCs w:val="0"/>
          <w:i w:val="0"/>
          <w:iCs w:val="0"/>
          <w:color w:val="auto"/>
          <w:sz w:val="28"/>
          <w:szCs w:val="28"/>
          <w:highlight w:val="none"/>
          <w:shd w:val="clear" w:color="auto" w:fill="auto"/>
          <w:lang w:val="en-US" w:eastAsia="zh-CN"/>
        </w:rPr>
        <w:t>的</w:t>
      </w:r>
      <w:r>
        <w:rPr>
          <w:rFonts w:hint="eastAsia" w:ascii="仿宋" w:hAnsi="仿宋" w:eastAsia="仿宋" w:cs="仿宋"/>
          <w:b w:val="0"/>
          <w:bCs w:val="0"/>
          <w:i w:val="0"/>
          <w:iCs w:val="0"/>
          <w:color w:val="auto"/>
          <w:sz w:val="28"/>
          <w:szCs w:val="28"/>
          <w:highlight w:val="none"/>
          <w:shd w:val="clear" w:color="auto" w:fill="auto"/>
          <w:lang w:eastAsia="zh-CN"/>
        </w:rPr>
        <w:t>同时驱逐</w:t>
      </w:r>
      <w:r>
        <w:rPr>
          <w:rFonts w:hint="eastAsia" w:ascii="仿宋" w:hAnsi="仿宋" w:eastAsia="仿宋" w:cs="仿宋"/>
          <w:b w:val="0"/>
          <w:bCs w:val="0"/>
          <w:i w:val="0"/>
          <w:iCs w:val="0"/>
          <w:color w:val="auto"/>
          <w:sz w:val="28"/>
          <w:szCs w:val="28"/>
          <w:highlight w:val="none"/>
          <w:shd w:val="clear" w:color="auto" w:fill="auto"/>
          <w:lang w:val="en-US" w:eastAsia="zh-CN"/>
        </w:rPr>
        <w:t>未成年人</w:t>
      </w:r>
      <w:r>
        <w:rPr>
          <w:rFonts w:hint="eastAsia" w:ascii="仿宋" w:hAnsi="仿宋" w:eastAsia="仿宋" w:cs="仿宋"/>
          <w:b w:val="0"/>
          <w:bCs w:val="0"/>
          <w:i w:val="0"/>
          <w:iCs w:val="0"/>
          <w:color w:val="auto"/>
          <w:sz w:val="28"/>
          <w:szCs w:val="28"/>
          <w:highlight w:val="none"/>
          <w:shd w:val="clear" w:color="auto" w:fill="auto"/>
          <w:lang w:eastAsia="zh-CN"/>
        </w:rPr>
        <w:t>离开</w:t>
      </w:r>
      <w:r>
        <w:rPr>
          <w:rFonts w:hint="eastAsia" w:ascii="仿宋" w:hAnsi="仿宋" w:eastAsia="仿宋" w:cs="仿宋"/>
          <w:b w:val="0"/>
          <w:bCs w:val="0"/>
          <w:i w:val="0"/>
          <w:iCs w:val="0"/>
          <w:color w:val="auto"/>
          <w:sz w:val="28"/>
          <w:szCs w:val="28"/>
          <w:highlight w:val="none"/>
          <w:shd w:val="clear" w:color="auto" w:fill="auto"/>
          <w:lang w:val="en-US" w:eastAsia="zh-CN"/>
        </w:rPr>
        <w:t>本项目</w:t>
      </w:r>
      <w:r>
        <w:rPr>
          <w:rFonts w:hint="eastAsia" w:ascii="仿宋" w:hAnsi="仿宋" w:eastAsia="仿宋" w:cs="仿宋"/>
          <w:b w:val="0"/>
          <w:bCs w:val="0"/>
          <w:i w:val="0"/>
          <w:iCs w:val="0"/>
          <w:color w:val="auto"/>
          <w:sz w:val="28"/>
          <w:szCs w:val="28"/>
          <w:highlight w:val="none"/>
          <w:shd w:val="clear" w:color="auto" w:fill="auto"/>
          <w:lang w:eastAsia="zh-CN"/>
        </w:rPr>
        <w:t>）</w:t>
      </w:r>
    </w:p>
    <w:p w14:paraId="33BBA3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14.2.4.11在宿舍内做饭、使用大功率电器设备，如电磁炉、电饭煲、电热棒等。</w:t>
      </w:r>
    </w:p>
    <w:p w14:paraId="09BE60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乙方</w:t>
      </w:r>
      <w:r>
        <w:rPr>
          <w:rFonts w:hint="eastAsia" w:ascii="仿宋" w:hAnsi="仿宋" w:eastAsia="仿宋" w:cs="仿宋"/>
          <w:b w:val="0"/>
          <w:bCs w:val="0"/>
          <w:i w:val="0"/>
          <w:iCs w:val="0"/>
          <w:color w:val="auto"/>
          <w:sz w:val="28"/>
          <w:szCs w:val="28"/>
          <w:highlight w:val="none"/>
          <w:shd w:val="clear" w:color="auto" w:fill="auto"/>
          <w:lang w:val="en-US" w:eastAsia="zh-CN"/>
        </w:rPr>
        <w:t>或</w:t>
      </w:r>
      <w:r>
        <w:rPr>
          <w:rFonts w:hint="eastAsia" w:ascii="仿宋" w:hAnsi="仿宋" w:eastAsia="仿宋" w:cs="仿宋"/>
          <w:b w:val="0"/>
          <w:bCs w:val="0"/>
          <w:i w:val="0"/>
          <w:iCs w:val="0"/>
          <w:color w:val="auto"/>
          <w:sz w:val="28"/>
          <w:szCs w:val="28"/>
          <w:highlight w:val="none"/>
          <w:shd w:val="clear" w:color="auto" w:fill="auto"/>
          <w:lang w:eastAsia="zh-CN"/>
        </w:rPr>
        <w:t>其人员有下列情况之一</w:t>
      </w:r>
      <w:r>
        <w:rPr>
          <w:rFonts w:hint="eastAsia" w:ascii="仿宋" w:hAnsi="仿宋" w:eastAsia="仿宋" w:cs="仿宋"/>
          <w:b w:val="0"/>
          <w:bCs w:val="0"/>
          <w:i w:val="0"/>
          <w:iCs w:val="0"/>
          <w:color w:val="auto"/>
          <w:sz w:val="28"/>
          <w:szCs w:val="28"/>
          <w:highlight w:val="none"/>
          <w:shd w:val="clear" w:color="auto" w:fill="auto"/>
          <w:lang w:val="en-US" w:eastAsia="zh-CN"/>
        </w:rPr>
        <w:t>的，造成甲方损失的由乙方全额赔偿给甲方，同时</w:t>
      </w:r>
      <w:r>
        <w:rPr>
          <w:rFonts w:hint="eastAsia" w:ascii="仿宋" w:hAnsi="仿宋" w:eastAsia="仿宋" w:cs="仿宋"/>
          <w:b w:val="0"/>
          <w:bCs w:val="0"/>
          <w:i w:val="0"/>
          <w:iCs w:val="0"/>
          <w:color w:val="auto"/>
          <w:sz w:val="28"/>
          <w:szCs w:val="28"/>
          <w:highlight w:val="none"/>
          <w:shd w:val="clear" w:color="auto" w:fill="auto"/>
          <w:lang w:eastAsia="zh-CN"/>
        </w:rPr>
        <w:t>，甲方有权</w:t>
      </w:r>
      <w:r>
        <w:rPr>
          <w:rFonts w:hint="eastAsia" w:ascii="仿宋" w:hAnsi="仿宋" w:eastAsia="仿宋" w:cs="仿宋"/>
          <w:b w:val="0"/>
          <w:bCs w:val="0"/>
          <w:i w:val="0"/>
          <w:iCs w:val="0"/>
          <w:color w:val="auto"/>
          <w:sz w:val="28"/>
          <w:szCs w:val="28"/>
          <w:highlight w:val="none"/>
          <w:shd w:val="clear" w:color="auto" w:fill="auto"/>
          <w:lang w:val="en-US" w:eastAsia="zh-CN"/>
        </w:rPr>
        <w:t>对乙方</w:t>
      </w:r>
      <w:r>
        <w:rPr>
          <w:rFonts w:hint="eastAsia" w:ascii="仿宋" w:hAnsi="仿宋" w:eastAsia="仿宋" w:cs="仿宋"/>
          <w:b w:val="0"/>
          <w:bCs w:val="0"/>
          <w:i w:val="0"/>
          <w:iCs w:val="0"/>
          <w:color w:val="auto"/>
          <w:sz w:val="28"/>
          <w:szCs w:val="28"/>
          <w:highlight w:val="none"/>
          <w:shd w:val="clear" w:color="auto" w:fill="auto"/>
          <w:lang w:eastAsia="zh-CN"/>
        </w:rPr>
        <w:t>采取每人或每次</w:t>
      </w:r>
      <w:r>
        <w:rPr>
          <w:rFonts w:hint="eastAsia" w:ascii="仿宋" w:hAnsi="仿宋" w:eastAsia="仿宋" w:cs="仿宋"/>
          <w:b w:val="0"/>
          <w:bCs w:val="0"/>
          <w:i w:val="0"/>
          <w:iCs w:val="0"/>
          <w:color w:val="auto"/>
          <w:sz w:val="28"/>
          <w:szCs w:val="28"/>
          <w:highlight w:val="none"/>
          <w:shd w:val="clear" w:color="auto" w:fill="auto"/>
          <w:lang w:val="en-US" w:eastAsia="zh-CN"/>
        </w:rPr>
        <w:t>收取</w:t>
      </w:r>
      <w:r>
        <w:rPr>
          <w:rFonts w:hint="eastAsia" w:ascii="仿宋" w:hAnsi="仿宋" w:eastAsia="仿宋" w:cs="仿宋"/>
          <w:b w:val="0"/>
          <w:bCs w:val="0"/>
          <w:i w:val="0"/>
          <w:iCs w:val="0"/>
          <w:color w:val="auto"/>
          <w:sz w:val="28"/>
          <w:szCs w:val="28"/>
          <w:highlight w:val="none"/>
          <w:shd w:val="clear" w:color="auto" w:fill="auto"/>
          <w:lang w:eastAsia="zh-CN"/>
        </w:rPr>
        <w:t>违约金</w:t>
      </w:r>
      <w:r>
        <w:rPr>
          <w:rFonts w:hint="eastAsia" w:ascii="仿宋" w:hAnsi="仿宋" w:eastAsia="仿宋" w:cs="仿宋"/>
          <w:b w:val="0"/>
          <w:bCs w:val="0"/>
          <w:i w:val="0"/>
          <w:iCs w:val="0"/>
          <w:color w:val="auto"/>
          <w:sz w:val="28"/>
          <w:szCs w:val="28"/>
          <w:highlight w:val="none"/>
          <w:shd w:val="clear" w:color="auto" w:fill="auto"/>
          <w:lang w:val="en-US" w:eastAsia="zh-CN"/>
        </w:rPr>
        <w:t>壹佰元至叁万</w:t>
      </w:r>
      <w:r>
        <w:rPr>
          <w:rFonts w:hint="eastAsia" w:ascii="仿宋" w:hAnsi="仿宋" w:eastAsia="仿宋" w:cs="仿宋"/>
          <w:b w:val="0"/>
          <w:bCs w:val="0"/>
          <w:i w:val="0"/>
          <w:iCs w:val="0"/>
          <w:color w:val="auto"/>
          <w:sz w:val="28"/>
          <w:szCs w:val="28"/>
          <w:highlight w:val="none"/>
          <w:shd w:val="clear" w:color="auto" w:fill="auto"/>
          <w:lang w:eastAsia="zh-CN"/>
        </w:rPr>
        <w:t>元。</w:t>
      </w:r>
    </w:p>
    <w:p w14:paraId="19A3BC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w:t>
      </w:r>
      <w:r>
        <w:rPr>
          <w:rFonts w:hint="eastAsia" w:ascii="仿宋" w:hAnsi="仿宋" w:eastAsia="仿宋" w:cs="仿宋"/>
          <w:b w:val="0"/>
          <w:bCs w:val="0"/>
          <w:i w:val="0"/>
          <w:iCs w:val="0"/>
          <w:color w:val="auto"/>
          <w:sz w:val="28"/>
          <w:szCs w:val="28"/>
          <w:highlight w:val="none"/>
          <w:shd w:val="clear" w:color="auto" w:fill="auto"/>
          <w:lang w:eastAsia="zh-CN"/>
        </w:rPr>
        <w:t>4.2.5.1管理人员未经</w:t>
      </w:r>
      <w:r>
        <w:rPr>
          <w:rFonts w:hint="eastAsia" w:ascii="仿宋" w:hAnsi="仿宋" w:eastAsia="仿宋" w:cs="仿宋"/>
          <w:b w:val="0"/>
          <w:bCs w:val="0"/>
          <w:i w:val="0"/>
          <w:iCs w:val="0"/>
          <w:color w:val="auto"/>
          <w:sz w:val="28"/>
          <w:szCs w:val="28"/>
          <w:highlight w:val="none"/>
          <w:shd w:val="clear" w:color="auto" w:fill="auto"/>
          <w:lang w:val="en-US" w:eastAsia="zh-CN"/>
        </w:rPr>
        <w:t>甲方同意</w:t>
      </w:r>
      <w:r>
        <w:rPr>
          <w:rFonts w:hint="eastAsia" w:ascii="仿宋" w:hAnsi="仿宋" w:eastAsia="仿宋" w:cs="仿宋"/>
          <w:b w:val="0"/>
          <w:bCs w:val="0"/>
          <w:i w:val="0"/>
          <w:iCs w:val="0"/>
          <w:color w:val="auto"/>
          <w:sz w:val="28"/>
          <w:szCs w:val="28"/>
          <w:highlight w:val="none"/>
          <w:shd w:val="clear" w:color="auto" w:fill="auto"/>
          <w:lang w:eastAsia="zh-CN"/>
        </w:rPr>
        <w:t>离开工地两天以内；</w:t>
      </w:r>
    </w:p>
    <w:p w14:paraId="709E58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14.2.5.2未戴好安全帽、穿拖鞋或赤脚、赤膊进入作业区；</w:t>
      </w:r>
    </w:p>
    <w:p w14:paraId="62CA05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14.2.5.3不戴工卡上岗；</w:t>
      </w:r>
    </w:p>
    <w:p w14:paraId="3D0A6D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14.2.5.4施工人员进场三天内不办理工作卡；</w:t>
      </w:r>
    </w:p>
    <w:p w14:paraId="5E7025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14.2.5.5未经</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批准擅带家属及小孩进入施工现场或在宿舍居住；</w:t>
      </w:r>
    </w:p>
    <w:p w14:paraId="6AA1FE5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14.2.5.6工棚内乱拉乱接电线，违反生活区管理制度；</w:t>
      </w:r>
    </w:p>
    <w:p w14:paraId="52C6F1E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14.2.5.7宿舍卫生不合格；</w:t>
      </w:r>
    </w:p>
    <w:p w14:paraId="7DBB39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14.2.5.8材料、机具未按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要求堆放，建筑垃圾未按</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要求处理，随地大小便，随意吸烟，在墙上乱涂乱画。</w:t>
      </w:r>
      <w:bookmarkStart w:id="65" w:name="_Toc28593"/>
      <w:bookmarkStart w:id="66" w:name="_Toc6486"/>
      <w:bookmarkStart w:id="67" w:name="_Toc16635"/>
    </w:p>
    <w:p w14:paraId="275A1D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14.2.5.9乙方人员、车辆不接受甲方门岗保卫检查。</w:t>
      </w:r>
    </w:p>
    <w:p w14:paraId="4702F9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14.3合同履行期间，因乙方原因导致建设单位及其他部门对甲方进行处罚扣款的，甲方则以该处罚金额为基数，处罚乙方2倍以上的违约金。</w:t>
      </w:r>
    </w:p>
    <w:p w14:paraId="1AE8D9B4">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68" w:name="_Toc6915"/>
      <w:bookmarkStart w:id="69" w:name="_Toc31258"/>
      <w:bookmarkStart w:id="70" w:name="_Toc8716"/>
      <w:bookmarkStart w:id="71" w:name="_Toc10913"/>
      <w:bookmarkStart w:id="72" w:name="_Toc30520"/>
      <w:r>
        <w:rPr>
          <w:rFonts w:hint="eastAsia" w:ascii="仿宋_GB2312" w:hAnsi="仿宋_GB2312" w:eastAsia="仿宋_GB2312" w:cs="仿宋_GB2312"/>
          <w:b/>
          <w:bCs/>
          <w:i w:val="0"/>
          <w:iCs w:val="0"/>
          <w:color w:val="auto"/>
          <w:sz w:val="28"/>
          <w:szCs w:val="28"/>
          <w:highlight w:val="none"/>
          <w:shd w:val="clear" w:color="auto" w:fill="auto"/>
          <w:lang w:val="en-US" w:eastAsia="zh-CN"/>
        </w:rPr>
        <w:t>第十五章、违约条款</w:t>
      </w:r>
      <w:bookmarkEnd w:id="65"/>
      <w:bookmarkEnd w:id="66"/>
      <w:bookmarkEnd w:id="67"/>
      <w:bookmarkEnd w:id="68"/>
      <w:bookmarkEnd w:id="69"/>
      <w:bookmarkEnd w:id="70"/>
      <w:bookmarkEnd w:id="71"/>
      <w:bookmarkEnd w:id="72"/>
    </w:p>
    <w:p w14:paraId="74E67A7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bookmarkStart w:id="73" w:name="_Toc10430"/>
      <w:bookmarkStart w:id="74" w:name="_Toc2734"/>
      <w:bookmarkStart w:id="75" w:name="_Toc21824"/>
      <w:r>
        <w:rPr>
          <w:rFonts w:hint="eastAsia" w:ascii="仿宋" w:hAnsi="仿宋" w:eastAsia="仿宋" w:cs="仿宋"/>
          <w:b w:val="0"/>
          <w:bCs w:val="0"/>
          <w:i w:val="0"/>
          <w:iCs w:val="0"/>
          <w:color w:val="auto"/>
          <w:sz w:val="28"/>
          <w:szCs w:val="28"/>
          <w:highlight w:val="none"/>
          <w:shd w:val="clear" w:color="auto" w:fill="auto"/>
          <w:lang w:eastAsia="zh-CN"/>
        </w:rPr>
        <w:t>15.1乙方延迟开工或不能按合同约定的工期完成本工程任一节点内容的，每延迟一个日历天，乙方向甲方支付违约金人民币伍仟元整，延迟超过三个日历天的，甲方有权单方解除合同，已完工工程无偿归甲方，甲方无需支付工程款并有权委托其他单位继续完成本工程；乙方还需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支付违约金并按甲方要求准时退场，每延迟一个日历天退场，乙方向甲方另行支付违约金人民币伍仟元整，甲方的损失（包括但不限于因逾期而使得甲方需对建设单位承担的违约责任、损失赔偿责任等）由乙方赔偿。</w:t>
      </w:r>
    </w:p>
    <w:p w14:paraId="12BEDA3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15.2乙方原因造成本工程质量达不到约定的质量标准的，乙方无条件返工至合格为止。甲方要求之日起3个日历天内，乙方仍未采取有效返工措施或未在甲方要求的期限内完成整改并通过甲方验收的，每延迟一个日历天，乙方向甲方支付违约金人民币伍仟元整并赔偿甲方损失（包括但不限于因逾期完工而使得甲方需对建设单位承担的违约责任、损失赔偿责任等），同时甲方有权：①单方解除合同并要求乙方期限内无条件撤场，乙方向甲方支付金额等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合同总价20%的违约金和赔偿甲方全部损失，已完工工程无偿归甲方，甲方无需支付工程款；②另行委托其他单位对本工程进行返修，乙方须无条件接受并配合，由此产生的一切费用乙方承担。</w:t>
      </w:r>
    </w:p>
    <w:p w14:paraId="1CD15D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15.3经甲方验核达不到约定质量标准的检验批（分项或分部），甲方有权对乙方按相应检验批的工程量处以相当于</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合同总价5%的违约金处理，如果甲方被政府部门或建设单位处罚而需承担违约、赔偿责任或费用的，则由乙方全部承担，同时甲方保留对乙方追偿的权利。</w:t>
      </w:r>
    </w:p>
    <w:p w14:paraId="638B2E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15.4合同履行期间，因乙方原因造成甲方或本工程或本项目被政府部门停工、整改导致扣分的，按贰万元/分由乙方支付给甲方（甲方亦可从任意合同款中扣款）。</w:t>
      </w:r>
    </w:p>
    <w:p w14:paraId="10D9AB4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15.5乙方及其人员、供应商不得以任何理由去政府部门上访、投诉，不得去建设单位投诉、静坐，否则视情节轻重向甲方支付违约金壹万至壹拾万元/次。</w:t>
      </w:r>
    </w:p>
    <w:p w14:paraId="27A0CD1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15.6乙方无正当理由停工或提出不履行合同或拖延工期或不能正常开展工作连续3天以上或无力将本工程顺利开展下去的，属乙方违约，甲方有权单方解除合同且对乙方按</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w:char="00FE"/>
      </w:r>
      <w:r>
        <w:rPr>
          <w:rFonts w:hint="eastAsia" w:ascii="仿宋" w:hAnsi="仿宋" w:eastAsia="仿宋" w:cs="仿宋"/>
          <w:b w:val="0"/>
          <w:bCs w:val="0"/>
          <w:i w:val="0"/>
          <w:iCs w:val="0"/>
          <w:color w:val="auto"/>
          <w:sz w:val="28"/>
          <w:szCs w:val="28"/>
          <w:highlight w:val="none"/>
          <w:shd w:val="clear" w:color="auto" w:fill="auto"/>
          <w:lang w:eastAsia="zh-CN"/>
        </w:rPr>
        <w:t>合同暂定总价/</w:t>
      </w:r>
      <w:r>
        <w:rPr>
          <w:rFonts w:hint="eastAsia" w:ascii="仿宋_GB2312" w:hAnsi="仿宋_GB2312" w:eastAsia="仿宋_GB2312" w:cs="仿宋_GB2312"/>
          <w:i w:val="0"/>
          <w:iCs w:val="0"/>
          <w:color w:val="auto"/>
          <w:kern w:val="0"/>
          <w:sz w:val="28"/>
          <w:szCs w:val="28"/>
          <w:highlight w:val="none"/>
          <w:u w:val="none"/>
          <w:shd w:val="clear" w:color="auto" w:fill="auto"/>
        </w:rPr>
        <w:sym w:font="Wingdings 2" w:char="00A3"/>
      </w:r>
      <w:r>
        <w:rPr>
          <w:rFonts w:hint="eastAsia" w:ascii="仿宋" w:hAnsi="仿宋" w:eastAsia="仿宋" w:cs="仿宋"/>
          <w:b w:val="0"/>
          <w:bCs w:val="0"/>
          <w:i w:val="0"/>
          <w:iCs w:val="0"/>
          <w:color w:val="auto"/>
          <w:sz w:val="28"/>
          <w:szCs w:val="28"/>
          <w:highlight w:val="none"/>
          <w:shd w:val="clear" w:color="auto" w:fill="auto"/>
          <w:lang w:eastAsia="zh-CN"/>
        </w:rPr>
        <w:t>合同总价的20%收取违约金，并对乙方处罚贰万元以上罚款，同时乙方按甲方要求限时退场，且承担给甲方造成的所有损失。</w:t>
      </w:r>
    </w:p>
    <w:p w14:paraId="579EC32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15.7</w:t>
      </w:r>
      <w:r>
        <w:rPr>
          <w:rFonts w:hint="eastAsia" w:ascii="仿宋" w:hAnsi="仿宋" w:eastAsia="仿宋" w:cs="仿宋"/>
          <w:i w:val="0"/>
          <w:iCs w:val="0"/>
          <w:color w:val="auto"/>
          <w:sz w:val="28"/>
          <w:szCs w:val="28"/>
          <w:highlight w:val="none"/>
          <w:u w:val="none"/>
          <w:shd w:val="clear" w:color="auto" w:fill="auto"/>
          <w:lang w:val="en-US" w:eastAsia="zh-CN"/>
        </w:rPr>
        <w:t>乙方未及时发放工人工资或及时支付货款，导致影响甲方或本项目或本工程的，甲方有权对乙方进行处罚，每发生一次劳资纠纷或货款纠纷事件，乙方向甲方另行支付违约金叁万元。若因乙方拖欠工人工资或货款，导致媒体曝光或政府部门介入的，乙方另向甲方支付违约金不少于壹拾万元/次。</w:t>
      </w:r>
    </w:p>
    <w:p w14:paraId="500FBD4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15.8凡乙方发生偷工减料行为，甲方视情节轻重计收乙方贰万至壹拾万元/次的违约金。</w:t>
      </w:r>
    </w:p>
    <w:p w14:paraId="1CD2818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15.9合同履行期间，因乙方原因导致建设单位及其他部门对甲方进行处罚扣款的，甲方则以该处罚金额为基数，处罚乙方2倍以上的违约金。</w:t>
      </w:r>
    </w:p>
    <w:p w14:paraId="39739B4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15.10因乙方原因导致甲方被起诉或被处分的，乙方除赔偿甲方损失外，甲方每被起诉或处分一次，乙方还需向甲方支付五万元的违约金。倘若还因此导致甲方账号被冻结的，乙方还需按冻结资金总额的日千分之一向甲方支付利息；因出现此情形属乙方自身管理不当，乙方自愿承担甲方遭受的所有损失，并根据账号被冻结次数，每次额外再向甲方支付</w:t>
      </w:r>
      <w:r>
        <w:rPr>
          <w:rFonts w:hint="eastAsia" w:ascii="仿宋" w:hAnsi="仿宋" w:eastAsia="仿宋" w:cs="仿宋"/>
          <w:b w:val="0"/>
          <w:bCs w:val="0"/>
          <w:i w:val="0"/>
          <w:iCs w:val="0"/>
          <w:color w:val="auto"/>
          <w:sz w:val="28"/>
          <w:szCs w:val="28"/>
          <w:highlight w:val="none"/>
          <w:shd w:val="clear" w:color="auto" w:fill="auto"/>
          <w:lang w:val="en-US" w:eastAsia="zh-CN"/>
        </w:rPr>
        <w:t>伍</w:t>
      </w:r>
      <w:r>
        <w:rPr>
          <w:rFonts w:hint="eastAsia" w:ascii="仿宋" w:hAnsi="仿宋" w:eastAsia="仿宋" w:cs="仿宋"/>
          <w:b w:val="0"/>
          <w:bCs w:val="0"/>
          <w:i w:val="0"/>
          <w:iCs w:val="0"/>
          <w:color w:val="auto"/>
          <w:sz w:val="28"/>
          <w:szCs w:val="28"/>
          <w:highlight w:val="none"/>
          <w:shd w:val="clear" w:color="auto" w:fill="auto"/>
          <w:lang w:eastAsia="zh-CN"/>
        </w:rPr>
        <w:t>万元的违约金。</w:t>
      </w:r>
    </w:p>
    <w:p w14:paraId="308BF4B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15.11乙方出现上述第15.1条~第15.10条所述任一行为或未履行合同任一义务的，均属乙方严重违约，乙方除按上述条款承担包括但不限于以上所述的违约责任外，甲方可随时单方解除本合同，所产生的损失由乙方赔偿甲方。</w:t>
      </w:r>
    </w:p>
    <w:p w14:paraId="184504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15.12因建设单位、设计变更或非甲方原因导致本合同不能履行的，甲、乙双方互不追究违约责任，按照乙方已完成且经甲方验收合格的工程量进行结算，同时双方各自承担自身损失。</w:t>
      </w:r>
    </w:p>
    <w:p w14:paraId="732B980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15.13乙方不得因停工损失向甲方索赔，同意不追究甲方在本合同履行过程中因付款延迟、停工而产生的违约责任。</w:t>
      </w:r>
    </w:p>
    <w:p w14:paraId="41102F4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15.14合同有效期内，乙方须确保自身持续具备履行合同义务的合法资质资格（尤其须符合政府主管部门的要求），否则甲方有权：①自乙方不具备合法资质、资格之日起，乙方每日向甲方支付违约金人民币伍佰元，直至乙方恢复相关资质、资格；②甲方单方解除合同并收回所有已付款项。</w:t>
      </w:r>
    </w:p>
    <w:p w14:paraId="027432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15.15在本合同履行过程中，可能因乙方原因造成施工质量、安全文明等无法满足甲方及规范要求的，乙方须提供不属于其责任的证明并得到甲方的书面认可，否则视为乙方违约，全部责任及费用和损失由乙方承担。</w:t>
      </w:r>
    </w:p>
    <w:p w14:paraId="3D7154E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15.16</w:t>
      </w:r>
      <w:r>
        <w:rPr>
          <w:rFonts w:hint="eastAsia" w:ascii="仿宋" w:hAnsi="仿宋" w:eastAsia="仿宋" w:cs="仿宋"/>
          <w:i w:val="0"/>
          <w:iCs w:val="0"/>
          <w:color w:val="auto"/>
          <w:sz w:val="28"/>
          <w:szCs w:val="28"/>
          <w:highlight w:val="none"/>
          <w:shd w:val="clear" w:color="auto" w:fill="auto"/>
          <w:lang w:val="en-US" w:eastAsia="zh-CN"/>
        </w:rPr>
        <w:t>乙方原因造成本工程质量达不到本合同约定的质量标准或出现影响使用功能和工程结构安全，即使通过技术整改措施仍然无法达到设计要求等永久质量问题的，无论是否在保修期内，乙方须无条件返工至合格为止，并须赔偿甲方因此造成的一切损失，所有费用甲方在乙方任一款项中扣除，乙方工程款不足以赔偿甲方损失的，由乙方在甲方通知5个日历天内自行筹备资金向甲方缴纳，乙方法定代表人及实际控制人自愿承担无限连带清偿责任。若该永久质量问题无法满足设计及合同约定质量标准，而甲方和建设单位也接受现状质量，乙方仍须承担违约责任，自愿接受不合格部位造价20%以上的违约金，同时处以5000元以上的罚款。</w:t>
      </w:r>
    </w:p>
    <w:p w14:paraId="2C145F7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15.17基于项目的特殊性，乙方已充分了解其施工责任并自愿承担相应风险，合同所约定的违约金标准经双方友好协商确定，乙方同意日后不得对违约金标准提出任何主张或抗辩。</w:t>
      </w:r>
    </w:p>
    <w:p w14:paraId="26943A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15.8本项目如出现了可能因乙方原因导致的施工材料不合格或工程质量问题，甲方有权按自行估算的最大损失金额在任何合同应付款项中进行暂扣，待责任及损失金额确定后，甲方无息返还非乙方责任的暂扣金额。</w:t>
      </w:r>
    </w:p>
    <w:p w14:paraId="3EF3CEB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15.9乙方须对甲供材料进行质量检查，发现有质量问题或异常的材料，必须立即书面（包括但不限于微信、短信等方式）报告甲方，否则如乙方施工部分的甲供材料出现质量问题，甲方有权扣除乙方在该施工部分的费用，如造成甲方损失，乙方须承担责任和损失。</w:t>
      </w:r>
    </w:p>
    <w:p w14:paraId="048DC1D4">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76" w:name="_Toc14983"/>
      <w:bookmarkStart w:id="77" w:name="_Toc20210"/>
      <w:bookmarkStart w:id="78" w:name="_Toc31952"/>
      <w:bookmarkStart w:id="79" w:name="_Toc14780"/>
      <w:bookmarkStart w:id="80" w:name="_Toc640"/>
      <w:r>
        <w:rPr>
          <w:rFonts w:hint="eastAsia" w:ascii="仿宋_GB2312" w:hAnsi="仿宋_GB2312" w:eastAsia="仿宋_GB2312" w:cs="仿宋_GB2312"/>
          <w:b/>
          <w:bCs/>
          <w:i w:val="0"/>
          <w:iCs w:val="0"/>
          <w:color w:val="auto"/>
          <w:sz w:val="28"/>
          <w:szCs w:val="28"/>
          <w:highlight w:val="none"/>
          <w:shd w:val="clear" w:color="auto" w:fill="auto"/>
          <w:lang w:val="en-US" w:eastAsia="zh-CN"/>
        </w:rPr>
        <w:t>第十六章、廉洁条款</w:t>
      </w:r>
      <w:bookmarkEnd w:id="73"/>
      <w:bookmarkEnd w:id="74"/>
      <w:bookmarkEnd w:id="75"/>
      <w:bookmarkEnd w:id="76"/>
      <w:bookmarkEnd w:id="77"/>
      <w:bookmarkEnd w:id="78"/>
      <w:bookmarkEnd w:id="79"/>
      <w:bookmarkEnd w:id="80"/>
    </w:p>
    <w:p w14:paraId="212B75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.1乙方在与甲方合作期间（包括本</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招标、签订、履行期间），不得向甲方职员提供请吃、送礼、旅游、色情服务、行贿、回扣或其他好处，如有违反，乙方每次向甲方支付</w:t>
      </w:r>
      <w:r>
        <w:rPr>
          <w:rFonts w:hint="eastAsia" w:ascii="仿宋" w:hAnsi="仿宋" w:eastAsia="仿宋" w:cs="仿宋"/>
          <w:b w:val="0"/>
          <w:bCs w:val="0"/>
          <w:i w:val="0"/>
          <w:iCs w:val="0"/>
          <w:color w:val="auto"/>
          <w:sz w:val="28"/>
          <w:szCs w:val="28"/>
          <w:highlight w:val="none"/>
          <w:shd w:val="clear" w:color="auto" w:fill="auto"/>
          <w:lang w:eastAsia="zh-CN"/>
        </w:rPr>
        <w:sym w:font="Wingdings" w:char="00FE"/>
      </w:r>
      <w:r>
        <w:rPr>
          <w:rFonts w:hint="eastAsia" w:ascii="仿宋" w:hAnsi="仿宋" w:eastAsia="仿宋" w:cs="仿宋"/>
          <w:b w:val="0"/>
          <w:bCs w:val="0"/>
          <w:i w:val="0"/>
          <w:iCs w:val="0"/>
          <w:color w:val="auto"/>
          <w:sz w:val="28"/>
          <w:szCs w:val="28"/>
          <w:highlight w:val="none"/>
          <w:shd w:val="clear" w:color="auto" w:fill="auto"/>
          <w:lang w:val="en-US" w:eastAsia="zh-CN"/>
        </w:rPr>
        <w:t>合同暂定总价/</w:t>
      </w:r>
      <w:r>
        <w:rPr>
          <w:rFonts w:hint="eastAsia" w:ascii="仿宋" w:hAnsi="仿宋" w:eastAsia="仿宋" w:cs="仿宋"/>
          <w:b w:val="0"/>
          <w:bCs w:val="0"/>
          <w:i w:val="0"/>
          <w:iCs w:val="0"/>
          <w:color w:val="auto"/>
          <w:sz w:val="28"/>
          <w:szCs w:val="28"/>
          <w:highlight w:val="none"/>
          <w:shd w:val="clear" w:color="auto" w:fill="auto"/>
          <w:lang w:eastAsia="zh-CN"/>
        </w:rPr>
        <w:sym w:font="Wingdings 2" w:char="00A3"/>
      </w:r>
      <w:r>
        <w:rPr>
          <w:rFonts w:hint="eastAsia" w:ascii="仿宋" w:hAnsi="仿宋" w:eastAsia="仿宋" w:cs="仿宋"/>
          <w:b w:val="0"/>
          <w:bCs w:val="0"/>
          <w:i w:val="0"/>
          <w:iCs w:val="0"/>
          <w:color w:val="auto"/>
          <w:sz w:val="28"/>
          <w:szCs w:val="28"/>
          <w:highlight w:val="none"/>
          <w:shd w:val="clear" w:color="auto" w:fill="auto"/>
          <w:lang w:val="en-US" w:eastAsia="zh-CN"/>
        </w:rPr>
        <w:t>合同总价</w:t>
      </w:r>
      <w:r>
        <w:rPr>
          <w:rFonts w:hint="eastAsia" w:ascii="仿宋" w:hAnsi="仿宋" w:eastAsia="仿宋" w:cs="仿宋"/>
          <w:b w:val="0"/>
          <w:bCs w:val="0"/>
          <w:i w:val="0"/>
          <w:iCs w:val="0"/>
          <w:color w:val="auto"/>
          <w:sz w:val="28"/>
          <w:szCs w:val="28"/>
          <w:highlight w:val="none"/>
          <w:shd w:val="clear" w:color="auto" w:fill="auto"/>
          <w:lang w:eastAsia="zh-CN"/>
        </w:rPr>
        <w:t>的10％作为违约金（甲方可从任意一笔合同款中扣款），造成甲方经济或其他损失的，乙方全额赔偿</w:t>
      </w:r>
      <w:r>
        <w:rPr>
          <w:rFonts w:hint="eastAsia" w:ascii="仿宋" w:hAnsi="仿宋" w:eastAsia="仿宋" w:cs="仿宋"/>
          <w:b w:val="0"/>
          <w:bCs w:val="0"/>
          <w:i w:val="0"/>
          <w:iCs w:val="0"/>
          <w:color w:val="auto"/>
          <w:sz w:val="28"/>
          <w:szCs w:val="28"/>
          <w:highlight w:val="none"/>
          <w:shd w:val="clear" w:color="auto" w:fill="auto"/>
          <w:lang w:val="en-US" w:eastAsia="zh-CN"/>
        </w:rPr>
        <w:t>甲方</w:t>
      </w:r>
      <w:r>
        <w:rPr>
          <w:rFonts w:hint="eastAsia" w:ascii="仿宋" w:hAnsi="仿宋" w:eastAsia="仿宋" w:cs="仿宋"/>
          <w:b w:val="0"/>
          <w:bCs w:val="0"/>
          <w:i w:val="0"/>
          <w:iCs w:val="0"/>
          <w:color w:val="auto"/>
          <w:sz w:val="28"/>
          <w:szCs w:val="28"/>
          <w:highlight w:val="none"/>
          <w:shd w:val="clear" w:color="auto" w:fill="auto"/>
          <w:lang w:eastAsia="zh-CN"/>
        </w:rPr>
        <w:t>。</w:t>
      </w:r>
    </w:p>
    <w:p w14:paraId="285A62D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2甲乙双方管理人员有权拒绝执行合同以外的违法要求。甲方发现乙方向甲方人员或甲方委托的其他人员行贿或输送不正当利益的，甲方有权对乙方进行处罚并单方解除合同，对所发生的工程量/工作量不予结算及不支付费用。</w:t>
      </w:r>
    </w:p>
    <w:p w14:paraId="43CD3E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.3 如甲方发现乙方可能存在违反廉洁条款的行为时，甲方有权暂扣违约金/争议工程款/处罚款等对应等额的工程款，直至调查完毕后根据调查结果再作处理，甲方暂不付款的行为不视为甲方违约。</w:t>
      </w:r>
    </w:p>
    <w:p w14:paraId="7421ACB6">
      <w:pPr>
        <w:keepNext w:val="0"/>
        <w:keepLines w:val="0"/>
        <w:pageBreakBefore w:val="0"/>
        <w:widowControl w:val="0"/>
        <w:kinsoku/>
        <w:wordWrap/>
        <w:overflowPunct/>
        <w:topLinePunct w:val="0"/>
        <w:autoSpaceDE/>
        <w:autoSpaceDN/>
        <w:bidi w:val="0"/>
        <w:adjustRightInd w:val="0"/>
        <w:snapToGrid w:val="0"/>
        <w:spacing w:before="146" w:beforeLines="50" w:line="360" w:lineRule="auto"/>
        <w:ind w:left="0" w:leftChars="0" w:right="0" w:rightChars="0" w:firstLine="562" w:firstLineChars="200"/>
        <w:jc w:val="both"/>
        <w:textAlignment w:val="auto"/>
        <w:outlineLvl w:val="0"/>
        <w:rPr>
          <w:rFonts w:hint="eastAsia" w:ascii="仿宋_GB2312" w:hAnsi="仿宋_GB2312" w:eastAsia="仿宋_GB2312" w:cs="仿宋_GB2312"/>
          <w:b/>
          <w:bCs/>
          <w:i w:val="0"/>
          <w:iCs w:val="0"/>
          <w:color w:val="auto"/>
          <w:sz w:val="28"/>
          <w:szCs w:val="28"/>
          <w:highlight w:val="none"/>
          <w:shd w:val="clear" w:color="auto" w:fill="auto"/>
          <w:lang w:val="en-US" w:eastAsia="zh-CN"/>
        </w:rPr>
      </w:pPr>
      <w:bookmarkStart w:id="81" w:name="_Toc24207"/>
      <w:bookmarkStart w:id="82" w:name="_Toc15001"/>
      <w:bookmarkStart w:id="83" w:name="_Toc10092"/>
      <w:bookmarkStart w:id="84" w:name="_Toc7932"/>
      <w:bookmarkStart w:id="85" w:name="_Toc3557"/>
      <w:bookmarkStart w:id="86" w:name="_Toc2484"/>
      <w:bookmarkStart w:id="87" w:name="_Toc24202"/>
      <w:r>
        <w:rPr>
          <w:rFonts w:hint="eastAsia" w:ascii="仿宋_GB2312" w:hAnsi="仿宋_GB2312" w:eastAsia="仿宋_GB2312" w:cs="仿宋_GB2312"/>
          <w:b/>
          <w:bCs/>
          <w:i w:val="0"/>
          <w:iCs w:val="0"/>
          <w:color w:val="auto"/>
          <w:sz w:val="28"/>
          <w:szCs w:val="28"/>
          <w:highlight w:val="none"/>
          <w:shd w:val="clear" w:color="auto" w:fill="auto"/>
          <w:lang w:val="en-US" w:eastAsia="zh-CN"/>
        </w:rPr>
        <w:t>第十七章、其他</w:t>
      </w:r>
      <w:bookmarkEnd w:id="81"/>
      <w:bookmarkEnd w:id="82"/>
      <w:bookmarkEnd w:id="83"/>
      <w:bookmarkEnd w:id="84"/>
      <w:bookmarkEnd w:id="85"/>
      <w:bookmarkEnd w:id="86"/>
      <w:bookmarkEnd w:id="87"/>
      <w:r>
        <w:rPr>
          <w:rFonts w:hint="eastAsia" w:ascii="仿宋_GB2312" w:hAnsi="仿宋_GB2312" w:eastAsia="仿宋_GB2312" w:cs="仿宋_GB2312"/>
          <w:b/>
          <w:bCs/>
          <w:i w:val="0"/>
          <w:iCs w:val="0"/>
          <w:color w:val="auto"/>
          <w:sz w:val="28"/>
          <w:szCs w:val="28"/>
          <w:highlight w:val="none"/>
          <w:shd w:val="clear" w:color="auto" w:fill="auto"/>
          <w:lang w:val="en-US" w:eastAsia="zh-CN"/>
        </w:rPr>
        <w:t xml:space="preserve"> </w:t>
      </w:r>
    </w:p>
    <w:p w14:paraId="5A3D3ED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.1甲乙双方联系人</w:t>
      </w:r>
    </w:p>
    <w:p w14:paraId="088B3E0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.1.1甲方指定</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彭善海</w:t>
      </w:r>
      <w:r>
        <w:rPr>
          <w:rFonts w:hint="eastAsia" w:ascii="仿宋_GB2312" w:hAnsi="仿宋_GB2312" w:eastAsia="仿宋_GB2312" w:cs="仿宋_GB2312"/>
          <w:i w:val="0"/>
          <w:iCs w:val="0"/>
          <w:color w:val="auto"/>
          <w:sz w:val="28"/>
          <w:szCs w:val="28"/>
          <w:highlight w:val="none"/>
          <w:shd w:val="clear" w:color="auto" w:fill="auto"/>
        </w:rPr>
        <w:t>为本</w:t>
      </w:r>
      <w:r>
        <w:rPr>
          <w:rFonts w:hint="eastAsia" w:ascii="仿宋_GB2312" w:hAnsi="仿宋_GB2312" w:eastAsia="仿宋_GB2312" w:cs="仿宋_GB2312"/>
          <w:i w:val="0"/>
          <w:iCs w:val="0"/>
          <w:color w:val="auto"/>
          <w:sz w:val="28"/>
          <w:szCs w:val="28"/>
          <w:highlight w:val="none"/>
          <w:shd w:val="clear" w:color="auto" w:fill="auto"/>
          <w:lang w:val="en-US" w:eastAsia="zh-CN"/>
        </w:rPr>
        <w:t>工程甲方</w:t>
      </w:r>
      <w:r>
        <w:rPr>
          <w:rFonts w:hint="eastAsia" w:ascii="仿宋_GB2312" w:hAnsi="仿宋_GB2312" w:eastAsia="仿宋_GB2312" w:cs="仿宋_GB2312"/>
          <w:i w:val="0"/>
          <w:iCs w:val="0"/>
          <w:color w:val="auto"/>
          <w:sz w:val="28"/>
          <w:szCs w:val="28"/>
          <w:highlight w:val="none"/>
          <w:shd w:val="clear" w:color="auto" w:fill="auto"/>
        </w:rPr>
        <w:t>负责人及</w:t>
      </w:r>
      <w:r>
        <w:rPr>
          <w:rFonts w:hint="eastAsia" w:ascii="仿宋_GB2312" w:hAnsi="仿宋_GB2312" w:eastAsia="仿宋_GB2312" w:cs="仿宋_GB2312"/>
          <w:i w:val="0"/>
          <w:iCs w:val="0"/>
          <w:color w:val="auto"/>
          <w:sz w:val="28"/>
          <w:szCs w:val="28"/>
          <w:highlight w:val="none"/>
          <w:shd w:val="clear" w:color="auto" w:fill="auto"/>
          <w:lang w:val="en-US" w:eastAsia="zh-CN"/>
        </w:rPr>
        <w:t>本合同</w:t>
      </w:r>
      <w:r>
        <w:rPr>
          <w:rFonts w:hint="eastAsia" w:ascii="仿宋" w:hAnsi="仿宋" w:eastAsia="仿宋" w:cs="仿宋"/>
          <w:b w:val="0"/>
          <w:bCs w:val="0"/>
          <w:i w:val="0"/>
          <w:iCs w:val="0"/>
          <w:color w:val="auto"/>
          <w:sz w:val="28"/>
          <w:szCs w:val="28"/>
          <w:highlight w:val="none"/>
          <w:shd w:val="clear" w:color="auto" w:fill="auto"/>
          <w:lang w:eastAsia="zh-CN"/>
        </w:rPr>
        <w:t>甲方执行联系人，联系电话：</w:t>
      </w:r>
      <w:r>
        <w:rPr>
          <w:rFonts w:hint="eastAsia" w:ascii="仿宋_GB2312" w:hAnsi="仿宋_GB2312" w:eastAsia="仿宋_GB2312" w:cs="仿宋_GB2312"/>
          <w:i w:val="0"/>
          <w:iCs w:val="0"/>
          <w:color w:val="auto"/>
          <w:sz w:val="28"/>
          <w:szCs w:val="28"/>
          <w:highlight w:val="none"/>
          <w:u w:val="single"/>
          <w:shd w:val="clear" w:color="auto" w:fill="auto"/>
          <w:lang w:val="en-US" w:eastAsia="zh-CN"/>
        </w:rPr>
        <w:t>13592796498</w:t>
      </w:r>
      <w:r>
        <w:rPr>
          <w:rFonts w:hint="eastAsia" w:ascii="仿宋" w:hAnsi="仿宋" w:eastAsia="仿宋" w:cs="仿宋"/>
          <w:b w:val="0"/>
          <w:bCs w:val="0"/>
          <w:i w:val="0"/>
          <w:iCs w:val="0"/>
          <w:color w:val="auto"/>
          <w:sz w:val="28"/>
          <w:szCs w:val="28"/>
          <w:highlight w:val="none"/>
          <w:shd w:val="clear" w:color="auto" w:fill="auto"/>
          <w:lang w:eastAsia="zh-CN"/>
        </w:rPr>
        <w:t>，未经甲方加盖公章确认，甲方项目负责人及执行联系人、签约代表及其他职员均无权代表甲方做出减损、放弃甲方权利、乙方义务、乙方责任的行为，也无权做出增加甲方义务的行为。甲方对乙方发出的业务通知等文件，须经甲方项目负责人及执行联系人签名并加盖项目章（项目章样式详见本合同附件）方为有效，否则为无效文件，仅盖章或者仅签名的文件亦无效。甲方项目负责人、执行联系人变更的，甲方将以书面形式通知乙方。</w:t>
      </w:r>
    </w:p>
    <w:p w14:paraId="48F5E20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color w:val="auto"/>
          <w:sz w:val="28"/>
          <w:szCs w:val="28"/>
          <w:highlight w:val="none"/>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双方确认，甲方用于该项目的项目章，仅供项目部与乙方联系工作和确认施工技术、资料之用。乙方知悉并同意，该项目章用于以下情形时无效：</w:t>
      </w:r>
    </w:p>
    <w:p w14:paraId="785FF11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w:t>
      </w:r>
      <w:r>
        <w:rPr>
          <w:rFonts w:hint="eastAsia" w:ascii="仿宋" w:hAnsi="仿宋" w:eastAsia="仿宋" w:cs="仿宋"/>
          <w:b w:val="0"/>
          <w:bCs w:val="0"/>
          <w:i w:val="0"/>
          <w:iCs w:val="0"/>
          <w:color w:val="auto"/>
          <w:sz w:val="28"/>
          <w:szCs w:val="28"/>
          <w:highlight w:val="none"/>
          <w:shd w:val="clear" w:color="auto" w:fill="auto"/>
          <w:lang w:eastAsia="zh-CN"/>
        </w:rPr>
        <w:t>签订工程合同或工程分包合同及机械设备、周材租赁及材料采购类等合同；</w:t>
      </w:r>
    </w:p>
    <w:p w14:paraId="1E37F3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w:t>
      </w:r>
      <w:r>
        <w:rPr>
          <w:rFonts w:hint="eastAsia" w:ascii="仿宋" w:hAnsi="仿宋" w:eastAsia="仿宋" w:cs="仿宋"/>
          <w:b w:val="0"/>
          <w:bCs w:val="0"/>
          <w:i w:val="0"/>
          <w:iCs w:val="0"/>
          <w:color w:val="auto"/>
          <w:sz w:val="28"/>
          <w:szCs w:val="28"/>
          <w:highlight w:val="none"/>
          <w:shd w:val="clear" w:color="auto" w:fill="auto"/>
          <w:lang w:eastAsia="zh-CN"/>
        </w:rPr>
        <w:t>任何类型的欠条或收据；</w:t>
      </w:r>
    </w:p>
    <w:p w14:paraId="7AABF17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w:t>
      </w:r>
      <w:r>
        <w:rPr>
          <w:rFonts w:hint="eastAsia" w:ascii="仿宋" w:hAnsi="仿宋" w:eastAsia="仿宋" w:cs="仿宋"/>
          <w:b w:val="0"/>
          <w:bCs w:val="0"/>
          <w:i w:val="0"/>
          <w:iCs w:val="0"/>
          <w:color w:val="auto"/>
          <w:sz w:val="28"/>
          <w:szCs w:val="28"/>
          <w:highlight w:val="none"/>
          <w:shd w:val="clear" w:color="auto" w:fill="auto"/>
          <w:lang w:eastAsia="zh-CN"/>
        </w:rPr>
        <w:t>任何形式的经济结算凭证；</w:t>
      </w:r>
    </w:p>
    <w:p w14:paraId="7436E9D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w:t>
      </w:r>
      <w:r>
        <w:rPr>
          <w:rFonts w:hint="eastAsia" w:ascii="仿宋" w:hAnsi="仿宋" w:eastAsia="仿宋" w:cs="仿宋"/>
          <w:b w:val="0"/>
          <w:bCs w:val="0"/>
          <w:i w:val="0"/>
          <w:iCs w:val="0"/>
          <w:color w:val="auto"/>
          <w:sz w:val="28"/>
          <w:szCs w:val="28"/>
          <w:highlight w:val="none"/>
          <w:shd w:val="clear" w:color="auto" w:fill="auto"/>
          <w:lang w:eastAsia="zh-CN"/>
        </w:rPr>
        <w:t>为他人或他单位提供任何形式的担保；</w:t>
      </w:r>
    </w:p>
    <w:p w14:paraId="7FAA2F7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w:t>
      </w:r>
      <w:r>
        <w:rPr>
          <w:rFonts w:hint="eastAsia" w:ascii="仿宋" w:hAnsi="仿宋" w:eastAsia="仿宋" w:cs="仿宋"/>
          <w:b w:val="0"/>
          <w:bCs w:val="0"/>
          <w:i w:val="0"/>
          <w:iCs w:val="0"/>
          <w:color w:val="auto"/>
          <w:sz w:val="28"/>
          <w:szCs w:val="28"/>
          <w:highlight w:val="none"/>
          <w:shd w:val="clear" w:color="auto" w:fill="auto"/>
          <w:lang w:eastAsia="zh-CN"/>
        </w:rPr>
        <w:t>确认任何形式的包含权利义务及责任承担的文件。</w:t>
      </w:r>
    </w:p>
    <w:p w14:paraId="20F6CDC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.1.2乙方指定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w:t>
      </w:r>
      <w:r>
        <w:rPr>
          <w:rFonts w:hint="eastAsia" w:ascii="仿宋" w:hAnsi="仿宋" w:eastAsia="仿宋" w:cs="仿宋"/>
          <w:b w:val="0"/>
          <w:bCs w:val="0"/>
          <w:i w:val="0"/>
          <w:iCs w:val="0"/>
          <w:color w:val="auto"/>
          <w:sz w:val="28"/>
          <w:szCs w:val="28"/>
          <w:highlight w:val="none"/>
          <w:shd w:val="clear" w:color="auto" w:fill="auto"/>
          <w:lang w:eastAsia="zh-CN"/>
        </w:rPr>
        <w:t>授权代表，本合同有效期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为乙方</w:t>
      </w:r>
      <w:r>
        <w:rPr>
          <w:rFonts w:hint="eastAsia" w:ascii="仿宋" w:hAnsi="仿宋" w:eastAsia="仿宋" w:cs="仿宋"/>
          <w:b w:val="0"/>
          <w:bCs w:val="0"/>
          <w:i w:val="0"/>
          <w:iCs w:val="0"/>
          <w:color w:val="auto"/>
          <w:sz w:val="28"/>
          <w:szCs w:val="28"/>
          <w:highlight w:val="none"/>
          <w:shd w:val="clear" w:color="auto" w:fill="auto"/>
          <w:lang w:val="en-US" w:eastAsia="zh-CN"/>
        </w:rPr>
        <w:t>授权</w:t>
      </w:r>
      <w:r>
        <w:rPr>
          <w:rFonts w:hint="eastAsia" w:ascii="仿宋" w:hAnsi="仿宋" w:eastAsia="仿宋" w:cs="仿宋"/>
          <w:b w:val="0"/>
          <w:bCs w:val="0"/>
          <w:i w:val="0"/>
          <w:iCs w:val="0"/>
          <w:color w:val="auto"/>
          <w:sz w:val="28"/>
          <w:szCs w:val="28"/>
          <w:highlight w:val="none"/>
          <w:shd w:val="clear" w:color="auto" w:fill="auto"/>
          <w:lang w:eastAsia="zh-CN"/>
        </w:rPr>
        <w:t>处理与本合同</w:t>
      </w:r>
      <w:r>
        <w:rPr>
          <w:rFonts w:hint="eastAsia" w:ascii="仿宋" w:hAnsi="仿宋" w:eastAsia="仿宋" w:cs="仿宋"/>
          <w:b w:val="0"/>
          <w:bCs w:val="0"/>
          <w:i w:val="0"/>
          <w:iCs w:val="0"/>
          <w:color w:val="auto"/>
          <w:sz w:val="28"/>
          <w:szCs w:val="28"/>
          <w:highlight w:val="none"/>
          <w:shd w:val="clear" w:color="auto" w:fill="auto"/>
          <w:lang w:val="en-US" w:eastAsia="zh-CN"/>
        </w:rPr>
        <w:t>相关</w:t>
      </w:r>
      <w:r>
        <w:rPr>
          <w:rFonts w:hint="eastAsia" w:ascii="仿宋" w:hAnsi="仿宋" w:eastAsia="仿宋" w:cs="仿宋"/>
          <w:b w:val="0"/>
          <w:bCs w:val="0"/>
          <w:i w:val="0"/>
          <w:iCs w:val="0"/>
          <w:color w:val="auto"/>
          <w:sz w:val="28"/>
          <w:szCs w:val="28"/>
          <w:highlight w:val="none"/>
          <w:shd w:val="clear" w:color="auto" w:fill="auto"/>
          <w:lang w:eastAsia="zh-CN"/>
        </w:rPr>
        <w:t>事项</w:t>
      </w:r>
      <w:r>
        <w:rPr>
          <w:rFonts w:hint="eastAsia" w:ascii="仿宋" w:hAnsi="仿宋" w:eastAsia="仿宋" w:cs="仿宋"/>
          <w:b w:val="0"/>
          <w:bCs w:val="0"/>
          <w:i w:val="0"/>
          <w:iCs w:val="0"/>
          <w:color w:val="auto"/>
          <w:sz w:val="28"/>
          <w:szCs w:val="28"/>
          <w:highlight w:val="none"/>
          <w:shd w:val="clear" w:color="auto" w:fill="auto"/>
          <w:lang w:val="en-US" w:eastAsia="zh-CN"/>
        </w:rPr>
        <w:t>的执行人，负责与甲方公司总部办理</w:t>
      </w:r>
      <w:r>
        <w:rPr>
          <w:rFonts w:hint="eastAsia" w:ascii="仿宋" w:hAnsi="仿宋" w:eastAsia="仿宋" w:cs="仿宋"/>
          <w:b w:val="0"/>
          <w:bCs w:val="0"/>
          <w:i w:val="0"/>
          <w:iCs w:val="0"/>
          <w:color w:val="auto"/>
          <w:sz w:val="28"/>
          <w:szCs w:val="28"/>
          <w:highlight w:val="none"/>
          <w:shd w:val="clear" w:color="auto" w:fill="auto"/>
          <w:lang w:eastAsia="zh-CN"/>
        </w:rPr>
        <w:t>相关事务（如负责双方来往</w:t>
      </w:r>
      <w:r>
        <w:rPr>
          <w:rFonts w:hint="eastAsia" w:ascii="仿宋" w:hAnsi="仿宋" w:eastAsia="仿宋" w:cs="仿宋"/>
          <w:b w:val="0"/>
          <w:bCs w:val="0"/>
          <w:i w:val="0"/>
          <w:iCs w:val="0"/>
          <w:color w:val="auto"/>
          <w:sz w:val="28"/>
          <w:szCs w:val="28"/>
          <w:highlight w:val="none"/>
          <w:shd w:val="clear" w:color="auto" w:fill="auto"/>
          <w:lang w:val="en-US" w:eastAsia="zh-CN"/>
        </w:rPr>
        <w:t>函件</w:t>
      </w:r>
      <w:r>
        <w:rPr>
          <w:rFonts w:hint="eastAsia" w:ascii="仿宋" w:hAnsi="仿宋" w:eastAsia="仿宋" w:cs="仿宋"/>
          <w:b w:val="0"/>
          <w:bCs w:val="0"/>
          <w:i w:val="0"/>
          <w:iCs w:val="0"/>
          <w:color w:val="auto"/>
          <w:sz w:val="28"/>
          <w:szCs w:val="28"/>
          <w:highlight w:val="none"/>
          <w:shd w:val="clear" w:color="auto" w:fill="auto"/>
          <w:lang w:eastAsia="zh-CN"/>
        </w:rPr>
        <w:t>签收、签字、验收、确定增减</w:t>
      </w:r>
      <w:r>
        <w:rPr>
          <w:rFonts w:hint="eastAsia" w:ascii="仿宋" w:hAnsi="仿宋" w:eastAsia="仿宋" w:cs="仿宋"/>
          <w:b w:val="0"/>
          <w:bCs w:val="0"/>
          <w:i w:val="0"/>
          <w:iCs w:val="0"/>
          <w:color w:val="auto"/>
          <w:sz w:val="28"/>
          <w:szCs w:val="28"/>
          <w:highlight w:val="none"/>
          <w:shd w:val="clear" w:color="auto" w:fill="auto"/>
          <w:lang w:val="en-US" w:eastAsia="zh-CN"/>
        </w:rPr>
        <w:t>合同</w:t>
      </w:r>
      <w:r>
        <w:rPr>
          <w:rFonts w:hint="eastAsia" w:ascii="仿宋" w:hAnsi="仿宋" w:eastAsia="仿宋" w:cs="仿宋"/>
          <w:b w:val="0"/>
          <w:bCs w:val="0"/>
          <w:i w:val="0"/>
          <w:iCs w:val="0"/>
          <w:color w:val="auto"/>
          <w:sz w:val="28"/>
          <w:szCs w:val="28"/>
          <w:highlight w:val="none"/>
          <w:shd w:val="clear" w:color="auto" w:fill="auto"/>
          <w:lang w:eastAsia="zh-CN"/>
        </w:rPr>
        <w:t>款、确定结算金额、领款、签收并签认甲方对乙方违约行为作出的处理通知等行为）。</w:t>
      </w:r>
    </w:p>
    <w:p w14:paraId="003AF95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17.1.3</w:t>
      </w:r>
      <w:r>
        <w:rPr>
          <w:rFonts w:hint="eastAsia" w:ascii="仿宋" w:hAnsi="仿宋" w:eastAsia="仿宋" w:cs="仿宋"/>
          <w:b w:val="0"/>
          <w:bCs w:val="0"/>
          <w:i w:val="0"/>
          <w:iCs w:val="0"/>
          <w:color w:val="auto"/>
          <w:sz w:val="28"/>
          <w:szCs w:val="28"/>
          <w:highlight w:val="none"/>
          <w:shd w:val="clear" w:color="auto" w:fill="auto"/>
          <w:lang w:eastAsia="zh-CN"/>
        </w:rPr>
        <w:t>乙方指定</w:t>
      </w:r>
      <w:r>
        <w:rPr>
          <w:rFonts w:hint="eastAsia" w:ascii="仿宋_GB2312" w:hAnsi="仿宋_GB2312" w:eastAsia="仿宋_GB2312" w:cs="仿宋_GB2312"/>
          <w:b w:val="0"/>
          <w:bCs w:val="0"/>
          <w:i w:val="0"/>
          <w:iCs w:val="0"/>
          <w:color w:val="auto"/>
          <w:sz w:val="28"/>
          <w:szCs w:val="28"/>
          <w:highlight w:val="none"/>
          <w:u w:val="single"/>
          <w:shd w:val="clear" w:color="auto" w:fill="auto"/>
        </w:rPr>
        <w:t xml:space="preserve">       （身份证号码：               ；手机号码：          </w:t>
      </w:r>
      <w:r>
        <w:rPr>
          <w:rFonts w:hint="eastAsia" w:ascii="仿宋_GB2312" w:hAnsi="仿宋_GB2312" w:eastAsia="仿宋_GB2312" w:cs="仿宋_GB2312"/>
          <w:b w:val="0"/>
          <w:bCs w:val="0"/>
          <w:i w:val="0"/>
          <w:iCs w:val="0"/>
          <w:color w:val="auto"/>
          <w:sz w:val="28"/>
          <w:szCs w:val="28"/>
          <w:highlight w:val="none"/>
          <w:shd w:val="clear" w:color="auto" w:fill="auto"/>
        </w:rPr>
        <w:t>）</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本合同的乙方现场负责人，</w:t>
      </w:r>
      <w:r>
        <w:rPr>
          <w:rFonts w:hint="eastAsia" w:ascii="仿宋" w:hAnsi="仿宋" w:eastAsia="仿宋" w:cs="仿宋"/>
          <w:b w:val="0"/>
          <w:bCs w:val="0"/>
          <w:i w:val="0"/>
          <w:iCs w:val="0"/>
          <w:color w:val="auto"/>
          <w:sz w:val="28"/>
          <w:szCs w:val="28"/>
          <w:highlight w:val="none"/>
          <w:shd w:val="clear" w:color="auto" w:fill="auto"/>
          <w:lang w:eastAsia="zh-CN"/>
        </w:rPr>
        <w:t>本合同有效期</w:t>
      </w:r>
      <w:r>
        <w:rPr>
          <w:rFonts w:hint="eastAsia" w:ascii="仿宋" w:hAnsi="仿宋" w:eastAsia="仿宋" w:cs="仿宋"/>
          <w:b w:val="0"/>
          <w:bCs w:val="0"/>
          <w:i w:val="0"/>
          <w:iCs w:val="0"/>
          <w:color w:val="auto"/>
          <w:sz w:val="28"/>
          <w:szCs w:val="28"/>
          <w:highlight w:val="none"/>
          <w:shd w:val="clear" w:color="auto" w:fill="auto"/>
          <w:lang w:val="en-US" w:eastAsia="zh-CN"/>
        </w:rPr>
        <w:t>内其</w:t>
      </w:r>
      <w:r>
        <w:rPr>
          <w:rFonts w:hint="eastAsia" w:ascii="仿宋" w:hAnsi="仿宋" w:eastAsia="仿宋" w:cs="仿宋"/>
          <w:b w:val="0"/>
          <w:bCs w:val="0"/>
          <w:i w:val="0"/>
          <w:iCs w:val="0"/>
          <w:color w:val="auto"/>
          <w:sz w:val="28"/>
          <w:szCs w:val="28"/>
          <w:highlight w:val="none"/>
          <w:shd w:val="clear" w:color="auto" w:fill="auto"/>
          <w:lang w:eastAsia="zh-CN"/>
        </w:rPr>
        <w:t>为</w:t>
      </w:r>
      <w:r>
        <w:rPr>
          <w:rFonts w:hint="eastAsia" w:ascii="仿宋" w:hAnsi="仿宋" w:eastAsia="仿宋" w:cs="仿宋"/>
          <w:b w:val="0"/>
          <w:bCs w:val="0"/>
          <w:i w:val="0"/>
          <w:iCs w:val="0"/>
          <w:color w:val="auto"/>
          <w:sz w:val="28"/>
          <w:szCs w:val="28"/>
          <w:highlight w:val="none"/>
          <w:shd w:val="clear" w:color="auto" w:fill="auto"/>
          <w:lang w:val="en-US" w:eastAsia="zh-CN"/>
        </w:rPr>
        <w:t>乙方授权处理本项目施工现场相关事项执行人，负责与甲方项目现场的工作签认、安排等全部事务。现场负责人必</w:t>
      </w:r>
      <w:r>
        <w:rPr>
          <w:rFonts w:hint="eastAsia" w:ascii="仿宋" w:hAnsi="仿宋" w:eastAsia="仿宋" w:cs="仿宋"/>
          <w:b w:val="0"/>
          <w:bCs w:val="0"/>
          <w:i w:val="0"/>
          <w:iCs w:val="0"/>
          <w:color w:val="auto"/>
          <w:sz w:val="28"/>
          <w:szCs w:val="28"/>
          <w:highlight w:val="none"/>
          <w:shd w:val="clear" w:color="auto" w:fill="auto"/>
          <w:lang w:eastAsia="zh-CN"/>
        </w:rPr>
        <w:t>须常</w:t>
      </w:r>
      <w:r>
        <w:rPr>
          <w:rFonts w:hint="eastAsia" w:ascii="仿宋" w:hAnsi="仿宋" w:eastAsia="仿宋" w:cs="仿宋"/>
          <w:b w:val="0"/>
          <w:bCs w:val="0"/>
          <w:i w:val="0"/>
          <w:iCs w:val="0"/>
          <w:color w:val="auto"/>
          <w:sz w:val="28"/>
          <w:szCs w:val="28"/>
          <w:highlight w:val="none"/>
          <w:shd w:val="clear" w:color="auto" w:fill="auto"/>
          <w:lang w:val="en-US" w:eastAsia="zh-CN"/>
        </w:rPr>
        <w:t>驻本项目</w:t>
      </w:r>
      <w:r>
        <w:rPr>
          <w:rFonts w:hint="eastAsia" w:ascii="仿宋" w:hAnsi="仿宋" w:eastAsia="仿宋" w:cs="仿宋"/>
          <w:b w:val="0"/>
          <w:bCs w:val="0"/>
          <w:i w:val="0"/>
          <w:iCs w:val="0"/>
          <w:color w:val="auto"/>
          <w:sz w:val="28"/>
          <w:szCs w:val="28"/>
          <w:highlight w:val="none"/>
          <w:shd w:val="clear" w:color="auto" w:fill="auto"/>
          <w:lang w:eastAsia="zh-CN"/>
        </w:rPr>
        <w:t>施工现场。</w:t>
      </w:r>
    </w:p>
    <w:p w14:paraId="4597BAB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乙方对</w:t>
      </w:r>
      <w:r>
        <w:rPr>
          <w:rFonts w:hint="eastAsia" w:ascii="仿宋" w:hAnsi="仿宋" w:eastAsia="仿宋" w:cs="仿宋"/>
          <w:b w:val="0"/>
          <w:bCs w:val="0"/>
          <w:i w:val="0"/>
          <w:iCs w:val="0"/>
          <w:color w:val="auto"/>
          <w:sz w:val="28"/>
          <w:szCs w:val="28"/>
          <w:highlight w:val="none"/>
          <w:shd w:val="clear" w:color="auto" w:fill="auto"/>
          <w:lang w:val="en-US" w:eastAsia="zh-CN"/>
        </w:rPr>
        <w:t>乙方</w:t>
      </w:r>
      <w:r>
        <w:rPr>
          <w:rFonts w:hint="eastAsia" w:ascii="仿宋" w:hAnsi="仿宋" w:eastAsia="仿宋" w:cs="仿宋"/>
          <w:b w:val="0"/>
          <w:bCs w:val="0"/>
          <w:i w:val="0"/>
          <w:iCs w:val="0"/>
          <w:color w:val="auto"/>
          <w:sz w:val="28"/>
          <w:szCs w:val="28"/>
          <w:highlight w:val="none"/>
          <w:shd w:val="clear" w:color="auto" w:fill="auto"/>
          <w:lang w:eastAsia="zh-CN"/>
        </w:rPr>
        <w:t>授权代表</w:t>
      </w:r>
      <w:r>
        <w:rPr>
          <w:rFonts w:hint="eastAsia" w:ascii="仿宋" w:hAnsi="仿宋" w:eastAsia="仿宋" w:cs="仿宋"/>
          <w:b w:val="0"/>
          <w:bCs w:val="0"/>
          <w:i w:val="0"/>
          <w:iCs w:val="0"/>
          <w:color w:val="auto"/>
          <w:sz w:val="28"/>
          <w:szCs w:val="28"/>
          <w:highlight w:val="none"/>
          <w:shd w:val="clear" w:color="auto" w:fill="auto"/>
          <w:lang w:val="en-US" w:eastAsia="zh-CN"/>
        </w:rPr>
        <w:t>及乙方现场负责人的</w:t>
      </w:r>
      <w:r>
        <w:rPr>
          <w:rFonts w:hint="eastAsia" w:ascii="仿宋" w:hAnsi="仿宋" w:eastAsia="仿宋" w:cs="仿宋"/>
          <w:b w:val="0"/>
          <w:bCs w:val="0"/>
          <w:i w:val="0"/>
          <w:iCs w:val="0"/>
          <w:color w:val="auto"/>
          <w:sz w:val="28"/>
          <w:szCs w:val="28"/>
          <w:highlight w:val="none"/>
          <w:shd w:val="clear" w:color="auto" w:fill="auto"/>
          <w:lang w:eastAsia="zh-CN"/>
        </w:rPr>
        <w:t>行为均予认可并承担一切责任。乙方如需更换授权</w:t>
      </w:r>
      <w:r>
        <w:rPr>
          <w:rFonts w:hint="eastAsia" w:ascii="仿宋" w:hAnsi="仿宋" w:eastAsia="仿宋" w:cs="仿宋"/>
          <w:b w:val="0"/>
          <w:bCs w:val="0"/>
          <w:i w:val="0"/>
          <w:iCs w:val="0"/>
          <w:color w:val="auto"/>
          <w:sz w:val="28"/>
          <w:szCs w:val="28"/>
          <w:highlight w:val="none"/>
          <w:shd w:val="clear" w:color="auto" w:fill="auto"/>
          <w:lang w:val="en-US" w:eastAsia="zh-CN"/>
        </w:rPr>
        <w:t>或现场负责人</w:t>
      </w:r>
      <w:r>
        <w:rPr>
          <w:rFonts w:hint="eastAsia" w:ascii="仿宋" w:hAnsi="仿宋" w:eastAsia="仿宋" w:cs="仿宋"/>
          <w:b w:val="0"/>
          <w:bCs w:val="0"/>
          <w:i w:val="0"/>
          <w:iCs w:val="0"/>
          <w:color w:val="auto"/>
          <w:sz w:val="28"/>
          <w:szCs w:val="28"/>
          <w:highlight w:val="none"/>
          <w:shd w:val="clear" w:color="auto" w:fill="auto"/>
          <w:lang w:eastAsia="zh-CN"/>
        </w:rPr>
        <w:t>，应提前三个工作日书面报经甲方同意，否则不得更换。</w:t>
      </w:r>
    </w:p>
    <w:p w14:paraId="12B9D95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2</w:t>
      </w:r>
      <w:r>
        <w:rPr>
          <w:rFonts w:hint="eastAsia" w:ascii="仿宋" w:hAnsi="仿宋" w:eastAsia="仿宋" w:cs="仿宋"/>
          <w:b w:val="0"/>
          <w:bCs w:val="0"/>
          <w:i w:val="0"/>
          <w:iCs w:val="0"/>
          <w:color w:val="auto"/>
          <w:sz w:val="28"/>
          <w:szCs w:val="28"/>
          <w:highlight w:val="none"/>
          <w:shd w:val="clear" w:color="auto" w:fill="auto"/>
          <w:lang w:eastAsia="zh-CN"/>
        </w:rPr>
        <w:t>甲方编制的《施工交楼标准》、《常见建筑工程质量通病的标准化施工细则》、《隐蔽工程管理制度》、《分包单位施工现场签证管理制度》、《工程类单价认质认价管理制度》、《分包单位材料管理制度》、《竣工图管理制度》等公司现行制度、规定为本合同不可分割的组成部分，与合同正文具有同等效力，乙方须照章施工。</w:t>
      </w:r>
    </w:p>
    <w:p w14:paraId="0E11490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17.3本合同执行期间，甲方制度文件</w:t>
      </w:r>
      <w:r>
        <w:rPr>
          <w:rFonts w:hint="eastAsia" w:ascii="仿宋" w:hAnsi="仿宋" w:eastAsia="仿宋" w:cs="仿宋"/>
          <w:b w:val="0"/>
          <w:bCs w:val="0"/>
          <w:i w:val="0"/>
          <w:iCs w:val="0"/>
          <w:color w:val="auto"/>
          <w:sz w:val="28"/>
          <w:szCs w:val="28"/>
          <w:highlight w:val="none"/>
          <w:shd w:val="clear" w:color="auto" w:fill="auto"/>
          <w:lang w:val="en-US" w:eastAsia="zh-CN"/>
        </w:rPr>
        <w:t>及合同附件表格格式</w:t>
      </w:r>
      <w:r>
        <w:rPr>
          <w:rFonts w:hint="eastAsia" w:ascii="仿宋" w:hAnsi="仿宋" w:eastAsia="仿宋" w:cs="仿宋"/>
          <w:b w:val="0"/>
          <w:bCs w:val="0"/>
          <w:i w:val="0"/>
          <w:iCs w:val="0"/>
          <w:color w:val="auto"/>
          <w:sz w:val="28"/>
          <w:szCs w:val="28"/>
          <w:highlight w:val="none"/>
          <w:shd w:val="clear" w:color="auto" w:fill="auto"/>
          <w:lang w:eastAsia="zh-CN"/>
        </w:rPr>
        <w:t>如有更新，按甲方最新版要求执行，甲方拥有最终解释权。</w:t>
      </w:r>
    </w:p>
    <w:p w14:paraId="10F445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i w:val="0"/>
          <w:iCs w:val="0"/>
          <w:color w:val="auto"/>
          <w:sz w:val="28"/>
          <w:szCs w:val="28"/>
          <w:highlight w:val="none"/>
          <w:lang w:eastAsia="zh-CN"/>
        </w:rPr>
      </w:pPr>
      <w:r>
        <w:rPr>
          <w:rFonts w:hint="eastAsia" w:ascii="仿宋" w:hAnsi="仿宋" w:eastAsia="仿宋" w:cs="仿宋"/>
          <w:i w:val="0"/>
          <w:iCs w:val="0"/>
          <w:color w:val="auto"/>
          <w:sz w:val="28"/>
          <w:szCs w:val="28"/>
          <w:highlight w:val="none"/>
          <w:lang w:eastAsia="zh-CN"/>
        </w:rPr>
        <w:t>17.</w:t>
      </w:r>
      <w:r>
        <w:rPr>
          <w:rFonts w:hint="eastAsia" w:ascii="仿宋" w:hAnsi="仿宋" w:eastAsia="仿宋" w:cs="仿宋"/>
          <w:i w:val="0"/>
          <w:iCs w:val="0"/>
          <w:color w:val="auto"/>
          <w:sz w:val="28"/>
          <w:szCs w:val="28"/>
          <w:highlight w:val="none"/>
          <w:lang w:val="en-US" w:eastAsia="zh-CN"/>
        </w:rPr>
        <w:t>4本合同除《工完场清交接单》、《项目用章样式》、《签证单分包说明》、《施工图纸》外，其余合同附件在办理相关手续时，乙方须加盖公章且法人代表签章。</w:t>
      </w:r>
    </w:p>
    <w:p w14:paraId="595E7F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5</w:t>
      </w:r>
      <w:r>
        <w:rPr>
          <w:rFonts w:hint="eastAsia" w:ascii="仿宋" w:hAnsi="仿宋" w:eastAsia="仿宋" w:cs="仿宋"/>
          <w:b w:val="0"/>
          <w:bCs w:val="0"/>
          <w:i w:val="0"/>
          <w:iCs w:val="0"/>
          <w:color w:val="auto"/>
          <w:sz w:val="28"/>
          <w:szCs w:val="28"/>
          <w:highlight w:val="none"/>
          <w:shd w:val="clear" w:color="auto" w:fill="auto"/>
          <w:lang w:eastAsia="zh-CN"/>
        </w:rPr>
        <w:t>本合同条款</w:t>
      </w:r>
      <w:r>
        <w:rPr>
          <w:rFonts w:hint="eastAsia" w:ascii="仿宋" w:hAnsi="仿宋" w:eastAsia="仿宋" w:cs="仿宋"/>
          <w:b w:val="0"/>
          <w:bCs w:val="0"/>
          <w:i w:val="0"/>
          <w:iCs w:val="0"/>
          <w:color w:val="auto"/>
          <w:sz w:val="28"/>
          <w:szCs w:val="28"/>
          <w:highlight w:val="none"/>
          <w:shd w:val="clear" w:color="auto" w:fill="auto"/>
          <w:lang w:val="en-US" w:eastAsia="zh-CN"/>
        </w:rPr>
        <w:t>互为矛盾</w:t>
      </w:r>
      <w:r>
        <w:rPr>
          <w:rFonts w:hint="eastAsia" w:ascii="仿宋" w:hAnsi="仿宋" w:eastAsia="仿宋" w:cs="仿宋"/>
          <w:b w:val="0"/>
          <w:bCs w:val="0"/>
          <w:i w:val="0"/>
          <w:iCs w:val="0"/>
          <w:color w:val="auto"/>
          <w:sz w:val="28"/>
          <w:szCs w:val="28"/>
          <w:highlight w:val="none"/>
          <w:shd w:val="clear" w:color="auto" w:fill="auto"/>
          <w:lang w:eastAsia="zh-CN"/>
        </w:rPr>
        <w:t>的，</w:t>
      </w:r>
      <w:r>
        <w:rPr>
          <w:rFonts w:hint="eastAsia" w:ascii="仿宋" w:hAnsi="仿宋" w:eastAsia="仿宋" w:cs="仿宋"/>
          <w:b w:val="0"/>
          <w:bCs w:val="0"/>
          <w:i w:val="0"/>
          <w:iCs w:val="0"/>
          <w:color w:val="auto"/>
          <w:sz w:val="28"/>
          <w:szCs w:val="28"/>
          <w:highlight w:val="none"/>
          <w:shd w:val="clear" w:color="auto" w:fill="auto"/>
          <w:lang w:val="en-US" w:eastAsia="zh-CN"/>
        </w:rPr>
        <w:t>按</w:t>
      </w:r>
      <w:r>
        <w:rPr>
          <w:rFonts w:hint="eastAsia" w:ascii="仿宋" w:hAnsi="仿宋" w:eastAsia="仿宋" w:cs="仿宋"/>
          <w:b w:val="0"/>
          <w:bCs w:val="0"/>
          <w:i w:val="0"/>
          <w:iCs w:val="0"/>
          <w:color w:val="auto"/>
          <w:sz w:val="28"/>
          <w:szCs w:val="28"/>
          <w:highlight w:val="none"/>
          <w:shd w:val="clear" w:color="auto" w:fill="auto"/>
          <w:lang w:eastAsia="zh-CN"/>
        </w:rPr>
        <w:t>最有利于甲方的条款执行。</w:t>
      </w:r>
    </w:p>
    <w:p w14:paraId="6DDEE91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6</w:t>
      </w:r>
      <w:r>
        <w:rPr>
          <w:rFonts w:hint="eastAsia" w:ascii="仿宋" w:hAnsi="仿宋" w:eastAsia="仿宋" w:cs="仿宋"/>
          <w:b w:val="0"/>
          <w:bCs w:val="0"/>
          <w:i w:val="0"/>
          <w:iCs w:val="0"/>
          <w:color w:val="auto"/>
          <w:sz w:val="28"/>
          <w:szCs w:val="28"/>
          <w:highlight w:val="none"/>
          <w:shd w:val="clear" w:color="auto" w:fill="auto"/>
          <w:lang w:eastAsia="zh-CN"/>
        </w:rPr>
        <w:t>本合同未尽事宜，须经</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双方协商</w:t>
      </w:r>
      <w:r>
        <w:rPr>
          <w:rFonts w:hint="eastAsia" w:ascii="仿宋" w:hAnsi="仿宋" w:eastAsia="仿宋" w:cs="仿宋"/>
          <w:b w:val="0"/>
          <w:bCs w:val="0"/>
          <w:i w:val="0"/>
          <w:iCs w:val="0"/>
          <w:color w:val="auto"/>
          <w:sz w:val="28"/>
          <w:szCs w:val="28"/>
          <w:highlight w:val="none"/>
          <w:shd w:val="clear" w:color="auto" w:fill="auto"/>
          <w:lang w:val="en-US" w:eastAsia="zh-CN"/>
        </w:rPr>
        <w:t>一致后</w:t>
      </w:r>
      <w:r>
        <w:rPr>
          <w:rFonts w:hint="eastAsia" w:ascii="仿宋" w:hAnsi="仿宋" w:eastAsia="仿宋" w:cs="仿宋"/>
          <w:b w:val="0"/>
          <w:bCs w:val="0"/>
          <w:i w:val="0"/>
          <w:iCs w:val="0"/>
          <w:color w:val="auto"/>
          <w:sz w:val="28"/>
          <w:szCs w:val="28"/>
          <w:highlight w:val="none"/>
          <w:shd w:val="clear" w:color="auto" w:fill="auto"/>
          <w:lang w:eastAsia="zh-CN"/>
        </w:rPr>
        <w:t>签订补充协议</w:t>
      </w:r>
      <w:r>
        <w:rPr>
          <w:rFonts w:hint="eastAsia" w:ascii="仿宋" w:hAnsi="仿宋" w:eastAsia="仿宋" w:cs="仿宋"/>
          <w:b w:val="0"/>
          <w:bCs w:val="0"/>
          <w:i w:val="0"/>
          <w:iCs w:val="0"/>
          <w:color w:val="auto"/>
          <w:sz w:val="28"/>
          <w:szCs w:val="28"/>
          <w:highlight w:val="none"/>
          <w:shd w:val="clear" w:color="auto" w:fill="auto"/>
          <w:lang w:val="en-US" w:eastAsia="zh-CN"/>
        </w:rPr>
        <w:t>进行明确。</w:t>
      </w:r>
      <w:r>
        <w:rPr>
          <w:rFonts w:hint="eastAsia" w:ascii="仿宋" w:hAnsi="仿宋" w:eastAsia="仿宋" w:cs="仿宋"/>
          <w:b w:val="0"/>
          <w:bCs w:val="0"/>
          <w:i w:val="0"/>
          <w:iCs w:val="0"/>
          <w:color w:val="auto"/>
          <w:sz w:val="28"/>
          <w:szCs w:val="28"/>
          <w:highlight w:val="none"/>
          <w:shd w:val="clear" w:color="auto" w:fill="auto"/>
          <w:lang w:eastAsia="zh-CN"/>
        </w:rPr>
        <w:t>补充协议与本合同具有同等法律效力。</w:t>
      </w:r>
    </w:p>
    <w:p w14:paraId="44C330EE">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7与</w:t>
      </w:r>
      <w:r>
        <w:rPr>
          <w:rFonts w:hint="eastAsia" w:ascii="仿宋" w:hAnsi="仿宋" w:eastAsia="仿宋" w:cs="仿宋"/>
          <w:b w:val="0"/>
          <w:bCs w:val="0"/>
          <w:i w:val="0"/>
          <w:iCs w:val="0"/>
          <w:color w:val="auto"/>
          <w:sz w:val="28"/>
          <w:szCs w:val="28"/>
          <w:highlight w:val="none"/>
          <w:shd w:val="clear" w:color="auto" w:fill="auto"/>
          <w:lang w:eastAsia="zh-CN"/>
        </w:rPr>
        <w:t>本合同</w:t>
      </w:r>
      <w:r>
        <w:rPr>
          <w:rFonts w:hint="eastAsia" w:ascii="仿宋" w:hAnsi="仿宋" w:eastAsia="仿宋" w:cs="仿宋"/>
          <w:b w:val="0"/>
          <w:bCs w:val="0"/>
          <w:i w:val="0"/>
          <w:iCs w:val="0"/>
          <w:color w:val="auto"/>
          <w:sz w:val="28"/>
          <w:szCs w:val="28"/>
          <w:highlight w:val="none"/>
          <w:shd w:val="clear" w:color="auto" w:fill="auto"/>
          <w:lang w:val="en-US" w:eastAsia="zh-CN"/>
        </w:rPr>
        <w:t>相关的</w:t>
      </w:r>
      <w:r>
        <w:rPr>
          <w:rFonts w:hint="eastAsia" w:ascii="仿宋" w:hAnsi="仿宋" w:eastAsia="仿宋" w:cs="仿宋"/>
          <w:b w:val="0"/>
          <w:bCs w:val="0"/>
          <w:i w:val="0"/>
          <w:iCs w:val="0"/>
          <w:color w:val="auto"/>
          <w:sz w:val="28"/>
          <w:szCs w:val="28"/>
          <w:highlight w:val="none"/>
          <w:shd w:val="clear" w:color="auto" w:fill="auto"/>
          <w:lang w:eastAsia="zh-CN"/>
        </w:rPr>
        <w:t>争议，</w:t>
      </w:r>
      <w:r>
        <w:rPr>
          <w:rFonts w:hint="eastAsia" w:ascii="仿宋" w:hAnsi="仿宋" w:eastAsia="仿宋" w:cs="仿宋"/>
          <w:b w:val="0"/>
          <w:bCs w:val="0"/>
          <w:i w:val="0"/>
          <w:iCs w:val="0"/>
          <w:color w:val="auto"/>
          <w:sz w:val="28"/>
          <w:szCs w:val="28"/>
          <w:highlight w:val="none"/>
          <w:shd w:val="clear" w:color="auto" w:fill="auto"/>
          <w:lang w:val="en-US" w:eastAsia="zh-CN"/>
        </w:rPr>
        <w:t>甲乙</w:t>
      </w:r>
      <w:r>
        <w:rPr>
          <w:rFonts w:hint="eastAsia" w:ascii="仿宋" w:hAnsi="仿宋" w:eastAsia="仿宋" w:cs="仿宋"/>
          <w:b w:val="0"/>
          <w:bCs w:val="0"/>
          <w:i w:val="0"/>
          <w:iCs w:val="0"/>
          <w:color w:val="auto"/>
          <w:sz w:val="28"/>
          <w:szCs w:val="28"/>
          <w:highlight w:val="none"/>
          <w:shd w:val="clear" w:color="auto" w:fill="auto"/>
          <w:lang w:eastAsia="zh-CN"/>
        </w:rPr>
        <w:t>双方</w:t>
      </w:r>
      <w:r>
        <w:rPr>
          <w:rFonts w:hint="eastAsia" w:ascii="仿宋" w:hAnsi="仿宋" w:eastAsia="仿宋" w:cs="仿宋"/>
          <w:b w:val="0"/>
          <w:bCs w:val="0"/>
          <w:i w:val="0"/>
          <w:iCs w:val="0"/>
          <w:color w:val="auto"/>
          <w:sz w:val="28"/>
          <w:szCs w:val="28"/>
          <w:highlight w:val="none"/>
          <w:shd w:val="clear" w:color="auto" w:fill="auto"/>
          <w:lang w:val="en-US" w:eastAsia="zh-CN"/>
        </w:rPr>
        <w:t>应首先</w:t>
      </w:r>
      <w:r>
        <w:rPr>
          <w:rFonts w:hint="eastAsia" w:ascii="仿宋" w:hAnsi="仿宋" w:eastAsia="仿宋" w:cs="仿宋"/>
          <w:b w:val="0"/>
          <w:bCs w:val="0"/>
          <w:i w:val="0"/>
          <w:iCs w:val="0"/>
          <w:color w:val="auto"/>
          <w:sz w:val="28"/>
          <w:szCs w:val="28"/>
          <w:highlight w:val="none"/>
          <w:shd w:val="clear" w:color="auto" w:fill="auto"/>
          <w:lang w:eastAsia="zh-CN"/>
        </w:rPr>
        <w:t>友好协商解决，</w:t>
      </w:r>
      <w:r>
        <w:rPr>
          <w:rFonts w:hint="eastAsia" w:ascii="仿宋" w:hAnsi="仿宋" w:eastAsia="仿宋" w:cs="仿宋"/>
          <w:b w:val="0"/>
          <w:bCs w:val="0"/>
          <w:i w:val="0"/>
          <w:iCs w:val="0"/>
          <w:color w:val="auto"/>
          <w:sz w:val="28"/>
          <w:szCs w:val="28"/>
          <w:highlight w:val="none"/>
          <w:shd w:val="clear" w:color="auto" w:fill="auto"/>
          <w:lang w:val="en-US" w:eastAsia="zh-CN"/>
        </w:rPr>
        <w:t>协商</w:t>
      </w:r>
      <w:r>
        <w:rPr>
          <w:rFonts w:hint="eastAsia" w:ascii="仿宋" w:hAnsi="仿宋" w:eastAsia="仿宋" w:cs="仿宋"/>
          <w:b w:val="0"/>
          <w:bCs w:val="0"/>
          <w:i w:val="0"/>
          <w:iCs w:val="0"/>
          <w:color w:val="auto"/>
          <w:sz w:val="28"/>
          <w:szCs w:val="28"/>
          <w:highlight w:val="none"/>
          <w:shd w:val="clear" w:color="auto" w:fill="auto"/>
          <w:lang w:eastAsia="zh-CN"/>
        </w:rPr>
        <w:t>不成则由任一方提交甲方所在地的人民法院诉讼处理。法院送达的文书以合同签章处所列地址为有效地址，</w:t>
      </w:r>
      <w:r>
        <w:rPr>
          <w:rFonts w:hint="eastAsia" w:ascii="仿宋" w:hAnsi="仿宋" w:eastAsia="仿宋" w:cs="仿宋"/>
          <w:b w:val="0"/>
          <w:bCs w:val="0"/>
          <w:i w:val="0"/>
          <w:iCs w:val="0"/>
          <w:color w:val="auto"/>
          <w:sz w:val="28"/>
          <w:szCs w:val="28"/>
          <w:highlight w:val="none"/>
          <w:shd w:val="clear" w:color="auto" w:fill="auto"/>
          <w:lang w:val="en-US" w:eastAsia="zh-CN"/>
        </w:rPr>
        <w:t>以</w:t>
      </w:r>
      <w:r>
        <w:rPr>
          <w:rFonts w:hint="eastAsia" w:ascii="仿宋" w:hAnsi="仿宋" w:eastAsia="仿宋" w:cs="仿宋"/>
          <w:b w:val="0"/>
          <w:bCs w:val="0"/>
          <w:i w:val="0"/>
          <w:iCs w:val="0"/>
          <w:color w:val="auto"/>
          <w:sz w:val="28"/>
          <w:szCs w:val="28"/>
          <w:highlight w:val="none"/>
          <w:shd w:val="clear" w:color="auto" w:fill="auto"/>
          <w:lang w:eastAsia="zh-CN"/>
        </w:rPr>
        <w:t>邮寄方式送达的，通过邮政特快专递寄出第三日视为送达。</w:t>
      </w:r>
    </w:p>
    <w:p w14:paraId="776CE76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17.8乙方违反本合同约定给甲方造成损失的，须按本合同约定承担违约责任外，甲方有权直接从应付合同款中直接扣除乙方需承担的违约金、罚款等费用，如所扣款额不足补偿甲方损失，乙方在甲方通知之日起七个日历天内补齐差额给甲方，且甲方向乙方追偿责任所产生的律师费、诉讼费、鉴定费、财产保全担保费等费用由乙方全额承担。</w:t>
      </w:r>
    </w:p>
    <w:p w14:paraId="465E096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17.9本合同正文为清洁打印文本，如双方对此合同有任何修改及补充均应另行签订补充协议。合同正文中任何非打印的文字或者图形，除非经双方确认同意，否则不产生约束力。</w:t>
      </w:r>
    </w:p>
    <w:p w14:paraId="43EF6F9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17.10甲乙双方均确认已经审阅并理解本合同的条款，且已经就条款相关的任何疑问得到满意的解释，并确认本合同的条款为双方本着诚信互利的原则友好协商一致的结果，不属于任何一方的格式条款。</w:t>
      </w:r>
    </w:p>
    <w:p w14:paraId="19033D8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17.11乙方应根据工程需要，提供施工使用的围栏设施，负责安全保卫工作，合理安排施工作业时间，避免施工影响周边居民正常生活。乙方如需使用甲方位于施工区域周边的残旧建筑作为材料库、员工临时宿舍等用途，因建筑本身导致消防、安全等事故造成的一切损失由乙方承担。</w:t>
      </w:r>
    </w:p>
    <w:p w14:paraId="7E08F98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17.12以下文件均为合同有效组成部分，各文件互相解释，互为说明。当合同文件中出现不一致时，除合同另有约定外，以下排列顺序就是各合同文件的优先解释顺序：</w:t>
      </w:r>
    </w:p>
    <w:p w14:paraId="59A5876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① 合同履行过程中，双方法人代表或授权人签字并加盖公章的补充协议；</w:t>
      </w:r>
    </w:p>
    <w:p w14:paraId="4CC7032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② 本合同书（含附件）；</w:t>
      </w:r>
    </w:p>
    <w:p w14:paraId="508620B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③ 经甲方确认的方案及相关设计变更；</w:t>
      </w:r>
    </w:p>
    <w:p w14:paraId="257D13C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④ 本工程招标文件（含相关答疑、补充通知等）；</w:t>
      </w:r>
    </w:p>
    <w:p w14:paraId="50B6F88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⑤ 乙方发出的、经甲方确认的本工程投标文件及相关澄清文件；</w:t>
      </w:r>
    </w:p>
    <w:p w14:paraId="7B64879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default" w:ascii="仿宋" w:hAnsi="仿宋" w:eastAsia="仿宋" w:cs="仿宋"/>
          <w:b w:val="0"/>
          <w:bCs w:val="0"/>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shd w:val="clear" w:color="auto" w:fill="auto"/>
          <w:lang w:val="en-US" w:eastAsia="zh-CN"/>
        </w:rPr>
        <w:t>⑥ 本项目所在地现行的法律、法规、标准、规范。</w:t>
      </w:r>
    </w:p>
    <w:p w14:paraId="45BF1BF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eastAsia="zh-CN"/>
        </w:rPr>
        <w:t>1</w:t>
      </w:r>
      <w:r>
        <w:rPr>
          <w:rFonts w:hint="eastAsia" w:ascii="仿宋" w:hAnsi="仿宋" w:eastAsia="仿宋" w:cs="仿宋"/>
          <w:b w:val="0"/>
          <w:bCs w:val="0"/>
          <w:i w:val="0"/>
          <w:iCs w:val="0"/>
          <w:color w:val="auto"/>
          <w:sz w:val="28"/>
          <w:szCs w:val="28"/>
          <w:highlight w:val="none"/>
          <w:shd w:val="clear" w:color="auto" w:fill="auto"/>
          <w:lang w:val="en-US" w:eastAsia="zh-CN"/>
        </w:rPr>
        <w:t>7</w:t>
      </w:r>
      <w:r>
        <w:rPr>
          <w:rFonts w:hint="eastAsia" w:ascii="仿宋" w:hAnsi="仿宋" w:eastAsia="仿宋" w:cs="仿宋"/>
          <w:b w:val="0"/>
          <w:bCs w:val="0"/>
          <w:i w:val="0"/>
          <w:iCs w:val="0"/>
          <w:color w:val="auto"/>
          <w:sz w:val="28"/>
          <w:szCs w:val="28"/>
          <w:highlight w:val="none"/>
          <w:shd w:val="clear" w:color="auto" w:fill="auto"/>
          <w:lang w:eastAsia="zh-CN"/>
        </w:rPr>
        <w:t>.</w:t>
      </w:r>
      <w:r>
        <w:rPr>
          <w:rFonts w:hint="eastAsia" w:ascii="仿宋" w:hAnsi="仿宋" w:eastAsia="仿宋" w:cs="仿宋"/>
          <w:b w:val="0"/>
          <w:bCs w:val="0"/>
          <w:i w:val="0"/>
          <w:iCs w:val="0"/>
          <w:color w:val="auto"/>
          <w:sz w:val="28"/>
          <w:szCs w:val="28"/>
          <w:highlight w:val="none"/>
          <w:shd w:val="clear" w:color="auto" w:fill="auto"/>
          <w:lang w:val="en-US" w:eastAsia="zh-CN"/>
        </w:rPr>
        <w:t>13</w:t>
      </w:r>
      <w:r>
        <w:rPr>
          <w:rFonts w:hint="eastAsia" w:ascii="仿宋" w:hAnsi="仿宋" w:eastAsia="仿宋" w:cs="仿宋"/>
          <w:b w:val="0"/>
          <w:bCs w:val="0"/>
          <w:i w:val="0"/>
          <w:iCs w:val="0"/>
          <w:color w:val="auto"/>
          <w:sz w:val="28"/>
          <w:szCs w:val="28"/>
          <w:highlight w:val="none"/>
          <w:shd w:val="clear" w:color="auto" w:fill="auto"/>
          <w:lang w:eastAsia="zh-CN"/>
        </w:rPr>
        <w:t>本合同一式</w:t>
      </w:r>
      <w:r>
        <w:rPr>
          <w:rFonts w:hint="eastAsia" w:ascii="仿宋" w:hAnsi="仿宋" w:eastAsia="仿宋" w:cs="仿宋"/>
          <w:b w:val="0"/>
          <w:bCs w:val="0"/>
          <w:i w:val="0"/>
          <w:iCs w:val="0"/>
          <w:color w:val="auto"/>
          <w:sz w:val="28"/>
          <w:szCs w:val="28"/>
          <w:highlight w:val="none"/>
          <w:shd w:val="clear" w:color="auto" w:fill="auto"/>
          <w:lang w:val="en-US" w:eastAsia="zh-CN"/>
        </w:rPr>
        <w:t>二</w:t>
      </w:r>
      <w:r>
        <w:rPr>
          <w:rFonts w:hint="eastAsia" w:ascii="仿宋" w:hAnsi="仿宋" w:eastAsia="仿宋" w:cs="仿宋"/>
          <w:b w:val="0"/>
          <w:bCs w:val="0"/>
          <w:i w:val="0"/>
          <w:iCs w:val="0"/>
          <w:color w:val="auto"/>
          <w:sz w:val="28"/>
          <w:szCs w:val="28"/>
          <w:highlight w:val="none"/>
          <w:shd w:val="clear" w:color="auto" w:fill="auto"/>
          <w:lang w:eastAsia="zh-CN"/>
        </w:rPr>
        <w:t>份，甲</w:t>
      </w:r>
      <w:r>
        <w:rPr>
          <w:rFonts w:hint="eastAsia" w:ascii="仿宋" w:hAnsi="仿宋" w:eastAsia="仿宋" w:cs="仿宋"/>
          <w:b w:val="0"/>
          <w:bCs w:val="0"/>
          <w:i w:val="0"/>
          <w:iCs w:val="0"/>
          <w:color w:val="auto"/>
          <w:sz w:val="28"/>
          <w:szCs w:val="28"/>
          <w:highlight w:val="none"/>
          <w:shd w:val="clear" w:color="auto" w:fill="auto"/>
          <w:lang w:val="en-US" w:eastAsia="zh-CN"/>
        </w:rPr>
        <w:t>乙双方各执一</w:t>
      </w:r>
      <w:r>
        <w:rPr>
          <w:rFonts w:hint="eastAsia" w:ascii="仿宋" w:hAnsi="仿宋" w:eastAsia="仿宋" w:cs="仿宋"/>
          <w:b w:val="0"/>
          <w:bCs w:val="0"/>
          <w:i w:val="0"/>
          <w:iCs w:val="0"/>
          <w:color w:val="auto"/>
          <w:sz w:val="28"/>
          <w:szCs w:val="28"/>
          <w:highlight w:val="none"/>
          <w:shd w:val="clear" w:color="auto" w:fill="auto"/>
          <w:lang w:eastAsia="zh-CN"/>
        </w:rPr>
        <w:t>份，均具同等效力。</w:t>
      </w:r>
    </w:p>
    <w:p w14:paraId="0A86DC0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eastAsia="zh-CN"/>
        </w:rPr>
      </w:pPr>
      <w:r>
        <w:rPr>
          <w:rFonts w:hint="eastAsia" w:ascii="仿宋" w:hAnsi="仿宋" w:eastAsia="仿宋" w:cs="仿宋"/>
          <w:b w:val="0"/>
          <w:bCs w:val="0"/>
          <w:i w:val="0"/>
          <w:iCs w:val="0"/>
          <w:color w:val="auto"/>
          <w:sz w:val="28"/>
          <w:szCs w:val="28"/>
          <w:highlight w:val="none"/>
          <w:shd w:val="clear" w:color="auto" w:fill="auto"/>
          <w:lang w:val="en-US" w:eastAsia="zh-CN"/>
        </w:rPr>
        <w:t>17.14</w:t>
      </w:r>
      <w:r>
        <w:rPr>
          <w:rFonts w:hint="eastAsia" w:ascii="仿宋" w:hAnsi="仿宋" w:eastAsia="仿宋" w:cs="仿宋"/>
          <w:b w:val="0"/>
          <w:bCs w:val="0"/>
          <w:i w:val="0"/>
          <w:iCs w:val="0"/>
          <w:color w:val="auto"/>
          <w:sz w:val="28"/>
          <w:szCs w:val="28"/>
          <w:highlight w:val="none"/>
          <w:shd w:val="clear" w:color="auto" w:fill="auto"/>
          <w:lang w:eastAsia="zh-CN"/>
        </w:rPr>
        <w:t>本合同自甲乙双方签字、</w:t>
      </w:r>
      <w:r>
        <w:rPr>
          <w:rFonts w:hint="eastAsia" w:ascii="仿宋" w:hAnsi="仿宋" w:eastAsia="仿宋" w:cs="仿宋"/>
          <w:b w:val="0"/>
          <w:bCs w:val="0"/>
          <w:i w:val="0"/>
          <w:iCs w:val="0"/>
          <w:color w:val="auto"/>
          <w:sz w:val="28"/>
          <w:szCs w:val="28"/>
          <w:highlight w:val="none"/>
          <w:shd w:val="clear" w:color="auto" w:fill="auto"/>
          <w:lang w:val="en-US" w:eastAsia="zh-CN"/>
        </w:rPr>
        <w:t>加</w:t>
      </w:r>
      <w:r>
        <w:rPr>
          <w:rFonts w:hint="eastAsia" w:ascii="仿宋" w:hAnsi="仿宋" w:eastAsia="仿宋" w:cs="仿宋"/>
          <w:b w:val="0"/>
          <w:bCs w:val="0"/>
          <w:i w:val="0"/>
          <w:iCs w:val="0"/>
          <w:color w:val="auto"/>
          <w:sz w:val="28"/>
          <w:szCs w:val="28"/>
          <w:highlight w:val="none"/>
          <w:shd w:val="clear" w:color="auto" w:fill="auto"/>
          <w:lang w:eastAsia="zh-CN"/>
        </w:rPr>
        <w:t>盖</w:t>
      </w:r>
      <w:r>
        <w:rPr>
          <w:rFonts w:hint="eastAsia" w:ascii="仿宋" w:hAnsi="仿宋" w:eastAsia="仿宋" w:cs="仿宋"/>
          <w:b w:val="0"/>
          <w:bCs w:val="0"/>
          <w:i w:val="0"/>
          <w:iCs w:val="0"/>
          <w:color w:val="auto"/>
          <w:sz w:val="28"/>
          <w:szCs w:val="28"/>
          <w:highlight w:val="none"/>
          <w:shd w:val="clear" w:color="auto" w:fill="auto"/>
          <w:lang w:val="en-US" w:eastAsia="zh-CN"/>
        </w:rPr>
        <w:t>公</w:t>
      </w:r>
      <w:r>
        <w:rPr>
          <w:rFonts w:hint="eastAsia" w:ascii="仿宋" w:hAnsi="仿宋" w:eastAsia="仿宋" w:cs="仿宋"/>
          <w:b w:val="0"/>
          <w:bCs w:val="0"/>
          <w:i w:val="0"/>
          <w:iCs w:val="0"/>
          <w:color w:val="auto"/>
          <w:sz w:val="28"/>
          <w:szCs w:val="28"/>
          <w:highlight w:val="none"/>
          <w:shd w:val="clear" w:color="auto" w:fill="auto"/>
          <w:lang w:eastAsia="zh-CN"/>
        </w:rPr>
        <w:t>章（</w:t>
      </w:r>
      <w:r>
        <w:rPr>
          <w:rFonts w:hint="eastAsia" w:ascii="仿宋" w:hAnsi="仿宋" w:eastAsia="仿宋" w:cs="仿宋"/>
          <w:b w:val="0"/>
          <w:bCs w:val="0"/>
          <w:i w:val="0"/>
          <w:iCs w:val="0"/>
          <w:color w:val="auto"/>
          <w:sz w:val="28"/>
          <w:szCs w:val="28"/>
          <w:highlight w:val="none"/>
          <w:shd w:val="clear" w:color="auto" w:fill="auto"/>
          <w:lang w:val="en-US" w:eastAsia="zh-CN"/>
        </w:rPr>
        <w:t>或合同章</w:t>
      </w:r>
      <w:r>
        <w:rPr>
          <w:rFonts w:hint="eastAsia" w:ascii="仿宋" w:hAnsi="仿宋" w:eastAsia="仿宋" w:cs="仿宋"/>
          <w:b w:val="0"/>
          <w:bCs w:val="0"/>
          <w:i w:val="0"/>
          <w:iCs w:val="0"/>
          <w:color w:val="auto"/>
          <w:sz w:val="28"/>
          <w:szCs w:val="28"/>
          <w:highlight w:val="none"/>
          <w:shd w:val="clear" w:color="auto" w:fill="auto"/>
          <w:lang w:eastAsia="zh-CN"/>
        </w:rPr>
        <w:t>）之日起生效，双方履行完合同义务、责任之日起终止。</w:t>
      </w:r>
    </w:p>
    <w:p w14:paraId="4E7F950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【以下无正文】</w:t>
      </w:r>
    </w:p>
    <w:p w14:paraId="00866B95">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z w:val="28"/>
          <w:szCs w:val="28"/>
          <w:highlight w:val="none"/>
          <w:lang w:val="en-US" w:eastAsia="zh-CN"/>
        </w:rPr>
        <w:t>合同附件：</w:t>
      </w:r>
      <w:bookmarkStart w:id="88" w:name="_Toc19939"/>
      <w:bookmarkStart w:id="89" w:name="_Toc14601"/>
      <w:bookmarkStart w:id="90" w:name="_Toc20090"/>
      <w:bookmarkStart w:id="91" w:name="_Toc9464"/>
      <w:bookmarkStart w:id="92" w:name="_Toc20837"/>
      <w:bookmarkStart w:id="93" w:name="_Toc18756"/>
    </w:p>
    <w:bookmarkEnd w:id="88"/>
    <w:bookmarkEnd w:id="89"/>
    <w:bookmarkEnd w:id="90"/>
    <w:bookmarkEnd w:id="91"/>
    <w:bookmarkEnd w:id="92"/>
    <w:bookmarkEnd w:id="93"/>
    <w:p w14:paraId="3A251DD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附件一</w:t>
      </w:r>
      <w:r>
        <w:rPr>
          <w:rFonts w:hint="eastAsia" w:ascii="仿宋" w:hAnsi="仿宋" w:eastAsia="仿宋" w:cs="仿宋"/>
          <w:i w:val="0"/>
          <w:iCs w:val="0"/>
          <w:color w:val="auto"/>
          <w:sz w:val="28"/>
          <w:szCs w:val="28"/>
          <w:highlight w:val="none"/>
          <w:shd w:val="clear" w:color="auto" w:fill="auto"/>
          <w:lang w:val="en-US" w:eastAsia="zh-CN"/>
        </w:rPr>
        <w:t>《工人工资发放承诺书》格式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5323F1B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附件二</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《出险声明函》格式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4F39C31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default" w:ascii="仿宋_GB2312" w:hAnsi="仿宋_GB2312" w:eastAsia="仿宋_GB2312" w:cs="仿宋_GB2312"/>
          <w:i w:val="0"/>
          <w:iCs w:val="0"/>
          <w:color w:val="auto"/>
          <w:sz w:val="28"/>
          <w:szCs w:val="28"/>
          <w:highlight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附件三</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《工程结算支付证明单》格式</w:t>
      </w:r>
      <w:r>
        <w:rPr>
          <w:rFonts w:hint="eastAsia" w:ascii="仿宋_GB2312" w:hAnsi="仿宋_GB2312" w:eastAsia="仿宋_GB2312" w:cs="仿宋_GB2312"/>
          <w:i w:val="0"/>
          <w:iCs w:val="0"/>
          <w:color w:val="auto"/>
          <w:sz w:val="28"/>
          <w:szCs w:val="28"/>
          <w:highlight w:val="none"/>
          <w:shd w:val="clear" w:color="auto" w:fill="auto"/>
          <w:lang w:val="en-US" w:eastAsia="zh-CN"/>
        </w:rPr>
        <w:t>；</w:t>
      </w:r>
    </w:p>
    <w:p w14:paraId="76AEDE7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pPr>
      <w:r>
        <w:rPr>
          <w:rFonts w:hint="eastAsia" w:ascii="仿宋_GB2312" w:hAnsi="仿宋_GB2312" w:eastAsia="仿宋_GB2312" w:cs="仿宋_GB2312"/>
          <w:i w:val="0"/>
          <w:iCs w:val="0"/>
          <w:color w:val="auto"/>
          <w:sz w:val="28"/>
          <w:szCs w:val="28"/>
          <w:highlight w:val="none"/>
          <w:shd w:val="clear" w:color="auto" w:fill="auto"/>
          <w:lang w:val="en-US" w:eastAsia="zh-CN"/>
        </w:rPr>
        <w:t>附件四</w:t>
      </w:r>
      <w:r>
        <w:rPr>
          <w:rFonts w:hint="eastAsia" w:ascii="仿宋" w:hAnsi="仿宋" w:eastAsia="仿宋" w:cs="仿宋"/>
          <w:b w:val="0"/>
          <w:bCs w:val="0"/>
          <w:i w:val="0"/>
          <w:iCs w:val="0"/>
          <w:color w:val="auto"/>
          <w:sz w:val="28"/>
          <w:szCs w:val="28"/>
          <w:highlight w:val="none"/>
          <w:u w:val="none"/>
          <w:shd w:val="clear" w:color="auto" w:fill="auto"/>
          <w:lang w:val="en-US" w:eastAsia="zh-CN"/>
        </w:rPr>
        <w:t>《分包签证确认单》格式</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w:t>
      </w:r>
    </w:p>
    <w:p w14:paraId="1CB8D15B">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附件五《分包单位开工令》格式；</w:t>
      </w:r>
    </w:p>
    <w:p w14:paraId="23A4277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附件六《工程量现场草签记录表》格式；</w:t>
      </w:r>
    </w:p>
    <w:p w14:paraId="505B3C7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附件七《分项工程/认质认价申报审批表》格式；</w:t>
      </w:r>
    </w:p>
    <w:p w14:paraId="0D720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i w:val="0"/>
          <w:iCs w:val="0"/>
          <w:color w:val="auto"/>
          <w:sz w:val="28"/>
          <w:szCs w:val="28"/>
          <w:highlight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附件八</w:t>
      </w:r>
      <w:r>
        <w:rPr>
          <w:rFonts w:hint="eastAsia" w:ascii="仿宋_GB2312" w:hAnsi="仿宋_GB2312" w:eastAsia="仿宋_GB2312" w:cs="仿宋_GB2312"/>
          <w:i w:val="0"/>
          <w:iCs w:val="0"/>
          <w:color w:val="auto"/>
          <w:sz w:val="28"/>
          <w:szCs w:val="28"/>
          <w:highlight w:val="none"/>
          <w:shd w:val="clear" w:color="auto" w:fill="auto"/>
          <w:lang w:val="en-US" w:eastAsia="zh-CN"/>
        </w:rPr>
        <w:t>《工完场清交接单》</w:t>
      </w:r>
      <w:r>
        <w:rPr>
          <w:rFonts w:hint="eastAsia" w:ascii="仿宋_GB2312" w:hAnsi="仿宋_GB2312" w:eastAsia="仿宋_GB2312" w:cs="仿宋_GB2312"/>
          <w:b w:val="0"/>
          <w:bCs w:val="0"/>
          <w:i w:val="0"/>
          <w:iCs w:val="0"/>
          <w:color w:val="auto"/>
          <w:sz w:val="28"/>
          <w:szCs w:val="28"/>
          <w:highlight w:val="none"/>
          <w:u w:val="none"/>
          <w:shd w:val="clear" w:color="auto" w:fill="auto"/>
          <w:lang w:val="en-US" w:eastAsia="zh-CN"/>
        </w:rPr>
        <w:t>格式</w:t>
      </w:r>
      <w:r>
        <w:rPr>
          <w:rFonts w:hint="eastAsia" w:ascii="仿宋" w:hAnsi="仿宋" w:eastAsia="仿宋" w:cs="仿宋"/>
          <w:i w:val="0"/>
          <w:iCs w:val="0"/>
          <w:color w:val="auto"/>
          <w:sz w:val="28"/>
          <w:szCs w:val="28"/>
          <w:highlight w:val="none"/>
          <w:shd w:val="clear" w:color="auto" w:fill="auto"/>
          <w:lang w:val="en-US" w:eastAsia="zh-CN"/>
        </w:rPr>
        <w:t>；</w:t>
      </w:r>
    </w:p>
    <w:p w14:paraId="36705192">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附件九《甲方项目章》样式；</w:t>
      </w:r>
    </w:p>
    <w:p w14:paraId="1DBFE1F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附件十《签证单分包说明》样式；</w:t>
      </w:r>
    </w:p>
    <w:p w14:paraId="16A6217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附件十一《工程结算资料目录》格式；</w:t>
      </w:r>
    </w:p>
    <w:p w14:paraId="7A8F9C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附件十二《技术工人素质承诺书》格式；</w:t>
      </w:r>
    </w:p>
    <w:p w14:paraId="57637FB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附件十三《结算竣工图承诺书》格式</w:t>
      </w:r>
    </w:p>
    <w:p w14:paraId="24155C8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附件十四《工程量清单》另页；</w:t>
      </w:r>
    </w:p>
    <w:p w14:paraId="5CBB12F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1254" w:firstLineChars="448"/>
        <w:textAlignment w:val="auto"/>
        <w:rPr>
          <w:rFonts w:hint="eastAsia" w:ascii="仿宋" w:hAnsi="仿宋" w:eastAsia="仿宋" w:cs="仿宋"/>
          <w:b w:val="0"/>
          <w:bCs w:val="0"/>
          <w:i w:val="0"/>
          <w:iCs w:val="0"/>
          <w:color w:val="auto"/>
          <w:sz w:val="28"/>
          <w:szCs w:val="28"/>
          <w:highlight w:val="none"/>
          <w:u w:val="none"/>
          <w:shd w:val="clear" w:color="auto" w:fill="auto"/>
          <w:lang w:val="en-US" w:eastAsia="zh-CN"/>
        </w:rPr>
      </w:pPr>
      <w:r>
        <w:rPr>
          <w:rFonts w:hint="eastAsia" w:ascii="仿宋" w:hAnsi="仿宋" w:eastAsia="仿宋" w:cs="仿宋"/>
          <w:b w:val="0"/>
          <w:bCs w:val="0"/>
          <w:i w:val="0"/>
          <w:iCs w:val="0"/>
          <w:color w:val="auto"/>
          <w:sz w:val="28"/>
          <w:szCs w:val="28"/>
          <w:highlight w:val="none"/>
          <w:u w:val="none"/>
          <w:shd w:val="clear" w:color="auto" w:fill="auto"/>
          <w:lang w:val="en-US" w:eastAsia="zh-CN"/>
        </w:rPr>
        <w:t>附件十五《施工图纸》另页。</w:t>
      </w:r>
    </w:p>
    <w:p w14:paraId="4BCFBD3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560" w:firstLineChars="200"/>
        <w:textAlignment w:val="auto"/>
        <w:rPr>
          <w:rFonts w:hint="eastAsia" w:ascii="仿宋" w:hAnsi="仿宋" w:eastAsia="仿宋" w:cs="仿宋"/>
          <w:b w:val="0"/>
          <w:bCs w:val="0"/>
          <w:i w:val="0"/>
          <w:iCs w:val="0"/>
          <w:color w:val="auto"/>
          <w:sz w:val="28"/>
          <w:szCs w:val="28"/>
          <w:highlight w:val="none"/>
          <w:shd w:val="clear" w:color="auto" w:fill="auto"/>
          <w:lang w:val="en-US" w:eastAsia="zh-CN"/>
        </w:rPr>
      </w:pPr>
    </w:p>
    <w:p w14:paraId="35E5D8BF">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甲方(盖章):东莞市中泰建安工程有限公司    乙方(盖章):  </w:t>
      </w:r>
    </w:p>
    <w:p w14:paraId="675E130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签约代表:                                签约代表:</w:t>
      </w:r>
    </w:p>
    <w:p w14:paraId="7642CB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纳税号：91441900732168546R               纳税号：</w:t>
      </w:r>
    </w:p>
    <w:p w14:paraId="2FDCA0E0">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账  号：548000013639239                  账  号：</w:t>
      </w:r>
    </w:p>
    <w:p w14:paraId="0D80A3A4">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开户行：东莞银行股份有限公司元美支行     开户行：               </w:t>
      </w:r>
    </w:p>
    <w:p w14:paraId="4F66CD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地 址：广东省东莞市南城街道鸿福路        地  址：</w:t>
      </w:r>
    </w:p>
    <w:p w14:paraId="442D692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 xml:space="preserve">106号1栋1712室01                                  </w:t>
      </w:r>
    </w:p>
    <w:p w14:paraId="64EFBFCD">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auto"/>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电  话：0769-22311322                    电  话:</w:t>
      </w:r>
    </w:p>
    <w:p w14:paraId="5549DAA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textAlignment w:val="auto"/>
        <w:rPr>
          <w:rFonts w:hint="eastAsia" w:ascii="仿宋" w:hAnsi="仿宋" w:eastAsia="仿宋" w:cs="仿宋"/>
          <w:b/>
          <w:bCs/>
          <w:color w:val="auto"/>
          <w:sz w:val="36"/>
          <w:szCs w:val="36"/>
          <w:highlight w:val="none"/>
          <w:lang w:val="en-US" w:eastAsia="zh-CN"/>
        </w:rPr>
      </w:pPr>
      <w:r>
        <w:rPr>
          <w:rFonts w:hint="eastAsia" w:ascii="仿宋" w:hAnsi="仿宋" w:eastAsia="仿宋" w:cs="仿宋"/>
          <w:b/>
          <w:bCs/>
          <w:color w:val="auto"/>
          <w:sz w:val="28"/>
          <w:szCs w:val="28"/>
          <w:highlight w:val="none"/>
          <w:lang w:eastAsia="zh-CN"/>
        </w:rPr>
        <w:t>【甲方人员如有营私舞弊、吃拿卡要等损害乙方合法权益的行为，乙方可拨打投诉专线4000968086</w:t>
      </w:r>
      <w:r>
        <w:rPr>
          <w:rFonts w:hint="eastAsia" w:ascii="仿宋" w:hAnsi="仿宋" w:eastAsia="仿宋" w:cs="仿宋"/>
          <w:b/>
          <w:bCs/>
          <w:color w:val="auto"/>
          <w:sz w:val="28"/>
          <w:szCs w:val="28"/>
          <w:highlight w:val="none"/>
          <w:lang w:eastAsia="zh-CN"/>
        </w:rPr>
        <w:t>或发邮件至投诉邮箱：zhglzx@nanfeng.cn，也可至广东省东莞市南城街道鸿福路106号南峰中心1</w:t>
      </w:r>
      <w:r>
        <w:rPr>
          <w:rFonts w:hint="eastAsia" w:ascii="仿宋" w:hAnsi="仿宋" w:eastAsia="仿宋" w:cs="仿宋"/>
          <w:b/>
          <w:bCs/>
          <w:color w:val="auto"/>
          <w:sz w:val="28"/>
          <w:szCs w:val="28"/>
          <w:highlight w:val="none"/>
          <w:lang w:val="en-US" w:eastAsia="zh-CN"/>
        </w:rPr>
        <w:t>2</w:t>
      </w:r>
      <w:r>
        <w:rPr>
          <w:rFonts w:hint="eastAsia" w:ascii="仿宋" w:hAnsi="仿宋" w:eastAsia="仿宋" w:cs="仿宋"/>
          <w:b/>
          <w:bCs/>
          <w:color w:val="auto"/>
          <w:sz w:val="28"/>
          <w:szCs w:val="28"/>
          <w:highlight w:val="none"/>
          <w:lang w:eastAsia="zh-CN"/>
        </w:rPr>
        <w:t>楼</w:t>
      </w:r>
      <w:r>
        <w:rPr>
          <w:rFonts w:hint="eastAsia" w:ascii="仿宋" w:hAnsi="仿宋" w:eastAsia="仿宋" w:cs="仿宋"/>
          <w:b/>
          <w:bCs/>
          <w:color w:val="auto"/>
          <w:sz w:val="28"/>
          <w:szCs w:val="28"/>
          <w:highlight w:val="none"/>
          <w:lang w:val="en-US" w:eastAsia="zh-CN"/>
        </w:rPr>
        <w:t>内控</w:t>
      </w:r>
      <w:r>
        <w:rPr>
          <w:rFonts w:hint="eastAsia" w:ascii="仿宋" w:hAnsi="仿宋" w:eastAsia="仿宋" w:cs="仿宋"/>
          <w:b/>
          <w:bCs/>
          <w:color w:val="auto"/>
          <w:sz w:val="28"/>
          <w:szCs w:val="28"/>
          <w:highlight w:val="none"/>
          <w:lang w:eastAsia="zh-CN"/>
        </w:rPr>
        <w:t>中心</w:t>
      </w:r>
      <w:r>
        <w:rPr>
          <w:rFonts w:hint="eastAsia" w:ascii="仿宋" w:hAnsi="仿宋" w:eastAsia="仿宋" w:cs="仿宋"/>
          <w:b/>
          <w:bCs/>
          <w:color w:val="auto"/>
          <w:sz w:val="28"/>
          <w:szCs w:val="28"/>
          <w:highlight w:val="none"/>
          <w:lang w:eastAsia="zh-CN"/>
        </w:rPr>
        <w:t>办公室面告。】</w:t>
      </w:r>
      <w:r>
        <w:rPr>
          <w:rFonts w:hint="eastAsia" w:ascii="仿宋" w:hAnsi="仿宋" w:eastAsia="仿宋" w:cs="仿宋"/>
          <w:color w:val="auto"/>
          <w:sz w:val="28"/>
          <w:szCs w:val="28"/>
          <w:highlight w:val="none"/>
          <w:lang w:val="en-US" w:eastAsia="zh-CN"/>
        </w:rPr>
        <w:t xml:space="preserve"> </w:t>
      </w:r>
    </w:p>
    <w:p w14:paraId="7DEC62BE">
      <w:pPr>
        <w:keepNext w:val="0"/>
        <w:keepLines w:val="0"/>
        <w:pageBreakBefore w:val="0"/>
        <w:widowControl w:val="0"/>
        <w:kinsoku/>
        <w:overflowPunct/>
        <w:topLinePunct w:val="0"/>
        <w:autoSpaceDE/>
        <w:autoSpaceDN/>
        <w:bidi w:val="0"/>
        <w:adjustRightInd w:val="0"/>
        <w:snapToGrid w:val="0"/>
        <w:spacing w:line="360" w:lineRule="auto"/>
        <w:jc w:val="both"/>
        <w:textAlignment w:val="auto"/>
        <w:rPr>
          <w:rFonts w:hint="eastAsia" w:ascii="仿宋" w:hAnsi="仿宋" w:eastAsia="仿宋" w:cs="仿宋"/>
          <w:b/>
          <w:bCs w:val="0"/>
          <w:color w:val="auto"/>
          <w:sz w:val="40"/>
          <w:szCs w:val="40"/>
          <w:highlight w:val="none"/>
          <w:shd w:val="clear" w:color="auto" w:fill="auto"/>
          <w:lang w:val="en-US" w:eastAsia="zh-CN"/>
        </w:rPr>
        <w:sectPr>
          <w:footerReference r:id="rId6" w:type="default"/>
          <w:pgSz w:w="11906" w:h="16838"/>
          <w:pgMar w:top="1440" w:right="946" w:bottom="1440" w:left="1080" w:header="964" w:footer="567" w:gutter="0"/>
          <w:pgBorders>
            <w:top w:val="none" w:sz="0" w:space="0"/>
            <w:left w:val="none" w:sz="0" w:space="0"/>
            <w:bottom w:val="none" w:sz="0" w:space="0"/>
            <w:right w:val="none" w:sz="0" w:space="0"/>
          </w:pgBorders>
          <w:pgNumType w:fmt="decimal" w:start="1"/>
          <w:cols w:space="0" w:num="1"/>
          <w:rtlGutter w:val="0"/>
          <w:docGrid w:type="lines" w:linePitch="293" w:charSpace="0"/>
        </w:sectPr>
      </w:pPr>
    </w:p>
    <w:p w14:paraId="65311825">
      <w:pPr>
        <w:ind w:firstLine="8433" w:firstLineChars="21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附件一</w:t>
      </w:r>
    </w:p>
    <w:p w14:paraId="4323EDEC">
      <w:pPr>
        <w:keepNext w:val="0"/>
        <w:keepLines w:val="0"/>
        <w:pageBreakBefore w:val="0"/>
        <w:shd w:val="clear" w:color="auto" w:fill="auto"/>
        <w:kinsoku/>
        <w:overflowPunct/>
        <w:topLinePunct w:val="0"/>
        <w:autoSpaceDE/>
        <w:autoSpaceDN/>
        <w:bidi w:val="0"/>
        <w:spacing w:before="241" w:line="360" w:lineRule="auto"/>
        <w:ind w:left="0" w:leftChars="0" w:firstLine="617" w:firstLineChars="197"/>
        <w:jc w:val="center"/>
        <w:rPr>
          <w:rFonts w:hint="eastAsia" w:ascii="仿宋" w:hAnsi="仿宋" w:eastAsia="仿宋" w:cs="仿宋"/>
          <w:b/>
          <w:bCs/>
          <w:color w:val="auto"/>
          <w:spacing w:val="-4"/>
          <w:position w:val="21"/>
          <w:sz w:val="8"/>
          <w:szCs w:val="8"/>
          <w:highlight w:val="none"/>
        </w:rPr>
      </w:pPr>
      <w:bookmarkStart w:id="94" w:name="_Toc2087"/>
      <w:bookmarkStart w:id="95" w:name="_Toc21156"/>
      <w:bookmarkStart w:id="96" w:name="_Toc19900"/>
      <w:bookmarkStart w:id="97" w:name="_Toc12135"/>
      <w:bookmarkStart w:id="98" w:name="_Toc9945"/>
      <w:r>
        <w:rPr>
          <w:rFonts w:hint="eastAsia" w:ascii="仿宋" w:hAnsi="仿宋" w:eastAsia="仿宋" w:cs="仿宋"/>
          <w:b/>
          <w:bCs/>
          <w:color w:val="auto"/>
          <w:spacing w:val="-4"/>
          <w:position w:val="21"/>
          <w:sz w:val="32"/>
          <w:szCs w:val="32"/>
          <w:highlight w:val="none"/>
          <w:lang w:val="en-US" w:eastAsia="zh-CN"/>
        </w:rPr>
        <w:t>工人工资发放</w:t>
      </w:r>
      <w:r>
        <w:rPr>
          <w:rFonts w:hint="eastAsia" w:ascii="仿宋" w:hAnsi="仿宋" w:eastAsia="仿宋" w:cs="仿宋"/>
          <w:b/>
          <w:bCs/>
          <w:color w:val="auto"/>
          <w:spacing w:val="-4"/>
          <w:position w:val="21"/>
          <w:sz w:val="32"/>
          <w:szCs w:val="32"/>
          <w:highlight w:val="none"/>
        </w:rPr>
        <w:t>承诺书</w:t>
      </w:r>
    </w:p>
    <w:p w14:paraId="3F1FA31D">
      <w:pPr>
        <w:keepNext w:val="0"/>
        <w:keepLines w:val="0"/>
        <w:pageBreakBefore w:val="0"/>
        <w:shd w:val="clear" w:color="auto" w:fill="auto"/>
        <w:kinsoku/>
        <w:wordWrap/>
        <w:overflowPunct/>
        <w:topLinePunct w:val="0"/>
        <w:autoSpaceDE/>
        <w:autoSpaceDN/>
        <w:bidi w:val="0"/>
        <w:adjustRightInd/>
        <w:snapToGrid/>
        <w:spacing w:after="171" w:afterLines="50" w:line="360" w:lineRule="auto"/>
        <w:ind w:left="0" w:leftChars="0" w:firstLine="554" w:firstLineChars="197"/>
        <w:textAlignment w:val="auto"/>
        <w:rPr>
          <w:rFonts w:hint="eastAsia"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lang w:eastAsia="zh-CN"/>
        </w:rPr>
        <w:t>致：</w:t>
      </w:r>
      <w:r>
        <w:rPr>
          <w:rFonts w:hint="eastAsia" w:ascii="仿宋" w:hAnsi="仿宋" w:eastAsia="仿宋" w:cs="仿宋"/>
          <w:b/>
          <w:bCs/>
          <w:color w:val="auto"/>
          <w:sz w:val="28"/>
          <w:szCs w:val="28"/>
          <w:highlight w:val="none"/>
          <w:shd w:val="clear" w:color="auto" w:fill="auto"/>
          <w:lang w:val="en-US" w:eastAsia="zh-CN"/>
        </w:rPr>
        <w:t>***********有限公司（甲方）</w:t>
      </w:r>
    </w:p>
    <w:p w14:paraId="0B8980B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一、我司与贵司于****年**月**日签订了《*****合同》(以下简称“施工合同”），合同约定由我司承接贵司****本工程***分项工程（以下简称“该工程”），该工程合同价****元，其中工人工资共计约***元。</w:t>
      </w:r>
    </w:p>
    <w:p w14:paraId="255C40A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28"/>
          <w:szCs w:val="28"/>
          <w:highlight w:val="none"/>
          <w:lang w:val="en-US" w:eastAsia="zh-CN"/>
        </w:rPr>
      </w:pPr>
      <w:r>
        <w:rPr>
          <w:rFonts w:hint="eastAsia" w:ascii="仿宋" w:hAnsi="仿宋" w:eastAsia="仿宋" w:cs="仿宋"/>
          <w:color w:val="auto"/>
          <w:spacing w:val="8"/>
          <w:sz w:val="28"/>
          <w:szCs w:val="28"/>
          <w:highlight w:val="none"/>
          <w:lang w:val="en-US" w:eastAsia="zh-CN"/>
        </w:rPr>
        <w:t>二、目前该工程在</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 xml:space="preserve">施工过程中  </w:t>
      </w:r>
      <w:r>
        <w:rPr>
          <w:rFonts w:hint="eastAsia" w:ascii="仿宋" w:hAnsi="仿宋" w:eastAsia="仿宋" w:cs="仿宋"/>
          <w:color w:val="auto"/>
          <w:spacing w:val="8"/>
          <w:sz w:val="28"/>
          <w:szCs w:val="28"/>
          <w:highlight w:val="none"/>
          <w:u w:val="single"/>
          <w:lang w:val="en-US" w:eastAsia="zh-CN"/>
        </w:rPr>
        <w:sym w:font="Wingdings 2" w:char="00A3"/>
      </w:r>
      <w:r>
        <w:rPr>
          <w:rFonts w:hint="eastAsia" w:ascii="仿宋" w:hAnsi="仿宋" w:eastAsia="仿宋" w:cs="仿宋"/>
          <w:color w:val="auto"/>
          <w:spacing w:val="8"/>
          <w:sz w:val="28"/>
          <w:szCs w:val="28"/>
          <w:highlight w:val="none"/>
          <w:u w:val="single"/>
          <w:lang w:val="en-US" w:eastAsia="zh-CN"/>
        </w:rPr>
        <w:t>结算过程中</w:t>
      </w:r>
      <w:r>
        <w:rPr>
          <w:rFonts w:hint="eastAsia" w:ascii="仿宋" w:hAnsi="仿宋" w:eastAsia="仿宋" w:cs="仿宋"/>
          <w:color w:val="auto"/>
          <w:spacing w:val="8"/>
          <w:sz w:val="28"/>
          <w:szCs w:val="28"/>
          <w:highlight w:val="none"/>
          <w:lang w:val="en-US" w:eastAsia="zh-CN"/>
        </w:rPr>
        <w:t>。现我司申请贵司向我司支付 ****月份工程款共计</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，大写：</w:t>
      </w:r>
      <w:r>
        <w:rPr>
          <w:rFonts w:hint="eastAsia" w:ascii="仿宋" w:hAnsi="仿宋" w:eastAsia="仿宋" w:cs="仿宋"/>
          <w:color w:val="auto"/>
          <w:spacing w:val="8"/>
          <w:sz w:val="28"/>
          <w:szCs w:val="28"/>
          <w:highlight w:val="none"/>
          <w:u w:val="single"/>
          <w:lang w:val="en-US" w:eastAsia="zh-CN"/>
        </w:rPr>
        <w:t xml:space="preserve"> **** 元</w:t>
      </w:r>
      <w:r>
        <w:rPr>
          <w:rFonts w:hint="eastAsia" w:ascii="仿宋" w:hAnsi="仿宋" w:eastAsia="仿宋" w:cs="仿宋"/>
          <w:color w:val="auto"/>
          <w:spacing w:val="8"/>
          <w:sz w:val="28"/>
          <w:szCs w:val="28"/>
          <w:highlight w:val="none"/>
          <w:lang w:val="en-US" w:eastAsia="zh-CN"/>
        </w:rPr>
        <w:t>。我司承诺累计已发放工人工资***元，</w:t>
      </w:r>
      <w:r>
        <w:rPr>
          <w:rFonts w:hint="eastAsia" w:ascii="仿宋" w:hAnsi="仿宋" w:eastAsia="仿宋" w:cs="仿宋"/>
          <w:color w:val="auto"/>
          <w:spacing w:val="8"/>
          <w:sz w:val="28"/>
          <w:szCs w:val="28"/>
          <w:highlight w:val="none"/>
          <w:u w:val="none"/>
          <w:lang w:val="en-US" w:eastAsia="zh-CN"/>
        </w:rPr>
        <w:t>占该项目工人工资</w:t>
      </w:r>
      <w:r>
        <w:rPr>
          <w:rFonts w:hint="eastAsia" w:ascii="仿宋" w:hAnsi="仿宋" w:eastAsia="仿宋" w:cs="仿宋"/>
          <w:color w:val="auto"/>
          <w:spacing w:val="8"/>
          <w:sz w:val="28"/>
          <w:szCs w:val="28"/>
          <w:highlight w:val="none"/>
          <w:u w:val="single"/>
          <w:lang w:val="en-US" w:eastAsia="zh-CN"/>
        </w:rPr>
        <w:t xml:space="preserve"> **%，</w:t>
      </w:r>
      <w:r>
        <w:rPr>
          <w:rFonts w:hint="eastAsia" w:ascii="仿宋" w:hAnsi="仿宋" w:eastAsia="仿宋" w:cs="仿宋"/>
          <w:color w:val="auto"/>
          <w:spacing w:val="8"/>
          <w:sz w:val="28"/>
          <w:szCs w:val="28"/>
          <w:highlight w:val="none"/>
          <w:lang w:val="en-US" w:eastAsia="zh-CN"/>
        </w:rPr>
        <w:t xml:space="preserve">并承诺在收到上述工程进度款后**日内，向我司履行施工合同中合作的所有施工工人（名单及支付金额详见附件）支付其工资 </w:t>
      </w:r>
      <w:r>
        <w:rPr>
          <w:rFonts w:hint="eastAsia" w:ascii="仿宋" w:hAnsi="仿宋" w:eastAsia="仿宋" w:cs="仿宋"/>
          <w:color w:val="auto"/>
          <w:spacing w:val="8"/>
          <w:sz w:val="28"/>
          <w:szCs w:val="28"/>
          <w:highlight w:val="none"/>
          <w:u w:val="single"/>
          <w:lang w:val="en-US" w:eastAsia="zh-CN"/>
        </w:rPr>
        <w:t>**** 元</w:t>
      </w:r>
      <w:r>
        <w:rPr>
          <w:rFonts w:hint="eastAsia" w:ascii="仿宋" w:hAnsi="仿宋" w:eastAsia="仿宋" w:cs="仿宋"/>
          <w:color w:val="auto"/>
          <w:spacing w:val="8"/>
          <w:sz w:val="28"/>
          <w:szCs w:val="28"/>
          <w:highlight w:val="none"/>
          <w:lang w:val="en-US" w:eastAsia="zh-CN"/>
        </w:rPr>
        <w:t>，</w:t>
      </w:r>
      <w:r>
        <w:rPr>
          <w:rFonts w:hint="eastAsia" w:ascii="仿宋" w:hAnsi="仿宋" w:eastAsia="仿宋" w:cs="仿宋"/>
          <w:color w:val="auto"/>
          <w:spacing w:val="8"/>
          <w:sz w:val="28"/>
          <w:szCs w:val="28"/>
          <w:highlight w:val="none"/>
          <w:u w:val="none"/>
          <w:lang w:val="en-US" w:eastAsia="zh-CN"/>
        </w:rPr>
        <w:t>占该项目工人工资** %。</w:t>
      </w:r>
    </w:p>
    <w:p w14:paraId="264CF7C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z w:val="32"/>
          <w:szCs w:val="21"/>
          <w:highlight w:val="none"/>
          <w:lang w:val="en-US" w:eastAsia="zh-CN"/>
        </w:rPr>
      </w:pPr>
      <w:r>
        <w:rPr>
          <w:rFonts w:hint="eastAsia" w:ascii="仿宋" w:hAnsi="仿宋" w:eastAsia="仿宋" w:cs="仿宋"/>
          <w:color w:val="auto"/>
          <w:spacing w:val="8"/>
          <w:sz w:val="28"/>
          <w:szCs w:val="28"/>
          <w:highlight w:val="none"/>
          <w:lang w:val="en-US" w:eastAsia="zh-CN"/>
        </w:rPr>
        <w:t>三、若我司不按本承诺书分配其款项而拖欠支付以上费用，导致出现本项目分包工程工人因欠薪去政府相关部门上访、投诉、静坐、非法讨要工资，在贵司相关场所非法集结讨要工资、阻碍现场施工等不良行为，属我司严重违约，我司愿意按以下方式来处理：</w:t>
      </w:r>
    </w:p>
    <w:p w14:paraId="26640911">
      <w:pPr>
        <w:keepNext w:val="0"/>
        <w:keepLines w:val="0"/>
        <w:pageBreakBefore w:val="0"/>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1、我司愿意由贵司直接代为支付本项目拖欠的工人工资，并按代付工资总额的50%向贵司支付违约金。每发生一次劳资纠纷事件，或因我司拖欠工人工资而导致媒体曝光或政府部门介入的，我司按合同约定承担违约责任及向贵司支付相应违约金。以上费用贵司有权在我司任一工程进度款/结算款中扣除，剩余工程款不足扣除上述费用的，由我司另行支付并承担因此给贵司造成的全部损失及费用，我司法定代表人XXX和实际控制人XXX自愿对上述所有费用承担连带清偿责任。</w:t>
      </w:r>
    </w:p>
    <w:p w14:paraId="028C6BBF">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2、我司负责相应的善后工作及消除对贵司造成的不良影响。</w:t>
      </w:r>
    </w:p>
    <w:p w14:paraId="4FB21E40">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四、我司保证该工程完工后**日内，将该工程的工人工资全部结清给所有工人，否则，我司同意贵司暂不向我司支付结算工程款且不给我司办理结算，并同意贵司按上述第三条中的第1、第2条处理。</w:t>
      </w:r>
    </w:p>
    <w:p w14:paraId="7687DD91">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五、担保</w:t>
      </w:r>
    </w:p>
    <w:p w14:paraId="20108553">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r>
        <w:rPr>
          <w:rFonts w:hint="eastAsia" w:ascii="仿宋" w:hAnsi="仿宋" w:eastAsia="仿宋" w:cs="仿宋"/>
          <w:color w:val="auto"/>
          <w:spacing w:val="8"/>
          <w:sz w:val="28"/>
          <w:szCs w:val="28"/>
          <w:highlight w:val="none"/>
          <w:lang w:val="en-US" w:eastAsia="zh-CN"/>
        </w:rPr>
        <w:t>本人（法定代表人）</w:t>
      </w:r>
      <w:r>
        <w:rPr>
          <w:rFonts w:hint="eastAsia" w:ascii="仿宋" w:hAnsi="仿宋" w:eastAsia="仿宋" w:cs="仿宋"/>
          <w:color w:val="auto"/>
          <w:spacing w:val="8"/>
          <w:sz w:val="28"/>
          <w:szCs w:val="28"/>
          <w:highlight w:val="none"/>
          <w:u w:val="single"/>
          <w:lang w:val="en-US" w:eastAsia="zh-CN"/>
        </w:rPr>
        <w:t xml:space="preserve"> **** （身份证号： ****** ）</w:t>
      </w:r>
      <w:r>
        <w:rPr>
          <w:rFonts w:hint="eastAsia" w:ascii="仿宋" w:hAnsi="仿宋" w:eastAsia="仿宋" w:cs="仿宋"/>
          <w:color w:val="auto"/>
          <w:spacing w:val="8"/>
          <w:sz w:val="28"/>
          <w:szCs w:val="28"/>
          <w:highlight w:val="none"/>
          <w:lang w:val="en-US" w:eastAsia="zh-CN"/>
        </w:rPr>
        <w:t>、本人（实际控制人）</w:t>
      </w:r>
      <w:r>
        <w:rPr>
          <w:rFonts w:hint="eastAsia" w:ascii="仿宋" w:hAnsi="仿宋" w:eastAsia="仿宋" w:cs="仿宋"/>
          <w:color w:val="auto"/>
          <w:spacing w:val="8"/>
          <w:sz w:val="28"/>
          <w:szCs w:val="28"/>
          <w:highlight w:val="none"/>
          <w:u w:val="single"/>
          <w:lang w:val="en-US" w:eastAsia="zh-CN"/>
        </w:rPr>
        <w:t>**** （身份证号： ****** ）</w:t>
      </w:r>
      <w:r>
        <w:rPr>
          <w:rFonts w:hint="eastAsia" w:ascii="仿宋" w:hAnsi="仿宋" w:eastAsia="仿宋" w:cs="仿宋"/>
          <w:color w:val="auto"/>
          <w:spacing w:val="8"/>
          <w:sz w:val="28"/>
          <w:szCs w:val="28"/>
          <w:highlight w:val="none"/>
          <w:lang w:val="en-US" w:eastAsia="zh-CN"/>
        </w:rPr>
        <w:t>同意就 **** 公司（乙方）履行本承诺书，自愿无条件向****公司提供连带责任保证，保证范围为本承诺书项下可能发生的全部债务和贵司为实现该等债权支出的所有费用，保证期间为三年。</w:t>
      </w:r>
    </w:p>
    <w:p w14:paraId="07CFCD0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83" w:firstLineChars="197"/>
        <w:jc w:val="both"/>
        <w:textAlignment w:val="auto"/>
        <w:rPr>
          <w:rFonts w:hint="eastAsia" w:ascii="仿宋" w:hAnsi="仿宋" w:eastAsia="仿宋" w:cs="仿宋"/>
          <w:color w:val="auto"/>
          <w:spacing w:val="8"/>
          <w:sz w:val="28"/>
          <w:szCs w:val="28"/>
          <w:highlight w:val="none"/>
          <w:lang w:val="en-US" w:eastAsia="zh-CN"/>
        </w:rPr>
      </w:pPr>
    </w:p>
    <w:p w14:paraId="1A50B88A">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特此承诺！</w:t>
      </w:r>
    </w:p>
    <w:p w14:paraId="5826672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附件：担保人身份证复印件正反面</w:t>
      </w:r>
    </w:p>
    <w:p w14:paraId="2745F6FD">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附表：《建筑工人工资表》（样表）</w:t>
      </w:r>
    </w:p>
    <w:p w14:paraId="568D5474">
      <w:pPr>
        <w:keepNext w:val="0"/>
        <w:keepLines w:val="0"/>
        <w:pageBreakBefore w:val="0"/>
        <w:widowControl/>
        <w:numPr>
          <w:ilvl w:val="0"/>
          <w:numId w:val="0"/>
        </w:numPr>
        <w:shd w:val="clear" w:color="auto" w:fill="auto"/>
        <w:kinsoku/>
        <w:wordWrap/>
        <w:overflowPunct/>
        <w:topLinePunct w:val="0"/>
        <w:autoSpaceDE/>
        <w:autoSpaceDN/>
        <w:bidi w:val="0"/>
        <w:adjustRightInd/>
        <w:snapToGrid/>
        <w:spacing w:before="120" w:after="171" w:afterLines="50" w:line="360" w:lineRule="auto"/>
        <w:ind w:left="0" w:leftChars="0" w:right="238" w:rightChars="0" w:firstLine="535" w:firstLineChars="197"/>
        <w:jc w:val="both"/>
        <w:textAlignment w:val="auto"/>
        <w:rPr>
          <w:rFonts w:hint="eastAsia" w:ascii="仿宋" w:hAnsi="仿宋" w:eastAsia="仿宋" w:cs="仿宋"/>
          <w:color w:val="auto"/>
          <w:spacing w:val="-4"/>
          <w:sz w:val="28"/>
          <w:szCs w:val="28"/>
          <w:highlight w:val="none"/>
          <w:lang w:val="en-US" w:eastAsia="zh-CN"/>
        </w:rPr>
      </w:pPr>
    </w:p>
    <w:p w14:paraId="046D9959">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承诺单位（盖章）：</w:t>
      </w:r>
      <w:r>
        <w:rPr>
          <w:rFonts w:hint="eastAsia" w:ascii="仿宋" w:hAnsi="仿宋" w:eastAsia="仿宋" w:cs="仿宋"/>
          <w:color w:val="auto"/>
          <w:spacing w:val="-4"/>
          <w:sz w:val="28"/>
          <w:szCs w:val="28"/>
          <w:highlight w:val="none"/>
          <w:u w:val="none"/>
          <w:lang w:val="en-US" w:eastAsia="zh-CN"/>
        </w:rPr>
        <w:t>*******</w:t>
      </w:r>
      <w:r>
        <w:rPr>
          <w:rFonts w:hint="eastAsia" w:ascii="仿宋" w:hAnsi="仿宋" w:eastAsia="仿宋" w:cs="仿宋"/>
          <w:color w:val="auto"/>
          <w:spacing w:val="-4"/>
          <w:sz w:val="28"/>
          <w:szCs w:val="28"/>
          <w:highlight w:val="none"/>
          <w:lang w:val="en-US" w:eastAsia="zh-CN"/>
        </w:rPr>
        <w:t>公司</w:t>
      </w:r>
      <w:r>
        <w:rPr>
          <w:rFonts w:hint="eastAsia" w:ascii="仿宋" w:hAnsi="仿宋" w:eastAsia="仿宋" w:cs="仿宋"/>
          <w:color w:val="auto"/>
          <w:spacing w:val="8"/>
          <w:sz w:val="28"/>
          <w:szCs w:val="28"/>
          <w:highlight w:val="none"/>
          <w:lang w:val="en-US" w:eastAsia="zh-CN"/>
        </w:rPr>
        <w:t>（乙方）</w:t>
      </w:r>
    </w:p>
    <w:p w14:paraId="5C1E1866">
      <w:pPr>
        <w:keepNext w:val="0"/>
        <w:keepLines w:val="0"/>
        <w:pageBreakBefore w:val="0"/>
        <w:widowControl w:val="0"/>
        <w:numPr>
          <w:ilvl w:val="0"/>
          <w:numId w:val="0"/>
        </w:numPr>
        <w:shd w:val="clear" w:color="auto" w:fill="auto"/>
        <w:kinsoku/>
        <w:wordWrap/>
        <w:overflowPunct/>
        <w:topLinePunct w:val="0"/>
        <w:autoSpaceDE/>
        <w:autoSpaceDN/>
        <w:bidi w:val="0"/>
        <w:adjustRightInd/>
        <w:snapToGrid/>
        <w:spacing w:line="360" w:lineRule="auto"/>
        <w:ind w:left="0" w:leftChars="0" w:right="238" w:rightChars="0" w:firstLine="535" w:firstLineChars="197"/>
        <w:jc w:val="center"/>
        <w:textAlignment w:val="auto"/>
        <w:rPr>
          <w:rFonts w:hint="eastAsia" w:ascii="仿宋" w:hAnsi="仿宋" w:eastAsia="仿宋" w:cs="仿宋"/>
          <w:color w:val="auto"/>
          <w:spacing w:val="-4"/>
          <w:sz w:val="28"/>
          <w:szCs w:val="28"/>
          <w:highlight w:val="none"/>
          <w:lang w:val="en-US" w:eastAsia="zh-CN"/>
        </w:rPr>
      </w:pPr>
      <w:r>
        <w:rPr>
          <w:rFonts w:hint="eastAsia" w:ascii="仿宋" w:hAnsi="仿宋" w:eastAsia="仿宋" w:cs="仿宋"/>
          <w:color w:val="auto"/>
          <w:spacing w:val="-4"/>
          <w:sz w:val="28"/>
          <w:szCs w:val="28"/>
          <w:highlight w:val="none"/>
          <w:lang w:val="en-US" w:eastAsia="zh-CN"/>
        </w:rPr>
        <w:t xml:space="preserve">          担  保  人：</w:t>
      </w:r>
    </w:p>
    <w:p w14:paraId="0EB5D35D">
      <w:pPr>
        <w:spacing w:line="480" w:lineRule="auto"/>
        <w:ind w:left="-208" w:leftChars="-99" w:right="-672" w:rightChars="-320" w:firstLine="535" w:firstLineChars="197"/>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 w:hAnsi="仿宋" w:eastAsia="仿宋" w:cs="仿宋"/>
          <w:color w:val="auto"/>
          <w:spacing w:val="-4"/>
          <w:sz w:val="28"/>
          <w:szCs w:val="28"/>
          <w:highlight w:val="none"/>
          <w:lang w:val="en-US" w:eastAsia="zh-CN"/>
        </w:rPr>
        <w:t xml:space="preserve">                     日   期：****年**月**日</w:t>
      </w:r>
    </w:p>
    <w:p w14:paraId="20F5ACE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B689933">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bookmarkEnd w:id="94"/>
    <w:bookmarkEnd w:id="95"/>
    <w:bookmarkEnd w:id="96"/>
    <w:bookmarkEnd w:id="97"/>
    <w:bookmarkEnd w:id="98"/>
    <w:p w14:paraId="71632402">
      <w:pPr>
        <w:pStyle w:val="16"/>
        <w:ind w:left="0" w:leftChars="0" w:firstLine="0" w:firstLineChars="0"/>
        <w:rPr>
          <w:rFonts w:hint="eastAsia" w:ascii="仿宋" w:hAnsi="仿宋" w:eastAsia="仿宋" w:cs="仿宋"/>
          <w:b/>
          <w:bCs w:val="0"/>
          <w:color w:val="auto"/>
          <w:sz w:val="40"/>
          <w:szCs w:val="40"/>
          <w:highlight w:val="none"/>
          <w:shd w:val="clear" w:color="auto" w:fill="auto"/>
          <w:lang w:val="en-US" w:eastAsia="zh-CN"/>
        </w:rPr>
      </w:pPr>
    </w:p>
    <w:p w14:paraId="14785743">
      <w:pPr>
        <w:jc w:val="both"/>
        <w:rPr>
          <w:rFonts w:hint="eastAsia" w:ascii="仿宋" w:hAnsi="仿宋" w:eastAsia="仿宋" w:cs="仿宋"/>
          <w:b/>
          <w:bCs w:val="0"/>
          <w:color w:val="auto"/>
          <w:sz w:val="40"/>
          <w:szCs w:val="40"/>
          <w:highlight w:val="none"/>
          <w:shd w:val="clear" w:color="auto" w:fill="auto"/>
          <w:lang w:val="en-US" w:eastAsia="zh-CN"/>
        </w:rPr>
        <w:sectPr>
          <w:footerReference r:id="rId7" w:type="default"/>
          <w:pgSz w:w="11906" w:h="16838"/>
          <w:pgMar w:top="1440" w:right="946" w:bottom="1440" w:left="1080" w:header="964" w:footer="567" w:gutter="0"/>
          <w:pgBorders>
            <w:top w:val="none" w:sz="0" w:space="0"/>
            <w:left w:val="none" w:sz="0" w:space="0"/>
            <w:bottom w:val="none" w:sz="0" w:space="0"/>
            <w:right w:val="none" w:sz="0" w:space="0"/>
          </w:pgBorders>
          <w:pgNumType w:fmt="decimal" w:start="1"/>
          <w:cols w:space="0" w:num="1"/>
          <w:rtlGutter w:val="0"/>
          <w:docGrid w:type="lines" w:linePitch="293" w:charSpace="0"/>
        </w:sectPr>
      </w:pPr>
    </w:p>
    <w:tbl>
      <w:tblPr>
        <w:tblStyle w:val="17"/>
        <w:tblW w:w="14580" w:type="dxa"/>
        <w:tblInd w:w="-8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99"/>
        <w:gridCol w:w="970"/>
        <w:gridCol w:w="1748"/>
        <w:gridCol w:w="1669"/>
        <w:gridCol w:w="850"/>
        <w:gridCol w:w="1255"/>
        <w:gridCol w:w="1141"/>
        <w:gridCol w:w="1157"/>
        <w:gridCol w:w="940"/>
        <w:gridCol w:w="776"/>
        <w:gridCol w:w="1223"/>
        <w:gridCol w:w="1178"/>
        <w:gridCol w:w="974"/>
      </w:tblGrid>
      <w:tr w14:paraId="6ACAF4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61" w:hRule="atLeast"/>
        </w:trPr>
        <w:tc>
          <w:tcPr>
            <w:tcW w:w="14580" w:type="dxa"/>
            <w:gridSpan w:val="13"/>
            <w:tcBorders>
              <w:top w:val="nil"/>
              <w:left w:val="nil"/>
              <w:bottom w:val="nil"/>
              <w:right w:val="nil"/>
            </w:tcBorders>
            <w:shd w:val="clear" w:color="auto" w:fill="auto"/>
            <w:noWrap/>
            <w:vAlign w:val="center"/>
          </w:tcPr>
          <w:p w14:paraId="1FE53369">
            <w:pPr>
              <w:keepNext w:val="0"/>
              <w:keepLines w:val="0"/>
              <w:pageBreakBefore w:val="0"/>
              <w:shd w:val="clear" w:color="auto" w:fill="auto"/>
              <w:kinsoku/>
              <w:overflowPunct/>
              <w:topLinePunct w:val="0"/>
              <w:autoSpaceDE/>
              <w:autoSpaceDN/>
              <w:bidi w:val="0"/>
              <w:spacing w:before="241" w:line="360" w:lineRule="auto"/>
              <w:ind w:left="0" w:leftChars="0" w:firstLine="614" w:firstLineChars="197"/>
              <w:jc w:val="right"/>
              <w:rPr>
                <w:rFonts w:hint="default" w:ascii="仿宋" w:hAnsi="仿宋" w:eastAsia="仿宋" w:cs="仿宋"/>
                <w:b w:val="0"/>
                <w:bCs w:val="0"/>
                <w:color w:val="auto"/>
                <w:spacing w:val="-4"/>
                <w:position w:val="21"/>
                <w:sz w:val="32"/>
                <w:szCs w:val="32"/>
                <w:highlight w:val="none"/>
                <w:lang w:val="en-US" w:eastAsia="zh-CN"/>
              </w:rPr>
            </w:pPr>
            <w:r>
              <w:rPr>
                <w:rFonts w:hint="eastAsia" w:ascii="仿宋" w:hAnsi="仿宋" w:eastAsia="仿宋" w:cs="仿宋"/>
                <w:b w:val="0"/>
                <w:bCs w:val="0"/>
                <w:color w:val="auto"/>
                <w:spacing w:val="-4"/>
                <w:position w:val="21"/>
                <w:sz w:val="32"/>
                <w:szCs w:val="32"/>
                <w:highlight w:val="none"/>
                <w:lang w:val="en-US" w:eastAsia="zh-CN"/>
              </w:rPr>
              <w:t>（样表）</w:t>
            </w:r>
          </w:p>
          <w:p w14:paraId="6FFC4A1F">
            <w:pPr>
              <w:keepNext w:val="0"/>
              <w:keepLines w:val="0"/>
              <w:widowControl/>
              <w:suppressLineNumbers w:val="0"/>
              <w:jc w:val="center"/>
              <w:textAlignment w:val="center"/>
              <w:rPr>
                <w:rFonts w:hint="eastAsia" w:ascii="宋体" w:hAnsi="宋体" w:eastAsia="宋体" w:cs="宋体"/>
                <w:i w:val="0"/>
                <w:iCs w:val="0"/>
                <w:color w:val="000000"/>
                <w:sz w:val="36"/>
                <w:szCs w:val="36"/>
                <w:u w:val="none"/>
              </w:rPr>
            </w:pPr>
            <w:r>
              <w:rPr>
                <w:rFonts w:hint="eastAsia" w:ascii="宋体" w:hAnsi="宋体" w:eastAsia="宋体" w:cs="宋体"/>
                <w:i w:val="0"/>
                <w:iCs w:val="0"/>
                <w:color w:val="000000"/>
                <w:kern w:val="0"/>
                <w:sz w:val="36"/>
                <w:szCs w:val="36"/>
                <w:u w:val="none"/>
                <w:lang w:val="en-US" w:eastAsia="zh-CN" w:bidi="ar"/>
              </w:rPr>
              <w:t>建筑工人工资表（    年  月份）</w:t>
            </w:r>
          </w:p>
        </w:tc>
      </w:tr>
      <w:tr w14:paraId="2186F2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7" w:hRule="atLeast"/>
        </w:trPr>
        <w:tc>
          <w:tcPr>
            <w:tcW w:w="7191" w:type="dxa"/>
            <w:gridSpan w:val="6"/>
            <w:tcBorders>
              <w:top w:val="nil"/>
              <w:left w:val="nil"/>
              <w:bottom w:val="nil"/>
              <w:right w:val="nil"/>
            </w:tcBorders>
            <w:shd w:val="clear" w:color="auto" w:fill="auto"/>
            <w:noWrap/>
            <w:vAlign w:val="center"/>
          </w:tcPr>
          <w:p w14:paraId="4D199A86">
            <w:pPr>
              <w:keepNext w:val="0"/>
              <w:keepLines w:val="0"/>
              <w:widowControl/>
              <w:suppressLineNumbers w:val="0"/>
              <w:jc w:val="left"/>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项目名称：</w:t>
            </w:r>
          </w:p>
        </w:tc>
        <w:tc>
          <w:tcPr>
            <w:tcW w:w="7389" w:type="dxa"/>
            <w:gridSpan w:val="7"/>
            <w:tcBorders>
              <w:top w:val="nil"/>
              <w:left w:val="nil"/>
              <w:bottom w:val="nil"/>
              <w:right w:val="nil"/>
            </w:tcBorders>
            <w:shd w:val="clear" w:color="auto" w:fill="auto"/>
            <w:noWrap/>
            <w:vAlign w:val="center"/>
          </w:tcPr>
          <w:p w14:paraId="0938EA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班组：</w:t>
            </w:r>
          </w:p>
        </w:tc>
      </w:tr>
      <w:tr w14:paraId="1309BE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B1D3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序号</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3AD81">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姓名</w:t>
            </w: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C5E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身份证号码</w:t>
            </w: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9C1AB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银行卡账号</w:t>
            </w:r>
          </w:p>
        </w:tc>
        <w:tc>
          <w:tcPr>
            <w:tcW w:w="8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EDF1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本月工资</w:t>
            </w:r>
          </w:p>
        </w:tc>
        <w:tc>
          <w:tcPr>
            <w:tcW w:w="12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8609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上月结余工资（元）</w:t>
            </w:r>
          </w:p>
        </w:tc>
        <w:tc>
          <w:tcPr>
            <w:tcW w:w="11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C7E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加班工资（元）</w:t>
            </w:r>
          </w:p>
        </w:tc>
        <w:tc>
          <w:tcPr>
            <w:tcW w:w="115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BD3F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本月借支工资（元）</w:t>
            </w:r>
          </w:p>
        </w:tc>
        <w:tc>
          <w:tcPr>
            <w:tcW w:w="9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DF4A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扣除项目名称</w:t>
            </w:r>
          </w:p>
        </w:tc>
        <w:tc>
          <w:tcPr>
            <w:tcW w:w="7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CB2B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金额（元）</w:t>
            </w:r>
          </w:p>
        </w:tc>
        <w:tc>
          <w:tcPr>
            <w:tcW w:w="122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50AD5">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累计应付工资（元）</w:t>
            </w:r>
          </w:p>
        </w:tc>
        <w:tc>
          <w:tcPr>
            <w:tcW w:w="117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306F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本月实发工资（元）</w:t>
            </w:r>
          </w:p>
        </w:tc>
        <w:tc>
          <w:tcPr>
            <w:tcW w:w="97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B888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签名</w:t>
            </w:r>
          </w:p>
        </w:tc>
      </w:tr>
      <w:tr w14:paraId="2CF360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B9D0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B652E">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FBA9D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DC5E1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90194F">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FF6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45DB4F">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9FBFEA">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8FC749">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214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443D9D">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6AD769">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918E7">
            <w:pPr>
              <w:jc w:val="center"/>
              <w:rPr>
                <w:rFonts w:hint="eastAsia" w:ascii="宋体" w:hAnsi="宋体" w:eastAsia="宋体" w:cs="宋体"/>
                <w:i w:val="0"/>
                <w:iCs w:val="0"/>
                <w:color w:val="000000"/>
                <w:sz w:val="20"/>
                <w:szCs w:val="20"/>
                <w:u w:val="none"/>
              </w:rPr>
            </w:pPr>
          </w:p>
        </w:tc>
      </w:tr>
      <w:tr w14:paraId="7A932E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82730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FFD1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59975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08F4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47AC44">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4200BB">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967B1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4F65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795950">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7FFCFF">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A2BF5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48957E">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6BC74">
            <w:pPr>
              <w:jc w:val="center"/>
              <w:rPr>
                <w:rFonts w:hint="eastAsia" w:ascii="宋体" w:hAnsi="宋体" w:eastAsia="宋体" w:cs="宋体"/>
                <w:i w:val="0"/>
                <w:iCs w:val="0"/>
                <w:color w:val="000000"/>
                <w:sz w:val="20"/>
                <w:szCs w:val="20"/>
                <w:u w:val="none"/>
              </w:rPr>
            </w:pPr>
          </w:p>
        </w:tc>
      </w:tr>
      <w:tr w14:paraId="0A879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C181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57EFC">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6D542">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F48F1">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A4324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35EE4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6F26E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D121E">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53EEB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225D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23DB3">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C7FF1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6D607">
            <w:pPr>
              <w:jc w:val="center"/>
              <w:rPr>
                <w:rFonts w:hint="eastAsia" w:ascii="宋体" w:hAnsi="宋体" w:eastAsia="宋体" w:cs="宋体"/>
                <w:i w:val="0"/>
                <w:iCs w:val="0"/>
                <w:color w:val="000000"/>
                <w:sz w:val="20"/>
                <w:szCs w:val="20"/>
                <w:u w:val="none"/>
              </w:rPr>
            </w:pPr>
          </w:p>
        </w:tc>
      </w:tr>
      <w:tr w14:paraId="293BEB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06859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4487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5D465">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F0498">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2F687B">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4BAAE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0FDA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29D3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66F14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BE28D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705F0">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862B3">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04467">
            <w:pPr>
              <w:jc w:val="center"/>
              <w:rPr>
                <w:rFonts w:hint="eastAsia" w:ascii="宋体" w:hAnsi="宋体" w:eastAsia="宋体" w:cs="宋体"/>
                <w:i w:val="0"/>
                <w:iCs w:val="0"/>
                <w:color w:val="000000"/>
                <w:sz w:val="20"/>
                <w:szCs w:val="20"/>
                <w:u w:val="none"/>
              </w:rPr>
            </w:pPr>
          </w:p>
        </w:tc>
      </w:tr>
      <w:tr w14:paraId="16CF40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75D1CD">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F3B01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E34228">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5FBB3">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8142A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C298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F0DFA9">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C7B92D">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6C2D1">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FE7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5BEDC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4F001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33FD1C">
            <w:pPr>
              <w:jc w:val="center"/>
              <w:rPr>
                <w:rFonts w:hint="eastAsia" w:ascii="宋体" w:hAnsi="宋体" w:eastAsia="宋体" w:cs="宋体"/>
                <w:i w:val="0"/>
                <w:iCs w:val="0"/>
                <w:color w:val="000000"/>
                <w:sz w:val="20"/>
                <w:szCs w:val="20"/>
                <w:u w:val="none"/>
              </w:rPr>
            </w:pPr>
          </w:p>
        </w:tc>
      </w:tr>
      <w:tr w14:paraId="11619E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4CF7B">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CFD7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6E9E1F">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D2775C">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30A271">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8EACA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EA3140">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BC626">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5251E8">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BB9DC1">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189C2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8C09A">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1A5D9">
            <w:pPr>
              <w:jc w:val="center"/>
              <w:rPr>
                <w:rFonts w:hint="eastAsia" w:ascii="宋体" w:hAnsi="宋体" w:eastAsia="宋体" w:cs="宋体"/>
                <w:i w:val="0"/>
                <w:iCs w:val="0"/>
                <w:color w:val="000000"/>
                <w:sz w:val="20"/>
                <w:szCs w:val="20"/>
                <w:u w:val="none"/>
              </w:rPr>
            </w:pPr>
          </w:p>
        </w:tc>
      </w:tr>
      <w:tr w14:paraId="51591B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4BF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21F619">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84A3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6BBB27">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39298">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FE50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9D9F8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DF788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84ACF">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15C3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67CD0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636627">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96F63">
            <w:pPr>
              <w:jc w:val="center"/>
              <w:rPr>
                <w:rFonts w:hint="eastAsia" w:ascii="宋体" w:hAnsi="宋体" w:eastAsia="宋体" w:cs="宋体"/>
                <w:i w:val="0"/>
                <w:iCs w:val="0"/>
                <w:color w:val="000000"/>
                <w:sz w:val="20"/>
                <w:szCs w:val="20"/>
                <w:u w:val="none"/>
              </w:rPr>
            </w:pPr>
          </w:p>
        </w:tc>
      </w:tr>
      <w:tr w14:paraId="2DA85C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E1B8C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7763">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2445B">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52B3B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03AC">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62D6E7">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2FC655">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DA3B0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CE836">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A5F66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02CA4F">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CE9FA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62E794">
            <w:pPr>
              <w:jc w:val="center"/>
              <w:rPr>
                <w:rFonts w:hint="eastAsia" w:ascii="宋体" w:hAnsi="宋体" w:eastAsia="宋体" w:cs="宋体"/>
                <w:i w:val="0"/>
                <w:iCs w:val="0"/>
                <w:color w:val="000000"/>
                <w:sz w:val="20"/>
                <w:szCs w:val="20"/>
                <w:u w:val="none"/>
              </w:rPr>
            </w:pPr>
          </w:p>
        </w:tc>
      </w:tr>
      <w:tr w14:paraId="4689A8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C2BE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E7FB8">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0FAD20">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841B9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AE72C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B94CF2">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2A0CA">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F375F3">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F4D703">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82773">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D1DF5A">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8BA94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75FD97">
            <w:pPr>
              <w:jc w:val="center"/>
              <w:rPr>
                <w:rFonts w:hint="eastAsia" w:ascii="宋体" w:hAnsi="宋体" w:eastAsia="宋体" w:cs="宋体"/>
                <w:i w:val="0"/>
                <w:iCs w:val="0"/>
                <w:color w:val="000000"/>
                <w:sz w:val="20"/>
                <w:szCs w:val="20"/>
                <w:u w:val="none"/>
              </w:rPr>
            </w:pPr>
          </w:p>
        </w:tc>
      </w:tr>
      <w:tr w14:paraId="4C579DB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B108B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6CA2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BF40F7">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DC64CD">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85A592">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EB469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ADF77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97F492">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6B7E7">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08525">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B053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F2451">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7574CA">
            <w:pPr>
              <w:jc w:val="center"/>
              <w:rPr>
                <w:rFonts w:hint="eastAsia" w:ascii="宋体" w:hAnsi="宋体" w:eastAsia="宋体" w:cs="宋体"/>
                <w:i w:val="0"/>
                <w:iCs w:val="0"/>
                <w:color w:val="000000"/>
                <w:sz w:val="20"/>
                <w:szCs w:val="20"/>
                <w:u w:val="none"/>
              </w:rPr>
            </w:pPr>
          </w:p>
        </w:tc>
      </w:tr>
      <w:tr w14:paraId="71F360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AC215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211D6B">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42A1C">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D43DA">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01AB37">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1A53">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A15BC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E9897C">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4932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42A7F0">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C8A0E8">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7376FB">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83F50">
            <w:pPr>
              <w:jc w:val="center"/>
              <w:rPr>
                <w:rFonts w:hint="eastAsia" w:ascii="宋体" w:hAnsi="宋体" w:eastAsia="宋体" w:cs="宋体"/>
                <w:i w:val="0"/>
                <w:iCs w:val="0"/>
                <w:color w:val="000000"/>
                <w:sz w:val="20"/>
                <w:szCs w:val="20"/>
                <w:u w:val="none"/>
              </w:rPr>
            </w:pPr>
          </w:p>
        </w:tc>
      </w:tr>
      <w:tr w14:paraId="7A4D32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3F07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ABBFF">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C372B4">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473F1E">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5ABE3">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6DEC5A">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A4BD12">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8F4DCB">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7EFE">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303989">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331691">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50FCB5">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13B9D">
            <w:pPr>
              <w:jc w:val="center"/>
              <w:rPr>
                <w:rFonts w:hint="eastAsia" w:ascii="宋体" w:hAnsi="宋体" w:eastAsia="宋体" w:cs="宋体"/>
                <w:i w:val="0"/>
                <w:iCs w:val="0"/>
                <w:color w:val="000000"/>
                <w:sz w:val="20"/>
                <w:szCs w:val="20"/>
                <w:u w:val="none"/>
              </w:rPr>
            </w:pPr>
          </w:p>
        </w:tc>
      </w:tr>
      <w:tr w14:paraId="1F4C76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21C71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97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05862">
            <w:pPr>
              <w:jc w:val="center"/>
              <w:rPr>
                <w:rFonts w:hint="eastAsia" w:ascii="宋体" w:hAnsi="宋体" w:eastAsia="宋体" w:cs="宋体"/>
                <w:i w:val="0"/>
                <w:iCs w:val="0"/>
                <w:color w:val="000000"/>
                <w:sz w:val="21"/>
                <w:szCs w:val="21"/>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8AC7C1">
            <w:pPr>
              <w:jc w:val="center"/>
              <w:rPr>
                <w:rFonts w:hint="eastAsia" w:ascii="宋体" w:hAnsi="宋体" w:eastAsia="宋体" w:cs="宋体"/>
                <w:i w:val="0"/>
                <w:iCs w:val="0"/>
                <w:color w:val="000000"/>
                <w:sz w:val="21"/>
                <w:szCs w:val="21"/>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389C4">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DB0F2D">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0AC6D">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1BE4D6">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2B9471">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CC69A">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FDB6CA">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3611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B0F34">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261D7E">
            <w:pPr>
              <w:jc w:val="center"/>
              <w:rPr>
                <w:rFonts w:hint="eastAsia" w:ascii="宋体" w:hAnsi="宋体" w:eastAsia="宋体" w:cs="宋体"/>
                <w:i w:val="0"/>
                <w:iCs w:val="0"/>
                <w:color w:val="000000"/>
                <w:sz w:val="20"/>
                <w:szCs w:val="20"/>
                <w:u w:val="none"/>
              </w:rPr>
            </w:pPr>
          </w:p>
        </w:tc>
      </w:tr>
      <w:tr w14:paraId="198D7C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5A03C3">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14</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FA17D">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F19D4F">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A7D85">
            <w:pPr>
              <w:jc w:val="center"/>
              <w:rPr>
                <w:rFonts w:hint="eastAsia" w:ascii="宋体" w:hAnsi="宋体" w:eastAsia="宋体" w:cs="宋体"/>
                <w:i w:val="0"/>
                <w:iCs w:val="0"/>
                <w:color w:val="000000"/>
                <w:sz w:val="22"/>
                <w:szCs w:val="22"/>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DEF15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C885F8">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3111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E0470">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44D284">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F1004">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94537">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4215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F6F1">
            <w:pPr>
              <w:jc w:val="center"/>
              <w:rPr>
                <w:rFonts w:hint="eastAsia" w:ascii="宋体" w:hAnsi="宋体" w:eastAsia="宋体" w:cs="宋体"/>
                <w:i w:val="0"/>
                <w:iCs w:val="0"/>
                <w:color w:val="000000"/>
                <w:sz w:val="20"/>
                <w:szCs w:val="20"/>
                <w:u w:val="none"/>
              </w:rPr>
            </w:pPr>
          </w:p>
        </w:tc>
      </w:tr>
      <w:tr w14:paraId="4FFE57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6" w:hRule="atLeast"/>
        </w:trPr>
        <w:tc>
          <w:tcPr>
            <w:tcW w:w="69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CAD3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r>
              <w:rPr>
                <w:rFonts w:hint="eastAsia" w:ascii="宋体" w:hAnsi="宋体" w:cs="宋体"/>
                <w:i w:val="0"/>
                <w:iCs w:val="0"/>
                <w:color w:val="000000"/>
                <w:kern w:val="0"/>
                <w:sz w:val="20"/>
                <w:szCs w:val="20"/>
                <w:u w:val="none"/>
                <w:lang w:val="en-US" w:eastAsia="zh-CN" w:bidi="ar"/>
              </w:rPr>
              <w:t>5</w:t>
            </w:r>
          </w:p>
        </w:tc>
        <w:tc>
          <w:tcPr>
            <w:tcW w:w="97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E520BB">
            <w:pPr>
              <w:jc w:val="center"/>
              <w:rPr>
                <w:rFonts w:hint="eastAsia" w:ascii="宋体" w:hAnsi="宋体" w:eastAsia="宋体" w:cs="宋体"/>
                <w:i w:val="0"/>
                <w:iCs w:val="0"/>
                <w:color w:val="000000"/>
                <w:sz w:val="20"/>
                <w:szCs w:val="20"/>
                <w:u w:val="none"/>
              </w:rPr>
            </w:pPr>
          </w:p>
        </w:tc>
        <w:tc>
          <w:tcPr>
            <w:tcW w:w="17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952DAD">
            <w:pPr>
              <w:jc w:val="center"/>
              <w:rPr>
                <w:rFonts w:hint="eastAsia" w:ascii="宋体" w:hAnsi="宋体" w:eastAsia="宋体" w:cs="宋体"/>
                <w:i w:val="0"/>
                <w:iCs w:val="0"/>
                <w:color w:val="000000"/>
                <w:sz w:val="20"/>
                <w:szCs w:val="20"/>
                <w:u w:val="none"/>
              </w:rPr>
            </w:pPr>
          </w:p>
        </w:tc>
        <w:tc>
          <w:tcPr>
            <w:tcW w:w="16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1C31DC">
            <w:pPr>
              <w:jc w:val="center"/>
              <w:rPr>
                <w:rFonts w:hint="eastAsia" w:ascii="宋体" w:hAnsi="宋体" w:eastAsia="宋体" w:cs="宋体"/>
                <w:i w:val="0"/>
                <w:iCs w:val="0"/>
                <w:color w:val="000000"/>
                <w:sz w:val="20"/>
                <w:szCs w:val="20"/>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044D3E">
            <w:pPr>
              <w:jc w:val="center"/>
              <w:rPr>
                <w:rFonts w:hint="eastAsia" w:ascii="宋体" w:hAnsi="宋体" w:eastAsia="宋体" w:cs="宋体"/>
                <w:i w:val="0"/>
                <w:iCs w:val="0"/>
                <w:color w:val="000000"/>
                <w:sz w:val="20"/>
                <w:szCs w:val="20"/>
                <w:u w:val="none"/>
              </w:rPr>
            </w:pP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FEAA31">
            <w:pPr>
              <w:jc w:val="center"/>
              <w:rPr>
                <w:rFonts w:hint="eastAsia" w:ascii="宋体" w:hAnsi="宋体" w:eastAsia="宋体" w:cs="宋体"/>
                <w:i w:val="0"/>
                <w:iCs w:val="0"/>
                <w:color w:val="000000"/>
                <w:sz w:val="20"/>
                <w:szCs w:val="20"/>
                <w:u w:val="none"/>
              </w:rPr>
            </w:pPr>
          </w:p>
        </w:tc>
        <w:tc>
          <w:tcPr>
            <w:tcW w:w="114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8B9E97">
            <w:pPr>
              <w:jc w:val="center"/>
              <w:rPr>
                <w:rFonts w:hint="eastAsia" w:ascii="宋体" w:hAnsi="宋体" w:eastAsia="宋体" w:cs="宋体"/>
                <w:i w:val="0"/>
                <w:iCs w:val="0"/>
                <w:color w:val="000000"/>
                <w:sz w:val="20"/>
                <w:szCs w:val="20"/>
                <w:u w:val="none"/>
              </w:rPr>
            </w:pPr>
          </w:p>
        </w:tc>
        <w:tc>
          <w:tcPr>
            <w:tcW w:w="115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C12464">
            <w:pPr>
              <w:jc w:val="center"/>
              <w:rPr>
                <w:rFonts w:hint="eastAsia" w:ascii="宋体" w:hAnsi="宋体" w:eastAsia="宋体" w:cs="宋体"/>
                <w:i w:val="0"/>
                <w:iCs w:val="0"/>
                <w:color w:val="000000"/>
                <w:sz w:val="20"/>
                <w:szCs w:val="20"/>
                <w:u w:val="none"/>
              </w:rPr>
            </w:pPr>
          </w:p>
        </w:tc>
        <w:tc>
          <w:tcPr>
            <w:tcW w:w="9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0496BD">
            <w:pPr>
              <w:jc w:val="center"/>
              <w:rPr>
                <w:rFonts w:hint="eastAsia" w:ascii="宋体" w:hAnsi="宋体" w:eastAsia="宋体" w:cs="宋体"/>
                <w:i w:val="0"/>
                <w:iCs w:val="0"/>
                <w:color w:val="000000"/>
                <w:sz w:val="20"/>
                <w:szCs w:val="20"/>
                <w:u w:val="none"/>
              </w:rPr>
            </w:pPr>
          </w:p>
        </w:tc>
        <w:tc>
          <w:tcPr>
            <w:tcW w:w="77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C3226">
            <w:pPr>
              <w:jc w:val="center"/>
              <w:rPr>
                <w:rFonts w:hint="eastAsia" w:ascii="宋体" w:hAnsi="宋体" w:eastAsia="宋体" w:cs="宋体"/>
                <w:i w:val="0"/>
                <w:iCs w:val="0"/>
                <w:color w:val="000000"/>
                <w:sz w:val="20"/>
                <w:szCs w:val="20"/>
                <w:u w:val="none"/>
              </w:rPr>
            </w:pPr>
          </w:p>
        </w:tc>
        <w:tc>
          <w:tcPr>
            <w:tcW w:w="122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66DD7E">
            <w:pPr>
              <w:jc w:val="center"/>
              <w:rPr>
                <w:rFonts w:hint="eastAsia" w:ascii="宋体" w:hAnsi="宋体" w:eastAsia="宋体" w:cs="宋体"/>
                <w:i w:val="0"/>
                <w:iCs w:val="0"/>
                <w:color w:val="000000"/>
                <w:sz w:val="20"/>
                <w:szCs w:val="20"/>
                <w:u w:val="none"/>
              </w:rPr>
            </w:pPr>
          </w:p>
        </w:tc>
        <w:tc>
          <w:tcPr>
            <w:tcW w:w="11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06B0C">
            <w:pPr>
              <w:jc w:val="center"/>
              <w:rPr>
                <w:rFonts w:hint="eastAsia" w:ascii="宋体" w:hAnsi="宋体" w:eastAsia="宋体" w:cs="宋体"/>
                <w:i w:val="0"/>
                <w:iCs w:val="0"/>
                <w:color w:val="000000"/>
                <w:sz w:val="20"/>
                <w:szCs w:val="20"/>
                <w:u w:val="none"/>
              </w:rPr>
            </w:pPr>
          </w:p>
        </w:tc>
        <w:tc>
          <w:tcPr>
            <w:tcW w:w="9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E5C044">
            <w:pPr>
              <w:jc w:val="center"/>
              <w:rPr>
                <w:rFonts w:hint="eastAsia" w:ascii="宋体" w:hAnsi="宋体" w:eastAsia="宋体" w:cs="宋体"/>
                <w:i w:val="0"/>
                <w:iCs w:val="0"/>
                <w:color w:val="000000"/>
                <w:sz w:val="20"/>
                <w:szCs w:val="20"/>
                <w:u w:val="none"/>
              </w:rPr>
            </w:pPr>
          </w:p>
        </w:tc>
      </w:tr>
      <w:tr w14:paraId="3C669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3" w:hRule="atLeast"/>
        </w:trPr>
        <w:tc>
          <w:tcPr>
            <w:tcW w:w="14580" w:type="dxa"/>
            <w:gridSpan w:val="13"/>
            <w:tcBorders>
              <w:top w:val="single" w:color="000000" w:sz="4" w:space="0"/>
              <w:left w:val="single" w:color="000000" w:sz="4" w:space="0"/>
              <w:bottom w:val="single" w:color="000000" w:sz="4" w:space="0"/>
              <w:right w:val="single" w:color="000000" w:sz="4" w:space="0"/>
            </w:tcBorders>
            <w:shd w:val="clear" w:color="auto" w:fill="auto"/>
            <w:vAlign w:val="center"/>
          </w:tcPr>
          <w:p w14:paraId="43FABC67">
            <w:pPr>
              <w:keepNext w:val="0"/>
              <w:keepLines w:val="0"/>
              <w:widowControl/>
              <w:suppressLineNumbers w:val="0"/>
              <w:jc w:val="left"/>
              <w:textAlignment w:val="center"/>
              <w:rPr>
                <w:rFonts w:hint="eastAsia" w:ascii="宋体" w:hAnsi="宋体" w:eastAsia="宋体" w:cs="宋体"/>
                <w:i w:val="0"/>
                <w:iCs w:val="0"/>
                <w:color w:val="FF0000"/>
                <w:sz w:val="20"/>
                <w:szCs w:val="20"/>
                <w:u w:val="none"/>
              </w:rPr>
            </w:pPr>
            <w:r>
              <w:rPr>
                <w:rFonts w:hint="eastAsia" w:ascii="宋体" w:hAnsi="宋体" w:eastAsia="宋体" w:cs="宋体"/>
                <w:i w:val="0"/>
                <w:iCs w:val="0"/>
                <w:color w:val="FF0000"/>
                <w:kern w:val="0"/>
                <w:sz w:val="20"/>
                <w:szCs w:val="20"/>
                <w:highlight w:val="yellow"/>
                <w:u w:val="none"/>
                <w:lang w:val="en-US" w:eastAsia="zh-CN" w:bidi="ar"/>
              </w:rPr>
              <w:t>备注：本人对本次工资表所列工资的签名为确认本人当期在本项目的所有工资数额，工资经该项目总包工人工资专户转账支付至本人账户后，视同本人在本项目的当期工资已全部结清。</w:t>
            </w:r>
          </w:p>
        </w:tc>
      </w:tr>
      <w:tr w14:paraId="066976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2" w:hRule="atLeast"/>
        </w:trPr>
        <w:tc>
          <w:tcPr>
            <w:tcW w:w="3417" w:type="dxa"/>
            <w:gridSpan w:val="3"/>
            <w:tcBorders>
              <w:top w:val="nil"/>
              <w:left w:val="nil"/>
              <w:bottom w:val="nil"/>
              <w:right w:val="nil"/>
            </w:tcBorders>
            <w:shd w:val="clear" w:color="auto" w:fill="auto"/>
            <w:noWrap/>
            <w:vAlign w:val="center"/>
          </w:tcPr>
          <w:p w14:paraId="62930CBF">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制表：</w:t>
            </w:r>
          </w:p>
        </w:tc>
        <w:tc>
          <w:tcPr>
            <w:tcW w:w="1669" w:type="dxa"/>
            <w:tcBorders>
              <w:top w:val="nil"/>
              <w:left w:val="nil"/>
              <w:bottom w:val="nil"/>
              <w:right w:val="nil"/>
            </w:tcBorders>
            <w:shd w:val="clear" w:color="auto" w:fill="auto"/>
            <w:noWrap/>
            <w:vAlign w:val="center"/>
          </w:tcPr>
          <w:p w14:paraId="3CA4492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班组长： </w:t>
            </w:r>
          </w:p>
        </w:tc>
        <w:tc>
          <w:tcPr>
            <w:tcW w:w="850" w:type="dxa"/>
            <w:tcBorders>
              <w:top w:val="nil"/>
              <w:left w:val="nil"/>
              <w:bottom w:val="nil"/>
              <w:right w:val="nil"/>
            </w:tcBorders>
            <w:shd w:val="clear" w:color="auto" w:fill="auto"/>
            <w:noWrap/>
            <w:vAlign w:val="center"/>
          </w:tcPr>
          <w:p w14:paraId="18CFF5D8">
            <w:pPr>
              <w:rPr>
                <w:rFonts w:hint="eastAsia" w:ascii="宋体" w:hAnsi="宋体" w:eastAsia="宋体" w:cs="宋体"/>
                <w:i w:val="0"/>
                <w:iCs w:val="0"/>
                <w:color w:val="000000"/>
                <w:sz w:val="22"/>
                <w:szCs w:val="22"/>
                <w:u w:val="none"/>
              </w:rPr>
            </w:pPr>
          </w:p>
        </w:tc>
        <w:tc>
          <w:tcPr>
            <w:tcW w:w="1255" w:type="dxa"/>
            <w:tcBorders>
              <w:top w:val="nil"/>
              <w:left w:val="nil"/>
              <w:bottom w:val="nil"/>
              <w:right w:val="nil"/>
            </w:tcBorders>
            <w:shd w:val="clear" w:color="auto" w:fill="auto"/>
            <w:noWrap/>
            <w:vAlign w:val="center"/>
          </w:tcPr>
          <w:p w14:paraId="081B9A49">
            <w:pPr>
              <w:rPr>
                <w:rFonts w:hint="eastAsia" w:ascii="宋体" w:hAnsi="宋体" w:eastAsia="宋体" w:cs="宋体"/>
                <w:i w:val="0"/>
                <w:iCs w:val="0"/>
                <w:color w:val="000000"/>
                <w:sz w:val="22"/>
                <w:szCs w:val="22"/>
                <w:u w:val="none"/>
              </w:rPr>
            </w:pPr>
          </w:p>
        </w:tc>
        <w:tc>
          <w:tcPr>
            <w:tcW w:w="3238" w:type="dxa"/>
            <w:gridSpan w:val="3"/>
            <w:tcBorders>
              <w:top w:val="nil"/>
              <w:left w:val="nil"/>
              <w:bottom w:val="nil"/>
              <w:right w:val="nil"/>
            </w:tcBorders>
            <w:shd w:val="clear" w:color="auto" w:fill="auto"/>
            <w:noWrap/>
            <w:vAlign w:val="center"/>
          </w:tcPr>
          <w:p w14:paraId="41B3153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项目负责人：</w:t>
            </w:r>
          </w:p>
        </w:tc>
        <w:tc>
          <w:tcPr>
            <w:tcW w:w="776" w:type="dxa"/>
            <w:tcBorders>
              <w:top w:val="nil"/>
              <w:left w:val="nil"/>
              <w:bottom w:val="nil"/>
              <w:right w:val="nil"/>
            </w:tcBorders>
            <w:shd w:val="clear" w:color="auto" w:fill="auto"/>
            <w:noWrap/>
            <w:vAlign w:val="center"/>
          </w:tcPr>
          <w:p w14:paraId="5F179D6F">
            <w:pPr>
              <w:rPr>
                <w:rFonts w:hint="eastAsia" w:ascii="宋体" w:hAnsi="宋体" w:eastAsia="宋体" w:cs="宋体"/>
                <w:i w:val="0"/>
                <w:iCs w:val="0"/>
                <w:color w:val="000000"/>
                <w:sz w:val="22"/>
                <w:szCs w:val="22"/>
                <w:u w:val="none"/>
              </w:rPr>
            </w:pPr>
          </w:p>
        </w:tc>
        <w:tc>
          <w:tcPr>
            <w:tcW w:w="2401" w:type="dxa"/>
            <w:gridSpan w:val="2"/>
            <w:tcBorders>
              <w:top w:val="nil"/>
              <w:left w:val="nil"/>
              <w:bottom w:val="nil"/>
              <w:right w:val="nil"/>
            </w:tcBorders>
            <w:shd w:val="clear" w:color="auto" w:fill="auto"/>
            <w:noWrap/>
            <w:vAlign w:val="center"/>
          </w:tcPr>
          <w:p w14:paraId="2554787F">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公司领导审核：</w:t>
            </w:r>
          </w:p>
        </w:tc>
        <w:tc>
          <w:tcPr>
            <w:tcW w:w="974" w:type="dxa"/>
            <w:tcBorders>
              <w:top w:val="nil"/>
              <w:left w:val="nil"/>
              <w:bottom w:val="nil"/>
              <w:right w:val="nil"/>
            </w:tcBorders>
            <w:shd w:val="clear" w:color="auto" w:fill="auto"/>
            <w:noWrap/>
            <w:vAlign w:val="center"/>
          </w:tcPr>
          <w:p w14:paraId="2595C02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r w14:paraId="50196C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7" w:hRule="atLeast"/>
        </w:trPr>
        <w:tc>
          <w:tcPr>
            <w:tcW w:w="3417" w:type="dxa"/>
            <w:gridSpan w:val="3"/>
            <w:tcBorders>
              <w:top w:val="nil"/>
              <w:left w:val="nil"/>
              <w:bottom w:val="nil"/>
              <w:right w:val="nil"/>
            </w:tcBorders>
            <w:shd w:val="clear" w:color="auto" w:fill="auto"/>
            <w:noWrap/>
            <w:vAlign w:val="center"/>
          </w:tcPr>
          <w:p w14:paraId="430F535C">
            <w:pPr>
              <w:jc w:val="left"/>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总包公司见证人： </w:t>
            </w:r>
          </w:p>
        </w:tc>
        <w:tc>
          <w:tcPr>
            <w:tcW w:w="2519" w:type="dxa"/>
            <w:gridSpan w:val="2"/>
            <w:tcBorders>
              <w:top w:val="nil"/>
              <w:left w:val="nil"/>
              <w:bottom w:val="nil"/>
              <w:right w:val="nil"/>
            </w:tcBorders>
            <w:shd w:val="clear" w:color="auto" w:fill="auto"/>
            <w:noWrap/>
            <w:vAlign w:val="center"/>
          </w:tcPr>
          <w:p w14:paraId="6E5C0FCD">
            <w:pP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监理公司见证人： </w:t>
            </w:r>
          </w:p>
        </w:tc>
        <w:tc>
          <w:tcPr>
            <w:tcW w:w="1255" w:type="dxa"/>
            <w:tcBorders>
              <w:top w:val="nil"/>
              <w:left w:val="nil"/>
              <w:bottom w:val="nil"/>
              <w:right w:val="nil"/>
            </w:tcBorders>
            <w:shd w:val="clear" w:color="auto" w:fill="auto"/>
            <w:noWrap/>
            <w:vAlign w:val="center"/>
          </w:tcPr>
          <w:p w14:paraId="26544118">
            <w:pPr>
              <w:rPr>
                <w:rFonts w:hint="eastAsia" w:ascii="宋体" w:hAnsi="宋体" w:eastAsia="宋体" w:cs="宋体"/>
                <w:i w:val="0"/>
                <w:iCs w:val="0"/>
                <w:color w:val="000000"/>
                <w:sz w:val="22"/>
                <w:szCs w:val="22"/>
                <w:u w:val="none"/>
              </w:rPr>
            </w:pPr>
          </w:p>
        </w:tc>
        <w:tc>
          <w:tcPr>
            <w:tcW w:w="1141" w:type="dxa"/>
            <w:tcBorders>
              <w:top w:val="nil"/>
              <w:left w:val="nil"/>
              <w:bottom w:val="nil"/>
              <w:right w:val="nil"/>
            </w:tcBorders>
            <w:shd w:val="clear" w:color="auto" w:fill="auto"/>
            <w:noWrap/>
            <w:vAlign w:val="center"/>
          </w:tcPr>
          <w:p w14:paraId="43A11B78">
            <w:pPr>
              <w:rPr>
                <w:rFonts w:hint="eastAsia" w:ascii="宋体" w:hAnsi="宋体" w:eastAsia="宋体" w:cs="宋体"/>
                <w:i w:val="0"/>
                <w:iCs w:val="0"/>
                <w:color w:val="000000"/>
                <w:sz w:val="22"/>
                <w:szCs w:val="22"/>
                <w:u w:val="none"/>
              </w:rPr>
            </w:pPr>
          </w:p>
        </w:tc>
        <w:tc>
          <w:tcPr>
            <w:tcW w:w="1157" w:type="dxa"/>
            <w:tcBorders>
              <w:top w:val="nil"/>
              <w:left w:val="nil"/>
              <w:bottom w:val="nil"/>
              <w:right w:val="nil"/>
            </w:tcBorders>
            <w:shd w:val="clear" w:color="auto" w:fill="auto"/>
            <w:noWrap/>
            <w:vAlign w:val="center"/>
          </w:tcPr>
          <w:p w14:paraId="0D60F106">
            <w:pPr>
              <w:rPr>
                <w:rFonts w:hint="eastAsia" w:ascii="宋体" w:hAnsi="宋体" w:eastAsia="宋体" w:cs="宋体"/>
                <w:i w:val="0"/>
                <w:iCs w:val="0"/>
                <w:color w:val="000000"/>
                <w:sz w:val="22"/>
                <w:szCs w:val="22"/>
                <w:u w:val="none"/>
              </w:rPr>
            </w:pPr>
          </w:p>
        </w:tc>
        <w:tc>
          <w:tcPr>
            <w:tcW w:w="940" w:type="dxa"/>
            <w:tcBorders>
              <w:top w:val="nil"/>
              <w:left w:val="nil"/>
              <w:bottom w:val="nil"/>
              <w:right w:val="nil"/>
            </w:tcBorders>
            <w:shd w:val="clear" w:color="auto" w:fill="auto"/>
            <w:noWrap/>
            <w:vAlign w:val="center"/>
          </w:tcPr>
          <w:p w14:paraId="4B11E7B7">
            <w:pPr>
              <w:rPr>
                <w:rFonts w:hint="eastAsia" w:ascii="宋体" w:hAnsi="宋体" w:eastAsia="宋体" w:cs="宋体"/>
                <w:i w:val="0"/>
                <w:iCs w:val="0"/>
                <w:color w:val="000000"/>
                <w:sz w:val="22"/>
                <w:szCs w:val="22"/>
                <w:u w:val="none"/>
              </w:rPr>
            </w:pPr>
          </w:p>
        </w:tc>
        <w:tc>
          <w:tcPr>
            <w:tcW w:w="776" w:type="dxa"/>
            <w:tcBorders>
              <w:top w:val="nil"/>
              <w:left w:val="nil"/>
              <w:bottom w:val="nil"/>
              <w:right w:val="nil"/>
            </w:tcBorders>
            <w:shd w:val="clear" w:color="auto" w:fill="auto"/>
            <w:noWrap/>
            <w:vAlign w:val="center"/>
          </w:tcPr>
          <w:p w14:paraId="46D88A8F">
            <w:pPr>
              <w:rPr>
                <w:rFonts w:hint="eastAsia" w:ascii="宋体" w:hAnsi="宋体" w:eastAsia="宋体" w:cs="宋体"/>
                <w:i w:val="0"/>
                <w:iCs w:val="0"/>
                <w:color w:val="000000"/>
                <w:sz w:val="22"/>
                <w:szCs w:val="22"/>
                <w:u w:val="none"/>
              </w:rPr>
            </w:pPr>
          </w:p>
        </w:tc>
        <w:tc>
          <w:tcPr>
            <w:tcW w:w="1223" w:type="dxa"/>
            <w:tcBorders>
              <w:top w:val="nil"/>
              <w:left w:val="nil"/>
              <w:bottom w:val="nil"/>
              <w:right w:val="nil"/>
            </w:tcBorders>
            <w:shd w:val="clear" w:color="auto" w:fill="auto"/>
            <w:noWrap/>
            <w:vAlign w:val="center"/>
          </w:tcPr>
          <w:p w14:paraId="54CEE43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投诉电话：</w:t>
            </w:r>
          </w:p>
        </w:tc>
        <w:tc>
          <w:tcPr>
            <w:tcW w:w="2152" w:type="dxa"/>
            <w:gridSpan w:val="2"/>
            <w:tcBorders>
              <w:top w:val="nil"/>
              <w:left w:val="nil"/>
              <w:bottom w:val="nil"/>
              <w:right w:val="nil"/>
            </w:tcBorders>
            <w:shd w:val="clear" w:color="auto" w:fill="auto"/>
            <w:noWrap/>
            <w:vAlign w:val="center"/>
          </w:tcPr>
          <w:p w14:paraId="58FA9D3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 xml:space="preserve">： </w:t>
            </w:r>
          </w:p>
        </w:tc>
      </w:tr>
    </w:tbl>
    <w:p w14:paraId="7D460014">
      <w:pPr>
        <w:jc w:val="both"/>
        <w:rPr>
          <w:rFonts w:hint="eastAsia" w:ascii="仿宋" w:hAnsi="仿宋" w:eastAsia="仿宋" w:cs="仿宋"/>
          <w:b/>
          <w:bCs w:val="0"/>
          <w:color w:val="auto"/>
          <w:sz w:val="40"/>
          <w:szCs w:val="40"/>
          <w:highlight w:val="none"/>
          <w:shd w:val="clear" w:color="auto" w:fill="auto"/>
          <w:lang w:val="en-US" w:eastAsia="zh-CN"/>
        </w:rPr>
        <w:sectPr>
          <w:pgSz w:w="16838" w:h="11906" w:orient="landscape"/>
          <w:pgMar w:top="1080" w:right="1440" w:bottom="946" w:left="1440" w:header="964" w:footer="567" w:gutter="0"/>
          <w:pgBorders>
            <w:top w:val="none" w:sz="0" w:space="0"/>
            <w:left w:val="none" w:sz="0" w:space="0"/>
            <w:bottom w:val="none" w:sz="0" w:space="0"/>
            <w:right w:val="none" w:sz="0" w:space="0"/>
          </w:pgBorders>
          <w:pgNumType w:fmt="decimal" w:start="1"/>
          <w:cols w:space="0" w:num="1"/>
          <w:rtlGutter w:val="0"/>
          <w:docGrid w:type="lines" w:linePitch="293" w:charSpace="0"/>
        </w:sectPr>
      </w:pPr>
    </w:p>
    <w:p w14:paraId="767F93B6">
      <w:pPr>
        <w:ind w:firstLine="8433" w:firstLineChars="2100"/>
        <w:jc w:val="both"/>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附件二</w:t>
      </w:r>
    </w:p>
    <w:p w14:paraId="3AB11BA9">
      <w:pPr>
        <w:keepNext w:val="0"/>
        <w:keepLines w:val="0"/>
        <w:pageBreakBefore w:val="0"/>
        <w:shd w:val="clear" w:color="auto" w:fill="auto"/>
        <w:tabs>
          <w:tab w:val="left" w:pos="2205"/>
          <w:tab w:val="left" w:pos="2760"/>
        </w:tabs>
        <w:kinsoku/>
        <w:overflowPunct/>
        <w:topLinePunct w:val="0"/>
        <w:autoSpaceDE/>
        <w:autoSpaceDN/>
        <w:bidi w:val="0"/>
        <w:adjustRightInd w:val="0"/>
        <w:snapToGrid w:val="0"/>
        <w:spacing w:line="360" w:lineRule="auto"/>
        <w:ind w:right="-578" w:rightChars="-275"/>
        <w:jc w:val="center"/>
        <w:outlineLvl w:val="0"/>
        <w:rPr>
          <w:rFonts w:hint="eastAsia"/>
          <w:lang w:val="en-US" w:eastAsia="zh-CN"/>
        </w:rPr>
      </w:pPr>
      <w:bookmarkStart w:id="99" w:name="_Toc17603"/>
      <w:bookmarkStart w:id="100" w:name="_Toc16608"/>
      <w:bookmarkStart w:id="101" w:name="_Toc10248"/>
      <w:bookmarkStart w:id="102" w:name="_Toc8392"/>
      <w:bookmarkStart w:id="103" w:name="_Toc8991"/>
      <w:bookmarkStart w:id="104" w:name="_Toc9549"/>
      <w:r>
        <w:rPr>
          <w:rFonts w:hint="eastAsia" w:ascii="仿宋" w:hAnsi="仿宋" w:eastAsia="仿宋" w:cs="仿宋"/>
          <w:b/>
          <w:bCs/>
          <w:i w:val="0"/>
          <w:iCs w:val="0"/>
          <w:color w:val="auto"/>
          <w:sz w:val="36"/>
          <w:szCs w:val="36"/>
          <w:highlight w:val="none"/>
          <w:lang w:val="en-US" w:eastAsia="zh-CN"/>
        </w:rPr>
        <w:t>出 险 声 明 函</w:t>
      </w:r>
      <w:bookmarkEnd w:id="99"/>
      <w:bookmarkEnd w:id="100"/>
      <w:bookmarkEnd w:id="101"/>
      <w:bookmarkEnd w:id="102"/>
      <w:bookmarkEnd w:id="103"/>
      <w:bookmarkEnd w:id="104"/>
      <w:r>
        <w:rPr>
          <w:rFonts w:hint="eastAsia" w:ascii="仿宋" w:hAnsi="仿宋" w:eastAsia="仿宋" w:cs="仿宋"/>
          <w:b/>
          <w:bCs/>
          <w:i w:val="0"/>
          <w:iCs w:val="0"/>
          <w:color w:val="auto"/>
          <w:sz w:val="36"/>
          <w:szCs w:val="36"/>
          <w:highlight w:val="none"/>
          <w:lang w:val="en-US" w:eastAsia="zh-CN"/>
        </w:rPr>
        <w:t xml:space="preserve"> </w:t>
      </w:r>
    </w:p>
    <w:p w14:paraId="2A537F40">
      <w:pPr>
        <w:keepNext w:val="0"/>
        <w:keepLines w:val="0"/>
        <w:pageBreakBefore w:val="0"/>
        <w:widowControl w:val="0"/>
        <w:shd w:val="clear"/>
        <w:kinsoku/>
        <w:wordWrap/>
        <w:overflowPunct/>
        <w:topLinePunct w:val="0"/>
        <w:autoSpaceDE/>
        <w:autoSpaceDN/>
        <w:bidi w:val="0"/>
        <w:adjustRightInd/>
        <w:snapToGrid/>
        <w:spacing w:line="360" w:lineRule="auto"/>
        <w:ind w:firstLineChars="0"/>
        <w:textAlignment w:val="auto"/>
        <w:rPr>
          <w:rFonts w:hint="eastAsia" w:ascii="仿宋" w:hAnsi="仿宋" w:eastAsia="仿宋" w:cs="仿宋"/>
          <w:b/>
          <w:bCs/>
          <w:color w:val="auto"/>
          <w:sz w:val="28"/>
          <w:szCs w:val="28"/>
          <w:highlight w:val="none"/>
          <w:shd w:val="clear" w:color="auto" w:fill="auto"/>
          <w:lang w:val="en-US" w:eastAsia="zh-CN"/>
        </w:rPr>
      </w:pPr>
      <w:r>
        <w:rPr>
          <w:rFonts w:hint="eastAsia" w:ascii="仿宋" w:hAnsi="仿宋" w:eastAsia="仿宋" w:cs="仿宋"/>
          <w:b/>
          <w:bCs/>
          <w:color w:val="auto"/>
          <w:sz w:val="28"/>
          <w:szCs w:val="28"/>
          <w:highlight w:val="none"/>
          <w:shd w:val="clear" w:color="auto" w:fill="auto"/>
          <w:lang w:val="en-US" w:eastAsia="zh-CN"/>
        </w:rPr>
        <w:t>致：东莞市中泰建安工程有限公司（以下简称“贵司”）</w:t>
      </w:r>
    </w:p>
    <w:p w14:paraId="15E5BD0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贵我双方于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日签订了</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（合同编号</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），现</w:t>
      </w:r>
      <w:r>
        <w:rPr>
          <w:rFonts w:hint="eastAsia" w:ascii="仿宋" w:hAnsi="仿宋" w:eastAsia="仿宋" w:cs="仿宋"/>
          <w:color w:val="auto"/>
          <w:sz w:val="24"/>
          <w:szCs w:val="24"/>
          <w:highlight w:val="none"/>
          <w:u w:val="single"/>
          <w:shd w:val="clear" w:color="auto" w:fill="auto"/>
          <w:lang w:val="en-US" w:eastAsia="zh-CN"/>
        </w:rPr>
        <w:t xml:space="preserve">  （声明单位）    </w:t>
      </w:r>
      <w:r>
        <w:rPr>
          <w:rFonts w:hint="eastAsia" w:ascii="仿宋" w:hAnsi="仿宋" w:eastAsia="仿宋" w:cs="仿宋"/>
          <w:color w:val="auto"/>
          <w:sz w:val="24"/>
          <w:szCs w:val="24"/>
          <w:highlight w:val="none"/>
          <w:u w:val="none"/>
          <w:shd w:val="clear" w:color="auto" w:fill="auto"/>
          <w:lang w:val="en-US" w:eastAsia="zh-CN"/>
        </w:rPr>
        <w:t>（以下简称“我司”）</w:t>
      </w:r>
      <w:r>
        <w:rPr>
          <w:rFonts w:hint="eastAsia" w:ascii="仿宋" w:hAnsi="仿宋" w:eastAsia="仿宋" w:cs="仿宋"/>
          <w:color w:val="auto"/>
          <w:sz w:val="24"/>
          <w:szCs w:val="24"/>
          <w:highlight w:val="none"/>
          <w:shd w:val="clear" w:color="auto" w:fill="auto"/>
          <w:lang w:val="en-US" w:eastAsia="zh-CN"/>
        </w:rPr>
        <w:t>员工在</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项目（以下简称“本项目”）施工时发生了安全事故，我司特作如下声明：</w:t>
      </w:r>
    </w:p>
    <w:p w14:paraId="747F4DF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b w:val="0"/>
          <w:bCs w:val="0"/>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1.我司</w:t>
      </w:r>
      <w:r>
        <w:rPr>
          <w:rFonts w:hint="eastAsia" w:ascii="仿宋" w:hAnsi="仿宋" w:eastAsia="仿宋" w:cs="仿宋"/>
          <w:color w:val="auto"/>
          <w:sz w:val="24"/>
          <w:szCs w:val="24"/>
          <w:highlight w:val="none"/>
          <w:shd w:val="clear" w:color="auto" w:fill="auto"/>
        </w:rPr>
        <w:t>员工</w:t>
      </w:r>
      <w:r>
        <w:rPr>
          <w:rFonts w:hint="eastAsia" w:ascii="仿宋" w:hAnsi="仿宋" w:eastAsia="仿宋" w:cs="仿宋"/>
          <w:color w:val="auto"/>
          <w:sz w:val="24"/>
          <w:szCs w:val="24"/>
          <w:highlight w:val="none"/>
          <w:shd w:val="clear" w:color="auto" w:fill="auto"/>
          <w:lang w:val="en-US" w:eastAsia="zh-CN"/>
        </w:rPr>
        <w:t>姓名</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，身份证号码</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w:t>
      </w:r>
      <w:r>
        <w:rPr>
          <w:rFonts w:hint="eastAsia" w:ascii="仿宋" w:hAnsi="仿宋" w:eastAsia="仿宋" w:cs="仿宋"/>
          <w:color w:val="auto"/>
          <w:sz w:val="24"/>
          <w:szCs w:val="24"/>
          <w:highlight w:val="none"/>
          <w:shd w:val="clear" w:color="auto" w:fill="auto"/>
        </w:rPr>
        <w:t>在</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bCs/>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项目</w:t>
      </w:r>
      <w:r>
        <w:rPr>
          <w:rFonts w:hint="eastAsia" w:ascii="仿宋" w:hAnsi="仿宋" w:eastAsia="仿宋" w:cs="仿宋"/>
          <w:color w:val="auto"/>
          <w:sz w:val="24"/>
          <w:szCs w:val="24"/>
          <w:highlight w:val="none"/>
          <w:shd w:val="clear" w:color="auto" w:fill="auto"/>
        </w:rPr>
        <w:t>从事</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工作，于</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年</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月</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分左右，</w:t>
      </w:r>
      <w:r>
        <w:rPr>
          <w:rFonts w:hint="eastAsia" w:ascii="仿宋" w:hAnsi="仿宋" w:eastAsia="仿宋" w:cs="仿宋"/>
          <w:color w:val="auto"/>
          <w:sz w:val="24"/>
          <w:szCs w:val="24"/>
          <w:highlight w:val="none"/>
          <w:shd w:val="clear" w:color="auto" w:fill="auto"/>
          <w:lang w:val="en-US" w:eastAsia="zh-CN"/>
        </w:rPr>
        <w:t>发生了</w:t>
      </w:r>
      <w:r>
        <w:rPr>
          <w:rFonts w:hint="eastAsia" w:ascii="仿宋" w:hAnsi="仿宋" w:eastAsia="仿宋" w:cs="仿宋"/>
          <w:color w:val="auto"/>
          <w:sz w:val="24"/>
          <w:szCs w:val="24"/>
          <w:highlight w:val="none"/>
          <w:u w:val="single"/>
          <w:shd w:val="clear" w:color="auto" w:fill="auto"/>
          <w:lang w:val="en-US" w:eastAsia="zh-CN"/>
        </w:rPr>
        <w:t>······（具体事故经过描述）</w:t>
      </w:r>
      <w:r>
        <w:rPr>
          <w:rFonts w:hint="eastAsia" w:ascii="仿宋" w:hAnsi="仿宋" w:eastAsia="仿宋" w:cs="仿宋"/>
          <w:color w:val="auto"/>
          <w:sz w:val="24"/>
          <w:szCs w:val="24"/>
          <w:highlight w:val="none"/>
          <w:shd w:val="clear" w:color="auto" w:fill="auto"/>
          <w:lang w:val="en-US" w:eastAsia="zh-CN"/>
        </w:rPr>
        <w:t xml:space="preserve"> </w:t>
      </w:r>
      <w:r>
        <w:rPr>
          <w:rFonts w:hint="eastAsia" w:ascii="仿宋" w:hAnsi="仿宋" w:eastAsia="仿宋" w:cs="仿宋"/>
          <w:color w:val="auto"/>
          <w:sz w:val="24"/>
          <w:szCs w:val="24"/>
          <w:highlight w:val="none"/>
          <w:shd w:val="clear" w:color="auto" w:fill="auto"/>
        </w:rPr>
        <w:t>。</w:t>
      </w:r>
    </w:p>
    <w:p w14:paraId="007FDA7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b w:val="0"/>
          <w:bCs w:val="0"/>
          <w:color w:val="auto"/>
          <w:sz w:val="24"/>
          <w:szCs w:val="24"/>
          <w:highlight w:val="none"/>
          <w:shd w:val="clear" w:color="auto" w:fill="auto"/>
          <w:lang w:val="en-US" w:eastAsia="zh-CN"/>
        </w:rPr>
        <w:t>2.我司员工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与贵司之间不存在劳动合同关系，即使贵司为配合我司办理</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i w:val="0"/>
          <w:iCs w:val="0"/>
          <w:color w:val="auto"/>
          <w:sz w:val="24"/>
          <w:szCs w:val="24"/>
          <w:highlight w:val="none"/>
          <w:u w:val="none"/>
          <w:shd w:val="clear" w:color="auto" w:fill="auto"/>
        </w:rPr>
        <w:t>建筑工程社会保险--工伤保险</w:t>
      </w:r>
      <w:r>
        <w:rPr>
          <w:rFonts w:hint="eastAsia" w:ascii="仿宋" w:hAnsi="仿宋" w:eastAsia="仿宋" w:cs="仿宋"/>
          <w:b w:val="0"/>
          <w:bCs w:val="0"/>
          <w:i w:val="0"/>
          <w:iCs w:val="0"/>
          <w:color w:val="auto"/>
          <w:sz w:val="24"/>
          <w:szCs w:val="24"/>
          <w:highlight w:val="none"/>
          <w:u w:val="none"/>
          <w:shd w:val="clear" w:color="auto" w:fill="auto"/>
          <w:lang w:eastAsia="zh-CN"/>
        </w:rPr>
        <w:t>”</w:t>
      </w:r>
      <w:r>
        <w:rPr>
          <w:rFonts w:hint="eastAsia" w:ascii="仿宋" w:hAnsi="仿宋" w:eastAsia="仿宋" w:cs="仿宋"/>
          <w:b w:val="0"/>
          <w:bCs w:val="0"/>
          <w:color w:val="auto"/>
          <w:sz w:val="24"/>
          <w:szCs w:val="24"/>
          <w:highlight w:val="none"/>
          <w:shd w:val="clear" w:color="auto" w:fill="auto"/>
          <w:lang w:val="en-US" w:eastAsia="zh-CN"/>
        </w:rPr>
        <w:t>的赔付以及社保机构要求出具关于我司员工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的《解除劳动关系协议》、《劳动合同》等文件，也不意味着贵司与我</w:t>
      </w:r>
      <w:r>
        <w:rPr>
          <w:rFonts w:hint="eastAsia" w:ascii="仿宋" w:hAnsi="仿宋" w:eastAsia="仿宋" w:cs="仿宋"/>
          <w:color w:val="auto"/>
          <w:sz w:val="24"/>
          <w:szCs w:val="24"/>
          <w:highlight w:val="none"/>
          <w:shd w:val="clear" w:color="auto" w:fill="auto"/>
          <w:lang w:val="en-US" w:eastAsia="zh-CN"/>
        </w:rPr>
        <w:t>司员工</w:t>
      </w:r>
      <w:r>
        <w:rPr>
          <w:rFonts w:hint="eastAsia" w:ascii="仿宋" w:hAnsi="仿宋" w:eastAsia="仿宋" w:cs="仿宋"/>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建立了劳动关系，我司仍需按劳动合同承担该员工雇用期间应承担的用人责任。</w:t>
      </w:r>
    </w:p>
    <w:p w14:paraId="0B9885AC">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rPr>
      </w:pPr>
      <w:r>
        <w:rPr>
          <w:rFonts w:hint="eastAsia" w:ascii="仿宋" w:hAnsi="仿宋" w:eastAsia="仿宋" w:cs="仿宋"/>
          <w:color w:val="auto"/>
          <w:sz w:val="24"/>
          <w:szCs w:val="24"/>
          <w:highlight w:val="none"/>
          <w:shd w:val="clear" w:color="auto" w:fill="auto"/>
          <w:lang w:val="en-US" w:eastAsia="zh-CN"/>
        </w:rPr>
        <w:t>3.我司</w:t>
      </w:r>
      <w:r>
        <w:rPr>
          <w:rFonts w:hint="eastAsia" w:ascii="仿宋" w:hAnsi="仿宋" w:eastAsia="仿宋" w:cs="仿宋"/>
          <w:color w:val="auto"/>
          <w:sz w:val="24"/>
          <w:szCs w:val="24"/>
          <w:highlight w:val="none"/>
          <w:shd w:val="clear" w:color="auto" w:fill="auto"/>
        </w:rPr>
        <w:t>现恳请</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按国家政策</w:t>
      </w:r>
      <w:r>
        <w:rPr>
          <w:rFonts w:hint="eastAsia" w:ascii="仿宋" w:hAnsi="仿宋" w:eastAsia="仿宋" w:cs="仿宋"/>
          <w:color w:val="auto"/>
          <w:sz w:val="24"/>
          <w:szCs w:val="24"/>
          <w:highlight w:val="none"/>
          <w:shd w:val="clear" w:color="auto" w:fill="auto"/>
          <w:lang w:eastAsia="zh-CN"/>
        </w:rPr>
        <w:t>为</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b w:val="0"/>
          <w:bCs w:val="0"/>
          <w:color w:val="auto"/>
          <w:sz w:val="24"/>
          <w:szCs w:val="24"/>
          <w:highlight w:val="none"/>
          <w:shd w:val="clear" w:color="auto" w:fill="auto"/>
          <w:lang w:val="en-US" w:eastAsia="zh-CN"/>
        </w:rPr>
        <w:t>在本项目</w:t>
      </w:r>
      <w:r>
        <w:rPr>
          <w:rFonts w:hint="eastAsia" w:ascii="仿宋" w:hAnsi="仿宋" w:eastAsia="仿宋" w:cs="仿宋"/>
          <w:color w:val="auto"/>
          <w:sz w:val="24"/>
          <w:szCs w:val="24"/>
          <w:highlight w:val="none"/>
          <w:shd w:val="clear" w:color="auto" w:fill="auto"/>
        </w:rPr>
        <w:t>申报工伤，无论</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能否认定工伤，在此</w:t>
      </w:r>
      <w:r>
        <w:rPr>
          <w:rFonts w:hint="eastAsia" w:ascii="仿宋" w:hAnsi="仿宋" w:eastAsia="仿宋" w:cs="仿宋"/>
          <w:color w:val="auto"/>
          <w:sz w:val="24"/>
          <w:szCs w:val="24"/>
          <w:highlight w:val="none"/>
          <w:shd w:val="clear" w:color="auto" w:fill="auto"/>
          <w:lang w:val="en-US" w:eastAsia="zh-CN"/>
        </w:rPr>
        <w:t>我司郑重声明</w:t>
      </w:r>
      <w:r>
        <w:rPr>
          <w:rFonts w:hint="eastAsia" w:ascii="仿宋" w:hAnsi="仿宋" w:eastAsia="仿宋" w:cs="仿宋"/>
          <w:color w:val="auto"/>
          <w:sz w:val="24"/>
          <w:szCs w:val="24"/>
          <w:highlight w:val="none"/>
          <w:shd w:val="clear" w:color="auto" w:fill="auto"/>
        </w:rPr>
        <w:t>：</w:t>
      </w:r>
      <w:r>
        <w:rPr>
          <w:rFonts w:hint="eastAsia" w:ascii="仿宋" w:hAnsi="仿宋" w:eastAsia="仿宋" w:cs="仿宋"/>
          <w:color w:val="auto"/>
          <w:sz w:val="24"/>
          <w:szCs w:val="24"/>
          <w:highlight w:val="none"/>
          <w:shd w:val="clear" w:color="auto" w:fill="auto"/>
          <w:lang w:val="en-US" w:eastAsia="zh-CN"/>
        </w:rPr>
        <w:t>此次事件</w:t>
      </w:r>
      <w:r>
        <w:rPr>
          <w:rFonts w:hint="eastAsia" w:ascii="仿宋" w:hAnsi="仿宋" w:eastAsia="仿宋" w:cs="仿宋"/>
          <w:color w:val="auto"/>
          <w:sz w:val="24"/>
          <w:szCs w:val="24"/>
          <w:highlight w:val="none"/>
          <w:shd w:val="clear" w:color="auto" w:fill="auto"/>
        </w:rPr>
        <w:t>若能认定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工伤，在取得国家社保医疗保险赔偿部分后，</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不再以任何形式、任何理由向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rPr>
        <w:t>主张超社保赔付的医疗费用、一次性就业补助金等其他任何经济补偿</w:t>
      </w:r>
      <w:r>
        <w:rPr>
          <w:rFonts w:hint="eastAsia" w:ascii="仿宋" w:hAnsi="仿宋" w:eastAsia="仿宋" w:cs="仿宋"/>
          <w:color w:val="auto"/>
          <w:sz w:val="24"/>
          <w:szCs w:val="24"/>
          <w:highlight w:val="none"/>
          <w:shd w:val="clear" w:color="auto" w:fill="auto"/>
          <w:lang w:eastAsia="zh-CN"/>
        </w:rPr>
        <w:t>，并保证约束</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不向</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主张上述经济补偿</w:t>
      </w:r>
      <w:r>
        <w:rPr>
          <w:rFonts w:hint="eastAsia" w:ascii="仿宋" w:hAnsi="仿宋" w:eastAsia="仿宋" w:cs="仿宋"/>
          <w:color w:val="auto"/>
          <w:sz w:val="24"/>
          <w:szCs w:val="24"/>
          <w:highlight w:val="none"/>
          <w:shd w:val="clear" w:color="auto" w:fill="auto"/>
        </w:rPr>
        <w:t>；如社保部门不予认定</w:t>
      </w:r>
      <w:r>
        <w:rPr>
          <w:rFonts w:hint="eastAsia" w:ascii="仿宋" w:hAnsi="仿宋" w:eastAsia="仿宋" w:cs="仿宋"/>
          <w:color w:val="auto"/>
          <w:sz w:val="24"/>
          <w:szCs w:val="24"/>
          <w:highlight w:val="none"/>
          <w:shd w:val="clear" w:color="auto" w:fill="auto"/>
          <w:lang w:val="en-US" w:eastAsia="zh-CN"/>
        </w:rPr>
        <w:t>为</w:t>
      </w:r>
      <w:r>
        <w:rPr>
          <w:rFonts w:hint="eastAsia" w:ascii="仿宋" w:hAnsi="仿宋" w:eastAsia="仿宋" w:cs="仿宋"/>
          <w:color w:val="auto"/>
          <w:sz w:val="24"/>
          <w:szCs w:val="24"/>
          <w:highlight w:val="none"/>
          <w:shd w:val="clear" w:color="auto" w:fill="auto"/>
        </w:rPr>
        <w:t>工伤，由此事件引起的一切费用及责任由</w:t>
      </w:r>
      <w:r>
        <w:rPr>
          <w:rFonts w:hint="eastAsia" w:ascii="仿宋" w:hAnsi="仿宋" w:eastAsia="仿宋" w:cs="仿宋"/>
          <w:color w:val="auto"/>
          <w:sz w:val="24"/>
          <w:szCs w:val="24"/>
          <w:highlight w:val="none"/>
          <w:shd w:val="clear" w:color="auto" w:fill="auto"/>
          <w:lang w:val="en-US" w:eastAsia="zh-CN"/>
        </w:rPr>
        <w:t>我司</w:t>
      </w:r>
      <w:r>
        <w:rPr>
          <w:rFonts w:hint="eastAsia" w:ascii="仿宋" w:hAnsi="仿宋" w:eastAsia="仿宋" w:cs="仿宋"/>
          <w:color w:val="auto"/>
          <w:sz w:val="24"/>
          <w:szCs w:val="24"/>
          <w:highlight w:val="none"/>
          <w:shd w:val="clear" w:color="auto" w:fill="auto"/>
        </w:rPr>
        <w:t>自行解决。</w:t>
      </w:r>
    </w:p>
    <w:p w14:paraId="3932064D">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4.</w:t>
      </w:r>
      <w:r>
        <w:rPr>
          <w:rFonts w:hint="eastAsia" w:ascii="仿宋" w:hAnsi="仿宋" w:eastAsia="仿宋" w:cs="仿宋"/>
          <w:color w:val="auto"/>
          <w:sz w:val="24"/>
          <w:szCs w:val="24"/>
          <w:highlight w:val="none"/>
          <w:shd w:val="clear" w:color="auto" w:fill="auto"/>
          <w:lang w:eastAsia="zh-CN"/>
        </w:rPr>
        <w:t>若</w:t>
      </w:r>
      <w:r>
        <w:rPr>
          <w:rFonts w:hint="eastAsia" w:ascii="仿宋" w:hAnsi="仿宋" w:eastAsia="仿宋" w:cs="仿宋"/>
          <w:b w:val="0"/>
          <w:bCs w:val="0"/>
          <w:color w:val="auto"/>
          <w:sz w:val="24"/>
          <w:szCs w:val="24"/>
          <w:highlight w:val="none"/>
          <w:shd w:val="clear" w:color="auto" w:fill="auto"/>
          <w:lang w:val="en-US" w:eastAsia="zh-CN"/>
        </w:rPr>
        <w:t>我司员工</w:t>
      </w:r>
      <w:r>
        <w:rPr>
          <w:rFonts w:hint="eastAsia" w:ascii="仿宋" w:hAnsi="仿宋" w:eastAsia="仿宋" w:cs="仿宋"/>
          <w:b w:val="0"/>
          <w:bCs w:val="0"/>
          <w:color w:val="auto"/>
          <w:sz w:val="24"/>
          <w:szCs w:val="24"/>
          <w:highlight w:val="none"/>
          <w:u w:val="single"/>
          <w:shd w:val="clear" w:color="auto" w:fill="auto"/>
          <w:lang w:val="en-US" w:eastAsia="zh-CN"/>
        </w:rPr>
        <w:t xml:space="preserve">     </w:t>
      </w:r>
      <w:r>
        <w:rPr>
          <w:rFonts w:hint="eastAsia" w:ascii="仿宋" w:hAnsi="仿宋" w:eastAsia="仿宋" w:cs="仿宋"/>
          <w:color w:val="auto"/>
          <w:sz w:val="24"/>
          <w:szCs w:val="24"/>
          <w:highlight w:val="none"/>
          <w:shd w:val="clear" w:color="auto" w:fill="auto"/>
          <w:lang w:val="en-US" w:eastAsia="zh-CN"/>
        </w:rPr>
        <w:t>以</w:t>
      </w:r>
      <w:r>
        <w:rPr>
          <w:rFonts w:hint="eastAsia" w:ascii="仿宋" w:hAnsi="仿宋" w:eastAsia="仿宋" w:cs="仿宋"/>
          <w:b w:val="0"/>
          <w:bCs w:val="0"/>
          <w:color w:val="auto"/>
          <w:sz w:val="24"/>
          <w:szCs w:val="24"/>
          <w:highlight w:val="none"/>
          <w:shd w:val="clear" w:color="auto" w:fill="auto"/>
          <w:lang w:val="en-US" w:eastAsia="zh-CN"/>
        </w:rPr>
        <w:t>贵司</w:t>
      </w:r>
      <w:r>
        <w:rPr>
          <w:rFonts w:hint="eastAsia" w:ascii="仿宋" w:hAnsi="仿宋" w:eastAsia="仿宋" w:cs="仿宋"/>
          <w:color w:val="auto"/>
          <w:sz w:val="24"/>
          <w:szCs w:val="24"/>
          <w:highlight w:val="none"/>
          <w:shd w:val="clear" w:color="auto" w:fill="auto"/>
          <w:lang w:val="en-US" w:eastAsia="zh-CN"/>
        </w:rPr>
        <w:t>作为用人单位，要求贵司承担用人单位义务（社保、公积金、工资等）、用人单位责任（经济补偿金、一次性就业补助金等）而向社保机构投诉、提起争议仲裁或诉讼，根据相关机构的要求或生效裁决需要贵司支付费用的，本次工伤/亡事故处理全过程产生的所有费用由我司自愿承担，对贵司造成损失的我司赔偿全部损失，且我司自愿向贵司支付本次工伤/亡事故全部费用1.5倍违约金。</w:t>
      </w:r>
    </w:p>
    <w:p w14:paraId="15EA1DA4">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5、我公司法定代表</w:t>
      </w:r>
      <w:r>
        <w:rPr>
          <w:rFonts w:hint="eastAsia" w:ascii="仿宋" w:hAnsi="仿宋" w:eastAsia="仿宋" w:cs="仿宋"/>
          <w:color w:val="FF0000"/>
          <w:sz w:val="24"/>
          <w:szCs w:val="24"/>
          <w:highlight w:val="yellow"/>
          <w:shd w:val="clear" w:color="auto" w:fill="auto"/>
          <w:lang w:val="en-US" w:eastAsia="zh-CN"/>
        </w:rPr>
        <w:t>人</w:t>
      </w:r>
      <w:r>
        <w:rPr>
          <w:rFonts w:hint="eastAsia" w:ascii="仿宋" w:hAnsi="仿宋" w:eastAsia="仿宋" w:cs="仿宋"/>
          <w:color w:val="FF0000"/>
          <w:sz w:val="24"/>
          <w:szCs w:val="24"/>
          <w:highlight w:val="yellow"/>
          <w:u w:val="single"/>
          <w:shd w:val="clear" w:color="auto" w:fill="auto"/>
          <w:lang w:val="en-US" w:eastAsia="zh-CN"/>
        </w:rPr>
        <w:t xml:space="preserve">          （</w:t>
      </w:r>
      <w:r>
        <w:rPr>
          <w:rFonts w:hint="eastAsia" w:ascii="仿宋" w:hAnsi="仿宋" w:eastAsia="仿宋" w:cs="仿宋"/>
          <w:color w:val="FF0000"/>
          <w:sz w:val="24"/>
          <w:szCs w:val="24"/>
          <w:highlight w:val="yellow"/>
          <w:shd w:val="clear" w:color="auto" w:fill="auto"/>
          <w:lang w:val="en-US" w:eastAsia="zh-CN"/>
        </w:rPr>
        <w:t>填写姓名、身份证号）自愿为我司</w:t>
      </w:r>
      <w:r>
        <w:rPr>
          <w:rFonts w:hint="eastAsia" w:ascii="仿宋" w:hAnsi="仿宋" w:eastAsia="仿宋" w:cs="仿宋"/>
          <w:color w:val="auto"/>
          <w:sz w:val="24"/>
          <w:szCs w:val="24"/>
          <w:highlight w:val="none"/>
          <w:shd w:val="clear" w:color="auto" w:fill="auto"/>
          <w:lang w:val="en-US" w:eastAsia="zh-CN"/>
        </w:rPr>
        <w:t>上述可能发生的全部债务和贵司为实现该等债权支出的所有费用</w:t>
      </w:r>
      <w:r>
        <w:rPr>
          <w:rFonts w:hint="eastAsia" w:ascii="仿宋" w:hAnsi="仿宋" w:eastAsia="仿宋" w:cs="仿宋"/>
          <w:color w:val="FF0000"/>
          <w:sz w:val="24"/>
          <w:szCs w:val="24"/>
          <w:highlight w:val="yellow"/>
          <w:shd w:val="clear" w:color="auto" w:fill="auto"/>
          <w:lang w:val="en-US" w:eastAsia="zh-CN"/>
        </w:rPr>
        <w:t>向贵司提供连带责任保证</w:t>
      </w:r>
      <w:r>
        <w:rPr>
          <w:rFonts w:hint="eastAsia" w:ascii="仿宋" w:hAnsi="仿宋" w:eastAsia="仿宋" w:cs="仿宋"/>
          <w:color w:val="auto"/>
          <w:sz w:val="24"/>
          <w:szCs w:val="24"/>
          <w:highlight w:val="none"/>
          <w:shd w:val="clear" w:color="auto" w:fill="auto"/>
          <w:lang w:val="en-US" w:eastAsia="zh-CN"/>
        </w:rPr>
        <w:t>，保证期间为三年。</w:t>
      </w:r>
    </w:p>
    <w:p w14:paraId="03B71EC6">
      <w:pPr>
        <w:keepNext w:val="0"/>
        <w:keepLines w:val="0"/>
        <w:pageBreakBefore w:val="0"/>
        <w:widowControl w:val="0"/>
        <w:numPr>
          <w:ilvl w:val="0"/>
          <w:numId w:val="0"/>
        </w:numPr>
        <w:shd w:val="clear"/>
        <w:kinsoku/>
        <w:wordWrap/>
        <w:overflowPunct/>
        <w:topLinePunct w:val="0"/>
        <w:autoSpaceDE/>
        <w:autoSpaceDN/>
        <w:bidi w:val="0"/>
        <w:adjustRightInd/>
        <w:snapToGrid/>
        <w:spacing w:line="440" w:lineRule="exact"/>
        <w:ind w:firstLine="480" w:firstLineChars="200"/>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特此声明！                                </w:t>
      </w:r>
    </w:p>
    <w:p w14:paraId="119324E2">
      <w:pPr>
        <w:keepNext w:val="0"/>
        <w:keepLines w:val="0"/>
        <w:pageBreakBefore w:val="0"/>
        <w:widowControl w:val="0"/>
        <w:shd w:val="clear"/>
        <w:kinsoku/>
        <w:wordWrap/>
        <w:overflowPunct/>
        <w:topLinePunct w:val="0"/>
        <w:autoSpaceDE/>
        <w:autoSpaceDN/>
        <w:bidi w:val="0"/>
        <w:adjustRightInd/>
        <w:snapToGrid/>
        <w:spacing w:line="36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声明单位：（公司全称并盖公章） </w:t>
      </w:r>
    </w:p>
    <w:p w14:paraId="03679A66">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法人代表或委托代表签章：</w:t>
      </w:r>
    </w:p>
    <w:p w14:paraId="4BE4DC3A">
      <w:pPr>
        <w:pStyle w:val="16"/>
        <w:ind w:firstLine="4080" w:firstLineChars="1700"/>
        <w:jc w:val="both"/>
        <w:rPr>
          <w:rFonts w:hint="default"/>
          <w:color w:val="FF0000"/>
          <w:sz w:val="21"/>
          <w:szCs w:val="22"/>
          <w:highlight w:val="yellow"/>
          <w:lang w:val="en-US" w:eastAsia="zh-CN"/>
        </w:rPr>
      </w:pPr>
      <w:r>
        <w:rPr>
          <w:rFonts w:hint="eastAsia" w:ascii="仿宋" w:hAnsi="仿宋" w:eastAsia="仿宋" w:cs="仿宋"/>
          <w:color w:val="FF0000"/>
          <w:sz w:val="24"/>
          <w:szCs w:val="24"/>
          <w:highlight w:val="yellow"/>
          <w:shd w:val="clear" w:color="auto" w:fill="auto"/>
          <w:lang w:val="en-US" w:eastAsia="zh-CN"/>
        </w:rPr>
        <w:t>保证人（签名）：</w:t>
      </w:r>
    </w:p>
    <w:p w14:paraId="1725353B">
      <w:pPr>
        <w:keepNext w:val="0"/>
        <w:keepLines w:val="0"/>
        <w:pageBreakBefore w:val="0"/>
        <w:widowControl w:val="0"/>
        <w:shd w:val="clear"/>
        <w:kinsoku/>
        <w:wordWrap/>
        <w:overflowPunct/>
        <w:topLinePunct w:val="0"/>
        <w:autoSpaceDE/>
        <w:autoSpaceDN/>
        <w:bidi w:val="0"/>
        <w:adjustRightInd/>
        <w:snapToGrid/>
        <w:spacing w:line="240" w:lineRule="auto"/>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电    话：</w:t>
      </w:r>
    </w:p>
    <w:p w14:paraId="4CA5618F">
      <w:pPr>
        <w:keepNext w:val="0"/>
        <w:keepLines w:val="0"/>
        <w:pageBreakBefore w:val="0"/>
        <w:widowControl w:val="0"/>
        <w:kinsoku/>
        <w:wordWrap/>
        <w:overflowPunct/>
        <w:topLinePunct w:val="0"/>
        <w:autoSpaceDE/>
        <w:autoSpaceDN/>
        <w:bidi w:val="0"/>
        <w:adjustRightInd/>
        <w:snapToGrid/>
        <w:spacing w:line="500" w:lineRule="exact"/>
        <w:ind w:left="1039" w:leftChars="266" w:hanging="480" w:hangingChars="200"/>
        <w:jc w:val="center"/>
        <w:textAlignment w:val="auto"/>
        <w:rPr>
          <w:rFonts w:hint="eastAsia" w:ascii="仿宋" w:hAnsi="仿宋" w:eastAsia="仿宋" w:cs="仿宋"/>
          <w:color w:val="auto"/>
          <w:sz w:val="24"/>
          <w:szCs w:val="24"/>
          <w:highlight w:val="none"/>
          <w:shd w:val="clear" w:color="auto" w:fill="auto"/>
          <w:lang w:val="en-US" w:eastAsia="zh-CN"/>
        </w:rPr>
      </w:pPr>
      <w:r>
        <w:rPr>
          <w:rFonts w:hint="eastAsia" w:ascii="仿宋" w:hAnsi="仿宋" w:eastAsia="仿宋" w:cs="仿宋"/>
          <w:color w:val="auto"/>
          <w:sz w:val="24"/>
          <w:szCs w:val="24"/>
          <w:highlight w:val="none"/>
          <w:shd w:val="clear" w:color="auto" w:fill="auto"/>
          <w:lang w:val="en-US" w:eastAsia="zh-CN"/>
        </w:rPr>
        <w:t xml:space="preserve">                    日    期：     年  月  日 </w:t>
      </w:r>
    </w:p>
    <w:p w14:paraId="2B6EF089">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17004004">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6B17B477">
      <w:pPr>
        <w:spacing w:line="360" w:lineRule="auto"/>
        <w:ind w:right="-672" w:rightChars="-320"/>
        <w:jc w:val="right"/>
        <w:rPr>
          <w:rFonts w:hint="eastAsia" w:ascii="仿宋" w:hAnsi="仿宋" w:eastAsia="仿宋" w:cs="仿宋"/>
          <w:b/>
          <w:bCs w:val="0"/>
          <w:color w:val="auto"/>
          <w:sz w:val="40"/>
          <w:szCs w:val="40"/>
          <w:highlight w:val="none"/>
          <w:shd w:val="clear" w:color="auto" w:fill="auto"/>
          <w:lang w:val="en-US" w:eastAsia="zh-CN"/>
        </w:rPr>
      </w:pPr>
    </w:p>
    <w:p w14:paraId="1917157D">
      <w:pPr>
        <w:jc w:val="center"/>
        <w:rPr>
          <w:rFonts w:ascii="宋体" w:hAnsi="宋体" w:cs="宋体"/>
          <w:color w:val="auto"/>
          <w:sz w:val="28"/>
          <w:szCs w:val="28"/>
          <w:highlight w:val="none"/>
        </w:rPr>
      </w:pPr>
      <w:r>
        <w:rPr>
          <w:rFonts w:hint="eastAsia" w:ascii="宋体" w:hAnsi="宋体" w:cs="宋体"/>
          <w:b/>
          <w:bCs/>
          <w:color w:val="auto"/>
          <w:sz w:val="44"/>
          <w:szCs w:val="44"/>
          <w:highlight w:val="none"/>
          <w:lang w:val="en-US" w:eastAsia="zh-CN"/>
        </w:rPr>
        <w:t xml:space="preserve">  </w:t>
      </w:r>
    </w:p>
    <w:p w14:paraId="2E8AD33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D3FD38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9363A11">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671455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FA4A36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05EA3EE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1C9C8A96">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E81A249">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E1FD19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2B5681D">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6291E01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70A6484E">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4FD55FC6">
      <w:pPr>
        <w:pStyle w:val="16"/>
        <w:rPr>
          <w:rFonts w:hint="eastAsia" w:ascii="仿宋" w:hAnsi="仿宋" w:eastAsia="仿宋" w:cs="仿宋"/>
          <w:b/>
          <w:bCs w:val="0"/>
          <w:color w:val="auto"/>
          <w:sz w:val="40"/>
          <w:szCs w:val="40"/>
          <w:highlight w:val="none"/>
          <w:shd w:val="clear" w:color="auto" w:fill="auto"/>
          <w:lang w:val="en-US" w:eastAsia="zh-CN"/>
        </w:rPr>
      </w:pPr>
    </w:p>
    <w:p w14:paraId="7D2D2A01">
      <w:pPr>
        <w:pStyle w:val="16"/>
        <w:rPr>
          <w:rFonts w:hint="eastAsia" w:ascii="仿宋" w:hAnsi="仿宋" w:eastAsia="仿宋" w:cs="仿宋"/>
          <w:b/>
          <w:bCs w:val="0"/>
          <w:color w:val="auto"/>
          <w:sz w:val="40"/>
          <w:szCs w:val="40"/>
          <w:highlight w:val="none"/>
          <w:shd w:val="clear" w:color="auto" w:fill="auto"/>
          <w:lang w:val="en-US" w:eastAsia="zh-CN"/>
        </w:rPr>
      </w:pPr>
    </w:p>
    <w:p w14:paraId="2151D317">
      <w:pPr>
        <w:pStyle w:val="16"/>
        <w:rPr>
          <w:rFonts w:hint="eastAsia" w:ascii="仿宋" w:hAnsi="仿宋" w:eastAsia="仿宋" w:cs="仿宋"/>
          <w:b/>
          <w:bCs w:val="0"/>
          <w:color w:val="auto"/>
          <w:sz w:val="40"/>
          <w:szCs w:val="40"/>
          <w:highlight w:val="none"/>
          <w:shd w:val="clear" w:color="auto" w:fill="auto"/>
          <w:lang w:val="en-US" w:eastAsia="zh-CN"/>
        </w:rPr>
      </w:pPr>
    </w:p>
    <w:p w14:paraId="277385BF">
      <w:pPr>
        <w:pStyle w:val="16"/>
        <w:rPr>
          <w:rFonts w:hint="eastAsia" w:ascii="仿宋" w:hAnsi="仿宋" w:eastAsia="仿宋" w:cs="仿宋"/>
          <w:b/>
          <w:bCs w:val="0"/>
          <w:color w:val="auto"/>
          <w:sz w:val="40"/>
          <w:szCs w:val="40"/>
          <w:highlight w:val="none"/>
          <w:shd w:val="clear" w:color="auto" w:fill="auto"/>
          <w:lang w:val="en-US" w:eastAsia="zh-CN"/>
        </w:rPr>
      </w:pPr>
    </w:p>
    <w:p w14:paraId="2076DBCA">
      <w:pPr>
        <w:pStyle w:val="16"/>
        <w:rPr>
          <w:rFonts w:hint="eastAsia" w:ascii="仿宋" w:hAnsi="仿宋" w:eastAsia="仿宋" w:cs="仿宋"/>
          <w:b/>
          <w:bCs w:val="0"/>
          <w:color w:val="auto"/>
          <w:sz w:val="40"/>
          <w:szCs w:val="40"/>
          <w:highlight w:val="none"/>
          <w:shd w:val="clear" w:color="auto" w:fill="auto"/>
          <w:lang w:val="en-US" w:eastAsia="zh-CN"/>
        </w:rPr>
      </w:pPr>
    </w:p>
    <w:p w14:paraId="617593D4">
      <w:pPr>
        <w:pStyle w:val="16"/>
        <w:rPr>
          <w:rFonts w:hint="eastAsia" w:ascii="仿宋" w:hAnsi="仿宋" w:eastAsia="仿宋" w:cs="仿宋"/>
          <w:b/>
          <w:bCs w:val="0"/>
          <w:color w:val="auto"/>
          <w:sz w:val="40"/>
          <w:szCs w:val="40"/>
          <w:highlight w:val="none"/>
          <w:shd w:val="clear" w:color="auto" w:fill="auto"/>
          <w:lang w:val="en-US" w:eastAsia="zh-CN"/>
        </w:rPr>
      </w:pPr>
    </w:p>
    <w:p w14:paraId="706006A4">
      <w:pPr>
        <w:pStyle w:val="16"/>
        <w:rPr>
          <w:rFonts w:hint="eastAsia" w:ascii="仿宋" w:hAnsi="仿宋" w:eastAsia="仿宋" w:cs="仿宋"/>
          <w:b/>
          <w:bCs w:val="0"/>
          <w:color w:val="auto"/>
          <w:sz w:val="40"/>
          <w:szCs w:val="40"/>
          <w:highlight w:val="none"/>
          <w:shd w:val="clear" w:color="auto" w:fill="auto"/>
          <w:lang w:val="en-US" w:eastAsia="zh-CN"/>
        </w:rPr>
      </w:pPr>
    </w:p>
    <w:p w14:paraId="69A820B3">
      <w:pPr>
        <w:pStyle w:val="16"/>
        <w:ind w:left="0" w:leftChars="0" w:firstLine="0" w:firstLineChars="0"/>
        <w:rPr>
          <w:rFonts w:hint="eastAsia" w:ascii="仿宋" w:hAnsi="仿宋" w:eastAsia="仿宋" w:cs="仿宋"/>
          <w:b/>
          <w:bCs w:val="0"/>
          <w:color w:val="auto"/>
          <w:sz w:val="40"/>
          <w:szCs w:val="40"/>
          <w:highlight w:val="none"/>
          <w:shd w:val="clear" w:color="auto" w:fill="auto"/>
          <w:lang w:val="en-US" w:eastAsia="zh-CN"/>
        </w:rPr>
      </w:pPr>
    </w:p>
    <w:p w14:paraId="06BFB3A0">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2D0127E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p>
    <w:p w14:paraId="52BF765F">
      <w:pPr>
        <w:ind w:left="-208" w:leftChars="-99" w:firstLine="791" w:firstLineChars="197"/>
        <w:jc w:val="right"/>
        <w:rPr>
          <w:rFonts w:hint="eastAsia"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附件三</w:t>
      </w:r>
    </w:p>
    <w:p w14:paraId="685236AC">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6C4B0913">
      <w:pPr>
        <w:pStyle w:val="16"/>
        <w:rPr>
          <w:rFonts w:hint="eastAsia"/>
          <w:lang w:val="en-US" w:eastAsia="zh-CN"/>
        </w:rPr>
      </w:pPr>
    </w:p>
    <w:p w14:paraId="67DDFB58">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3B9B5DA3">
      <w:pPr>
        <w:jc w:val="center"/>
        <w:rPr>
          <w:rFonts w:hint="eastAsia"/>
          <w:b/>
          <w:bCs/>
          <w:color w:val="auto"/>
          <w:sz w:val="44"/>
          <w:szCs w:val="44"/>
          <w:highlight w:val="none"/>
        </w:rPr>
      </w:pPr>
      <w:r>
        <w:rPr>
          <w:rFonts w:hint="eastAsia" w:ascii="宋体" w:hAnsi="宋体" w:cs="宋体"/>
          <w:b/>
          <w:bCs/>
          <w:color w:val="auto"/>
          <w:sz w:val="44"/>
          <w:szCs w:val="44"/>
          <w:highlight w:val="none"/>
        </w:rPr>
        <w:t>工程结算</w:t>
      </w:r>
      <w:r>
        <w:rPr>
          <w:rFonts w:hint="eastAsia"/>
          <w:b/>
          <w:bCs/>
          <w:color w:val="auto"/>
          <w:sz w:val="44"/>
          <w:szCs w:val="44"/>
          <w:highlight w:val="none"/>
        </w:rPr>
        <w:t>支付证明单</w:t>
      </w:r>
    </w:p>
    <w:p w14:paraId="204D3C92">
      <w:pPr>
        <w:jc w:val="center"/>
        <w:rPr>
          <w:rFonts w:hint="eastAsia" w:eastAsia="宋体"/>
          <w:b/>
          <w:bCs/>
          <w:color w:val="auto"/>
          <w:sz w:val="44"/>
          <w:szCs w:val="44"/>
          <w:highlight w:val="none"/>
          <w:lang w:eastAsia="zh-CN"/>
        </w:rPr>
      </w:pPr>
      <w:r>
        <w:rPr>
          <w:rFonts w:hint="eastAsia"/>
          <w:b/>
          <w:bCs/>
          <w:color w:val="auto"/>
          <w:sz w:val="21"/>
          <w:szCs w:val="21"/>
          <w:highlight w:val="none"/>
          <w:lang w:eastAsia="zh-CN"/>
        </w:rPr>
        <w:t>（</w:t>
      </w:r>
      <w:r>
        <w:rPr>
          <w:rFonts w:hint="eastAsia"/>
          <w:b/>
          <w:bCs/>
          <w:color w:val="auto"/>
          <w:sz w:val="21"/>
          <w:szCs w:val="21"/>
          <w:highlight w:val="none"/>
          <w:lang w:val="en-US" w:eastAsia="zh-CN"/>
        </w:rPr>
        <w:t>参考格式</w:t>
      </w:r>
      <w:r>
        <w:rPr>
          <w:rFonts w:hint="eastAsia"/>
          <w:b/>
          <w:bCs/>
          <w:color w:val="auto"/>
          <w:sz w:val="21"/>
          <w:szCs w:val="21"/>
          <w:highlight w:val="none"/>
          <w:lang w:eastAsia="zh-CN"/>
        </w:rPr>
        <w:t>）</w:t>
      </w:r>
    </w:p>
    <w:p w14:paraId="149DF8DB">
      <w:pPr>
        <w:jc w:val="center"/>
        <w:rPr>
          <w:color w:val="auto"/>
          <w:sz w:val="32"/>
          <w:szCs w:val="32"/>
          <w:highlight w:val="none"/>
        </w:rPr>
      </w:pPr>
    </w:p>
    <w:p w14:paraId="28AC2826">
      <w:pPr>
        <w:pStyle w:val="16"/>
        <w:rPr>
          <w:color w:val="auto"/>
          <w:sz w:val="32"/>
          <w:szCs w:val="32"/>
          <w:highlight w:val="none"/>
        </w:rPr>
      </w:pPr>
    </w:p>
    <w:p w14:paraId="3F602560">
      <w:pPr>
        <w:pStyle w:val="16"/>
        <w:rPr>
          <w:color w:val="auto"/>
          <w:sz w:val="32"/>
          <w:szCs w:val="32"/>
          <w:highlight w:val="none"/>
        </w:rPr>
      </w:pPr>
    </w:p>
    <w:tbl>
      <w:tblPr>
        <w:tblStyle w:val="18"/>
        <w:tblW w:w="927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8428"/>
      </w:tblGrid>
      <w:tr w14:paraId="1193D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45" w:type="dxa"/>
          </w:tcPr>
          <w:p w14:paraId="5E0A779D">
            <w:pPr>
              <w:jc w:val="center"/>
              <w:rPr>
                <w:b/>
                <w:color w:val="auto"/>
                <w:sz w:val="30"/>
                <w:szCs w:val="30"/>
                <w:highlight w:val="none"/>
              </w:rPr>
            </w:pPr>
            <w:r>
              <w:rPr>
                <w:rFonts w:hint="eastAsia"/>
                <w:b/>
                <w:color w:val="auto"/>
                <w:sz w:val="30"/>
                <w:szCs w:val="30"/>
                <w:highlight w:val="none"/>
              </w:rPr>
              <w:t>序号</w:t>
            </w:r>
          </w:p>
        </w:tc>
        <w:tc>
          <w:tcPr>
            <w:tcW w:w="8428" w:type="dxa"/>
          </w:tcPr>
          <w:p w14:paraId="2D6D4E2C">
            <w:pPr>
              <w:jc w:val="center"/>
              <w:rPr>
                <w:b/>
                <w:color w:val="auto"/>
                <w:sz w:val="30"/>
                <w:szCs w:val="30"/>
                <w:highlight w:val="none"/>
              </w:rPr>
            </w:pPr>
            <w:r>
              <w:rPr>
                <w:rFonts w:hint="eastAsia"/>
                <w:b/>
                <w:color w:val="auto"/>
                <w:sz w:val="30"/>
                <w:szCs w:val="30"/>
                <w:highlight w:val="none"/>
              </w:rPr>
              <w:t>结算明细</w:t>
            </w:r>
          </w:p>
        </w:tc>
      </w:tr>
      <w:tr w14:paraId="15D5E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DA5D712">
            <w:pPr>
              <w:jc w:val="center"/>
              <w:rPr>
                <w:color w:val="auto"/>
                <w:sz w:val="30"/>
                <w:szCs w:val="30"/>
                <w:highlight w:val="none"/>
              </w:rPr>
            </w:pPr>
            <w:r>
              <w:rPr>
                <w:rFonts w:hint="eastAsia"/>
                <w:color w:val="auto"/>
                <w:sz w:val="28"/>
                <w:szCs w:val="28"/>
                <w:highlight w:val="none"/>
              </w:rPr>
              <w:t>1</w:t>
            </w:r>
          </w:p>
        </w:tc>
        <w:tc>
          <w:tcPr>
            <w:tcW w:w="8428" w:type="dxa"/>
          </w:tcPr>
          <w:p w14:paraId="0048F533">
            <w:pPr>
              <w:jc w:val="left"/>
              <w:rPr>
                <w:color w:val="auto"/>
                <w:sz w:val="30"/>
                <w:szCs w:val="30"/>
                <w:highlight w:val="none"/>
              </w:rPr>
            </w:pPr>
            <w:r>
              <w:rPr>
                <w:rFonts w:hint="eastAsia"/>
                <w:color w:val="auto"/>
                <w:sz w:val="28"/>
                <w:szCs w:val="28"/>
                <w:highlight w:val="none"/>
              </w:rPr>
              <w:t>工程名称：</w:t>
            </w:r>
          </w:p>
        </w:tc>
      </w:tr>
      <w:tr w14:paraId="156A2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B1D8F5">
            <w:pPr>
              <w:jc w:val="center"/>
              <w:rPr>
                <w:color w:val="auto"/>
                <w:sz w:val="28"/>
                <w:szCs w:val="28"/>
                <w:highlight w:val="none"/>
              </w:rPr>
            </w:pPr>
            <w:r>
              <w:rPr>
                <w:rFonts w:hint="eastAsia"/>
                <w:color w:val="auto"/>
                <w:sz w:val="28"/>
                <w:szCs w:val="28"/>
                <w:highlight w:val="none"/>
              </w:rPr>
              <w:t>2</w:t>
            </w:r>
          </w:p>
        </w:tc>
        <w:tc>
          <w:tcPr>
            <w:tcW w:w="8428" w:type="dxa"/>
          </w:tcPr>
          <w:p w14:paraId="46BF769A">
            <w:pPr>
              <w:jc w:val="left"/>
              <w:rPr>
                <w:color w:val="auto"/>
                <w:sz w:val="28"/>
                <w:szCs w:val="28"/>
                <w:highlight w:val="none"/>
              </w:rPr>
            </w:pPr>
            <w:r>
              <w:rPr>
                <w:rFonts w:hint="eastAsia"/>
                <w:color w:val="auto"/>
                <w:sz w:val="28"/>
                <w:szCs w:val="28"/>
                <w:highlight w:val="none"/>
              </w:rPr>
              <w:t>单位名称：</w:t>
            </w:r>
          </w:p>
        </w:tc>
      </w:tr>
      <w:tr w14:paraId="140CF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E655D00">
            <w:pPr>
              <w:jc w:val="center"/>
              <w:rPr>
                <w:color w:val="auto"/>
                <w:sz w:val="28"/>
                <w:szCs w:val="28"/>
                <w:highlight w:val="none"/>
              </w:rPr>
            </w:pPr>
            <w:r>
              <w:rPr>
                <w:rFonts w:hint="eastAsia"/>
                <w:color w:val="auto"/>
                <w:sz w:val="28"/>
                <w:szCs w:val="28"/>
                <w:highlight w:val="none"/>
              </w:rPr>
              <w:t>3</w:t>
            </w:r>
          </w:p>
        </w:tc>
        <w:tc>
          <w:tcPr>
            <w:tcW w:w="8428" w:type="dxa"/>
          </w:tcPr>
          <w:p w14:paraId="2E89499A">
            <w:pPr>
              <w:jc w:val="left"/>
              <w:rPr>
                <w:color w:val="auto"/>
                <w:sz w:val="28"/>
                <w:szCs w:val="28"/>
                <w:highlight w:val="none"/>
              </w:rPr>
            </w:pPr>
            <w:r>
              <w:rPr>
                <w:rFonts w:hint="eastAsia"/>
                <w:color w:val="auto"/>
                <w:sz w:val="28"/>
                <w:szCs w:val="28"/>
                <w:highlight w:val="none"/>
              </w:rPr>
              <w:t>合同单位负责人:</w:t>
            </w:r>
          </w:p>
        </w:tc>
      </w:tr>
      <w:tr w14:paraId="66948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3B576524">
            <w:pPr>
              <w:jc w:val="center"/>
              <w:rPr>
                <w:rFonts w:hint="eastAsia"/>
                <w:color w:val="auto"/>
                <w:sz w:val="28"/>
                <w:szCs w:val="28"/>
                <w:highlight w:val="none"/>
              </w:rPr>
            </w:pPr>
            <w:r>
              <w:rPr>
                <w:rFonts w:hint="eastAsia"/>
                <w:color w:val="auto"/>
                <w:sz w:val="28"/>
                <w:szCs w:val="28"/>
                <w:highlight w:val="none"/>
              </w:rPr>
              <w:t>4</w:t>
            </w:r>
          </w:p>
        </w:tc>
        <w:tc>
          <w:tcPr>
            <w:tcW w:w="8428" w:type="dxa"/>
          </w:tcPr>
          <w:p w14:paraId="302C93BF">
            <w:pPr>
              <w:jc w:val="left"/>
              <w:rPr>
                <w:rFonts w:hint="eastAsia"/>
                <w:color w:val="auto"/>
                <w:sz w:val="28"/>
                <w:szCs w:val="28"/>
                <w:highlight w:val="none"/>
              </w:rPr>
            </w:pPr>
            <w:r>
              <w:rPr>
                <w:rFonts w:hint="eastAsia"/>
                <w:color w:val="auto"/>
                <w:sz w:val="28"/>
                <w:szCs w:val="28"/>
                <w:highlight w:val="none"/>
              </w:rPr>
              <w:t>合同编号：</w:t>
            </w:r>
          </w:p>
        </w:tc>
      </w:tr>
      <w:tr w14:paraId="24D54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130CE77">
            <w:pPr>
              <w:jc w:val="center"/>
              <w:rPr>
                <w:color w:val="auto"/>
                <w:sz w:val="28"/>
                <w:szCs w:val="28"/>
                <w:highlight w:val="none"/>
              </w:rPr>
            </w:pPr>
            <w:r>
              <w:rPr>
                <w:rFonts w:hint="eastAsia"/>
                <w:color w:val="auto"/>
                <w:sz w:val="28"/>
                <w:szCs w:val="28"/>
                <w:highlight w:val="none"/>
              </w:rPr>
              <w:t>5</w:t>
            </w:r>
          </w:p>
        </w:tc>
        <w:tc>
          <w:tcPr>
            <w:tcW w:w="8428" w:type="dxa"/>
          </w:tcPr>
          <w:p w14:paraId="0B226249">
            <w:pPr>
              <w:jc w:val="left"/>
              <w:rPr>
                <w:rFonts w:hint="eastAsia" w:eastAsia="宋体"/>
                <w:color w:val="auto"/>
                <w:sz w:val="28"/>
                <w:szCs w:val="28"/>
                <w:highlight w:val="none"/>
                <w:lang w:val="en-US" w:eastAsia="zh-CN"/>
              </w:rPr>
            </w:pPr>
            <w:r>
              <w:rPr>
                <w:rFonts w:hint="eastAsia"/>
                <w:color w:val="auto"/>
                <w:sz w:val="28"/>
                <w:szCs w:val="28"/>
                <w:highlight w:val="none"/>
              </w:rPr>
              <w:t>合同总价：</w:t>
            </w:r>
            <w:r>
              <w:rPr>
                <w:rFonts w:hint="eastAsia"/>
                <w:color w:val="auto"/>
                <w:sz w:val="28"/>
                <w:szCs w:val="28"/>
                <w:highlight w:val="none"/>
                <w:lang w:val="en-US" w:eastAsia="zh-CN"/>
              </w:rPr>
              <w:t xml:space="preserve">     元</w:t>
            </w:r>
          </w:p>
        </w:tc>
      </w:tr>
      <w:tr w14:paraId="4FDDB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48988C9">
            <w:pPr>
              <w:jc w:val="center"/>
              <w:rPr>
                <w:color w:val="auto"/>
                <w:sz w:val="28"/>
                <w:szCs w:val="28"/>
                <w:highlight w:val="none"/>
              </w:rPr>
            </w:pPr>
            <w:r>
              <w:rPr>
                <w:rFonts w:hint="eastAsia"/>
                <w:color w:val="auto"/>
                <w:sz w:val="28"/>
                <w:szCs w:val="28"/>
                <w:highlight w:val="none"/>
              </w:rPr>
              <w:t>6</w:t>
            </w:r>
          </w:p>
        </w:tc>
        <w:tc>
          <w:tcPr>
            <w:tcW w:w="8428" w:type="dxa"/>
          </w:tcPr>
          <w:p w14:paraId="607129AD">
            <w:pPr>
              <w:jc w:val="left"/>
              <w:rPr>
                <w:rFonts w:hint="default" w:eastAsia="宋体"/>
                <w:color w:val="auto"/>
                <w:sz w:val="28"/>
                <w:szCs w:val="28"/>
                <w:highlight w:val="none"/>
                <w:lang w:val="en-US" w:eastAsia="zh-CN"/>
              </w:rPr>
            </w:pPr>
            <w:r>
              <w:rPr>
                <w:rFonts w:hint="eastAsia"/>
                <w:color w:val="auto"/>
                <w:sz w:val="28"/>
                <w:szCs w:val="28"/>
                <w:highlight w:val="none"/>
              </w:rPr>
              <w:t>结算总价：</w:t>
            </w:r>
            <w:r>
              <w:rPr>
                <w:rFonts w:hint="eastAsia"/>
                <w:color w:val="auto"/>
                <w:sz w:val="28"/>
                <w:szCs w:val="28"/>
                <w:highlight w:val="none"/>
                <w:lang w:val="en-US" w:eastAsia="zh-CN"/>
              </w:rPr>
              <w:t xml:space="preserve">     元</w:t>
            </w:r>
          </w:p>
        </w:tc>
      </w:tr>
      <w:tr w14:paraId="6FDAC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6FA2FAE3">
            <w:pPr>
              <w:jc w:val="center"/>
              <w:rPr>
                <w:color w:val="auto"/>
                <w:sz w:val="28"/>
                <w:szCs w:val="28"/>
                <w:highlight w:val="none"/>
              </w:rPr>
            </w:pPr>
            <w:r>
              <w:rPr>
                <w:rFonts w:hint="eastAsia"/>
                <w:color w:val="auto"/>
                <w:sz w:val="28"/>
                <w:szCs w:val="28"/>
                <w:highlight w:val="none"/>
              </w:rPr>
              <w:t>7</w:t>
            </w:r>
          </w:p>
        </w:tc>
        <w:tc>
          <w:tcPr>
            <w:tcW w:w="8428" w:type="dxa"/>
          </w:tcPr>
          <w:p w14:paraId="53DC4B43">
            <w:pPr>
              <w:jc w:val="left"/>
              <w:rPr>
                <w:color w:val="auto"/>
                <w:sz w:val="28"/>
                <w:szCs w:val="28"/>
                <w:highlight w:val="none"/>
              </w:rPr>
            </w:pPr>
            <w:r>
              <w:rPr>
                <w:rFonts w:hint="eastAsia"/>
                <w:color w:val="auto"/>
                <w:sz w:val="28"/>
                <w:szCs w:val="28"/>
                <w:highlight w:val="none"/>
              </w:rPr>
              <w:t>累计已收款：</w:t>
            </w:r>
            <w:r>
              <w:rPr>
                <w:rFonts w:hint="eastAsia"/>
                <w:color w:val="auto"/>
                <w:sz w:val="28"/>
                <w:szCs w:val="28"/>
                <w:highlight w:val="none"/>
                <w:lang w:val="en-US" w:eastAsia="zh-CN"/>
              </w:rPr>
              <w:t xml:space="preserve">   元</w:t>
            </w:r>
            <w:r>
              <w:rPr>
                <w:rFonts w:hint="eastAsia"/>
                <w:color w:val="auto"/>
                <w:sz w:val="28"/>
                <w:szCs w:val="28"/>
                <w:highlight w:val="none"/>
              </w:rPr>
              <w:t xml:space="preserve">        截止日期：</w:t>
            </w:r>
            <w:r>
              <w:rPr>
                <w:rFonts w:hint="eastAsia"/>
                <w:color w:val="auto"/>
                <w:sz w:val="28"/>
                <w:szCs w:val="28"/>
                <w:highlight w:val="none"/>
                <w:lang w:val="en-US" w:eastAsia="zh-CN"/>
              </w:rPr>
              <w:t xml:space="preserve">202  </w:t>
            </w:r>
            <w:r>
              <w:rPr>
                <w:rFonts w:hint="eastAsia"/>
                <w:color w:val="auto"/>
                <w:sz w:val="28"/>
                <w:szCs w:val="28"/>
                <w:highlight w:val="none"/>
              </w:rPr>
              <w:t>年</w:t>
            </w:r>
            <w:r>
              <w:rPr>
                <w:rFonts w:hint="eastAsia"/>
                <w:color w:val="auto"/>
                <w:sz w:val="28"/>
                <w:szCs w:val="28"/>
                <w:highlight w:val="none"/>
                <w:lang w:val="en-US" w:eastAsia="zh-CN"/>
              </w:rPr>
              <w:t xml:space="preserve">  </w:t>
            </w:r>
            <w:r>
              <w:rPr>
                <w:rFonts w:hint="eastAsia"/>
                <w:color w:val="auto"/>
                <w:sz w:val="28"/>
                <w:szCs w:val="28"/>
                <w:highlight w:val="none"/>
              </w:rPr>
              <w:t>月</w:t>
            </w:r>
            <w:r>
              <w:rPr>
                <w:rFonts w:hint="eastAsia"/>
                <w:color w:val="auto"/>
                <w:sz w:val="28"/>
                <w:szCs w:val="28"/>
                <w:highlight w:val="none"/>
                <w:lang w:val="en-US" w:eastAsia="zh-CN"/>
              </w:rPr>
              <w:t xml:space="preserve">  </w:t>
            </w:r>
            <w:r>
              <w:rPr>
                <w:rFonts w:hint="eastAsia"/>
                <w:color w:val="auto"/>
                <w:sz w:val="28"/>
                <w:szCs w:val="28"/>
                <w:highlight w:val="none"/>
              </w:rPr>
              <w:t>日</w:t>
            </w:r>
          </w:p>
        </w:tc>
      </w:tr>
      <w:tr w14:paraId="011B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5" w:type="dxa"/>
          </w:tcPr>
          <w:p w14:paraId="7869FFD9">
            <w:pPr>
              <w:jc w:val="center"/>
              <w:rPr>
                <w:color w:val="auto"/>
                <w:sz w:val="28"/>
                <w:szCs w:val="28"/>
                <w:highlight w:val="none"/>
              </w:rPr>
            </w:pPr>
            <w:r>
              <w:rPr>
                <w:rFonts w:hint="eastAsia"/>
                <w:color w:val="auto"/>
                <w:sz w:val="28"/>
                <w:szCs w:val="28"/>
                <w:highlight w:val="none"/>
              </w:rPr>
              <w:t>8</w:t>
            </w:r>
          </w:p>
        </w:tc>
        <w:tc>
          <w:tcPr>
            <w:tcW w:w="8428" w:type="dxa"/>
          </w:tcPr>
          <w:p w14:paraId="0AEA9517">
            <w:pPr>
              <w:jc w:val="left"/>
              <w:rPr>
                <w:rFonts w:hint="default" w:eastAsia="宋体"/>
                <w:color w:val="auto"/>
                <w:sz w:val="28"/>
                <w:szCs w:val="28"/>
                <w:highlight w:val="none"/>
                <w:lang w:val="en-US" w:eastAsia="zh-CN"/>
              </w:rPr>
            </w:pPr>
            <w:r>
              <w:rPr>
                <w:rFonts w:hint="eastAsia"/>
                <w:color w:val="auto"/>
                <w:sz w:val="28"/>
                <w:szCs w:val="28"/>
                <w:highlight w:val="none"/>
              </w:rPr>
              <w:t>未付款：</w:t>
            </w:r>
            <w:r>
              <w:rPr>
                <w:rFonts w:hint="eastAsia"/>
                <w:color w:val="auto"/>
                <w:sz w:val="28"/>
                <w:szCs w:val="28"/>
                <w:highlight w:val="none"/>
                <w:lang w:val="en-US" w:eastAsia="zh-CN"/>
              </w:rPr>
              <w:t xml:space="preserve">       元</w:t>
            </w:r>
          </w:p>
        </w:tc>
      </w:tr>
    </w:tbl>
    <w:p w14:paraId="0A28DA7B">
      <w:pPr>
        <w:jc w:val="center"/>
        <w:rPr>
          <w:color w:val="auto"/>
          <w:sz w:val="36"/>
          <w:szCs w:val="36"/>
          <w:highlight w:val="none"/>
        </w:rPr>
      </w:pPr>
    </w:p>
    <w:p w14:paraId="36F95897">
      <w:pPr>
        <w:jc w:val="center"/>
        <w:rPr>
          <w:rFonts w:ascii="宋体" w:hAnsi="宋体" w:cs="宋体"/>
          <w:color w:val="auto"/>
          <w:sz w:val="28"/>
          <w:szCs w:val="28"/>
          <w:highlight w:val="none"/>
        </w:rPr>
      </w:pPr>
    </w:p>
    <w:p w14:paraId="26D3BB73">
      <w:pPr>
        <w:jc w:val="center"/>
        <w:rPr>
          <w:rFonts w:ascii="宋体" w:hAnsi="宋体" w:cs="宋体"/>
          <w:color w:val="auto"/>
          <w:sz w:val="28"/>
          <w:szCs w:val="28"/>
          <w:highlight w:val="none"/>
        </w:rPr>
      </w:pPr>
    </w:p>
    <w:p w14:paraId="7F5F17B5">
      <w:pPr>
        <w:jc w:val="center"/>
        <w:rPr>
          <w:rFonts w:hint="default" w:ascii="宋体" w:hAnsi="宋体" w:eastAsia="宋体" w:cs="宋体"/>
          <w:color w:val="auto"/>
          <w:sz w:val="28"/>
          <w:szCs w:val="28"/>
          <w:highlight w:val="none"/>
          <w:lang w:val="en-US" w:eastAsia="zh-CN"/>
        </w:rPr>
      </w:pPr>
      <w:r>
        <w:rPr>
          <w:rFonts w:hint="eastAsia" w:ascii="宋体" w:hAnsi="宋体" w:cs="宋体"/>
          <w:color w:val="auto"/>
          <w:sz w:val="30"/>
          <w:szCs w:val="30"/>
          <w:highlight w:val="none"/>
        </w:rPr>
        <w:t xml:space="preserve">                               </w:t>
      </w:r>
      <w:r>
        <w:rPr>
          <w:rFonts w:hint="eastAsia" w:ascii="宋体" w:hAnsi="宋体" w:cs="宋体"/>
          <w:color w:val="auto"/>
          <w:sz w:val="30"/>
          <w:szCs w:val="30"/>
          <w:highlight w:val="none"/>
          <w:lang w:val="en-US" w:eastAsia="zh-CN"/>
        </w:rPr>
        <w:t>***</w:t>
      </w:r>
      <w:r>
        <w:rPr>
          <w:rFonts w:hint="eastAsia" w:ascii="宋体" w:hAnsi="宋体" w:cs="宋体"/>
          <w:color w:val="auto"/>
          <w:sz w:val="28"/>
          <w:szCs w:val="28"/>
          <w:highlight w:val="none"/>
        </w:rPr>
        <w:t>有限公司</w:t>
      </w:r>
      <w:r>
        <w:rPr>
          <w:rFonts w:hint="eastAsia" w:ascii="宋体" w:hAnsi="宋体" w:cs="宋体"/>
          <w:color w:val="auto"/>
          <w:sz w:val="28"/>
          <w:szCs w:val="28"/>
          <w:highlight w:val="none"/>
          <w:lang w:val="en-US" w:eastAsia="zh-CN"/>
        </w:rPr>
        <w:t>(加盖公章)</w:t>
      </w:r>
    </w:p>
    <w:p w14:paraId="2379C814">
      <w:pPr>
        <w:jc w:val="center"/>
        <w:rPr>
          <w:rFonts w:ascii="宋体" w:hAnsi="宋体" w:cs="宋体"/>
          <w:color w:val="auto"/>
          <w:sz w:val="28"/>
          <w:szCs w:val="28"/>
          <w:highlight w:val="none"/>
        </w:rPr>
      </w:pPr>
      <w:r>
        <w:rPr>
          <w:rFonts w:hint="eastAsia" w:ascii="宋体" w:hAnsi="宋体" w:cs="宋体"/>
          <w:color w:val="auto"/>
          <w:sz w:val="28"/>
          <w:szCs w:val="28"/>
          <w:highlight w:val="none"/>
        </w:rPr>
        <w:t xml:space="preserve">                                   </w:t>
      </w:r>
      <w:r>
        <w:rPr>
          <w:rFonts w:hint="eastAsia" w:ascii="宋体" w:hAnsi="宋体" w:cs="宋体"/>
          <w:color w:val="auto"/>
          <w:sz w:val="28"/>
          <w:szCs w:val="28"/>
          <w:highlight w:val="none"/>
          <w:lang w:val="en-US" w:eastAsia="zh-CN"/>
        </w:rPr>
        <w:t xml:space="preserve">202  </w:t>
      </w:r>
      <w:r>
        <w:rPr>
          <w:rFonts w:hint="eastAsia" w:ascii="宋体" w:hAnsi="宋体" w:cs="宋体"/>
          <w:color w:val="auto"/>
          <w:sz w:val="28"/>
          <w:szCs w:val="28"/>
          <w:highlight w:val="none"/>
        </w:rPr>
        <w:t>年</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月</w:t>
      </w:r>
      <w:r>
        <w:rPr>
          <w:rFonts w:hint="eastAsia" w:ascii="宋体" w:hAnsi="宋体" w:cs="宋体"/>
          <w:color w:val="auto"/>
          <w:sz w:val="28"/>
          <w:szCs w:val="28"/>
          <w:highlight w:val="none"/>
          <w:lang w:val="en-US" w:eastAsia="zh-CN"/>
        </w:rPr>
        <w:t xml:space="preserve">  </w:t>
      </w:r>
      <w:r>
        <w:rPr>
          <w:rFonts w:hint="eastAsia" w:ascii="宋体" w:hAnsi="宋体" w:cs="宋体"/>
          <w:color w:val="auto"/>
          <w:sz w:val="28"/>
          <w:szCs w:val="28"/>
          <w:highlight w:val="none"/>
        </w:rPr>
        <w:t>日</w:t>
      </w:r>
    </w:p>
    <w:p w14:paraId="5EE9FEAB">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5C70BF32">
      <w:pPr>
        <w:spacing w:line="360" w:lineRule="auto"/>
        <w:ind w:left="-208" w:leftChars="-99" w:right="-672" w:rightChars="-320" w:firstLine="791" w:firstLineChars="197"/>
        <w:rPr>
          <w:rFonts w:hint="eastAsia" w:ascii="仿宋_GB2312" w:hAnsi="仿宋_GB2312" w:eastAsia="仿宋_GB2312" w:cs="仿宋_GB2312"/>
          <w:b/>
          <w:bCs w:val="0"/>
          <w:color w:val="auto"/>
          <w:sz w:val="40"/>
          <w:szCs w:val="40"/>
          <w:highlight w:val="none"/>
          <w:shd w:val="clear" w:color="auto" w:fill="auto"/>
          <w:lang w:val="en-US" w:eastAsia="zh-CN"/>
        </w:rPr>
      </w:pPr>
    </w:p>
    <w:p w14:paraId="406597BE">
      <w:pPr>
        <w:pStyle w:val="16"/>
        <w:rPr>
          <w:rFonts w:hint="eastAsia"/>
          <w:lang w:val="en-US" w:eastAsia="zh-CN"/>
        </w:rPr>
      </w:pPr>
    </w:p>
    <w:p w14:paraId="5FD1EB23">
      <w:pPr>
        <w:pStyle w:val="16"/>
        <w:rPr>
          <w:rFonts w:hint="eastAsia"/>
          <w:lang w:val="en-US" w:eastAsia="zh-CN"/>
        </w:rPr>
      </w:pPr>
    </w:p>
    <w:p w14:paraId="1B08B402">
      <w:pPr>
        <w:ind w:firstLineChars="0"/>
        <w:jc w:val="right"/>
        <w:rPr>
          <w:rFonts w:hint="default"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附件四</w:t>
      </w:r>
    </w:p>
    <w:tbl>
      <w:tblPr>
        <w:tblStyle w:val="17"/>
        <w:tblW w:w="4984" w:type="pct"/>
        <w:tblInd w:w="-127" w:type="dxa"/>
        <w:tblLayout w:type="autofit"/>
        <w:tblCellMar>
          <w:top w:w="15" w:type="dxa"/>
          <w:left w:w="15" w:type="dxa"/>
          <w:bottom w:w="15" w:type="dxa"/>
          <w:right w:w="15" w:type="dxa"/>
        </w:tblCellMar>
      </w:tblPr>
      <w:tblGrid>
        <w:gridCol w:w="9878"/>
      </w:tblGrid>
      <w:tr w14:paraId="4B996E8F">
        <w:tblPrEx>
          <w:tblCellMar>
            <w:top w:w="15" w:type="dxa"/>
            <w:left w:w="15" w:type="dxa"/>
            <w:bottom w:w="15" w:type="dxa"/>
            <w:right w:w="15" w:type="dxa"/>
          </w:tblCellMar>
        </w:tblPrEx>
        <w:trPr>
          <w:trHeight w:val="12826" w:hRule="atLeast"/>
        </w:trPr>
        <w:tc>
          <w:tcPr>
            <w:tcW w:w="5000" w:type="pct"/>
            <w:noWrap w:val="0"/>
            <w:vAlign w:val="center"/>
          </w:tcPr>
          <w:p w14:paraId="1150C57F">
            <w:pPr>
              <w:spacing w:before="90" w:line="226" w:lineRule="auto"/>
              <w:ind w:left="3175"/>
              <w:outlineLvl w:val="0"/>
              <w:rPr>
                <w:rFonts w:ascii="仿宋" w:hAnsi="仿宋" w:eastAsia="仿宋" w:cs="仿宋"/>
                <w:color w:val="auto"/>
                <w:sz w:val="31"/>
                <w:szCs w:val="31"/>
                <w:highlight w:val="none"/>
              </w:rPr>
            </w:pPr>
            <w:bookmarkStart w:id="105" w:name="_Toc16184"/>
            <w:r>
              <w:rPr>
                <w:rFonts w:ascii="仿宋" w:hAnsi="仿宋" w:eastAsia="仿宋" w:cs="仿宋"/>
                <w:color w:val="auto"/>
                <w:spacing w:val="9"/>
                <w:sz w:val="31"/>
                <w:szCs w:val="31"/>
                <w:highlight w:val="none"/>
                <w14:textOutline w14:w="5793" w14:cap="sq" w14:cmpd="sng">
                  <w14:solidFill>
                    <w14:srgbClr w14:val="000000"/>
                  </w14:solidFill>
                  <w14:prstDash w14:val="solid"/>
                  <w14:bevel/>
                </w14:textOutline>
              </w:rPr>
              <w:t>分</w:t>
            </w:r>
            <w:r>
              <w:rPr>
                <w:rFonts w:ascii="仿宋" w:hAnsi="仿宋" w:eastAsia="仿宋" w:cs="仿宋"/>
                <w:color w:val="auto"/>
                <w:spacing w:val="7"/>
                <w:sz w:val="31"/>
                <w:szCs w:val="31"/>
                <w:highlight w:val="none"/>
                <w14:textOutline w14:w="5793" w14:cap="sq" w14:cmpd="sng">
                  <w14:solidFill>
                    <w14:srgbClr w14:val="000000"/>
                  </w14:solidFill>
                  <w14:prstDash w14:val="solid"/>
                  <w14:bevel/>
                </w14:textOutline>
              </w:rPr>
              <w:t>包签证确认单</w:t>
            </w:r>
            <w:bookmarkEnd w:id="105"/>
          </w:p>
          <w:tbl>
            <w:tblPr>
              <w:tblStyle w:val="33"/>
              <w:tblW w:w="4999"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990"/>
              <w:gridCol w:w="2673"/>
              <w:gridCol w:w="2340"/>
              <w:gridCol w:w="2838"/>
            </w:tblGrid>
            <w:tr w14:paraId="175607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8" w:hRule="atLeast"/>
              </w:trPr>
              <w:tc>
                <w:tcPr>
                  <w:tcW w:w="1011" w:type="pct"/>
                  <w:tcBorders>
                    <w:right w:val="nil"/>
                  </w:tcBorders>
                  <w:vAlign w:val="top"/>
                </w:tcPr>
                <w:p w14:paraId="35C20621">
                  <w:pPr>
                    <w:spacing w:before="149" w:line="230"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14:textOutline w14:w="3614" w14:cap="sq" w14:cmpd="sng">
                        <w14:solidFill>
                          <w14:srgbClr w14:val="000000"/>
                        </w14:solidFill>
                        <w14:prstDash w14:val="solid"/>
                        <w14:bevel/>
                      </w14:textOutline>
                    </w:rPr>
                    <w:t>工</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程名称：</w:t>
                  </w:r>
                </w:p>
              </w:tc>
              <w:tc>
                <w:tcPr>
                  <w:tcW w:w="3988" w:type="pct"/>
                  <w:gridSpan w:val="3"/>
                  <w:tcBorders>
                    <w:left w:val="nil"/>
                  </w:tcBorders>
                  <w:vAlign w:val="top"/>
                </w:tcPr>
                <w:p w14:paraId="5C25C4A2">
                  <w:pPr>
                    <w:spacing w:before="149" w:line="230" w:lineRule="auto"/>
                    <w:ind w:left="2506"/>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包工程名称：</w:t>
                  </w:r>
                </w:p>
              </w:tc>
            </w:tr>
            <w:tr w14:paraId="508112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3" w:hRule="atLeast"/>
              </w:trPr>
              <w:tc>
                <w:tcPr>
                  <w:tcW w:w="1011" w:type="pct"/>
                  <w:tcBorders>
                    <w:right w:val="nil"/>
                  </w:tcBorders>
                  <w:vAlign w:val="top"/>
                </w:tcPr>
                <w:p w14:paraId="1C0D19DB">
                  <w:pPr>
                    <w:spacing w:before="125"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包单位：</w:t>
                  </w:r>
                </w:p>
              </w:tc>
              <w:tc>
                <w:tcPr>
                  <w:tcW w:w="2547" w:type="pct"/>
                  <w:gridSpan w:val="2"/>
                  <w:tcBorders>
                    <w:left w:val="nil"/>
                    <w:right w:val="nil"/>
                  </w:tcBorders>
                  <w:vAlign w:val="top"/>
                </w:tcPr>
                <w:p w14:paraId="708E6434">
                  <w:pPr>
                    <w:spacing w:before="125" w:line="232" w:lineRule="auto"/>
                    <w:ind w:left="2908"/>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填</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表日期：</w:t>
                  </w:r>
                </w:p>
              </w:tc>
              <w:tc>
                <w:tcPr>
                  <w:tcW w:w="1440" w:type="pct"/>
                  <w:tcBorders>
                    <w:left w:val="nil"/>
                  </w:tcBorders>
                  <w:vAlign w:val="top"/>
                </w:tcPr>
                <w:p w14:paraId="30A4D225">
                  <w:pPr>
                    <w:spacing w:before="124" w:line="233" w:lineRule="auto"/>
                    <w:ind w:left="633"/>
                    <w:rPr>
                      <w:rFonts w:hint="eastAsia" w:ascii="仿宋" w:hAnsi="仿宋" w:eastAsia="仿宋" w:cs="仿宋"/>
                      <w:color w:val="auto"/>
                      <w:sz w:val="20"/>
                      <w:szCs w:val="20"/>
                      <w:highlight w:val="none"/>
                    </w:rPr>
                  </w:pPr>
                  <w:r>
                    <w:rPr>
                      <w:rFonts w:hint="eastAsia" w:ascii="仿宋" w:hAnsi="仿宋" w:eastAsia="仿宋" w:cs="仿宋"/>
                      <w:color w:val="auto"/>
                      <w:spacing w:val="2"/>
                      <w:sz w:val="20"/>
                      <w:szCs w:val="20"/>
                      <w:highlight w:val="none"/>
                      <w14:textOutline w14:w="3614" w14:cap="sq" w14:cmpd="sng">
                        <w14:solidFill>
                          <w14:srgbClr w14:val="000000"/>
                        </w14:solidFill>
                        <w14:prstDash w14:val="solid"/>
                        <w14:bevel/>
                      </w14:textOutline>
                    </w:rPr>
                    <w:t>编号</w:t>
                  </w:r>
                  <w:r>
                    <w:rPr>
                      <w:rFonts w:hint="eastAsia" w:ascii="仿宋" w:hAnsi="仿宋" w:eastAsia="仿宋" w:cs="仿宋"/>
                      <w:color w:val="auto"/>
                      <w:spacing w:val="1"/>
                      <w:sz w:val="20"/>
                      <w:szCs w:val="20"/>
                      <w:highlight w:val="none"/>
                      <w14:textOutline w14:w="3614" w14:cap="sq" w14:cmpd="sng">
                        <w14:solidFill>
                          <w14:srgbClr w14:val="000000"/>
                        </w14:solidFill>
                        <w14:prstDash w14:val="solid"/>
                        <w14:bevel/>
                      </w14:textOutline>
                    </w:rPr>
                    <w:t>：</w:t>
                  </w:r>
                </w:p>
              </w:tc>
            </w:tr>
            <w:tr w14:paraId="67A336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0" w:hRule="atLeast"/>
              </w:trPr>
              <w:tc>
                <w:tcPr>
                  <w:tcW w:w="5000" w:type="pct"/>
                  <w:gridSpan w:val="4"/>
                  <w:vAlign w:val="top"/>
                </w:tcPr>
                <w:p w14:paraId="64613482">
                  <w:pPr>
                    <w:spacing w:before="67" w:line="230" w:lineRule="auto"/>
                    <w:ind w:left="677"/>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 xml:space="preserve">□减少项目       </w:t>
                  </w:r>
                  <w:r>
                    <w:rPr>
                      <w:rFonts w:hint="eastAsia" w:ascii="仿宋" w:hAnsi="仿宋" w:eastAsia="仿宋" w:cs="仿宋"/>
                      <w:color w:val="auto"/>
                      <w:spacing w:val="7"/>
                      <w:sz w:val="20"/>
                      <w:szCs w:val="20"/>
                      <w:highlight w:val="none"/>
                      <w:lang w:eastAsia="zh-CN"/>
                    </w:rPr>
                    <w:t>□</w:t>
                  </w:r>
                  <w:r>
                    <w:rPr>
                      <w:rFonts w:hint="eastAsia" w:ascii="仿宋" w:hAnsi="仿宋" w:eastAsia="仿宋" w:cs="仿宋"/>
                      <w:color w:val="auto"/>
                      <w:spacing w:val="7"/>
                      <w:sz w:val="20"/>
                      <w:szCs w:val="20"/>
                      <w:highlight w:val="none"/>
                    </w:rPr>
                    <w:t>增加项目    □变更     □点工    □机械台班     □</w:t>
                  </w:r>
                  <w:r>
                    <w:rPr>
                      <w:rFonts w:hint="eastAsia" w:ascii="仿宋" w:hAnsi="仿宋" w:eastAsia="仿宋" w:cs="仿宋"/>
                      <w:color w:val="auto"/>
                      <w:spacing w:val="6"/>
                      <w:sz w:val="20"/>
                      <w:szCs w:val="20"/>
                      <w:highlight w:val="none"/>
                    </w:rPr>
                    <w:t>其</w:t>
                  </w:r>
                  <w:r>
                    <w:rPr>
                      <w:rFonts w:hint="eastAsia" w:ascii="仿宋" w:hAnsi="仿宋" w:eastAsia="仿宋" w:cs="仿宋"/>
                      <w:color w:val="auto"/>
                      <w:sz w:val="20"/>
                      <w:szCs w:val="20"/>
                      <w:highlight w:val="none"/>
                    </w:rPr>
                    <w:t>它</w:t>
                  </w:r>
                </w:p>
              </w:tc>
            </w:tr>
            <w:tr w14:paraId="1FD9385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6" w:hRule="atLeast"/>
              </w:trPr>
              <w:tc>
                <w:tcPr>
                  <w:tcW w:w="1011" w:type="pct"/>
                  <w:vAlign w:val="top"/>
                </w:tcPr>
                <w:p w14:paraId="2878381E">
                  <w:pPr>
                    <w:spacing w:before="175" w:line="231" w:lineRule="auto"/>
                    <w:ind w:left="26"/>
                    <w:rPr>
                      <w:rFonts w:hint="eastAsia" w:ascii="仿宋" w:hAnsi="仿宋" w:eastAsia="仿宋" w:cs="仿宋"/>
                      <w:color w:val="auto"/>
                      <w:sz w:val="20"/>
                      <w:szCs w:val="20"/>
                      <w:highlight w:val="none"/>
                    </w:rPr>
                  </w:pPr>
                  <w:r>
                    <w:rPr>
                      <w:rFonts w:hint="eastAsia" w:ascii="仿宋" w:hAnsi="仿宋" w:eastAsia="仿宋" w:cs="仿宋"/>
                      <w:color w:val="auto"/>
                      <w:spacing w:val="8"/>
                      <w:sz w:val="20"/>
                      <w:szCs w:val="20"/>
                      <w:highlight w:val="none"/>
                    </w:rPr>
                    <w:t>施</w:t>
                  </w:r>
                  <w:r>
                    <w:rPr>
                      <w:rFonts w:hint="eastAsia" w:ascii="仿宋" w:hAnsi="仿宋" w:eastAsia="仿宋" w:cs="仿宋"/>
                      <w:color w:val="auto"/>
                      <w:spacing w:val="6"/>
                      <w:sz w:val="20"/>
                      <w:szCs w:val="20"/>
                      <w:highlight w:val="none"/>
                    </w:rPr>
                    <w:t>工部位</w:t>
                  </w:r>
                </w:p>
              </w:tc>
              <w:tc>
                <w:tcPr>
                  <w:tcW w:w="3988" w:type="pct"/>
                  <w:gridSpan w:val="3"/>
                  <w:vAlign w:val="top"/>
                </w:tcPr>
                <w:p w14:paraId="46C116B2">
                  <w:pPr>
                    <w:rPr>
                      <w:rFonts w:hint="eastAsia" w:ascii="仿宋" w:hAnsi="仿宋" w:eastAsia="仿宋" w:cs="仿宋"/>
                      <w:color w:val="auto"/>
                      <w:sz w:val="22"/>
                      <w:szCs w:val="22"/>
                      <w:highlight w:val="none"/>
                    </w:rPr>
                  </w:pPr>
                </w:p>
              </w:tc>
            </w:tr>
            <w:tr w14:paraId="47B049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7" w:hRule="atLeast"/>
              </w:trPr>
              <w:tc>
                <w:tcPr>
                  <w:tcW w:w="1011" w:type="pct"/>
                  <w:vAlign w:val="top"/>
                </w:tcPr>
                <w:p w14:paraId="5CE76247">
                  <w:pPr>
                    <w:spacing w:before="176" w:line="230" w:lineRule="auto"/>
                    <w:ind w:left="33"/>
                    <w:rPr>
                      <w:rFonts w:hint="eastAsia" w:ascii="仿宋" w:hAnsi="仿宋" w:eastAsia="仿宋" w:cs="仿宋"/>
                      <w:color w:val="auto"/>
                      <w:sz w:val="20"/>
                      <w:szCs w:val="20"/>
                      <w:highlight w:val="none"/>
                    </w:rPr>
                  </w:pPr>
                  <w:r>
                    <w:rPr>
                      <w:rFonts w:hint="eastAsia" w:ascii="仿宋" w:hAnsi="仿宋" w:eastAsia="仿宋" w:cs="仿宋"/>
                      <w:color w:val="auto"/>
                      <w:spacing w:val="10"/>
                      <w:sz w:val="20"/>
                      <w:szCs w:val="20"/>
                      <w:highlight w:val="none"/>
                    </w:rPr>
                    <w:t>费</w:t>
                  </w:r>
                  <w:r>
                    <w:rPr>
                      <w:rFonts w:hint="eastAsia" w:ascii="仿宋" w:hAnsi="仿宋" w:eastAsia="仿宋" w:cs="仿宋"/>
                      <w:color w:val="auto"/>
                      <w:spacing w:val="6"/>
                      <w:sz w:val="20"/>
                      <w:szCs w:val="20"/>
                      <w:highlight w:val="none"/>
                    </w:rPr>
                    <w:t>用承担单位</w:t>
                  </w:r>
                </w:p>
              </w:tc>
              <w:tc>
                <w:tcPr>
                  <w:tcW w:w="3988" w:type="pct"/>
                  <w:gridSpan w:val="3"/>
                  <w:vAlign w:val="top"/>
                </w:tcPr>
                <w:p w14:paraId="2D662F71">
                  <w:pPr>
                    <w:rPr>
                      <w:rFonts w:hint="eastAsia" w:ascii="仿宋" w:hAnsi="仿宋" w:eastAsia="仿宋" w:cs="仿宋"/>
                      <w:color w:val="auto"/>
                      <w:sz w:val="22"/>
                      <w:szCs w:val="22"/>
                      <w:highlight w:val="none"/>
                    </w:rPr>
                  </w:pPr>
                </w:p>
              </w:tc>
            </w:tr>
            <w:tr w14:paraId="0FB68D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2" w:hRule="atLeast"/>
              </w:trPr>
              <w:tc>
                <w:tcPr>
                  <w:tcW w:w="5000" w:type="pct"/>
                  <w:gridSpan w:val="4"/>
                  <w:vAlign w:val="top"/>
                </w:tcPr>
                <w:p w14:paraId="048EF885">
                  <w:pPr>
                    <w:spacing w:before="152" w:line="229" w:lineRule="auto"/>
                    <w:ind w:left="34"/>
                    <w:rPr>
                      <w:rFonts w:hint="eastAsia" w:ascii="仿宋" w:hAnsi="仿宋" w:eastAsia="仿宋" w:cs="仿宋"/>
                      <w:color w:val="auto"/>
                      <w:sz w:val="20"/>
                      <w:szCs w:val="20"/>
                      <w:highlight w:val="none"/>
                    </w:rPr>
                  </w:pPr>
                  <w:r>
                    <w:rPr>
                      <w:rFonts w:hint="eastAsia" w:ascii="仿宋" w:hAnsi="仿宋" w:eastAsia="仿宋" w:cs="仿宋"/>
                      <w:color w:val="auto"/>
                      <w:spacing w:val="4"/>
                      <w:sz w:val="20"/>
                      <w:szCs w:val="20"/>
                      <w:highlight w:val="none"/>
                    </w:rPr>
                    <w:t>与建</w:t>
                  </w:r>
                  <w:r>
                    <w:rPr>
                      <w:rFonts w:hint="eastAsia" w:ascii="仿宋" w:hAnsi="仿宋" w:eastAsia="仿宋" w:cs="仿宋"/>
                      <w:color w:val="auto"/>
                      <w:spacing w:val="3"/>
                      <w:sz w:val="20"/>
                      <w:szCs w:val="20"/>
                      <w:highlight w:val="none"/>
                    </w:rPr>
                    <w:t>设</w:t>
                  </w:r>
                  <w:r>
                    <w:rPr>
                      <w:rFonts w:hint="eastAsia" w:ascii="仿宋" w:hAnsi="仿宋" w:eastAsia="仿宋" w:cs="仿宋"/>
                      <w:color w:val="auto"/>
                      <w:spacing w:val="2"/>
                      <w:sz w:val="20"/>
                      <w:szCs w:val="20"/>
                      <w:highlight w:val="none"/>
                    </w:rPr>
                    <w:t xml:space="preserve">单位是否办理签证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0"/>
                                <a:stretch>
                                  <a:fillRect/>
                                </a:stretch>
                              </pic:blipFill>
                              <pic:spPr>
                                <a:xfrm>
                                  <a:off x="0" y="0"/>
                                  <a:ext cx="91361" cy="140012"/>
                                </a:xfrm>
                                <a:prstGeom prst="rect">
                                  <a:avLst/>
                                </a:prstGeom>
                              </pic:spPr>
                            </pic:pic>
                          </a:graphicData>
                        </a:graphic>
                      </wp:inline>
                    </w:drawing>
                  </w:r>
                  <w:r>
                    <w:rPr>
                      <w:rFonts w:hint="eastAsia" w:ascii="仿宋" w:hAnsi="仿宋" w:eastAsia="仿宋" w:cs="仿宋"/>
                      <w:color w:val="auto"/>
                      <w:spacing w:val="2"/>
                      <w:sz w:val="20"/>
                      <w:szCs w:val="20"/>
                      <w:highlight w:val="none"/>
                    </w:rPr>
                    <w:t>是  签证编号：</w:t>
                  </w:r>
                  <w:r>
                    <w:rPr>
                      <w:rFonts w:hint="eastAsia" w:ascii="仿宋" w:hAnsi="仿宋" w:eastAsia="仿宋" w:cs="仿宋"/>
                      <w:color w:val="auto"/>
                      <w:spacing w:val="2"/>
                      <w:sz w:val="20"/>
                      <w:szCs w:val="20"/>
                      <w:highlight w:val="none"/>
                      <w:u w:val="single" w:color="auto"/>
                    </w:rPr>
                    <w:t xml:space="preserve">                                  </w:t>
                  </w:r>
                  <w:r>
                    <w:rPr>
                      <w:rFonts w:hint="eastAsia" w:ascii="仿宋" w:hAnsi="仿宋" w:eastAsia="仿宋" w:cs="仿宋"/>
                      <w:color w:val="auto"/>
                      <w:position w:val="-4"/>
                      <w:sz w:val="20"/>
                      <w:szCs w:val="20"/>
                      <w:highlight w:val="none"/>
                    </w:rPr>
                    <w:drawing>
                      <wp:inline distT="0" distB="0" distL="0" distR="0">
                        <wp:extent cx="90805" cy="139700"/>
                        <wp:effectExtent l="0" t="0" r="4445" b="13335"/>
                        <wp:docPr id="6" name="IM 3"/>
                        <wp:cNvGraphicFramePr/>
                        <a:graphic xmlns:a="http://schemas.openxmlformats.org/drawingml/2006/main">
                          <a:graphicData uri="http://schemas.openxmlformats.org/drawingml/2006/picture">
                            <pic:pic xmlns:pic="http://schemas.openxmlformats.org/drawingml/2006/picture">
                              <pic:nvPicPr>
                                <pic:cNvPr id="6" name="IM 3"/>
                                <pic:cNvPicPr/>
                              </pic:nvPicPr>
                              <pic:blipFill>
                                <a:blip r:embed="rId10"/>
                                <a:stretch>
                                  <a:fillRect/>
                                </a:stretch>
                              </pic:blipFill>
                              <pic:spPr>
                                <a:xfrm>
                                  <a:off x="0" y="0"/>
                                  <a:ext cx="91362" cy="140012"/>
                                </a:xfrm>
                                <a:prstGeom prst="rect">
                                  <a:avLst/>
                                </a:prstGeom>
                              </pic:spPr>
                            </pic:pic>
                          </a:graphicData>
                        </a:graphic>
                      </wp:inline>
                    </w:drawing>
                  </w:r>
                  <w:r>
                    <w:rPr>
                      <w:rFonts w:hint="eastAsia" w:ascii="仿宋" w:hAnsi="仿宋" w:eastAsia="仿宋" w:cs="仿宋"/>
                      <w:color w:val="auto"/>
                      <w:spacing w:val="2"/>
                      <w:sz w:val="20"/>
                      <w:szCs w:val="20"/>
                      <w:highlight w:val="none"/>
                    </w:rPr>
                    <w:t>否</w:t>
                  </w:r>
                </w:p>
              </w:tc>
            </w:tr>
            <w:tr w14:paraId="3A86CA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5000" w:type="pct"/>
                  <w:gridSpan w:val="4"/>
                  <w:vAlign w:val="top"/>
                </w:tcPr>
                <w:p w14:paraId="23F7C64B">
                  <w:pPr>
                    <w:spacing w:before="48" w:line="231" w:lineRule="auto"/>
                    <w:ind w:left="31"/>
                    <w:rPr>
                      <w:rFonts w:hint="eastAsia" w:ascii="仿宋" w:hAnsi="仿宋" w:eastAsia="仿宋" w:cs="仿宋"/>
                      <w:color w:val="auto"/>
                      <w:sz w:val="20"/>
                      <w:szCs w:val="20"/>
                      <w:highlight w:val="none"/>
                    </w:rPr>
                  </w:pPr>
                  <w:r>
                    <w:rPr>
                      <w:rFonts w:hint="eastAsia" w:ascii="仿宋" w:hAnsi="仿宋" w:eastAsia="仿宋" w:cs="仿宋"/>
                      <w:color w:val="auto"/>
                      <w:spacing w:val="14"/>
                      <w:sz w:val="20"/>
                      <w:szCs w:val="20"/>
                      <w:highlight w:val="none"/>
                    </w:rPr>
                    <w:t>签</w:t>
                  </w:r>
                  <w:r>
                    <w:rPr>
                      <w:rFonts w:hint="eastAsia" w:ascii="仿宋" w:hAnsi="仿宋" w:eastAsia="仿宋" w:cs="仿宋"/>
                      <w:color w:val="auto"/>
                      <w:spacing w:val="8"/>
                      <w:sz w:val="20"/>
                      <w:szCs w:val="20"/>
                      <w:highlight w:val="none"/>
                    </w:rPr>
                    <w:t>证情况说明 (签证原因、工作内容、完成工程量) ：</w:t>
                  </w:r>
                </w:p>
              </w:tc>
            </w:tr>
            <w:tr w14:paraId="6D398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 w:hRule="atLeast"/>
              </w:trPr>
              <w:tc>
                <w:tcPr>
                  <w:tcW w:w="2369" w:type="pct"/>
                  <w:gridSpan w:val="2"/>
                  <w:vAlign w:val="top"/>
                </w:tcPr>
                <w:p w14:paraId="4981DE38">
                  <w:pPr>
                    <w:spacing w:before="48" w:line="233" w:lineRule="auto"/>
                    <w:ind w:left="1752"/>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分</w:t>
                  </w:r>
                  <w:r>
                    <w:rPr>
                      <w:rFonts w:hint="eastAsia" w:ascii="仿宋" w:hAnsi="仿宋" w:eastAsia="仿宋" w:cs="仿宋"/>
                      <w:color w:val="auto"/>
                      <w:spacing w:val="4"/>
                      <w:sz w:val="20"/>
                      <w:szCs w:val="20"/>
                      <w:highlight w:val="none"/>
                      <w14:textOutline w14:w="3614" w14:cap="sq" w14:cmpd="sng">
                        <w14:solidFill>
                          <w14:srgbClr w14:val="000000"/>
                        </w14:solidFill>
                        <w14:prstDash w14:val="solid"/>
                        <w14:bevel/>
                      </w14:textOutline>
                    </w:rPr>
                    <w:t>包方</w:t>
                  </w:r>
                </w:p>
              </w:tc>
              <w:tc>
                <w:tcPr>
                  <w:tcW w:w="2630" w:type="pct"/>
                  <w:gridSpan w:val="2"/>
                  <w:vAlign w:val="top"/>
                </w:tcPr>
                <w:p w14:paraId="0209844B">
                  <w:pPr>
                    <w:spacing w:before="48" w:line="233" w:lineRule="auto"/>
                    <w:ind w:left="1971"/>
                    <w:rPr>
                      <w:rFonts w:hint="eastAsia" w:ascii="仿宋" w:hAnsi="仿宋" w:eastAsia="仿宋" w:cs="仿宋"/>
                      <w:color w:val="auto"/>
                      <w:sz w:val="20"/>
                      <w:szCs w:val="20"/>
                      <w:highlight w:val="none"/>
                    </w:rPr>
                  </w:pPr>
                  <w:r>
                    <w:rPr>
                      <w:rFonts w:hint="eastAsia" w:ascii="仿宋" w:hAnsi="仿宋" w:eastAsia="仿宋" w:cs="仿宋"/>
                      <w:color w:val="auto"/>
                      <w:spacing w:val="6"/>
                      <w:sz w:val="20"/>
                      <w:szCs w:val="20"/>
                      <w:highlight w:val="none"/>
                      <w14:textOutline w14:w="3614" w14:cap="sq" w14:cmpd="sng">
                        <w14:solidFill>
                          <w14:srgbClr w14:val="000000"/>
                        </w14:solidFill>
                        <w14:prstDash w14:val="solid"/>
                        <w14:bevel/>
                      </w14:textOutline>
                    </w:rPr>
                    <w:t>承</w:t>
                  </w:r>
                  <w:r>
                    <w:rPr>
                      <w:rFonts w:hint="eastAsia" w:ascii="仿宋" w:hAnsi="仿宋" w:eastAsia="仿宋" w:cs="仿宋"/>
                      <w:color w:val="auto"/>
                      <w:spacing w:val="5"/>
                      <w:sz w:val="20"/>
                      <w:szCs w:val="20"/>
                      <w:highlight w:val="none"/>
                      <w14:textOutline w14:w="3614" w14:cap="sq" w14:cmpd="sng">
                        <w14:solidFill>
                          <w14:srgbClr w14:val="000000"/>
                        </w14:solidFill>
                        <w14:prstDash w14:val="solid"/>
                        <w14:bevel/>
                      </w14:textOutline>
                    </w:rPr>
                    <w:t>包方</w:t>
                  </w:r>
                </w:p>
              </w:tc>
            </w:tr>
            <w:tr w14:paraId="5CF248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4" w:hRule="atLeast"/>
              </w:trPr>
              <w:tc>
                <w:tcPr>
                  <w:tcW w:w="2369" w:type="pct"/>
                  <w:gridSpan w:val="2"/>
                  <w:vMerge w:val="restart"/>
                  <w:tcBorders>
                    <w:bottom w:val="nil"/>
                  </w:tcBorders>
                  <w:vAlign w:val="top"/>
                </w:tcPr>
                <w:p w14:paraId="0CF28297">
                  <w:pPr>
                    <w:spacing w:before="48" w:line="230"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分包单位确认 (签字盖章) ：</w:t>
                  </w:r>
                </w:p>
              </w:tc>
              <w:tc>
                <w:tcPr>
                  <w:tcW w:w="2630" w:type="pct"/>
                  <w:gridSpan w:val="2"/>
                  <w:vAlign w:val="top"/>
                </w:tcPr>
                <w:p w14:paraId="474DEC48">
                  <w:pPr>
                    <w:spacing w:before="49" w:line="232" w:lineRule="auto"/>
                    <w:ind w:left="24"/>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现场施工员意见：</w:t>
                  </w:r>
                </w:p>
                <w:p w14:paraId="061D4C23">
                  <w:pPr>
                    <w:spacing w:before="279"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078B2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2369" w:type="pct"/>
                  <w:gridSpan w:val="2"/>
                  <w:vMerge w:val="continue"/>
                  <w:tcBorders>
                    <w:top w:val="nil"/>
                    <w:bottom w:val="nil"/>
                  </w:tcBorders>
                  <w:vAlign w:val="top"/>
                </w:tcPr>
                <w:p w14:paraId="5681C3E3">
                  <w:pPr>
                    <w:rPr>
                      <w:rFonts w:hint="eastAsia" w:ascii="仿宋" w:hAnsi="仿宋" w:eastAsia="仿宋" w:cs="仿宋"/>
                      <w:color w:val="auto"/>
                      <w:sz w:val="22"/>
                      <w:szCs w:val="22"/>
                      <w:highlight w:val="none"/>
                    </w:rPr>
                  </w:pPr>
                </w:p>
              </w:tc>
              <w:tc>
                <w:tcPr>
                  <w:tcW w:w="2630" w:type="pct"/>
                  <w:gridSpan w:val="2"/>
                  <w:vAlign w:val="top"/>
                </w:tcPr>
                <w:p w14:paraId="0C7ABBA1">
                  <w:pPr>
                    <w:spacing w:before="49"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7"/>
                      <w:sz w:val="20"/>
                      <w:szCs w:val="20"/>
                      <w:highlight w:val="none"/>
                    </w:rPr>
                    <w:t>项目副经理意见</w:t>
                  </w:r>
                  <w:r>
                    <w:rPr>
                      <w:rFonts w:hint="eastAsia" w:ascii="仿宋" w:hAnsi="仿宋" w:eastAsia="仿宋" w:cs="仿宋"/>
                      <w:color w:val="auto"/>
                      <w:spacing w:val="6"/>
                      <w:sz w:val="20"/>
                      <w:szCs w:val="20"/>
                      <w:highlight w:val="none"/>
                    </w:rPr>
                    <w:t>：</w:t>
                  </w:r>
                </w:p>
                <w:p w14:paraId="1E8C045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6280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6" w:hRule="atLeast"/>
              </w:trPr>
              <w:tc>
                <w:tcPr>
                  <w:tcW w:w="2369" w:type="pct"/>
                  <w:gridSpan w:val="2"/>
                  <w:vMerge w:val="continue"/>
                  <w:tcBorders>
                    <w:top w:val="nil"/>
                    <w:bottom w:val="nil"/>
                  </w:tcBorders>
                  <w:vAlign w:val="top"/>
                </w:tcPr>
                <w:p w14:paraId="41772B5F">
                  <w:pPr>
                    <w:rPr>
                      <w:rFonts w:hint="eastAsia" w:ascii="仿宋" w:hAnsi="仿宋" w:eastAsia="仿宋" w:cs="仿宋"/>
                      <w:color w:val="auto"/>
                      <w:sz w:val="22"/>
                      <w:szCs w:val="22"/>
                      <w:highlight w:val="none"/>
                    </w:rPr>
                  </w:pPr>
                </w:p>
              </w:tc>
              <w:tc>
                <w:tcPr>
                  <w:tcW w:w="2630" w:type="pct"/>
                  <w:gridSpan w:val="2"/>
                  <w:vAlign w:val="top"/>
                </w:tcPr>
                <w:p w14:paraId="52CBCC52">
                  <w:pPr>
                    <w:spacing w:before="50" w:line="516" w:lineRule="exact"/>
                    <w:ind w:left="25"/>
                    <w:rPr>
                      <w:rFonts w:hint="eastAsia" w:ascii="仿宋" w:hAnsi="仿宋" w:eastAsia="仿宋" w:cs="仿宋"/>
                      <w:color w:val="auto"/>
                      <w:sz w:val="20"/>
                      <w:szCs w:val="20"/>
                      <w:highlight w:val="none"/>
                    </w:rPr>
                  </w:pPr>
                  <w:r>
                    <w:rPr>
                      <w:rFonts w:hint="eastAsia" w:ascii="仿宋" w:hAnsi="仿宋" w:eastAsia="仿宋" w:cs="仿宋"/>
                      <w:color w:val="auto"/>
                      <w:spacing w:val="12"/>
                      <w:position w:val="24"/>
                      <w:sz w:val="20"/>
                      <w:szCs w:val="20"/>
                      <w:highlight w:val="none"/>
                    </w:rPr>
                    <w:t>技</w:t>
                  </w:r>
                  <w:r>
                    <w:rPr>
                      <w:rFonts w:hint="eastAsia" w:ascii="仿宋" w:hAnsi="仿宋" w:eastAsia="仿宋" w:cs="仿宋"/>
                      <w:color w:val="auto"/>
                      <w:spacing w:val="8"/>
                      <w:position w:val="24"/>
                      <w:sz w:val="20"/>
                      <w:szCs w:val="20"/>
                      <w:highlight w:val="none"/>
                    </w:rPr>
                    <w:t>术负责人意见 (对工作内容及工程量见证) ：</w:t>
                  </w:r>
                </w:p>
                <w:p w14:paraId="1683FF9E">
                  <w:pPr>
                    <w:spacing w:before="1" w:line="231"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CBA57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5" w:hRule="atLeast"/>
              </w:trPr>
              <w:tc>
                <w:tcPr>
                  <w:tcW w:w="2369" w:type="pct"/>
                  <w:gridSpan w:val="2"/>
                  <w:vMerge w:val="continue"/>
                  <w:tcBorders>
                    <w:top w:val="nil"/>
                    <w:bottom w:val="nil"/>
                  </w:tcBorders>
                  <w:vAlign w:val="top"/>
                </w:tcPr>
                <w:p w14:paraId="30BA17D1">
                  <w:pPr>
                    <w:rPr>
                      <w:rFonts w:hint="eastAsia" w:ascii="仿宋" w:hAnsi="仿宋" w:eastAsia="仿宋" w:cs="仿宋"/>
                      <w:color w:val="auto"/>
                      <w:sz w:val="22"/>
                      <w:szCs w:val="22"/>
                      <w:highlight w:val="none"/>
                    </w:rPr>
                  </w:pPr>
                </w:p>
              </w:tc>
              <w:tc>
                <w:tcPr>
                  <w:tcW w:w="2630" w:type="pct"/>
                  <w:gridSpan w:val="2"/>
                  <w:vAlign w:val="top"/>
                </w:tcPr>
                <w:p w14:paraId="11042786">
                  <w:pPr>
                    <w:spacing w:before="49" w:line="231"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12"/>
                      <w:sz w:val="20"/>
                      <w:szCs w:val="20"/>
                      <w:highlight w:val="none"/>
                    </w:rPr>
                    <w:t>项</w:t>
                  </w:r>
                  <w:r>
                    <w:rPr>
                      <w:rFonts w:hint="eastAsia" w:ascii="仿宋" w:hAnsi="仿宋" w:eastAsia="仿宋" w:cs="仿宋"/>
                      <w:color w:val="auto"/>
                      <w:spacing w:val="7"/>
                      <w:sz w:val="20"/>
                      <w:szCs w:val="20"/>
                      <w:highlight w:val="none"/>
                    </w:rPr>
                    <w:t>目成本管理员意见：</w:t>
                  </w:r>
                </w:p>
                <w:p w14:paraId="376B26CC">
                  <w:pPr>
                    <w:spacing w:before="280"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24D7C9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1" w:hRule="atLeast"/>
              </w:trPr>
              <w:tc>
                <w:tcPr>
                  <w:tcW w:w="2369" w:type="pct"/>
                  <w:gridSpan w:val="2"/>
                  <w:vMerge w:val="continue"/>
                  <w:tcBorders>
                    <w:top w:val="nil"/>
                  </w:tcBorders>
                  <w:vAlign w:val="top"/>
                </w:tcPr>
                <w:p w14:paraId="70BBC2BC">
                  <w:pPr>
                    <w:rPr>
                      <w:rFonts w:hint="eastAsia" w:ascii="仿宋" w:hAnsi="仿宋" w:eastAsia="仿宋" w:cs="仿宋"/>
                      <w:color w:val="auto"/>
                      <w:sz w:val="22"/>
                      <w:szCs w:val="22"/>
                      <w:highlight w:val="none"/>
                    </w:rPr>
                  </w:pPr>
                </w:p>
              </w:tc>
              <w:tc>
                <w:tcPr>
                  <w:tcW w:w="2630" w:type="pct"/>
                  <w:gridSpan w:val="2"/>
                  <w:vAlign w:val="top"/>
                </w:tcPr>
                <w:p w14:paraId="16386875">
                  <w:pPr>
                    <w:spacing w:before="47" w:line="233" w:lineRule="auto"/>
                    <w:ind w:left="25"/>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项</w:t>
                  </w:r>
                  <w:r>
                    <w:rPr>
                      <w:rFonts w:hint="eastAsia" w:ascii="仿宋" w:hAnsi="仿宋" w:eastAsia="仿宋" w:cs="仿宋"/>
                      <w:color w:val="auto"/>
                      <w:spacing w:val="6"/>
                      <w:sz w:val="20"/>
                      <w:szCs w:val="20"/>
                      <w:highlight w:val="none"/>
                    </w:rPr>
                    <w:t>目经理意见：</w:t>
                  </w:r>
                </w:p>
                <w:p w14:paraId="64968E3A">
                  <w:pPr>
                    <w:spacing w:before="278" w:line="232" w:lineRule="auto"/>
                    <w:ind w:left="29"/>
                    <w:rPr>
                      <w:rFonts w:hint="eastAsia" w:ascii="仿宋" w:hAnsi="仿宋" w:eastAsia="仿宋" w:cs="仿宋"/>
                      <w:color w:val="auto"/>
                      <w:sz w:val="20"/>
                      <w:szCs w:val="20"/>
                      <w:highlight w:val="none"/>
                    </w:rPr>
                  </w:pPr>
                  <w:r>
                    <w:rPr>
                      <w:rFonts w:hint="eastAsia" w:ascii="仿宋" w:hAnsi="仿宋" w:eastAsia="仿宋" w:cs="仿宋"/>
                      <w:color w:val="auto"/>
                      <w:spacing w:val="-9"/>
                      <w:sz w:val="20"/>
                      <w:szCs w:val="20"/>
                      <w:highlight w:val="none"/>
                    </w:rPr>
                    <w:t>签</w:t>
                  </w:r>
                  <w:r>
                    <w:rPr>
                      <w:rFonts w:hint="eastAsia" w:ascii="仿宋" w:hAnsi="仿宋" w:eastAsia="仿宋" w:cs="仿宋"/>
                      <w:color w:val="auto"/>
                      <w:spacing w:val="-6"/>
                      <w:sz w:val="20"/>
                      <w:szCs w:val="20"/>
                      <w:highlight w:val="none"/>
                    </w:rPr>
                    <w:t>字：                     日期：</w:t>
                  </w:r>
                </w:p>
              </w:tc>
            </w:tr>
            <w:tr w14:paraId="3A6327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5" w:hRule="atLeast"/>
              </w:trPr>
              <w:tc>
                <w:tcPr>
                  <w:tcW w:w="5000" w:type="pct"/>
                  <w:gridSpan w:val="4"/>
                  <w:vAlign w:val="top"/>
                </w:tcPr>
                <w:p w14:paraId="43577D5C">
                  <w:pPr>
                    <w:spacing w:before="49" w:line="231" w:lineRule="auto"/>
                    <w:ind w:left="32"/>
                    <w:rPr>
                      <w:rFonts w:hint="eastAsia" w:ascii="仿宋" w:hAnsi="仿宋" w:eastAsia="仿宋" w:cs="仿宋"/>
                      <w:color w:val="auto"/>
                      <w:sz w:val="20"/>
                      <w:szCs w:val="20"/>
                      <w:highlight w:val="none"/>
                    </w:rPr>
                  </w:pPr>
                  <w:r>
                    <w:rPr>
                      <w:rFonts w:hint="eastAsia" w:ascii="仿宋" w:hAnsi="仿宋" w:eastAsia="仿宋" w:cs="仿宋"/>
                      <w:color w:val="auto"/>
                      <w:spacing w:val="13"/>
                      <w:sz w:val="20"/>
                      <w:szCs w:val="20"/>
                      <w:highlight w:val="none"/>
                    </w:rPr>
                    <w:t>注</w:t>
                  </w:r>
                  <w:r>
                    <w:rPr>
                      <w:rFonts w:hint="eastAsia" w:ascii="仿宋" w:hAnsi="仿宋" w:eastAsia="仿宋" w:cs="仿宋"/>
                      <w:color w:val="auto"/>
                      <w:spacing w:val="8"/>
                      <w:sz w:val="20"/>
                      <w:szCs w:val="20"/>
                      <w:highlight w:val="none"/>
                    </w:rPr>
                    <w:t>：1.通知单、工程变更(联系)单、工程量审核表、图像资料 (事前、事中、事后) 及其它相关依</w:t>
                  </w:r>
                  <w:r>
                    <w:rPr>
                      <w:rFonts w:hint="eastAsia" w:ascii="仿宋" w:hAnsi="仿宋" w:eastAsia="仿宋" w:cs="仿宋"/>
                      <w:color w:val="auto"/>
                      <w:spacing w:val="12"/>
                      <w:position w:val="4"/>
                      <w:sz w:val="20"/>
                      <w:szCs w:val="20"/>
                      <w:highlight w:val="none"/>
                    </w:rPr>
                    <w:t>据</w:t>
                  </w:r>
                  <w:r>
                    <w:rPr>
                      <w:rFonts w:hint="eastAsia" w:ascii="仿宋" w:hAnsi="仿宋" w:eastAsia="仿宋" w:cs="仿宋"/>
                      <w:color w:val="auto"/>
                      <w:spacing w:val="9"/>
                      <w:position w:val="4"/>
                      <w:sz w:val="20"/>
                      <w:szCs w:val="20"/>
                      <w:highlight w:val="none"/>
                    </w:rPr>
                    <w:t>附后；一式二份原件，项目成本管理员和分包方各一份。</w:t>
                  </w:r>
                </w:p>
                <w:p w14:paraId="573F59DB">
                  <w:pPr>
                    <w:spacing w:line="258" w:lineRule="exact"/>
                    <w:ind w:left="123"/>
                    <w:rPr>
                      <w:rFonts w:hint="eastAsia" w:ascii="仿宋" w:hAnsi="仿宋" w:eastAsia="仿宋" w:cs="仿宋"/>
                      <w:color w:val="auto"/>
                      <w:sz w:val="20"/>
                      <w:szCs w:val="20"/>
                      <w:highlight w:val="none"/>
                    </w:rPr>
                  </w:pPr>
                  <w:r>
                    <w:rPr>
                      <w:rFonts w:hint="eastAsia" w:ascii="仿宋" w:hAnsi="仿宋" w:eastAsia="仿宋" w:cs="仿宋"/>
                      <w:color w:val="auto"/>
                      <w:spacing w:val="15"/>
                      <w:position w:val="1"/>
                      <w:sz w:val="20"/>
                      <w:szCs w:val="20"/>
                      <w:highlight w:val="none"/>
                    </w:rPr>
                    <w:t>2</w:t>
                  </w:r>
                  <w:r>
                    <w:rPr>
                      <w:rFonts w:hint="eastAsia" w:ascii="仿宋" w:hAnsi="仿宋" w:eastAsia="仿宋" w:cs="仿宋"/>
                      <w:color w:val="auto"/>
                      <w:spacing w:val="8"/>
                      <w:position w:val="1"/>
                      <w:sz w:val="20"/>
                      <w:szCs w:val="20"/>
                      <w:highlight w:val="none"/>
                    </w:rPr>
                    <w:t>.本签证单仅用于确认存在工程变更事宜。</w:t>
                  </w:r>
                  <w:r>
                    <w:rPr>
                      <w:rFonts w:hint="eastAsia" w:ascii="仿宋" w:hAnsi="仿宋" w:eastAsia="仿宋" w:cs="仿宋"/>
                      <w:color w:val="auto"/>
                      <w:spacing w:val="8"/>
                      <w:position w:val="1"/>
                      <w:sz w:val="20"/>
                      <w:szCs w:val="20"/>
                      <w:highlight w:val="none"/>
                      <w:lang w:val="en-US" w:eastAsia="zh-CN"/>
                    </w:rPr>
                    <w:t>附件为《工程量现场草签记录表》。</w:t>
                  </w:r>
                </w:p>
                <w:p w14:paraId="0227A6A7">
                  <w:pPr>
                    <w:spacing w:before="129" w:line="386" w:lineRule="auto"/>
                    <w:ind w:left="26" w:right="87" w:firstLine="98"/>
                    <w:rPr>
                      <w:rFonts w:hint="eastAsia" w:ascii="仿宋" w:hAnsi="仿宋" w:eastAsia="仿宋" w:cs="仿宋"/>
                      <w:color w:val="auto"/>
                      <w:sz w:val="20"/>
                      <w:szCs w:val="20"/>
                      <w:highlight w:val="none"/>
                    </w:rPr>
                  </w:pPr>
                  <w:r>
                    <w:rPr>
                      <w:rFonts w:hint="eastAsia" w:ascii="仿宋" w:hAnsi="仿宋" w:eastAsia="仿宋" w:cs="仿宋"/>
                      <w:color w:val="auto"/>
                      <w:spacing w:val="18"/>
                      <w:sz w:val="20"/>
                      <w:szCs w:val="20"/>
                      <w:highlight w:val="none"/>
                    </w:rPr>
                    <w:t>3.</w:t>
                  </w:r>
                  <w:r>
                    <w:rPr>
                      <w:rFonts w:hint="eastAsia" w:ascii="仿宋" w:hAnsi="仿宋" w:eastAsia="仿宋" w:cs="仿宋"/>
                      <w:color w:val="auto"/>
                      <w:spacing w:val="10"/>
                      <w:sz w:val="20"/>
                      <w:szCs w:val="20"/>
                      <w:highlight w:val="none"/>
                    </w:rPr>
                    <w:t>本</w:t>
                  </w:r>
                  <w:r>
                    <w:rPr>
                      <w:rFonts w:hint="eastAsia" w:ascii="仿宋" w:hAnsi="仿宋" w:eastAsia="仿宋" w:cs="仿宋"/>
                      <w:color w:val="auto"/>
                      <w:spacing w:val="9"/>
                      <w:sz w:val="20"/>
                      <w:szCs w:val="20"/>
                      <w:highlight w:val="none"/>
                    </w:rPr>
                    <w:t>签证单所述内容为双方对事项发生的签认，本签证单结算价款以分包方主合同工程结算时与</w:t>
                  </w:r>
                  <w:r>
                    <w:rPr>
                      <w:rFonts w:hint="eastAsia" w:ascii="仿宋" w:hAnsi="仿宋" w:eastAsia="仿宋" w:cs="仿宋"/>
                      <w:color w:val="auto"/>
                      <w:spacing w:val="14"/>
                      <w:sz w:val="20"/>
                      <w:szCs w:val="20"/>
                      <w:highlight w:val="none"/>
                    </w:rPr>
                    <w:t>承</w:t>
                  </w:r>
                  <w:r>
                    <w:rPr>
                      <w:rFonts w:hint="eastAsia" w:ascii="仿宋" w:hAnsi="仿宋" w:eastAsia="仿宋" w:cs="仿宋"/>
                      <w:color w:val="auto"/>
                      <w:spacing w:val="8"/>
                      <w:sz w:val="20"/>
                      <w:szCs w:val="20"/>
                      <w:highlight w:val="none"/>
                    </w:rPr>
                    <w:t>包</w:t>
                  </w:r>
                  <w:r>
                    <w:rPr>
                      <w:rFonts w:hint="eastAsia" w:ascii="仿宋" w:hAnsi="仿宋" w:eastAsia="仿宋" w:cs="仿宋"/>
                      <w:color w:val="auto"/>
                      <w:spacing w:val="7"/>
                      <w:sz w:val="20"/>
                      <w:szCs w:val="20"/>
                      <w:highlight w:val="none"/>
                    </w:rPr>
                    <w:t>方共同确认的为准。</w:t>
                  </w:r>
                </w:p>
              </w:tc>
            </w:tr>
          </w:tbl>
          <w:p w14:paraId="23023E96">
            <w:pPr>
              <w:widowControl/>
              <w:snapToGrid w:val="0"/>
              <w:spacing w:line="192" w:lineRule="auto"/>
              <w:ind w:left="0" w:leftChars="0" w:firstLine="552" w:firstLineChars="276"/>
              <w:jc w:val="left"/>
              <w:textAlignment w:val="center"/>
              <w:rPr>
                <w:rFonts w:hint="eastAsia" w:ascii="仿宋" w:hAnsi="仿宋" w:eastAsia="仿宋" w:cs="仿宋"/>
                <w:color w:val="auto"/>
                <w:sz w:val="20"/>
                <w:szCs w:val="20"/>
                <w:highlight w:val="none"/>
              </w:rPr>
            </w:pPr>
          </w:p>
        </w:tc>
      </w:tr>
    </w:tbl>
    <w:p w14:paraId="46C68802">
      <w:pPr>
        <w:spacing w:line="360" w:lineRule="auto"/>
        <w:ind w:right="-672" w:rightChars="-320" w:firstLine="8433" w:firstLineChars="21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附件五</w:t>
      </w:r>
    </w:p>
    <w:p w14:paraId="782993FF">
      <w:pPr>
        <w:spacing w:after="156" w:afterLines="50"/>
        <w:jc w:val="center"/>
        <w:outlineLvl w:val="2"/>
        <w:rPr>
          <w:rFonts w:hint="eastAsia" w:ascii="黑体" w:hAnsi="黑体" w:eastAsia="黑体" w:cs="仿宋"/>
          <w:b/>
          <w:bCs/>
          <w:sz w:val="40"/>
          <w:szCs w:val="40"/>
          <w:highlight w:val="none"/>
          <w:lang w:val="en-US" w:eastAsia="zh-CN"/>
        </w:rPr>
      </w:pPr>
    </w:p>
    <w:p w14:paraId="79CD5CFE">
      <w:pPr>
        <w:spacing w:after="156" w:afterLines="50"/>
        <w:jc w:val="center"/>
        <w:outlineLvl w:val="2"/>
        <w:rPr>
          <w:rFonts w:ascii="黑体" w:hAnsi="黑体" w:eastAsia="黑体"/>
          <w:sz w:val="40"/>
          <w:szCs w:val="40"/>
          <w:highlight w:val="none"/>
        </w:rPr>
      </w:pPr>
      <w:bookmarkStart w:id="106" w:name="_Toc13466"/>
      <w:r>
        <w:rPr>
          <w:rFonts w:hint="eastAsia" w:ascii="黑体" w:hAnsi="黑体" w:eastAsia="黑体" w:cs="仿宋"/>
          <w:b/>
          <w:bCs/>
          <w:sz w:val="40"/>
          <w:szCs w:val="40"/>
          <w:highlight w:val="none"/>
          <w:lang w:val="en-US" w:eastAsia="zh-CN"/>
        </w:rPr>
        <w:t>分包单位</w:t>
      </w:r>
      <w:r>
        <w:rPr>
          <w:rFonts w:hint="eastAsia" w:ascii="黑体" w:hAnsi="黑体" w:eastAsia="黑体" w:cs="仿宋"/>
          <w:b/>
          <w:bCs/>
          <w:sz w:val="40"/>
          <w:szCs w:val="40"/>
          <w:highlight w:val="none"/>
        </w:rPr>
        <w:t>开工令</w:t>
      </w:r>
      <w:bookmarkEnd w:id="106"/>
    </w:p>
    <w:p w14:paraId="5BF36E21">
      <w:pPr>
        <w:spacing w:line="360" w:lineRule="auto"/>
        <w:rPr>
          <w:highlight w:val="none"/>
        </w:rPr>
      </w:pPr>
      <w:r>
        <w:rPr>
          <w:rFonts w:hint="eastAsia"/>
          <w:highlight w:val="none"/>
        </w:rPr>
        <w:t>合同名称：</w:t>
      </w:r>
      <w:r>
        <w:rPr>
          <w:highlight w:val="none"/>
        </w:rPr>
        <w:t xml:space="preserve"> </w:t>
      </w:r>
    </w:p>
    <w:p w14:paraId="40C33F5E">
      <w:pPr>
        <w:spacing w:line="360" w:lineRule="auto"/>
        <w:rPr>
          <w:highlight w:val="none"/>
        </w:rPr>
      </w:pPr>
      <w:r>
        <w:rPr>
          <w:rFonts w:hint="eastAsia"/>
          <w:highlight w:val="none"/>
        </w:rPr>
        <w:t xml:space="preserve">合同编号：                           </w:t>
      </w:r>
    </w:p>
    <w:p w14:paraId="1866D00D">
      <w:pPr>
        <w:rPr>
          <w:highlight w:val="none"/>
        </w:rPr>
      </w:pPr>
    </w:p>
    <w:tbl>
      <w:tblPr>
        <w:tblStyle w:val="17"/>
        <w:tblW w:w="5000" w:type="pct"/>
        <w:tblInd w:w="0" w:type="dxa"/>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9910"/>
      </w:tblGrid>
      <w:tr w14:paraId="7478756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PrEx>
        <w:trPr>
          <w:trHeight w:val="270" w:hRule="atLeast"/>
        </w:trPr>
        <w:tc>
          <w:tcPr>
            <w:tcW w:w="5000" w:type="pct"/>
            <w:tcBorders>
              <w:tl2br w:val="nil"/>
              <w:tr2bl w:val="nil"/>
            </w:tcBorders>
            <w:shd w:val="clear" w:color="auto" w:fill="auto"/>
            <w:noWrap/>
            <w:tcMar>
              <w:top w:w="15" w:type="dxa"/>
              <w:left w:w="15" w:type="dxa"/>
              <w:right w:w="15" w:type="dxa"/>
            </w:tcMar>
            <w:vAlign w:val="center"/>
          </w:tcPr>
          <w:p w14:paraId="48B01E9D">
            <w:pPr>
              <w:rPr>
                <w:rFonts w:ascii="宋体" w:hAnsi="宋体" w:eastAsia="宋体" w:cs="宋体"/>
                <w:color w:val="000000"/>
                <w:sz w:val="22"/>
                <w:szCs w:val="22"/>
                <w:highlight w:val="none"/>
              </w:rPr>
            </w:pPr>
          </w:p>
          <w:p w14:paraId="7D0DAC7C">
            <w:pPr>
              <w:spacing w:line="480" w:lineRule="auto"/>
              <w:rPr>
                <w:rFonts w:ascii="宋体" w:hAnsi="宋体" w:eastAsia="宋体" w:cs="宋体"/>
                <w:color w:val="000000"/>
                <w:sz w:val="22"/>
                <w:szCs w:val="22"/>
                <w:highlight w:val="none"/>
              </w:rPr>
            </w:pPr>
            <w:r>
              <w:rPr>
                <w:rFonts w:hint="eastAsia" w:ascii="宋体" w:hAnsi="宋体" w:eastAsia="宋体" w:cs="宋体"/>
                <w:b/>
                <w:bCs/>
                <w:color w:val="000000"/>
                <w:sz w:val="22"/>
                <w:szCs w:val="22"/>
                <w:highlight w:val="none"/>
              </w:rPr>
              <w:t>致：（</w:t>
            </w:r>
            <w:r>
              <w:rPr>
                <w:rFonts w:hint="eastAsia" w:ascii="宋体" w:hAnsi="宋体" w:cs="宋体"/>
                <w:b/>
                <w:bCs/>
                <w:color w:val="000000"/>
                <w:sz w:val="22"/>
                <w:szCs w:val="22"/>
                <w:highlight w:val="none"/>
                <w:lang w:val="en-US" w:eastAsia="zh-CN"/>
              </w:rPr>
              <w:t>分包单位全称</w:t>
            </w:r>
            <w:r>
              <w:rPr>
                <w:rFonts w:hint="eastAsia" w:ascii="宋体" w:hAnsi="宋体" w:eastAsia="宋体" w:cs="宋体"/>
                <w:b/>
                <w:bCs/>
                <w:color w:val="000000"/>
                <w:sz w:val="22"/>
                <w:szCs w:val="22"/>
                <w:highlight w:val="none"/>
              </w:rPr>
              <w:t>）</w:t>
            </w:r>
            <w:r>
              <w:rPr>
                <w:rFonts w:hint="eastAsia" w:ascii="宋体" w:hAnsi="宋体" w:eastAsia="宋体" w:cs="宋体"/>
                <w:color w:val="000000"/>
                <w:sz w:val="22"/>
                <w:szCs w:val="22"/>
                <w:highlight w:val="none"/>
              </w:rPr>
              <w:t xml:space="preserve"> </w:t>
            </w:r>
          </w:p>
          <w:p w14:paraId="61300C74">
            <w:pPr>
              <w:spacing w:line="480" w:lineRule="auto"/>
              <w:ind w:firstLine="440"/>
              <w:rPr>
                <w:rFonts w:ascii="宋体" w:hAnsi="宋体" w:eastAsia="宋体" w:cs="宋体"/>
                <w:color w:val="000000"/>
                <w:sz w:val="22"/>
                <w:szCs w:val="22"/>
                <w:highlight w:val="none"/>
                <w:u w:val="single"/>
              </w:rPr>
            </w:pPr>
            <w:r>
              <w:rPr>
                <w:rFonts w:hint="eastAsia" w:ascii="宋体" w:hAnsi="宋体" w:eastAsia="宋体" w:cs="宋体"/>
                <w:color w:val="000000"/>
                <w:sz w:val="22"/>
                <w:szCs w:val="22"/>
                <w:highlight w:val="none"/>
              </w:rPr>
              <w:t>你方</w:t>
            </w:r>
            <w:r>
              <w:rPr>
                <w:rFonts w:hint="eastAsia" w:ascii="宋体" w:hAnsi="宋体" w:eastAsia="宋体" w:cs="宋体"/>
                <w:color w:val="000000"/>
                <w:sz w:val="22"/>
                <w:szCs w:val="22"/>
                <w:highlight w:val="none"/>
                <w:u w:val="none"/>
                <w:lang w:val="en-US" w:eastAsia="zh-CN"/>
              </w:rPr>
              <w:t>承接的</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cs="宋体"/>
                <w:color w:val="000000"/>
                <w:sz w:val="22"/>
                <w:szCs w:val="22"/>
                <w:highlight w:val="none"/>
                <w:u w:val="none"/>
                <w:lang w:val="en-US" w:eastAsia="zh-CN"/>
              </w:rPr>
              <w:t xml:space="preserve"> 工程</w:t>
            </w:r>
            <w:r>
              <w:rPr>
                <w:rFonts w:hint="eastAsia" w:ascii="宋体" w:hAnsi="宋体" w:eastAsia="宋体" w:cs="宋体"/>
                <w:color w:val="000000"/>
                <w:sz w:val="22"/>
                <w:szCs w:val="22"/>
                <w:highlight w:val="none"/>
                <w:u w:val="single"/>
                <w:lang w:val="en-US" w:eastAsia="zh-CN"/>
              </w:rPr>
              <w:t xml:space="preserve"> X X </w:t>
            </w:r>
            <w:r>
              <w:rPr>
                <w:rFonts w:hint="eastAsia" w:ascii="宋体" w:hAnsi="宋体" w:eastAsia="宋体" w:cs="宋体"/>
                <w:color w:val="000000"/>
                <w:sz w:val="22"/>
                <w:szCs w:val="22"/>
                <w:highlight w:val="none"/>
                <w:u w:val="none"/>
                <w:lang w:val="en-US" w:eastAsia="zh-CN"/>
              </w:rPr>
              <w:t>分部/项</w:t>
            </w:r>
            <w:r>
              <w:rPr>
                <w:rFonts w:hint="eastAsia" w:ascii="宋体" w:hAnsi="宋体" w:eastAsia="宋体" w:cs="宋体"/>
                <w:color w:val="000000"/>
                <w:sz w:val="22"/>
                <w:szCs w:val="22"/>
                <w:highlight w:val="none"/>
                <w:lang w:val="en-US" w:eastAsia="zh-CN"/>
              </w:rPr>
              <w:t>工程已具备施工条件</w:t>
            </w:r>
            <w:r>
              <w:rPr>
                <w:rFonts w:hint="eastAsia" w:ascii="宋体" w:hAnsi="宋体" w:eastAsia="宋体" w:cs="宋体"/>
                <w:color w:val="000000"/>
                <w:sz w:val="22"/>
                <w:szCs w:val="22"/>
                <w:highlight w:val="none"/>
              </w:rPr>
              <w:t>，</w:t>
            </w:r>
            <w:r>
              <w:rPr>
                <w:rFonts w:hint="eastAsia" w:ascii="宋体" w:hAnsi="宋体" w:eastAsia="宋体" w:cs="宋体"/>
                <w:color w:val="000000"/>
                <w:sz w:val="22"/>
                <w:szCs w:val="22"/>
                <w:highlight w:val="none"/>
                <w:lang w:val="en-US" w:eastAsia="zh-CN"/>
              </w:rPr>
              <w:t>现通知你方正式开工</w:t>
            </w:r>
            <w:r>
              <w:rPr>
                <w:rFonts w:hint="eastAsia" w:ascii="宋体" w:hAnsi="宋体" w:eastAsia="宋体" w:cs="宋体"/>
                <w:color w:val="000000"/>
                <w:sz w:val="22"/>
                <w:szCs w:val="22"/>
                <w:highlight w:val="none"/>
              </w:rPr>
              <w:t>。</w:t>
            </w:r>
          </w:p>
          <w:p w14:paraId="1D6CC4ED">
            <w:pPr>
              <w:spacing w:line="480" w:lineRule="auto"/>
              <w:ind w:firstLine="44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本开工令确定此合同的实际开工日期为</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年</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月</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u w:val="single"/>
                <w:lang w:val="en-US" w:eastAsia="zh-CN"/>
              </w:rPr>
              <w:t xml:space="preserve">  </w:t>
            </w:r>
            <w:r>
              <w:rPr>
                <w:rFonts w:hint="eastAsia" w:ascii="宋体" w:hAnsi="宋体" w:eastAsia="宋体" w:cs="宋体"/>
                <w:color w:val="000000"/>
                <w:sz w:val="22"/>
                <w:szCs w:val="22"/>
                <w:highlight w:val="none"/>
                <w:u w:val="single"/>
              </w:rPr>
              <w:t xml:space="preserve"> </w:t>
            </w:r>
            <w:r>
              <w:rPr>
                <w:rFonts w:hint="eastAsia" w:ascii="宋体" w:hAnsi="宋体" w:eastAsia="宋体" w:cs="宋体"/>
                <w:color w:val="000000"/>
                <w:sz w:val="22"/>
                <w:szCs w:val="22"/>
                <w:highlight w:val="none"/>
              </w:rPr>
              <w:t>日。</w:t>
            </w:r>
          </w:p>
          <w:p w14:paraId="394FD103">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p>
          <w:p w14:paraId="3154FB95">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施工总包单位：</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（全称及</w:t>
            </w:r>
            <w:r>
              <w:rPr>
                <w:rFonts w:hint="eastAsia" w:ascii="宋体" w:hAnsi="宋体" w:eastAsia="宋体" w:cs="宋体"/>
                <w:color w:val="000000"/>
                <w:sz w:val="22"/>
                <w:szCs w:val="22"/>
                <w:highlight w:val="none"/>
                <w:lang w:val="en-US" w:eastAsia="zh-CN"/>
              </w:rPr>
              <w:t>项目</w:t>
            </w:r>
            <w:r>
              <w:rPr>
                <w:rFonts w:hint="eastAsia" w:ascii="宋体" w:hAnsi="宋体" w:eastAsia="宋体" w:cs="宋体"/>
                <w:color w:val="000000"/>
                <w:sz w:val="22"/>
                <w:szCs w:val="22"/>
                <w:highlight w:val="none"/>
              </w:rPr>
              <w:t>盖章）</w:t>
            </w:r>
          </w:p>
          <w:p w14:paraId="30631C1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项目负责人：（签名）</w:t>
            </w:r>
          </w:p>
          <w:p w14:paraId="50B2E320">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日</w:t>
            </w:r>
          </w:p>
          <w:p w14:paraId="26BB1462">
            <w:pPr>
              <w:rPr>
                <w:rFonts w:ascii="宋体" w:hAnsi="宋体" w:eastAsia="宋体" w:cs="宋体"/>
                <w:color w:val="000000"/>
                <w:sz w:val="22"/>
                <w:szCs w:val="22"/>
                <w:highlight w:val="none"/>
              </w:rPr>
            </w:pPr>
          </w:p>
        </w:tc>
      </w:tr>
      <w:tr w14:paraId="345A88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0" w:type="dxa"/>
            <w:bottom w:w="0" w:type="dxa"/>
            <w:right w:w="0" w:type="dxa"/>
          </w:tblCellMar>
        </w:tblPrEx>
        <w:trPr>
          <w:trHeight w:val="251" w:hRule="atLeast"/>
        </w:trPr>
        <w:tc>
          <w:tcPr>
            <w:tcW w:w="5000" w:type="pct"/>
            <w:tcBorders>
              <w:tl2br w:val="nil"/>
              <w:tr2bl w:val="nil"/>
            </w:tcBorders>
            <w:shd w:val="clear" w:color="auto" w:fill="auto"/>
            <w:noWrap/>
            <w:tcMar>
              <w:top w:w="15" w:type="dxa"/>
              <w:left w:w="15" w:type="dxa"/>
              <w:right w:w="15" w:type="dxa"/>
            </w:tcMar>
            <w:vAlign w:val="center"/>
          </w:tcPr>
          <w:p w14:paraId="434C9CB4">
            <w:pPr>
              <w:rPr>
                <w:rFonts w:ascii="宋体" w:hAnsi="宋体" w:eastAsia="宋体" w:cs="宋体"/>
                <w:color w:val="000000"/>
                <w:sz w:val="22"/>
                <w:szCs w:val="22"/>
                <w:highlight w:val="none"/>
              </w:rPr>
            </w:pPr>
          </w:p>
          <w:p w14:paraId="033D7893">
            <w:pPr>
              <w:pStyle w:val="16"/>
              <w:rPr>
                <w:highlight w:val="none"/>
              </w:rPr>
            </w:pPr>
          </w:p>
          <w:p w14:paraId="4059FD44">
            <w:pPr>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今已收到项目的开工令。</w:t>
            </w:r>
          </w:p>
          <w:p w14:paraId="00E827D6">
            <w:pPr>
              <w:spacing w:line="360" w:lineRule="auto"/>
              <w:ind w:firstLine="3520" w:firstLineChars="1600"/>
              <w:rPr>
                <w:rFonts w:ascii="宋体" w:hAnsi="宋体" w:eastAsia="宋体" w:cs="宋体"/>
                <w:color w:val="000000"/>
                <w:sz w:val="22"/>
                <w:szCs w:val="22"/>
                <w:highlight w:val="none"/>
              </w:rPr>
            </w:pPr>
          </w:p>
          <w:p w14:paraId="6A0410BB">
            <w:pPr>
              <w:pStyle w:val="16"/>
              <w:rPr>
                <w:highlight w:val="none"/>
              </w:rPr>
            </w:pPr>
          </w:p>
          <w:p w14:paraId="2F900C6E">
            <w:pPr>
              <w:spacing w:line="360" w:lineRule="auto"/>
              <w:ind w:firstLine="3520" w:firstLineChars="1600"/>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分包单位：（全称及盖章）</w:t>
            </w:r>
          </w:p>
          <w:p w14:paraId="4FD2504D">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w:t>
            </w:r>
            <w:r>
              <w:rPr>
                <w:rFonts w:hint="eastAsia" w:ascii="宋体" w:hAnsi="宋体" w:cs="宋体"/>
                <w:color w:val="000000"/>
                <w:sz w:val="22"/>
                <w:szCs w:val="22"/>
                <w:highlight w:val="none"/>
                <w:lang w:val="en-US" w:eastAsia="zh-CN"/>
              </w:rPr>
              <w:t>现场</w:t>
            </w:r>
            <w:r>
              <w:rPr>
                <w:rFonts w:hint="eastAsia" w:ascii="宋体" w:hAnsi="宋体" w:eastAsia="宋体" w:cs="宋体"/>
                <w:color w:val="000000"/>
                <w:sz w:val="22"/>
                <w:szCs w:val="22"/>
                <w:highlight w:val="none"/>
              </w:rPr>
              <w:t>负责人：（签名）</w:t>
            </w:r>
          </w:p>
          <w:p w14:paraId="49807055">
            <w:pPr>
              <w:spacing w:line="360" w:lineRule="auto"/>
              <w:rPr>
                <w:rFonts w:ascii="宋体" w:hAnsi="宋体" w:eastAsia="宋体" w:cs="宋体"/>
                <w:color w:val="000000"/>
                <w:sz w:val="22"/>
                <w:szCs w:val="22"/>
                <w:highlight w:val="none"/>
              </w:rPr>
            </w:pPr>
            <w:r>
              <w:rPr>
                <w:rFonts w:hint="eastAsia" w:ascii="宋体" w:hAnsi="宋体" w:eastAsia="宋体" w:cs="宋体"/>
                <w:color w:val="000000"/>
                <w:sz w:val="22"/>
                <w:szCs w:val="22"/>
                <w:highlight w:val="none"/>
              </w:rPr>
              <w:t xml:space="preserve">                                日      期：      年    月    </w:t>
            </w:r>
            <w:r>
              <w:rPr>
                <w:rFonts w:hint="eastAsia" w:ascii="宋体" w:hAnsi="宋体" w:eastAsia="宋体" w:cs="宋体"/>
                <w:color w:val="000000"/>
                <w:sz w:val="22"/>
                <w:szCs w:val="22"/>
                <w:highlight w:val="none"/>
                <w:lang w:val="en-US" w:eastAsia="zh-CN"/>
              </w:rPr>
              <w:t>日</w:t>
            </w:r>
          </w:p>
        </w:tc>
      </w:tr>
    </w:tbl>
    <w:p w14:paraId="34DE8917">
      <w:pPr>
        <w:pStyle w:val="1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372F7210">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1C0347BC">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FB41B1A">
      <w:pPr>
        <w:pStyle w:val="8"/>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724E60CF">
      <w:pPr>
        <w:spacing w:line="360" w:lineRule="auto"/>
        <w:ind w:right="-672" w:rightChars="-320"/>
        <w:rPr>
          <w:rFonts w:hint="eastAsia" w:ascii="仿宋_GB2312" w:hAnsi="仿宋_GB2312" w:eastAsia="仿宋_GB2312" w:cs="仿宋_GB2312"/>
          <w:b/>
          <w:bCs w:val="0"/>
          <w:color w:val="auto"/>
          <w:sz w:val="40"/>
          <w:szCs w:val="40"/>
          <w:highlight w:val="none"/>
          <w:shd w:val="clear" w:color="auto" w:fill="auto"/>
          <w:lang w:val="en-US" w:eastAsia="zh-CN"/>
        </w:rPr>
      </w:pPr>
    </w:p>
    <w:p w14:paraId="3824FDE9">
      <w:pPr>
        <w:pStyle w:val="16"/>
        <w:rPr>
          <w:rFonts w:hint="eastAsia"/>
          <w:lang w:val="en-US" w:eastAsia="zh-CN"/>
        </w:rPr>
      </w:pPr>
    </w:p>
    <w:p w14:paraId="4341152B">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56F3F51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附件六</w:t>
      </w:r>
    </w:p>
    <w:p w14:paraId="7B75AF5E">
      <w:pPr>
        <w:widowControl/>
        <w:kinsoku w:val="0"/>
        <w:autoSpaceDE w:val="0"/>
        <w:autoSpaceDN w:val="0"/>
        <w:adjustRightInd w:val="0"/>
        <w:snapToGrid w:val="0"/>
        <w:spacing w:before="59" w:line="228" w:lineRule="auto"/>
        <w:jc w:val="center"/>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r>
        <w:rPr>
          <w:rFonts w:ascii="仿宋" w:hAnsi="仿宋" w:eastAsia="仿宋" w:cs="仿宋"/>
          <w:snapToGrid w:val="0"/>
          <w:color w:val="auto"/>
          <w:spacing w:val="10"/>
          <w:kern w:val="0"/>
          <w:sz w:val="31"/>
          <w:szCs w:val="31"/>
          <w:highlight w:val="none"/>
          <w14:textOutline w14:w="5793" w14:cap="sq" w14:cmpd="sng">
            <w14:solidFill>
              <w14:srgbClr w14:val="000000"/>
            </w14:solidFill>
            <w14:prstDash w14:val="solid"/>
            <w14:bevel/>
          </w14:textOutline>
        </w:rPr>
        <w:t>工</w:t>
      </w:r>
      <w:r>
        <w:rPr>
          <w:rFonts w:ascii="仿宋" w:hAnsi="仿宋" w:eastAsia="仿宋" w:cs="仿宋"/>
          <w:snapToGrid w:val="0"/>
          <w:color w:val="auto"/>
          <w:spacing w:val="8"/>
          <w:kern w:val="0"/>
          <w:sz w:val="31"/>
          <w:szCs w:val="31"/>
          <w:highlight w:val="none"/>
          <w14:textOutline w14:w="5793" w14:cap="sq" w14:cmpd="sng">
            <w14:solidFill>
              <w14:srgbClr w14:val="000000"/>
            </w14:solidFill>
            <w14:prstDash w14:val="solid"/>
            <w14:bevel/>
          </w14:textOutline>
        </w:rPr>
        <w:t>程量现场草签记录表</w:t>
      </w:r>
    </w:p>
    <w:p w14:paraId="28C2103F">
      <w:pPr>
        <w:widowControl/>
        <w:kinsoku w:val="0"/>
        <w:autoSpaceDE w:val="0"/>
        <w:autoSpaceDN w:val="0"/>
        <w:adjustRightInd w:val="0"/>
        <w:snapToGrid w:val="0"/>
        <w:spacing w:before="59" w:line="228" w:lineRule="auto"/>
        <w:ind w:firstLine="1956" w:firstLineChars="600"/>
        <w:jc w:val="left"/>
        <w:textAlignment w:val="baseline"/>
        <w:rPr>
          <w:rFonts w:hint="eastAsia" w:ascii="仿宋" w:hAnsi="仿宋" w:eastAsia="仿宋" w:cs="仿宋"/>
          <w:snapToGrid w:val="0"/>
          <w:color w:val="auto"/>
          <w:spacing w:val="8"/>
          <w:kern w:val="0"/>
          <w:sz w:val="31"/>
          <w:szCs w:val="31"/>
          <w:highlight w:val="none"/>
          <w:lang w:val="en-US" w:eastAsia="zh-CN"/>
          <w14:textOutline w14:w="5793" w14:cap="sq" w14:cmpd="sng">
            <w14:solidFill>
              <w14:srgbClr w14:val="000000"/>
            </w14:solidFill>
            <w14:prstDash w14:val="solid"/>
            <w14:bevel/>
          </w14:textOutline>
        </w:rPr>
      </w:pPr>
    </w:p>
    <w:tbl>
      <w:tblPr>
        <w:tblStyle w:val="33"/>
        <w:tblW w:w="872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7"/>
        <w:gridCol w:w="490"/>
        <w:gridCol w:w="1364"/>
        <w:gridCol w:w="2264"/>
        <w:gridCol w:w="809"/>
        <w:gridCol w:w="824"/>
        <w:gridCol w:w="795"/>
        <w:gridCol w:w="1371"/>
      </w:tblGrid>
      <w:tr w14:paraId="5826E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8" w:hRule="atLeast"/>
        </w:trPr>
        <w:tc>
          <w:tcPr>
            <w:tcW w:w="1297" w:type="dxa"/>
            <w:gridSpan w:val="2"/>
            <w:vAlign w:val="top"/>
          </w:tcPr>
          <w:p w14:paraId="5D1CA5F8">
            <w:pPr>
              <w:widowControl/>
              <w:kinsoku w:val="0"/>
              <w:autoSpaceDE w:val="0"/>
              <w:autoSpaceDN w:val="0"/>
              <w:adjustRightInd w:val="0"/>
              <w:snapToGrid w:val="0"/>
              <w:spacing w:before="86" w:line="229"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工程名称</w:t>
            </w:r>
          </w:p>
        </w:tc>
        <w:tc>
          <w:tcPr>
            <w:tcW w:w="7427" w:type="dxa"/>
            <w:gridSpan w:val="6"/>
            <w:vAlign w:val="top"/>
          </w:tcPr>
          <w:p w14:paraId="349C6AA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8FEB6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2D97492B">
            <w:pPr>
              <w:widowControl/>
              <w:kinsoku w:val="0"/>
              <w:autoSpaceDE w:val="0"/>
              <w:autoSpaceDN w:val="0"/>
              <w:adjustRightInd w:val="0"/>
              <w:snapToGrid w:val="0"/>
              <w:spacing w:before="83" w:line="232" w:lineRule="auto"/>
              <w:ind w:left="29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4D2397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29CD9AAF">
            <w:pPr>
              <w:widowControl/>
              <w:kinsoku w:val="0"/>
              <w:autoSpaceDE w:val="0"/>
              <w:autoSpaceDN w:val="0"/>
              <w:adjustRightInd w:val="0"/>
              <w:snapToGrid w:val="0"/>
              <w:spacing w:before="83" w:line="229"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单</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号</w:t>
            </w:r>
          </w:p>
        </w:tc>
        <w:tc>
          <w:tcPr>
            <w:tcW w:w="2990" w:type="dxa"/>
            <w:gridSpan w:val="3"/>
            <w:vAlign w:val="top"/>
          </w:tcPr>
          <w:p w14:paraId="0B5A8EF9">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33B25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4" w:hRule="atLeast"/>
        </w:trPr>
        <w:tc>
          <w:tcPr>
            <w:tcW w:w="1297" w:type="dxa"/>
            <w:gridSpan w:val="2"/>
            <w:vAlign w:val="top"/>
          </w:tcPr>
          <w:p w14:paraId="3A06E2B4">
            <w:pPr>
              <w:widowControl/>
              <w:kinsoku w:val="0"/>
              <w:autoSpaceDE w:val="0"/>
              <w:autoSpaceDN w:val="0"/>
              <w:adjustRightInd w:val="0"/>
              <w:snapToGrid w:val="0"/>
              <w:spacing w:before="84" w:line="232" w:lineRule="auto"/>
              <w:ind w:left="30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4"/>
                <w:kern w:val="0"/>
                <w:sz w:val="23"/>
                <w:szCs w:val="23"/>
                <w:highlight w:val="none"/>
                <w14:textOutline w14:w="4358" w14:cap="sq" w14:cmpd="sng">
                  <w14:solidFill>
                    <w14:srgbClr w14:val="000000"/>
                  </w14:solidFill>
                  <w14:prstDash w14:val="solid"/>
                  <w14:bevel/>
                </w14:textOutline>
              </w:rPr>
              <w:t>包方</w:t>
            </w:r>
          </w:p>
        </w:tc>
        <w:tc>
          <w:tcPr>
            <w:tcW w:w="3628" w:type="dxa"/>
            <w:gridSpan w:val="2"/>
            <w:vAlign w:val="top"/>
          </w:tcPr>
          <w:p w14:paraId="1304573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09" w:type="dxa"/>
            <w:vAlign w:val="top"/>
          </w:tcPr>
          <w:p w14:paraId="427887F4">
            <w:pPr>
              <w:widowControl/>
              <w:kinsoku w:val="0"/>
              <w:autoSpaceDE w:val="0"/>
              <w:autoSpaceDN w:val="0"/>
              <w:adjustRightInd w:val="0"/>
              <w:snapToGrid w:val="0"/>
              <w:spacing w:before="84" w:line="231"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原</w:t>
            </w:r>
            <w:r>
              <w:rPr>
                <w:rFonts w:ascii="仿宋" w:hAnsi="仿宋" w:eastAsia="仿宋" w:cs="仿宋"/>
                <w:snapToGrid w:val="0"/>
                <w:color w:val="auto"/>
                <w:kern w:val="0"/>
                <w:sz w:val="23"/>
                <w:szCs w:val="23"/>
                <w:highlight w:val="none"/>
                <w14:textOutline w14:w="4358" w14:cap="sq" w14:cmpd="sng">
                  <w14:solidFill>
                    <w14:srgbClr w14:val="000000"/>
                  </w14:solidFill>
                  <w14:prstDash w14:val="solid"/>
                  <w14:bevel/>
                </w14:textOutline>
              </w:rPr>
              <w:t>因</w:t>
            </w:r>
          </w:p>
        </w:tc>
        <w:tc>
          <w:tcPr>
            <w:tcW w:w="2990" w:type="dxa"/>
            <w:gridSpan w:val="3"/>
            <w:vAlign w:val="top"/>
          </w:tcPr>
          <w:p w14:paraId="010BC4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5779D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441B6AB">
            <w:pPr>
              <w:widowControl/>
              <w:kinsoku w:val="0"/>
              <w:autoSpaceDE w:val="0"/>
              <w:autoSpaceDN w:val="0"/>
              <w:adjustRightInd w:val="0"/>
              <w:snapToGrid w:val="0"/>
              <w:spacing w:before="149" w:line="231" w:lineRule="auto"/>
              <w:ind w:left="12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序号</w:t>
            </w:r>
          </w:p>
        </w:tc>
        <w:tc>
          <w:tcPr>
            <w:tcW w:w="4927" w:type="dxa"/>
            <w:gridSpan w:val="4"/>
            <w:vAlign w:val="top"/>
          </w:tcPr>
          <w:p w14:paraId="2D7CE5C6">
            <w:pPr>
              <w:widowControl/>
              <w:kinsoku w:val="0"/>
              <w:autoSpaceDE w:val="0"/>
              <w:autoSpaceDN w:val="0"/>
              <w:adjustRightInd w:val="0"/>
              <w:snapToGrid w:val="0"/>
              <w:spacing w:before="150" w:line="229" w:lineRule="auto"/>
              <w:ind w:left="199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项目名</w:t>
            </w:r>
            <w:r>
              <w:rPr>
                <w:rFonts w:ascii="仿宋" w:hAnsi="仿宋" w:eastAsia="仿宋" w:cs="仿宋"/>
                <w:snapToGrid w:val="0"/>
                <w:color w:val="auto"/>
                <w:spacing w:val="5"/>
                <w:kern w:val="0"/>
                <w:sz w:val="23"/>
                <w:szCs w:val="23"/>
                <w:highlight w:val="none"/>
              </w:rPr>
              <w:t>称</w:t>
            </w:r>
          </w:p>
        </w:tc>
        <w:tc>
          <w:tcPr>
            <w:tcW w:w="824" w:type="dxa"/>
            <w:vAlign w:val="top"/>
          </w:tcPr>
          <w:p w14:paraId="33D89B11">
            <w:pPr>
              <w:widowControl/>
              <w:kinsoku w:val="0"/>
              <w:autoSpaceDE w:val="0"/>
              <w:autoSpaceDN w:val="0"/>
              <w:adjustRightInd w:val="0"/>
              <w:snapToGrid w:val="0"/>
              <w:spacing w:before="150" w:line="229" w:lineRule="auto"/>
              <w:ind w:left="19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位</w:t>
            </w:r>
          </w:p>
        </w:tc>
        <w:tc>
          <w:tcPr>
            <w:tcW w:w="795" w:type="dxa"/>
            <w:vAlign w:val="top"/>
          </w:tcPr>
          <w:p w14:paraId="162CF91F">
            <w:pPr>
              <w:widowControl/>
              <w:kinsoku w:val="0"/>
              <w:autoSpaceDE w:val="0"/>
              <w:autoSpaceDN w:val="0"/>
              <w:adjustRightInd w:val="0"/>
              <w:snapToGrid w:val="0"/>
              <w:spacing w:before="150" w:line="231" w:lineRule="auto"/>
              <w:ind w:left="17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数量</w:t>
            </w:r>
          </w:p>
        </w:tc>
        <w:tc>
          <w:tcPr>
            <w:tcW w:w="1371" w:type="dxa"/>
            <w:vAlign w:val="top"/>
          </w:tcPr>
          <w:p w14:paraId="69FCE855">
            <w:pPr>
              <w:widowControl/>
              <w:kinsoku w:val="0"/>
              <w:autoSpaceDE w:val="0"/>
              <w:autoSpaceDN w:val="0"/>
              <w:adjustRightInd w:val="0"/>
              <w:snapToGrid w:val="0"/>
              <w:spacing w:before="150" w:line="233" w:lineRule="auto"/>
              <w:ind w:left="4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备注</w:t>
            </w:r>
          </w:p>
        </w:tc>
      </w:tr>
      <w:tr w14:paraId="42868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B0D8B97">
            <w:pPr>
              <w:widowControl/>
              <w:kinsoku w:val="0"/>
              <w:autoSpaceDE w:val="0"/>
              <w:autoSpaceDN w:val="0"/>
              <w:adjustRightInd w:val="0"/>
              <w:snapToGrid w:val="0"/>
              <w:spacing w:before="190" w:line="187" w:lineRule="auto"/>
              <w:ind w:left="36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1</w:t>
            </w:r>
          </w:p>
        </w:tc>
        <w:tc>
          <w:tcPr>
            <w:tcW w:w="4927" w:type="dxa"/>
            <w:gridSpan w:val="4"/>
            <w:vAlign w:val="top"/>
          </w:tcPr>
          <w:p w14:paraId="09814C3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83CD6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F4710C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6EF176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CCD5A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B09144E">
            <w:pPr>
              <w:widowControl/>
              <w:kinsoku w:val="0"/>
              <w:autoSpaceDE w:val="0"/>
              <w:autoSpaceDN w:val="0"/>
              <w:adjustRightInd w:val="0"/>
              <w:snapToGrid w:val="0"/>
              <w:spacing w:before="191" w:line="186" w:lineRule="auto"/>
              <w:ind w:left="352"/>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2</w:t>
            </w:r>
          </w:p>
        </w:tc>
        <w:tc>
          <w:tcPr>
            <w:tcW w:w="4927" w:type="dxa"/>
            <w:gridSpan w:val="4"/>
            <w:vAlign w:val="top"/>
          </w:tcPr>
          <w:p w14:paraId="745868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DDCB8D5">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E0C04A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DE3A17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96927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345C6121">
            <w:pPr>
              <w:widowControl/>
              <w:kinsoku w:val="0"/>
              <w:autoSpaceDE w:val="0"/>
              <w:autoSpaceDN w:val="0"/>
              <w:adjustRightInd w:val="0"/>
              <w:snapToGrid w:val="0"/>
              <w:spacing w:before="191" w:line="186"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3</w:t>
            </w:r>
          </w:p>
        </w:tc>
        <w:tc>
          <w:tcPr>
            <w:tcW w:w="4927" w:type="dxa"/>
            <w:gridSpan w:val="4"/>
            <w:vAlign w:val="top"/>
          </w:tcPr>
          <w:p w14:paraId="3D5D479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B483C7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CF539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25E3B5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8186E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13A1DD54">
            <w:pPr>
              <w:widowControl/>
              <w:kinsoku w:val="0"/>
              <w:autoSpaceDE w:val="0"/>
              <w:autoSpaceDN w:val="0"/>
              <w:adjustRightInd w:val="0"/>
              <w:snapToGrid w:val="0"/>
              <w:spacing w:before="192" w:line="186" w:lineRule="auto"/>
              <w:ind w:left="3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4</w:t>
            </w:r>
          </w:p>
        </w:tc>
        <w:tc>
          <w:tcPr>
            <w:tcW w:w="4927" w:type="dxa"/>
            <w:gridSpan w:val="4"/>
            <w:vAlign w:val="top"/>
          </w:tcPr>
          <w:p w14:paraId="02810BA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792F0C4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6F6383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539F15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3EEF4E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096533CB">
            <w:pPr>
              <w:widowControl/>
              <w:kinsoku w:val="0"/>
              <w:autoSpaceDE w:val="0"/>
              <w:autoSpaceDN w:val="0"/>
              <w:adjustRightInd w:val="0"/>
              <w:snapToGrid w:val="0"/>
              <w:spacing w:before="195" w:line="184" w:lineRule="auto"/>
              <w:ind w:left="35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5</w:t>
            </w:r>
          </w:p>
        </w:tc>
        <w:tc>
          <w:tcPr>
            <w:tcW w:w="4927" w:type="dxa"/>
            <w:gridSpan w:val="4"/>
            <w:vAlign w:val="top"/>
          </w:tcPr>
          <w:p w14:paraId="6620C5E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F6F4AA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72EFD4C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3566521">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85F06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AF4BC22">
            <w:pPr>
              <w:widowControl/>
              <w:kinsoku w:val="0"/>
              <w:autoSpaceDE w:val="0"/>
              <w:autoSpaceDN w:val="0"/>
              <w:adjustRightInd w:val="0"/>
              <w:snapToGrid w:val="0"/>
              <w:spacing w:before="192" w:line="186" w:lineRule="auto"/>
              <w:ind w:left="35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6</w:t>
            </w:r>
          </w:p>
        </w:tc>
        <w:tc>
          <w:tcPr>
            <w:tcW w:w="4927" w:type="dxa"/>
            <w:gridSpan w:val="4"/>
            <w:vAlign w:val="top"/>
          </w:tcPr>
          <w:p w14:paraId="23B7276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642F2A1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A29558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5371E8E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59F4F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807" w:type="dxa"/>
            <w:vAlign w:val="top"/>
          </w:tcPr>
          <w:p w14:paraId="01AC5911">
            <w:pPr>
              <w:widowControl/>
              <w:kinsoku w:val="0"/>
              <w:autoSpaceDE w:val="0"/>
              <w:autoSpaceDN w:val="0"/>
              <w:adjustRightInd w:val="0"/>
              <w:snapToGrid w:val="0"/>
              <w:spacing w:before="195" w:line="184" w:lineRule="auto"/>
              <w:ind w:left="35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7</w:t>
            </w:r>
          </w:p>
        </w:tc>
        <w:tc>
          <w:tcPr>
            <w:tcW w:w="4927" w:type="dxa"/>
            <w:gridSpan w:val="4"/>
            <w:vAlign w:val="top"/>
          </w:tcPr>
          <w:p w14:paraId="39BA64C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D68A08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340083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2040088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345F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5E37B2B">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8</w:t>
            </w:r>
          </w:p>
        </w:tc>
        <w:tc>
          <w:tcPr>
            <w:tcW w:w="4927" w:type="dxa"/>
            <w:gridSpan w:val="4"/>
            <w:vAlign w:val="top"/>
          </w:tcPr>
          <w:p w14:paraId="2733E9B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779AE7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176DD62C">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9CF84A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6822C44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66A34F67">
            <w:pPr>
              <w:widowControl/>
              <w:kinsoku w:val="0"/>
              <w:autoSpaceDE w:val="0"/>
              <w:autoSpaceDN w:val="0"/>
              <w:adjustRightInd w:val="0"/>
              <w:snapToGrid w:val="0"/>
              <w:spacing w:before="193" w:line="186" w:lineRule="auto"/>
              <w:ind w:left="35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kern w:val="0"/>
                <w:sz w:val="23"/>
                <w:szCs w:val="23"/>
                <w:highlight w:val="none"/>
              </w:rPr>
              <w:t>9</w:t>
            </w:r>
          </w:p>
        </w:tc>
        <w:tc>
          <w:tcPr>
            <w:tcW w:w="4927" w:type="dxa"/>
            <w:gridSpan w:val="4"/>
            <w:vAlign w:val="top"/>
          </w:tcPr>
          <w:p w14:paraId="7E32E19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092915C0">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41A50E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35E03984">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24ABC51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2586D0A0">
            <w:pPr>
              <w:widowControl/>
              <w:kinsoku w:val="0"/>
              <w:autoSpaceDE w:val="0"/>
              <w:autoSpaceDN w:val="0"/>
              <w:adjustRightInd w:val="0"/>
              <w:snapToGrid w:val="0"/>
              <w:spacing w:before="193" w:line="186"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0</w:t>
            </w:r>
          </w:p>
        </w:tc>
        <w:tc>
          <w:tcPr>
            <w:tcW w:w="4927" w:type="dxa"/>
            <w:gridSpan w:val="4"/>
            <w:vAlign w:val="top"/>
          </w:tcPr>
          <w:p w14:paraId="57DF1E3A">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10DDC8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54DA604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4C198B57">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58C372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807" w:type="dxa"/>
            <w:vAlign w:val="top"/>
          </w:tcPr>
          <w:p w14:paraId="7689D171">
            <w:pPr>
              <w:widowControl/>
              <w:kinsoku w:val="0"/>
              <w:autoSpaceDE w:val="0"/>
              <w:autoSpaceDN w:val="0"/>
              <w:adjustRightInd w:val="0"/>
              <w:snapToGrid w:val="0"/>
              <w:spacing w:before="192"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1</w:t>
            </w:r>
          </w:p>
        </w:tc>
        <w:tc>
          <w:tcPr>
            <w:tcW w:w="4927" w:type="dxa"/>
            <w:gridSpan w:val="4"/>
            <w:vAlign w:val="top"/>
          </w:tcPr>
          <w:p w14:paraId="7DBEAE38">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309E4D46">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4589463B">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6445AA62">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01E7A4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5" w:hRule="atLeast"/>
        </w:trPr>
        <w:tc>
          <w:tcPr>
            <w:tcW w:w="807" w:type="dxa"/>
            <w:vAlign w:val="top"/>
          </w:tcPr>
          <w:p w14:paraId="2CB77AA7">
            <w:pPr>
              <w:widowControl/>
              <w:kinsoku w:val="0"/>
              <w:autoSpaceDE w:val="0"/>
              <w:autoSpaceDN w:val="0"/>
              <w:adjustRightInd w:val="0"/>
              <w:snapToGrid w:val="0"/>
              <w:spacing w:before="197" w:line="187" w:lineRule="auto"/>
              <w:ind w:left="307"/>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9"/>
                <w:kern w:val="0"/>
                <w:sz w:val="23"/>
                <w:szCs w:val="23"/>
                <w:highlight w:val="none"/>
              </w:rPr>
              <w:t>1</w:t>
            </w:r>
            <w:r>
              <w:rPr>
                <w:rFonts w:ascii="仿宋" w:hAnsi="仿宋" w:eastAsia="仿宋" w:cs="仿宋"/>
                <w:snapToGrid w:val="0"/>
                <w:color w:val="auto"/>
                <w:spacing w:val="-8"/>
                <w:kern w:val="0"/>
                <w:sz w:val="23"/>
                <w:szCs w:val="23"/>
                <w:highlight w:val="none"/>
              </w:rPr>
              <w:t>2</w:t>
            </w:r>
          </w:p>
        </w:tc>
        <w:tc>
          <w:tcPr>
            <w:tcW w:w="4927" w:type="dxa"/>
            <w:gridSpan w:val="4"/>
            <w:vAlign w:val="top"/>
          </w:tcPr>
          <w:p w14:paraId="655A2413">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824" w:type="dxa"/>
            <w:vAlign w:val="top"/>
          </w:tcPr>
          <w:p w14:paraId="2F557D7E">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795" w:type="dxa"/>
            <w:vAlign w:val="top"/>
          </w:tcPr>
          <w:p w14:paraId="2D46EA4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c>
          <w:tcPr>
            <w:tcW w:w="1371" w:type="dxa"/>
            <w:vAlign w:val="top"/>
          </w:tcPr>
          <w:p w14:paraId="1AC3DD2F">
            <w:pPr>
              <w:widowControl/>
              <w:kinsoku w:val="0"/>
              <w:autoSpaceDE w:val="0"/>
              <w:autoSpaceDN w:val="0"/>
              <w:adjustRightInd w:val="0"/>
              <w:snapToGrid w:val="0"/>
              <w:spacing w:line="240" w:lineRule="auto"/>
              <w:jc w:val="left"/>
              <w:textAlignment w:val="baseline"/>
              <w:rPr>
                <w:rFonts w:ascii="Arial" w:hAnsi="Arial" w:eastAsia="Arial" w:cs="Arial"/>
                <w:snapToGrid w:val="0"/>
                <w:color w:val="auto"/>
                <w:kern w:val="0"/>
                <w:sz w:val="21"/>
                <w:szCs w:val="21"/>
                <w:highlight w:val="none"/>
              </w:rPr>
            </w:pPr>
          </w:p>
        </w:tc>
      </w:tr>
      <w:tr w14:paraId="184840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2661" w:type="dxa"/>
            <w:gridSpan w:val="3"/>
            <w:vAlign w:val="top"/>
          </w:tcPr>
          <w:p w14:paraId="5124A220">
            <w:pPr>
              <w:widowControl/>
              <w:kinsoku w:val="0"/>
              <w:autoSpaceDE w:val="0"/>
              <w:autoSpaceDN w:val="0"/>
              <w:adjustRightInd w:val="0"/>
              <w:snapToGrid w:val="0"/>
              <w:spacing w:before="39" w:line="222" w:lineRule="auto"/>
              <w:ind w:left="74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14:textOutline w14:w="4358" w14:cap="sq" w14:cmpd="sng">
                  <w14:solidFill>
                    <w14:srgbClr w14:val="000000"/>
                  </w14:solidFill>
                  <w14:prstDash w14:val="solid"/>
                  <w14:bevel/>
                </w14:textOutline>
              </w:rPr>
              <w:t>分</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3073" w:type="dxa"/>
            <w:gridSpan w:val="2"/>
            <w:vAlign w:val="top"/>
          </w:tcPr>
          <w:p w14:paraId="47164ADB">
            <w:pPr>
              <w:widowControl/>
              <w:kinsoku w:val="0"/>
              <w:autoSpaceDE w:val="0"/>
              <w:autoSpaceDN w:val="0"/>
              <w:adjustRightInd w:val="0"/>
              <w:snapToGrid w:val="0"/>
              <w:spacing w:before="39" w:line="222" w:lineRule="auto"/>
              <w:ind w:left="94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0"/>
                <w:kern w:val="0"/>
                <w:sz w:val="23"/>
                <w:szCs w:val="23"/>
                <w:highlight w:val="none"/>
                <w14:textOutline w14:w="4358" w14:cap="sq" w14:cmpd="sng">
                  <w14:solidFill>
                    <w14:srgbClr w14:val="000000"/>
                  </w14:solidFill>
                  <w14:prstDash w14:val="solid"/>
                  <w14:bevel/>
                </w14:textOutline>
              </w:rPr>
              <w:t>承</w:t>
            </w:r>
            <w:r>
              <w:rPr>
                <w:rFonts w:ascii="仿宋" w:hAnsi="仿宋" w:eastAsia="仿宋" w:cs="仿宋"/>
                <w:snapToGrid w:val="0"/>
                <w:color w:val="auto"/>
                <w:spacing w:val="7"/>
                <w:kern w:val="0"/>
                <w:sz w:val="23"/>
                <w:szCs w:val="23"/>
                <w:highlight w:val="none"/>
                <w14:textOutline w14:w="4358" w14:cap="sq" w14:cmpd="sng">
                  <w14:solidFill>
                    <w14:srgbClr w14:val="000000"/>
                  </w14:solidFill>
                  <w14:prstDash w14:val="solid"/>
                  <w14:bevel/>
                </w14:textOutline>
              </w:rPr>
              <w:t>包方代表</w:t>
            </w:r>
          </w:p>
        </w:tc>
        <w:tc>
          <w:tcPr>
            <w:tcW w:w="2990" w:type="dxa"/>
            <w:gridSpan w:val="3"/>
            <w:vAlign w:val="top"/>
          </w:tcPr>
          <w:p w14:paraId="57249232">
            <w:pPr>
              <w:widowControl/>
              <w:kinsoku w:val="0"/>
              <w:autoSpaceDE w:val="0"/>
              <w:autoSpaceDN w:val="0"/>
              <w:adjustRightInd w:val="0"/>
              <w:snapToGrid w:val="0"/>
              <w:spacing w:before="39" w:line="222" w:lineRule="auto"/>
              <w:ind w:left="126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14:textOutline w14:w="4358" w14:cap="sq" w14:cmpd="sng">
                  <w14:solidFill>
                    <w14:srgbClr w14:val="000000"/>
                  </w14:solidFill>
                  <w14:prstDash w14:val="solid"/>
                  <w14:bevel/>
                </w14:textOutline>
              </w:rPr>
              <w:t>其它</w:t>
            </w:r>
          </w:p>
        </w:tc>
      </w:tr>
      <w:tr w14:paraId="59113E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90" w:hRule="atLeast"/>
        </w:trPr>
        <w:tc>
          <w:tcPr>
            <w:tcW w:w="2661" w:type="dxa"/>
            <w:gridSpan w:val="3"/>
            <w:vAlign w:val="top"/>
          </w:tcPr>
          <w:p w14:paraId="18727CBE">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B1E7C58">
            <w:pPr>
              <w:widowControl/>
              <w:kinsoku w:val="0"/>
              <w:autoSpaceDE w:val="0"/>
              <w:autoSpaceDN w:val="0"/>
              <w:adjustRightInd w:val="0"/>
              <w:snapToGrid w:val="0"/>
              <w:spacing w:before="75" w:line="229"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现场执行人</w:t>
            </w:r>
            <w:r>
              <w:rPr>
                <w:rFonts w:ascii="仿宋" w:hAnsi="仿宋" w:eastAsia="仿宋" w:cs="仿宋"/>
                <w:snapToGrid w:val="0"/>
                <w:color w:val="auto"/>
                <w:spacing w:val="4"/>
                <w:kern w:val="0"/>
                <w:sz w:val="23"/>
                <w:szCs w:val="23"/>
                <w:highlight w:val="none"/>
              </w:rPr>
              <w:t>：</w:t>
            </w:r>
          </w:p>
        </w:tc>
        <w:tc>
          <w:tcPr>
            <w:tcW w:w="3073" w:type="dxa"/>
            <w:gridSpan w:val="2"/>
            <w:vAlign w:val="top"/>
          </w:tcPr>
          <w:p w14:paraId="17A868C8">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7E6284B8">
            <w:pPr>
              <w:widowControl/>
              <w:kinsoku w:val="0"/>
              <w:autoSpaceDE w:val="0"/>
              <w:autoSpaceDN w:val="0"/>
              <w:adjustRightInd w:val="0"/>
              <w:snapToGrid w:val="0"/>
              <w:spacing w:before="74" w:line="233"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施</w:t>
            </w:r>
            <w:r>
              <w:rPr>
                <w:rFonts w:ascii="仿宋" w:hAnsi="仿宋" w:eastAsia="仿宋" w:cs="仿宋"/>
                <w:snapToGrid w:val="0"/>
                <w:color w:val="auto"/>
                <w:spacing w:val="3"/>
                <w:kern w:val="0"/>
                <w:sz w:val="23"/>
                <w:szCs w:val="23"/>
                <w:highlight w:val="none"/>
              </w:rPr>
              <w:t>工员：</w:t>
            </w:r>
          </w:p>
          <w:p w14:paraId="65089795">
            <w:pPr>
              <w:widowControl/>
              <w:kinsoku w:val="0"/>
              <w:autoSpaceDE w:val="0"/>
              <w:autoSpaceDN w:val="0"/>
              <w:adjustRightInd w:val="0"/>
              <w:snapToGrid w:val="0"/>
              <w:spacing w:line="255" w:lineRule="auto"/>
              <w:jc w:val="left"/>
              <w:textAlignment w:val="baseline"/>
              <w:rPr>
                <w:rFonts w:ascii="Arial" w:hAnsi="Arial" w:eastAsia="Arial" w:cs="Arial"/>
                <w:snapToGrid w:val="0"/>
                <w:color w:val="auto"/>
                <w:kern w:val="0"/>
                <w:sz w:val="21"/>
                <w:szCs w:val="21"/>
                <w:highlight w:val="none"/>
              </w:rPr>
            </w:pPr>
          </w:p>
          <w:p w14:paraId="48450011">
            <w:pPr>
              <w:widowControl/>
              <w:kinsoku w:val="0"/>
              <w:autoSpaceDE w:val="0"/>
              <w:autoSpaceDN w:val="0"/>
              <w:adjustRightInd w:val="0"/>
              <w:snapToGrid w:val="0"/>
              <w:spacing w:before="74" w:line="233" w:lineRule="auto"/>
              <w:ind w:left="12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副经理</w:t>
            </w:r>
            <w:r>
              <w:rPr>
                <w:rFonts w:ascii="仿宋" w:hAnsi="仿宋" w:eastAsia="仿宋" w:cs="仿宋"/>
                <w:snapToGrid w:val="0"/>
                <w:color w:val="auto"/>
                <w:spacing w:val="1"/>
                <w:kern w:val="0"/>
                <w:sz w:val="23"/>
                <w:szCs w:val="23"/>
                <w:highlight w:val="none"/>
              </w:rPr>
              <w:t>：</w:t>
            </w:r>
          </w:p>
          <w:p w14:paraId="1A9164CA">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CB2022B">
            <w:pPr>
              <w:widowControl/>
              <w:kinsoku w:val="0"/>
              <w:autoSpaceDE w:val="0"/>
              <w:autoSpaceDN w:val="0"/>
              <w:adjustRightInd w:val="0"/>
              <w:snapToGrid w:val="0"/>
              <w:spacing w:before="74" w:line="231" w:lineRule="auto"/>
              <w:ind w:left="12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5"/>
                <w:kern w:val="0"/>
                <w:sz w:val="23"/>
                <w:szCs w:val="23"/>
                <w:highlight w:val="none"/>
              </w:rPr>
              <w:t>成本管理员：</w:t>
            </w:r>
          </w:p>
        </w:tc>
        <w:tc>
          <w:tcPr>
            <w:tcW w:w="2990" w:type="dxa"/>
            <w:gridSpan w:val="3"/>
            <w:vAlign w:val="top"/>
          </w:tcPr>
          <w:p w14:paraId="43CFD61A">
            <w:pPr>
              <w:widowControl/>
              <w:kinsoku w:val="0"/>
              <w:autoSpaceDE w:val="0"/>
              <w:autoSpaceDN w:val="0"/>
              <w:adjustRightInd w:val="0"/>
              <w:snapToGrid w:val="0"/>
              <w:spacing w:line="272" w:lineRule="auto"/>
              <w:jc w:val="left"/>
              <w:textAlignment w:val="baseline"/>
              <w:rPr>
                <w:rFonts w:ascii="Arial" w:hAnsi="Arial" w:eastAsia="Arial" w:cs="Arial"/>
                <w:snapToGrid w:val="0"/>
                <w:color w:val="auto"/>
                <w:kern w:val="0"/>
                <w:sz w:val="21"/>
                <w:szCs w:val="21"/>
                <w:highlight w:val="none"/>
              </w:rPr>
            </w:pPr>
          </w:p>
          <w:p w14:paraId="460C2A74">
            <w:pPr>
              <w:widowControl/>
              <w:kinsoku w:val="0"/>
              <w:autoSpaceDE w:val="0"/>
              <w:autoSpaceDN w:val="0"/>
              <w:adjustRightInd w:val="0"/>
              <w:snapToGrid w:val="0"/>
              <w:spacing w:before="74" w:line="265" w:lineRule="auto"/>
              <w:ind w:left="127" w:right="107" w:firstLine="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附件如</w:t>
            </w:r>
            <w:r>
              <w:rPr>
                <w:rFonts w:ascii="仿宋" w:hAnsi="仿宋" w:eastAsia="仿宋" w:cs="仿宋"/>
                <w:snapToGrid w:val="0"/>
                <w:color w:val="auto"/>
                <w:spacing w:val="-1"/>
                <w:kern w:val="0"/>
                <w:sz w:val="23"/>
                <w:szCs w:val="23"/>
                <w:highlight w:val="none"/>
              </w:rPr>
              <w:t>：施工前、中、后的</w:t>
            </w:r>
            <w:r>
              <w:rPr>
                <w:rFonts w:ascii="仿宋" w:hAnsi="仿宋" w:eastAsia="仿宋" w:cs="仿宋"/>
                <w:snapToGrid w:val="0"/>
                <w:color w:val="auto"/>
                <w:kern w:val="0"/>
                <w:sz w:val="23"/>
                <w:szCs w:val="23"/>
                <w:highlight w:val="none"/>
              </w:rPr>
              <w:t xml:space="preserve"> </w:t>
            </w:r>
            <w:r>
              <w:rPr>
                <w:rFonts w:ascii="仿宋" w:hAnsi="仿宋" w:eastAsia="仿宋" w:cs="仿宋"/>
                <w:snapToGrid w:val="0"/>
                <w:color w:val="auto"/>
                <w:spacing w:val="8"/>
                <w:kern w:val="0"/>
                <w:sz w:val="23"/>
                <w:szCs w:val="23"/>
                <w:highlight w:val="none"/>
              </w:rPr>
              <w:t>照</w:t>
            </w:r>
            <w:r>
              <w:rPr>
                <w:rFonts w:ascii="仿宋" w:hAnsi="仿宋" w:eastAsia="仿宋" w:cs="仿宋"/>
                <w:snapToGrid w:val="0"/>
                <w:color w:val="auto"/>
                <w:spacing w:val="5"/>
                <w:kern w:val="0"/>
                <w:sz w:val="23"/>
                <w:szCs w:val="23"/>
                <w:highlight w:val="none"/>
              </w:rPr>
              <w:t>片、录像</w:t>
            </w:r>
          </w:p>
        </w:tc>
      </w:tr>
      <w:tr w14:paraId="3251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0" w:hRule="atLeast"/>
        </w:trPr>
        <w:tc>
          <w:tcPr>
            <w:tcW w:w="2661" w:type="dxa"/>
            <w:gridSpan w:val="3"/>
            <w:vAlign w:val="top"/>
          </w:tcPr>
          <w:p w14:paraId="25F0F720">
            <w:pPr>
              <w:widowControl/>
              <w:kinsoku w:val="0"/>
              <w:autoSpaceDE w:val="0"/>
              <w:autoSpaceDN w:val="0"/>
              <w:adjustRightInd w:val="0"/>
              <w:snapToGrid w:val="0"/>
              <w:spacing w:before="212" w:line="231" w:lineRule="auto"/>
              <w:ind w:left="6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3073" w:type="dxa"/>
            <w:gridSpan w:val="2"/>
            <w:vAlign w:val="top"/>
          </w:tcPr>
          <w:p w14:paraId="7B995D7D">
            <w:pPr>
              <w:widowControl/>
              <w:kinsoku w:val="0"/>
              <w:autoSpaceDE w:val="0"/>
              <w:autoSpaceDN w:val="0"/>
              <w:adjustRightInd w:val="0"/>
              <w:snapToGrid w:val="0"/>
              <w:spacing w:before="212" w:line="231" w:lineRule="auto"/>
              <w:ind w:left="8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c>
          <w:tcPr>
            <w:tcW w:w="2990" w:type="dxa"/>
            <w:gridSpan w:val="3"/>
            <w:vAlign w:val="top"/>
          </w:tcPr>
          <w:p w14:paraId="17738ECE">
            <w:pPr>
              <w:widowControl/>
              <w:kinsoku w:val="0"/>
              <w:autoSpaceDE w:val="0"/>
              <w:autoSpaceDN w:val="0"/>
              <w:adjustRightInd w:val="0"/>
              <w:snapToGrid w:val="0"/>
              <w:spacing w:before="212" w:line="231" w:lineRule="auto"/>
              <w:ind w:left="793"/>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5"/>
                <w:kern w:val="0"/>
                <w:sz w:val="23"/>
                <w:szCs w:val="23"/>
                <w:highlight w:val="none"/>
              </w:rPr>
              <w:t>年</w:t>
            </w:r>
            <w:r>
              <w:rPr>
                <w:rFonts w:ascii="仿宋" w:hAnsi="仿宋" w:eastAsia="仿宋" w:cs="仿宋"/>
                <w:snapToGrid w:val="0"/>
                <w:color w:val="auto"/>
                <w:spacing w:val="10"/>
                <w:kern w:val="0"/>
                <w:sz w:val="23"/>
                <w:szCs w:val="23"/>
                <w:highlight w:val="none"/>
              </w:rPr>
              <w:t xml:space="preserve">   月   日</w:t>
            </w:r>
          </w:p>
        </w:tc>
      </w:tr>
    </w:tbl>
    <w:p w14:paraId="76E0D6BC">
      <w:pPr>
        <w:spacing w:line="360" w:lineRule="auto"/>
        <w:ind w:right="-672" w:rightChars="-320" w:firstLine="8433" w:firstLineChars="2100"/>
        <w:rPr>
          <w:rFonts w:hint="eastAsia" w:ascii="仿宋_GB2312" w:hAnsi="仿宋_GB2312" w:eastAsia="仿宋_GB2312" w:cs="仿宋_GB2312"/>
          <w:b/>
          <w:bCs w:val="0"/>
          <w:color w:val="auto"/>
          <w:sz w:val="40"/>
          <w:szCs w:val="40"/>
          <w:highlight w:val="none"/>
          <w:shd w:val="clear" w:color="auto" w:fill="auto"/>
          <w:lang w:val="en-US" w:eastAsia="zh-CN"/>
        </w:rPr>
      </w:pPr>
    </w:p>
    <w:p w14:paraId="74CBA364">
      <w:pPr>
        <w:spacing w:line="360" w:lineRule="auto"/>
        <w:ind w:right="-672" w:rightChars="-320" w:firstLine="8433" w:firstLineChars="21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附件七</w:t>
      </w:r>
    </w:p>
    <w:p w14:paraId="064284A3">
      <w:pPr>
        <w:pStyle w:val="16"/>
        <w:ind w:firstLine="2409" w:firstLineChars="1000"/>
        <w:jc w:val="left"/>
        <w:rPr>
          <w:rFonts w:hint="eastAsia"/>
          <w:color w:val="auto"/>
          <w:highlight w:val="none"/>
          <w:lang w:val="en-US" w:eastAsia="zh-CN"/>
        </w:rPr>
      </w:pPr>
      <w:r>
        <w:rPr>
          <w:rFonts w:hint="eastAsia" w:ascii="仿宋" w:hAnsi="仿宋" w:eastAsia="仿宋" w:cs="仿宋"/>
          <w:b/>
          <w:color w:val="auto"/>
          <w:sz w:val="24"/>
          <w:szCs w:val="24"/>
          <w:highlight w:val="none"/>
          <w:lang w:eastAsia="zh-CN"/>
        </w:rPr>
        <w:t>分项工程</w:t>
      </w:r>
      <w:r>
        <w:rPr>
          <w:rFonts w:hint="eastAsia" w:ascii="仿宋" w:hAnsi="仿宋" w:eastAsia="仿宋" w:cs="仿宋"/>
          <w:b/>
          <w:color w:val="auto"/>
          <w:sz w:val="24"/>
          <w:szCs w:val="24"/>
          <w:highlight w:val="none"/>
          <w:lang w:val="en-US" w:eastAsia="zh-CN"/>
        </w:rPr>
        <w:t>/认质认价申报审批表</w:t>
      </w:r>
    </w:p>
    <w:p w14:paraId="4FC85E5D">
      <w:pPr>
        <w:pStyle w:val="16"/>
        <w:rPr>
          <w:rFonts w:hint="eastAsia"/>
          <w:color w:val="auto"/>
          <w:highlight w:val="none"/>
          <w:lang w:val="en-US" w:eastAsia="zh-CN"/>
        </w:rPr>
      </w:pPr>
    </w:p>
    <w:tbl>
      <w:tblPr>
        <w:tblStyle w:val="17"/>
        <w:tblW w:w="927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366"/>
        <w:gridCol w:w="1073"/>
        <w:gridCol w:w="758"/>
        <w:gridCol w:w="381"/>
        <w:gridCol w:w="1119"/>
        <w:gridCol w:w="1160"/>
        <w:gridCol w:w="377"/>
        <w:gridCol w:w="762"/>
        <w:gridCol w:w="757"/>
        <w:gridCol w:w="382"/>
        <w:gridCol w:w="1141"/>
      </w:tblGrid>
      <w:tr w14:paraId="4DCB62F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18" w:hRule="atLeast"/>
        </w:trPr>
        <w:tc>
          <w:tcPr>
            <w:tcW w:w="1366" w:type="dxa"/>
            <w:noWrap w:val="0"/>
            <w:vAlign w:val="center"/>
          </w:tcPr>
          <w:p w14:paraId="772D644C">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标题</w:t>
            </w:r>
          </w:p>
        </w:tc>
        <w:tc>
          <w:tcPr>
            <w:tcW w:w="1831" w:type="dxa"/>
            <w:gridSpan w:val="2"/>
            <w:noWrap w:val="0"/>
            <w:vAlign w:val="center"/>
          </w:tcPr>
          <w:p w14:paraId="061E3047">
            <w:pPr>
              <w:jc w:val="center"/>
              <w:rPr>
                <w:rFonts w:hint="eastAsia" w:ascii="仿宋" w:hAnsi="仿宋" w:eastAsia="仿宋" w:cs="仿宋"/>
                <w:b w:val="0"/>
                <w:bCs/>
                <w:color w:val="auto"/>
                <w:sz w:val="21"/>
                <w:szCs w:val="21"/>
                <w:highlight w:val="none"/>
                <w:lang w:eastAsia="zh-CN"/>
              </w:rPr>
            </w:pPr>
          </w:p>
        </w:tc>
        <w:tc>
          <w:tcPr>
            <w:tcW w:w="1500" w:type="dxa"/>
            <w:gridSpan w:val="2"/>
            <w:noWrap w:val="0"/>
            <w:vAlign w:val="center"/>
          </w:tcPr>
          <w:p w14:paraId="256037BD">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单号</w:t>
            </w:r>
          </w:p>
        </w:tc>
        <w:tc>
          <w:tcPr>
            <w:tcW w:w="1537" w:type="dxa"/>
            <w:gridSpan w:val="2"/>
            <w:noWrap w:val="0"/>
            <w:vAlign w:val="center"/>
          </w:tcPr>
          <w:p w14:paraId="14885F53">
            <w:pPr>
              <w:jc w:val="center"/>
              <w:rPr>
                <w:rFonts w:hint="eastAsia" w:ascii="仿宋" w:hAnsi="仿宋" w:eastAsia="仿宋" w:cs="仿宋"/>
                <w:b w:val="0"/>
                <w:bCs/>
                <w:color w:val="auto"/>
                <w:sz w:val="21"/>
                <w:szCs w:val="21"/>
                <w:highlight w:val="none"/>
                <w:lang w:eastAsia="zh-CN"/>
              </w:rPr>
            </w:pPr>
          </w:p>
        </w:tc>
        <w:tc>
          <w:tcPr>
            <w:tcW w:w="1519" w:type="dxa"/>
            <w:gridSpan w:val="2"/>
            <w:noWrap w:val="0"/>
            <w:vAlign w:val="center"/>
          </w:tcPr>
          <w:p w14:paraId="2EF31BB4">
            <w:pPr>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提单日期</w:t>
            </w:r>
          </w:p>
        </w:tc>
        <w:tc>
          <w:tcPr>
            <w:tcW w:w="1523" w:type="dxa"/>
            <w:gridSpan w:val="2"/>
            <w:noWrap w:val="0"/>
            <w:vAlign w:val="center"/>
          </w:tcPr>
          <w:p w14:paraId="5BC218CB">
            <w:pPr>
              <w:jc w:val="center"/>
              <w:rPr>
                <w:rFonts w:hint="eastAsia" w:ascii="仿宋" w:hAnsi="仿宋" w:eastAsia="仿宋" w:cs="仿宋"/>
                <w:b w:val="0"/>
                <w:bCs/>
                <w:color w:val="auto"/>
                <w:sz w:val="21"/>
                <w:szCs w:val="21"/>
                <w:highlight w:val="none"/>
                <w:lang w:eastAsia="zh-CN"/>
              </w:rPr>
            </w:pPr>
          </w:p>
        </w:tc>
      </w:tr>
      <w:tr w14:paraId="46AD1F8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5AB9BBF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w:t>
            </w:r>
          </w:p>
        </w:tc>
        <w:tc>
          <w:tcPr>
            <w:tcW w:w="1073" w:type="dxa"/>
            <w:noWrap w:val="0"/>
            <w:vAlign w:val="center"/>
          </w:tcPr>
          <w:p w14:paraId="3150929A">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1E9AE5A5">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提单人工号</w:t>
            </w:r>
          </w:p>
        </w:tc>
        <w:tc>
          <w:tcPr>
            <w:tcW w:w="1119" w:type="dxa"/>
            <w:noWrap w:val="0"/>
            <w:vAlign w:val="center"/>
          </w:tcPr>
          <w:p w14:paraId="64DFFDB7">
            <w:pPr>
              <w:jc w:val="center"/>
              <w:rPr>
                <w:rFonts w:hint="eastAsia" w:ascii="仿宋" w:hAnsi="仿宋" w:eastAsia="仿宋" w:cs="仿宋"/>
                <w:b w:val="0"/>
                <w:bCs/>
                <w:color w:val="auto"/>
                <w:sz w:val="16"/>
                <w:szCs w:val="16"/>
                <w:highlight w:val="none"/>
                <w:lang w:eastAsia="zh-CN"/>
              </w:rPr>
            </w:pPr>
          </w:p>
        </w:tc>
        <w:tc>
          <w:tcPr>
            <w:tcW w:w="1160" w:type="dxa"/>
            <w:noWrap w:val="0"/>
            <w:vAlign w:val="center"/>
          </w:tcPr>
          <w:p w14:paraId="79E7EF5A">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提单人职位</w:t>
            </w:r>
          </w:p>
        </w:tc>
        <w:tc>
          <w:tcPr>
            <w:tcW w:w="1139" w:type="dxa"/>
            <w:gridSpan w:val="2"/>
            <w:noWrap w:val="0"/>
            <w:vAlign w:val="center"/>
          </w:tcPr>
          <w:p w14:paraId="48834697">
            <w:pPr>
              <w:jc w:val="center"/>
              <w:rPr>
                <w:rFonts w:hint="eastAsia" w:ascii="仿宋" w:hAnsi="仿宋" w:eastAsia="仿宋" w:cs="仿宋"/>
                <w:b w:val="0"/>
                <w:bCs/>
                <w:color w:val="auto"/>
                <w:sz w:val="16"/>
                <w:szCs w:val="16"/>
                <w:highlight w:val="none"/>
                <w:lang w:eastAsia="zh-CN"/>
              </w:rPr>
            </w:pPr>
          </w:p>
        </w:tc>
        <w:tc>
          <w:tcPr>
            <w:tcW w:w="1139" w:type="dxa"/>
            <w:gridSpan w:val="2"/>
            <w:noWrap w:val="0"/>
            <w:vAlign w:val="center"/>
          </w:tcPr>
          <w:p w14:paraId="6D8B37DC">
            <w:pPr>
              <w:jc w:val="center"/>
              <w:rPr>
                <w:rFonts w:hint="eastAsia" w:ascii="仿宋" w:hAnsi="仿宋" w:eastAsia="仿宋" w:cs="仿宋"/>
                <w:b w:val="0"/>
                <w:bCs/>
                <w:color w:val="auto"/>
                <w:sz w:val="16"/>
                <w:szCs w:val="16"/>
                <w:highlight w:val="none"/>
                <w:lang w:eastAsia="zh-CN"/>
              </w:rPr>
            </w:pPr>
            <w:r>
              <w:rPr>
                <w:rFonts w:hint="eastAsia" w:ascii="仿宋" w:hAnsi="仿宋" w:eastAsia="仿宋" w:cs="仿宋"/>
                <w:b w:val="0"/>
                <w:bCs/>
                <w:color w:val="auto"/>
                <w:sz w:val="16"/>
                <w:szCs w:val="16"/>
                <w:highlight w:val="none"/>
                <w:lang w:eastAsia="zh-CN"/>
              </w:rPr>
              <w:t>提单人部门</w:t>
            </w:r>
          </w:p>
        </w:tc>
        <w:tc>
          <w:tcPr>
            <w:tcW w:w="1141" w:type="dxa"/>
            <w:noWrap w:val="0"/>
            <w:vAlign w:val="center"/>
          </w:tcPr>
          <w:p w14:paraId="122EBBC8">
            <w:pPr>
              <w:jc w:val="center"/>
              <w:rPr>
                <w:rFonts w:hint="eastAsia" w:ascii="仿宋" w:hAnsi="仿宋" w:eastAsia="仿宋" w:cs="仿宋"/>
                <w:b w:val="0"/>
                <w:bCs/>
                <w:color w:val="auto"/>
                <w:sz w:val="21"/>
                <w:szCs w:val="21"/>
                <w:highlight w:val="none"/>
                <w:lang w:eastAsia="zh-CN"/>
              </w:rPr>
            </w:pPr>
          </w:p>
        </w:tc>
      </w:tr>
      <w:tr w14:paraId="3028514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DDD8956">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申报类别</w:t>
            </w:r>
          </w:p>
        </w:tc>
        <w:tc>
          <w:tcPr>
            <w:tcW w:w="7910" w:type="dxa"/>
            <w:gridSpan w:val="10"/>
            <w:noWrap w:val="0"/>
            <w:vAlign w:val="center"/>
          </w:tcPr>
          <w:p w14:paraId="5422139A">
            <w:pPr>
              <w:jc w:val="left"/>
              <w:rPr>
                <w:rFonts w:hint="eastAsia" w:ascii="仿宋" w:hAnsi="仿宋" w:eastAsia="仿宋" w:cs="仿宋"/>
                <w:b w:val="0"/>
                <w:bCs/>
                <w:color w:val="auto"/>
                <w:sz w:val="21"/>
                <w:szCs w:val="21"/>
                <w:highlight w:val="none"/>
                <w:lang w:eastAsia="zh-CN"/>
              </w:rPr>
            </w:pPr>
          </w:p>
        </w:tc>
      </w:tr>
      <w:tr w14:paraId="79852FA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46CD0DC">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项目名称</w:t>
            </w:r>
          </w:p>
        </w:tc>
        <w:tc>
          <w:tcPr>
            <w:tcW w:w="7910" w:type="dxa"/>
            <w:gridSpan w:val="10"/>
            <w:noWrap w:val="0"/>
            <w:vAlign w:val="center"/>
          </w:tcPr>
          <w:p w14:paraId="064552EA">
            <w:pPr>
              <w:jc w:val="left"/>
              <w:rPr>
                <w:rFonts w:hint="eastAsia" w:ascii="仿宋" w:hAnsi="仿宋" w:eastAsia="仿宋" w:cs="仿宋"/>
                <w:b w:val="0"/>
                <w:bCs/>
                <w:color w:val="auto"/>
                <w:sz w:val="21"/>
                <w:szCs w:val="21"/>
                <w:highlight w:val="none"/>
                <w:lang w:eastAsia="zh-CN"/>
              </w:rPr>
            </w:pPr>
          </w:p>
        </w:tc>
      </w:tr>
      <w:tr w14:paraId="417BEC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7B6A3E5A">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报价单位</w:t>
            </w:r>
          </w:p>
        </w:tc>
        <w:tc>
          <w:tcPr>
            <w:tcW w:w="7910" w:type="dxa"/>
            <w:gridSpan w:val="10"/>
            <w:noWrap w:val="0"/>
            <w:vAlign w:val="center"/>
          </w:tcPr>
          <w:p w14:paraId="72DD4C89">
            <w:pPr>
              <w:jc w:val="left"/>
              <w:rPr>
                <w:rFonts w:hint="eastAsia" w:ascii="仿宋" w:hAnsi="仿宋" w:eastAsia="仿宋" w:cs="仿宋"/>
                <w:b w:val="0"/>
                <w:bCs/>
                <w:color w:val="auto"/>
                <w:sz w:val="21"/>
                <w:szCs w:val="21"/>
                <w:highlight w:val="none"/>
                <w:lang w:eastAsia="zh-CN"/>
              </w:rPr>
            </w:pPr>
          </w:p>
        </w:tc>
      </w:tr>
      <w:tr w14:paraId="051095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B136F19">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工程类型</w:t>
            </w:r>
          </w:p>
        </w:tc>
        <w:tc>
          <w:tcPr>
            <w:tcW w:w="7910" w:type="dxa"/>
            <w:gridSpan w:val="10"/>
            <w:noWrap w:val="0"/>
            <w:vAlign w:val="center"/>
          </w:tcPr>
          <w:p w14:paraId="4EDA967A">
            <w:pPr>
              <w:jc w:val="left"/>
              <w:rPr>
                <w:rFonts w:hint="eastAsia" w:ascii="仿宋" w:hAnsi="仿宋" w:eastAsia="仿宋" w:cs="仿宋"/>
                <w:b w:val="0"/>
                <w:bCs/>
                <w:color w:val="auto"/>
                <w:sz w:val="21"/>
                <w:szCs w:val="21"/>
                <w:highlight w:val="none"/>
                <w:lang w:eastAsia="zh-CN"/>
              </w:rPr>
            </w:pPr>
          </w:p>
        </w:tc>
      </w:tr>
      <w:tr w14:paraId="4E57613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39E2E837">
            <w:pPr>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工程金额</w:t>
            </w:r>
          </w:p>
        </w:tc>
        <w:tc>
          <w:tcPr>
            <w:tcW w:w="7910" w:type="dxa"/>
            <w:gridSpan w:val="10"/>
            <w:noWrap w:val="0"/>
            <w:vAlign w:val="center"/>
          </w:tcPr>
          <w:p w14:paraId="4498D067">
            <w:pPr>
              <w:jc w:val="left"/>
              <w:rPr>
                <w:rFonts w:hint="eastAsia" w:ascii="仿宋" w:hAnsi="仿宋" w:eastAsia="仿宋" w:cs="仿宋"/>
                <w:b w:val="0"/>
                <w:bCs/>
                <w:color w:val="auto"/>
                <w:sz w:val="21"/>
                <w:szCs w:val="21"/>
                <w:highlight w:val="none"/>
                <w:lang w:eastAsia="zh-CN"/>
              </w:rPr>
            </w:pPr>
          </w:p>
        </w:tc>
      </w:tr>
      <w:tr w14:paraId="7FE047A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212" w:hRule="atLeast"/>
        </w:trPr>
        <w:tc>
          <w:tcPr>
            <w:tcW w:w="1366" w:type="dxa"/>
            <w:noWrap w:val="0"/>
            <w:vAlign w:val="center"/>
          </w:tcPr>
          <w:p w14:paraId="5F05AA12">
            <w:pPr>
              <w:jc w:val="left"/>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分项工程名称、主要工作内容、工程量及难易情况等信息(主合同外工程)</w:t>
            </w:r>
          </w:p>
        </w:tc>
        <w:tc>
          <w:tcPr>
            <w:tcW w:w="7910" w:type="dxa"/>
            <w:gridSpan w:val="10"/>
            <w:noWrap w:val="0"/>
            <w:vAlign w:val="center"/>
          </w:tcPr>
          <w:p w14:paraId="10C1E942">
            <w:pPr>
              <w:ind w:right="284"/>
              <w:jc w:val="left"/>
              <w:rPr>
                <w:rFonts w:hint="eastAsia" w:ascii="仿宋" w:hAnsi="仿宋" w:eastAsia="仿宋" w:cs="仿宋"/>
                <w:b w:val="0"/>
                <w:bCs/>
                <w:color w:val="auto"/>
                <w:sz w:val="21"/>
                <w:szCs w:val="21"/>
                <w:highlight w:val="none"/>
              </w:rPr>
            </w:pPr>
          </w:p>
          <w:p w14:paraId="4EC6F8CA">
            <w:pPr>
              <w:ind w:right="284"/>
              <w:jc w:val="left"/>
              <w:rPr>
                <w:rFonts w:hint="eastAsia" w:ascii="仿宋" w:hAnsi="仿宋" w:eastAsia="仿宋" w:cs="仿宋"/>
                <w:b w:val="0"/>
                <w:bCs/>
                <w:color w:val="auto"/>
                <w:sz w:val="21"/>
                <w:szCs w:val="21"/>
                <w:highlight w:val="none"/>
              </w:rPr>
            </w:pPr>
          </w:p>
          <w:p w14:paraId="3A778755">
            <w:pPr>
              <w:ind w:right="284"/>
              <w:jc w:val="left"/>
              <w:rPr>
                <w:rFonts w:hint="eastAsia" w:ascii="仿宋" w:hAnsi="仿宋" w:eastAsia="仿宋" w:cs="仿宋"/>
                <w:b w:val="0"/>
                <w:bCs/>
                <w:color w:val="auto"/>
                <w:sz w:val="21"/>
                <w:szCs w:val="21"/>
                <w:highlight w:val="none"/>
              </w:rPr>
            </w:pPr>
          </w:p>
          <w:p w14:paraId="11E975E9">
            <w:pPr>
              <w:ind w:right="284"/>
              <w:jc w:val="left"/>
              <w:rPr>
                <w:rFonts w:hint="eastAsia" w:ascii="仿宋" w:hAnsi="仿宋" w:eastAsia="仿宋" w:cs="仿宋"/>
                <w:b w:val="0"/>
                <w:bCs/>
                <w:color w:val="auto"/>
                <w:sz w:val="21"/>
                <w:szCs w:val="21"/>
                <w:highlight w:val="none"/>
              </w:rPr>
            </w:pPr>
          </w:p>
          <w:p w14:paraId="43D4987D">
            <w:pPr>
              <w:ind w:right="284"/>
              <w:jc w:val="left"/>
              <w:rPr>
                <w:rFonts w:hint="eastAsia" w:ascii="仿宋" w:hAnsi="仿宋" w:eastAsia="仿宋" w:cs="仿宋"/>
                <w:b w:val="0"/>
                <w:bCs/>
                <w:color w:val="auto"/>
                <w:sz w:val="21"/>
                <w:szCs w:val="21"/>
                <w:highlight w:val="none"/>
              </w:rPr>
            </w:pPr>
          </w:p>
          <w:p w14:paraId="1D117C7E">
            <w:pPr>
              <w:ind w:right="284"/>
              <w:jc w:val="left"/>
              <w:rPr>
                <w:rFonts w:hint="eastAsia" w:ascii="仿宋" w:hAnsi="仿宋" w:eastAsia="仿宋" w:cs="仿宋"/>
                <w:b w:val="0"/>
                <w:bCs/>
                <w:color w:val="auto"/>
                <w:sz w:val="21"/>
                <w:szCs w:val="21"/>
                <w:highlight w:val="none"/>
              </w:rPr>
            </w:pPr>
          </w:p>
          <w:p w14:paraId="3F201F5D">
            <w:pPr>
              <w:ind w:right="284"/>
              <w:jc w:val="left"/>
              <w:rPr>
                <w:rFonts w:hint="eastAsia" w:ascii="仿宋" w:hAnsi="仿宋" w:eastAsia="仿宋" w:cs="仿宋"/>
                <w:b w:val="0"/>
                <w:bCs/>
                <w:color w:val="auto"/>
                <w:sz w:val="21"/>
                <w:szCs w:val="21"/>
                <w:highlight w:val="none"/>
              </w:rPr>
            </w:pPr>
          </w:p>
          <w:p w14:paraId="55CAC460">
            <w:pPr>
              <w:ind w:right="284"/>
              <w:jc w:val="left"/>
              <w:rPr>
                <w:rFonts w:hint="eastAsia" w:ascii="仿宋" w:hAnsi="仿宋" w:eastAsia="仿宋" w:cs="仿宋"/>
                <w:b w:val="0"/>
                <w:bCs/>
                <w:color w:val="auto"/>
                <w:sz w:val="21"/>
                <w:szCs w:val="21"/>
                <w:highlight w:val="none"/>
              </w:rPr>
            </w:pPr>
          </w:p>
          <w:p w14:paraId="62CED080">
            <w:pPr>
              <w:ind w:right="284"/>
              <w:jc w:val="left"/>
              <w:rPr>
                <w:rFonts w:hint="eastAsia" w:ascii="仿宋" w:hAnsi="仿宋" w:eastAsia="仿宋" w:cs="仿宋"/>
                <w:b w:val="0"/>
                <w:bCs/>
                <w:color w:val="auto"/>
                <w:sz w:val="21"/>
                <w:szCs w:val="21"/>
                <w:highlight w:val="none"/>
              </w:rPr>
            </w:pPr>
          </w:p>
          <w:p w14:paraId="2CA386C3">
            <w:pPr>
              <w:ind w:right="284"/>
              <w:jc w:val="left"/>
              <w:rPr>
                <w:rFonts w:hint="eastAsia" w:ascii="仿宋" w:hAnsi="仿宋" w:eastAsia="仿宋" w:cs="仿宋"/>
                <w:b w:val="0"/>
                <w:bCs/>
                <w:color w:val="auto"/>
                <w:sz w:val="21"/>
                <w:szCs w:val="21"/>
                <w:highlight w:val="none"/>
              </w:rPr>
            </w:pPr>
          </w:p>
          <w:p w14:paraId="53811EFD">
            <w:pPr>
              <w:ind w:right="284"/>
              <w:jc w:val="left"/>
              <w:rPr>
                <w:rFonts w:hint="eastAsia" w:ascii="仿宋" w:hAnsi="仿宋" w:eastAsia="仿宋" w:cs="仿宋"/>
                <w:b w:val="0"/>
                <w:bCs/>
                <w:color w:val="auto"/>
                <w:sz w:val="21"/>
                <w:szCs w:val="21"/>
                <w:highlight w:val="none"/>
              </w:rPr>
            </w:pPr>
          </w:p>
          <w:p w14:paraId="6A56750B">
            <w:pPr>
              <w:ind w:right="284"/>
              <w:jc w:val="left"/>
              <w:rPr>
                <w:rFonts w:hint="eastAsia" w:ascii="仿宋" w:hAnsi="仿宋" w:eastAsia="仿宋" w:cs="仿宋"/>
                <w:b w:val="0"/>
                <w:bCs/>
                <w:color w:val="auto"/>
                <w:sz w:val="21"/>
                <w:szCs w:val="21"/>
                <w:highlight w:val="none"/>
              </w:rPr>
            </w:pPr>
          </w:p>
          <w:p w14:paraId="525B721C">
            <w:pPr>
              <w:ind w:right="284"/>
              <w:jc w:val="left"/>
              <w:rPr>
                <w:rFonts w:hint="eastAsia" w:ascii="仿宋" w:hAnsi="仿宋" w:eastAsia="仿宋" w:cs="仿宋"/>
                <w:b w:val="0"/>
                <w:bCs/>
                <w:color w:val="auto"/>
                <w:sz w:val="21"/>
                <w:szCs w:val="21"/>
                <w:highlight w:val="none"/>
              </w:rPr>
            </w:pPr>
          </w:p>
          <w:p w14:paraId="247F6483">
            <w:pPr>
              <w:ind w:right="284"/>
              <w:jc w:val="left"/>
              <w:rPr>
                <w:rFonts w:hint="eastAsia" w:ascii="仿宋" w:hAnsi="仿宋" w:eastAsia="仿宋" w:cs="仿宋"/>
                <w:b w:val="0"/>
                <w:bCs/>
                <w:color w:val="auto"/>
                <w:sz w:val="21"/>
                <w:szCs w:val="21"/>
                <w:highlight w:val="none"/>
              </w:rPr>
            </w:pPr>
          </w:p>
          <w:p w14:paraId="6F6C90D9">
            <w:pPr>
              <w:ind w:right="284"/>
              <w:jc w:val="left"/>
              <w:rPr>
                <w:rFonts w:hint="eastAsia" w:ascii="仿宋" w:hAnsi="仿宋" w:eastAsia="仿宋" w:cs="仿宋"/>
                <w:b w:val="0"/>
                <w:bCs/>
                <w:color w:val="auto"/>
                <w:sz w:val="21"/>
                <w:szCs w:val="21"/>
                <w:highlight w:val="none"/>
              </w:rPr>
            </w:pPr>
          </w:p>
          <w:p w14:paraId="7872DD67">
            <w:pPr>
              <w:ind w:right="284"/>
              <w:jc w:val="left"/>
              <w:rPr>
                <w:rFonts w:hint="eastAsia" w:ascii="仿宋" w:hAnsi="仿宋" w:eastAsia="仿宋" w:cs="仿宋"/>
                <w:b w:val="0"/>
                <w:bCs/>
                <w:color w:val="auto"/>
                <w:sz w:val="21"/>
                <w:szCs w:val="21"/>
                <w:highlight w:val="none"/>
              </w:rPr>
            </w:pPr>
          </w:p>
          <w:p w14:paraId="338201DC">
            <w:pPr>
              <w:ind w:right="284"/>
              <w:jc w:val="left"/>
              <w:rPr>
                <w:rFonts w:hint="eastAsia" w:ascii="仿宋" w:hAnsi="仿宋" w:eastAsia="仿宋" w:cs="仿宋"/>
                <w:b w:val="0"/>
                <w:bCs/>
                <w:color w:val="auto"/>
                <w:sz w:val="21"/>
                <w:szCs w:val="21"/>
                <w:highlight w:val="none"/>
              </w:rPr>
            </w:pPr>
          </w:p>
          <w:p w14:paraId="63AE9C20">
            <w:pPr>
              <w:rPr>
                <w:rFonts w:hint="eastAsia" w:ascii="仿宋" w:hAnsi="仿宋" w:eastAsia="仿宋" w:cs="仿宋"/>
                <w:b w:val="0"/>
                <w:bCs/>
                <w:color w:val="auto"/>
                <w:sz w:val="21"/>
                <w:szCs w:val="21"/>
                <w:highlight w:val="none"/>
              </w:rPr>
            </w:pPr>
          </w:p>
          <w:p w14:paraId="3FF07534">
            <w:pPr>
              <w:ind w:right="284"/>
              <w:jc w:val="left"/>
              <w:rPr>
                <w:rFonts w:hint="eastAsia" w:ascii="仿宋" w:hAnsi="仿宋" w:eastAsia="仿宋" w:cs="仿宋"/>
                <w:b w:val="0"/>
                <w:bCs/>
                <w:color w:val="auto"/>
                <w:sz w:val="21"/>
                <w:szCs w:val="21"/>
                <w:highlight w:val="none"/>
              </w:rPr>
            </w:pPr>
          </w:p>
        </w:tc>
      </w:tr>
      <w:tr w14:paraId="7E081C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C4A5A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附件</w:t>
            </w:r>
          </w:p>
        </w:tc>
        <w:tc>
          <w:tcPr>
            <w:tcW w:w="7910" w:type="dxa"/>
            <w:gridSpan w:val="10"/>
            <w:noWrap w:val="0"/>
            <w:vAlign w:val="center"/>
          </w:tcPr>
          <w:p w14:paraId="0CE6E68A">
            <w:pPr>
              <w:ind w:right="284"/>
              <w:jc w:val="left"/>
              <w:rPr>
                <w:rFonts w:hint="eastAsia" w:ascii="仿宋" w:hAnsi="仿宋" w:eastAsia="仿宋" w:cs="仿宋"/>
                <w:b/>
                <w:color w:val="auto"/>
                <w:sz w:val="21"/>
                <w:szCs w:val="21"/>
                <w:highlight w:val="none"/>
              </w:rPr>
            </w:pPr>
          </w:p>
        </w:tc>
      </w:tr>
      <w:tr w14:paraId="6AB5197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3EED3532">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关联流程</w:t>
            </w:r>
          </w:p>
        </w:tc>
        <w:tc>
          <w:tcPr>
            <w:tcW w:w="7910" w:type="dxa"/>
            <w:gridSpan w:val="10"/>
            <w:noWrap w:val="0"/>
            <w:vAlign w:val="center"/>
          </w:tcPr>
          <w:p w14:paraId="58A68DDF">
            <w:pPr>
              <w:ind w:right="284"/>
              <w:jc w:val="left"/>
              <w:rPr>
                <w:rFonts w:hint="eastAsia" w:ascii="仿宋" w:hAnsi="仿宋" w:eastAsia="仿宋" w:cs="仿宋"/>
                <w:b/>
                <w:color w:val="auto"/>
                <w:sz w:val="21"/>
                <w:szCs w:val="21"/>
                <w:highlight w:val="none"/>
              </w:rPr>
            </w:pPr>
          </w:p>
        </w:tc>
      </w:tr>
      <w:tr w14:paraId="414139E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7961507">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备注</w:t>
            </w:r>
          </w:p>
        </w:tc>
        <w:tc>
          <w:tcPr>
            <w:tcW w:w="7910" w:type="dxa"/>
            <w:gridSpan w:val="10"/>
            <w:noWrap w:val="0"/>
            <w:vAlign w:val="center"/>
          </w:tcPr>
          <w:p w14:paraId="149A4938">
            <w:pPr>
              <w:ind w:right="284"/>
              <w:jc w:val="left"/>
              <w:rPr>
                <w:rFonts w:hint="eastAsia" w:ascii="仿宋" w:hAnsi="仿宋" w:eastAsia="仿宋" w:cs="仿宋"/>
                <w:b/>
                <w:color w:val="auto"/>
                <w:sz w:val="21"/>
                <w:szCs w:val="21"/>
                <w:highlight w:val="none"/>
              </w:rPr>
            </w:pPr>
          </w:p>
        </w:tc>
      </w:tr>
      <w:tr w14:paraId="755F9E0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9276" w:type="dxa"/>
            <w:gridSpan w:val="11"/>
            <w:noWrap w:val="0"/>
            <w:vAlign w:val="center"/>
          </w:tcPr>
          <w:p w14:paraId="43FA9ABE">
            <w:pPr>
              <w:ind w:right="284"/>
              <w:jc w:val="center"/>
              <w:rPr>
                <w:rFonts w:hint="default" w:ascii="仿宋" w:hAnsi="仿宋" w:eastAsia="仿宋" w:cs="仿宋"/>
                <w:b/>
                <w:color w:val="auto"/>
                <w:sz w:val="21"/>
                <w:szCs w:val="21"/>
                <w:highlight w:val="none"/>
                <w:lang w:val="en-US" w:eastAsia="zh-CN"/>
              </w:rPr>
            </w:pPr>
            <w:r>
              <w:rPr>
                <w:rFonts w:hint="eastAsia" w:ascii="仿宋" w:hAnsi="仿宋" w:eastAsia="仿宋" w:cs="仿宋"/>
                <w:b w:val="0"/>
                <w:bCs/>
                <w:color w:val="auto"/>
                <w:sz w:val="21"/>
                <w:szCs w:val="21"/>
                <w:highlight w:val="none"/>
                <w:lang w:eastAsia="zh-CN"/>
              </w:rPr>
              <w:t>审核</w:t>
            </w:r>
            <w:r>
              <w:rPr>
                <w:rFonts w:hint="eastAsia" w:ascii="仿宋" w:hAnsi="仿宋" w:eastAsia="仿宋" w:cs="仿宋"/>
                <w:b w:val="0"/>
                <w:bCs/>
                <w:color w:val="auto"/>
                <w:sz w:val="21"/>
                <w:szCs w:val="21"/>
                <w:highlight w:val="none"/>
                <w:lang w:val="en-US" w:eastAsia="zh-CN"/>
              </w:rPr>
              <w:t>/审批</w:t>
            </w:r>
          </w:p>
        </w:tc>
      </w:tr>
      <w:tr w14:paraId="7C6C637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459C29F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申请部门</w:t>
            </w:r>
          </w:p>
        </w:tc>
        <w:tc>
          <w:tcPr>
            <w:tcW w:w="7910" w:type="dxa"/>
            <w:gridSpan w:val="10"/>
            <w:noWrap w:val="0"/>
            <w:vAlign w:val="center"/>
          </w:tcPr>
          <w:p w14:paraId="3E29DD34">
            <w:pPr>
              <w:ind w:right="284"/>
              <w:jc w:val="left"/>
              <w:rPr>
                <w:rFonts w:hint="eastAsia" w:ascii="仿宋" w:hAnsi="仿宋" w:eastAsia="仿宋" w:cs="仿宋"/>
                <w:b/>
                <w:color w:val="auto"/>
                <w:sz w:val="21"/>
                <w:szCs w:val="21"/>
                <w:highlight w:val="none"/>
              </w:rPr>
            </w:pPr>
          </w:p>
        </w:tc>
      </w:tr>
      <w:tr w14:paraId="5F667DF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6C057BB">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工程部</w:t>
            </w:r>
          </w:p>
        </w:tc>
        <w:tc>
          <w:tcPr>
            <w:tcW w:w="7910" w:type="dxa"/>
            <w:gridSpan w:val="10"/>
            <w:noWrap w:val="0"/>
            <w:vAlign w:val="center"/>
          </w:tcPr>
          <w:p w14:paraId="235995C6">
            <w:pPr>
              <w:ind w:right="284"/>
              <w:jc w:val="left"/>
              <w:rPr>
                <w:rFonts w:hint="eastAsia" w:ascii="仿宋" w:hAnsi="仿宋" w:eastAsia="仿宋" w:cs="仿宋"/>
                <w:b/>
                <w:color w:val="auto"/>
                <w:sz w:val="21"/>
                <w:szCs w:val="21"/>
                <w:highlight w:val="none"/>
              </w:rPr>
            </w:pPr>
          </w:p>
        </w:tc>
      </w:tr>
      <w:tr w14:paraId="1055A2A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371" w:hRule="atLeast"/>
        </w:trPr>
        <w:tc>
          <w:tcPr>
            <w:tcW w:w="1366" w:type="dxa"/>
            <w:noWrap w:val="0"/>
            <w:vAlign w:val="center"/>
          </w:tcPr>
          <w:p w14:paraId="6B2D5094">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成本中心</w:t>
            </w:r>
          </w:p>
        </w:tc>
        <w:tc>
          <w:tcPr>
            <w:tcW w:w="7910" w:type="dxa"/>
            <w:gridSpan w:val="10"/>
            <w:noWrap w:val="0"/>
            <w:vAlign w:val="center"/>
          </w:tcPr>
          <w:p w14:paraId="6C4EB6BD">
            <w:pPr>
              <w:ind w:right="284"/>
              <w:jc w:val="left"/>
              <w:rPr>
                <w:rFonts w:hint="eastAsia" w:ascii="仿宋" w:hAnsi="仿宋" w:eastAsia="仿宋" w:cs="仿宋"/>
                <w:b/>
                <w:color w:val="auto"/>
                <w:sz w:val="21"/>
                <w:szCs w:val="21"/>
                <w:highlight w:val="none"/>
              </w:rPr>
            </w:pPr>
          </w:p>
        </w:tc>
      </w:tr>
      <w:tr w14:paraId="6E43D8D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02" w:hRule="atLeast"/>
        </w:trPr>
        <w:tc>
          <w:tcPr>
            <w:tcW w:w="1366" w:type="dxa"/>
            <w:noWrap w:val="0"/>
            <w:vAlign w:val="center"/>
          </w:tcPr>
          <w:p w14:paraId="4DE06738">
            <w:pPr>
              <w:ind w:left="452" w:hanging="525" w:hangingChars="250"/>
              <w:jc w:val="left"/>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总经理</w:t>
            </w:r>
          </w:p>
        </w:tc>
        <w:tc>
          <w:tcPr>
            <w:tcW w:w="7910" w:type="dxa"/>
            <w:gridSpan w:val="10"/>
            <w:noWrap w:val="0"/>
            <w:vAlign w:val="center"/>
          </w:tcPr>
          <w:p w14:paraId="22145502">
            <w:pPr>
              <w:ind w:right="284"/>
              <w:jc w:val="left"/>
              <w:rPr>
                <w:rFonts w:hint="eastAsia" w:ascii="仿宋" w:hAnsi="仿宋" w:eastAsia="仿宋" w:cs="仿宋"/>
                <w:b/>
                <w:color w:val="auto"/>
                <w:sz w:val="21"/>
                <w:szCs w:val="21"/>
                <w:highlight w:val="none"/>
              </w:rPr>
            </w:pPr>
          </w:p>
        </w:tc>
      </w:tr>
    </w:tbl>
    <w:p w14:paraId="17E924AB">
      <w:pPr>
        <w:pStyle w:val="16"/>
        <w:rPr>
          <w:rFonts w:hint="eastAsia"/>
          <w:color w:val="auto"/>
          <w:highlight w:val="none"/>
          <w:lang w:val="en-US" w:eastAsia="zh-CN"/>
        </w:rPr>
      </w:pPr>
    </w:p>
    <w:p w14:paraId="787EE787">
      <w:pPr>
        <w:pStyle w:val="16"/>
        <w:rPr>
          <w:rFonts w:hint="eastAsia"/>
          <w:color w:val="auto"/>
          <w:highlight w:val="none"/>
          <w:lang w:val="en-US" w:eastAsia="zh-CN"/>
        </w:rPr>
      </w:pPr>
    </w:p>
    <w:p w14:paraId="07C06965">
      <w:pPr>
        <w:wordWrap w:val="0"/>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附件八</w:t>
      </w:r>
    </w:p>
    <w:tbl>
      <w:tblPr>
        <w:tblStyle w:val="17"/>
        <w:tblW w:w="9266"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4451"/>
        <w:gridCol w:w="1410"/>
        <w:gridCol w:w="2145"/>
      </w:tblGrid>
      <w:tr w14:paraId="515125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266" w:type="dxa"/>
            <w:gridSpan w:val="4"/>
            <w:tcBorders>
              <w:top w:val="nil"/>
              <w:left w:val="nil"/>
              <w:bottom w:val="nil"/>
              <w:right w:val="nil"/>
            </w:tcBorders>
            <w:shd w:val="clear" w:color="auto" w:fill="auto"/>
            <w:vAlign w:val="center"/>
          </w:tcPr>
          <w:p w14:paraId="7FC4A784">
            <w:pPr>
              <w:keepNext w:val="0"/>
              <w:keepLines w:val="0"/>
              <w:widowControl/>
              <w:suppressLineNumbers w:val="0"/>
              <w:jc w:val="center"/>
              <w:textAlignment w:val="center"/>
              <w:rPr>
                <w:rFonts w:hint="eastAsia" w:ascii="宋体" w:hAnsi="宋体" w:eastAsia="宋体" w:cs="宋体"/>
                <w:b/>
                <w:bCs/>
                <w:i w:val="0"/>
                <w:iCs w:val="0"/>
                <w:color w:val="auto"/>
                <w:sz w:val="40"/>
                <w:szCs w:val="40"/>
                <w:highlight w:val="none"/>
                <w:u w:val="none"/>
              </w:rPr>
            </w:pPr>
            <w:r>
              <w:rPr>
                <w:rFonts w:hint="eastAsia" w:ascii="仿宋_GB2312" w:hAnsi="仿宋_GB2312" w:eastAsia="仿宋_GB2312" w:cs="仿宋_GB2312"/>
                <w:b/>
                <w:bCs w:val="0"/>
                <w:color w:val="auto"/>
                <w:sz w:val="40"/>
                <w:szCs w:val="40"/>
                <w:highlight w:val="none"/>
                <w:shd w:val="clear" w:color="auto" w:fill="auto"/>
                <w:lang w:val="en-US" w:eastAsia="zh-CN"/>
              </w:rPr>
              <w:t>工完场清交接单</w:t>
            </w:r>
            <w:r>
              <w:rPr>
                <w:rFonts w:hint="eastAsia" w:ascii="宋体" w:hAnsi="宋体" w:eastAsia="宋体" w:cs="宋体"/>
                <w:b/>
                <w:bCs/>
                <w:i w:val="0"/>
                <w:iCs w:val="0"/>
                <w:color w:val="auto"/>
                <w:kern w:val="0"/>
                <w:sz w:val="40"/>
                <w:szCs w:val="40"/>
                <w:highlight w:val="none"/>
                <w:u w:val="none"/>
                <w:lang w:val="en-US" w:eastAsia="zh-CN" w:bidi="ar"/>
              </w:rPr>
              <w:t xml:space="preserve">                                                                                                            </w:t>
            </w:r>
          </w:p>
        </w:tc>
      </w:tr>
      <w:tr w14:paraId="717634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9266" w:type="dxa"/>
            <w:gridSpan w:val="4"/>
            <w:tcBorders>
              <w:top w:val="nil"/>
              <w:left w:val="nil"/>
              <w:bottom w:val="nil"/>
              <w:right w:val="nil"/>
            </w:tcBorders>
            <w:shd w:val="clear" w:color="auto" w:fill="auto"/>
            <w:vAlign w:val="center"/>
          </w:tcPr>
          <w:p w14:paraId="1DD01752">
            <w:pPr>
              <w:keepNext w:val="0"/>
              <w:keepLines w:val="0"/>
              <w:widowControl/>
              <w:suppressLineNumbers w:val="0"/>
              <w:jc w:val="right"/>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 xml:space="preserve">                                              </w:t>
            </w:r>
            <w:r>
              <w:rPr>
                <w:rFonts w:hint="eastAsia" w:ascii="仿宋" w:hAnsi="仿宋" w:eastAsia="仿宋" w:cs="仿宋"/>
                <w:i w:val="0"/>
                <w:iCs w:val="0"/>
                <w:color w:val="auto"/>
                <w:kern w:val="0"/>
                <w:sz w:val="24"/>
                <w:szCs w:val="24"/>
                <w:highlight w:val="none"/>
                <w:u w:val="none"/>
                <w:lang w:val="en-US" w:eastAsia="zh-CN" w:bidi="ar"/>
              </w:rPr>
              <w:t>填表日期：     年    月    日</w:t>
            </w:r>
          </w:p>
        </w:tc>
      </w:tr>
      <w:tr w14:paraId="7A5448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0CC1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工程名称</w:t>
            </w:r>
          </w:p>
        </w:tc>
        <w:tc>
          <w:tcPr>
            <w:tcW w:w="4451" w:type="dxa"/>
            <w:tcBorders>
              <w:top w:val="single" w:color="000000" w:sz="4" w:space="0"/>
              <w:left w:val="single" w:color="000000" w:sz="4" w:space="0"/>
              <w:bottom w:val="single" w:color="000000" w:sz="4" w:space="0"/>
              <w:right w:val="nil"/>
            </w:tcBorders>
            <w:shd w:val="clear" w:color="auto" w:fill="auto"/>
            <w:noWrap/>
            <w:vAlign w:val="center"/>
          </w:tcPr>
          <w:p w14:paraId="57D0E8E4">
            <w:pP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440A7">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移交部位</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D0AC72">
            <w:pPr>
              <w:rPr>
                <w:rFonts w:hint="eastAsia" w:ascii="仿宋" w:hAnsi="仿宋" w:eastAsia="仿宋" w:cs="仿宋"/>
                <w:i w:val="0"/>
                <w:iCs w:val="0"/>
                <w:color w:val="auto"/>
                <w:sz w:val="24"/>
                <w:szCs w:val="24"/>
                <w:highlight w:val="none"/>
                <w:u w:val="none"/>
              </w:rPr>
            </w:pPr>
          </w:p>
        </w:tc>
      </w:tr>
      <w:tr w14:paraId="720A23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trPr>
        <w:tc>
          <w:tcPr>
            <w:tcW w:w="126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BC411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1、移交合格内容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2、移交时间</w:t>
            </w:r>
          </w:p>
        </w:tc>
        <w:tc>
          <w:tcPr>
            <w:tcW w:w="4451"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A56C0F">
            <w:pPr>
              <w:jc w:val="center"/>
              <w:rPr>
                <w:rFonts w:hint="eastAsia" w:ascii="仿宋" w:hAnsi="仿宋" w:eastAsia="仿宋" w:cs="仿宋"/>
                <w:i w:val="0"/>
                <w:iCs w:val="0"/>
                <w:color w:val="auto"/>
                <w:sz w:val="24"/>
                <w:szCs w:val="24"/>
                <w:highlight w:val="none"/>
                <w:u w:val="none"/>
              </w:rPr>
            </w:pPr>
          </w:p>
        </w:tc>
        <w:tc>
          <w:tcPr>
            <w:tcW w:w="141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EDDA432">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1、甩项部位</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2、甩项内容</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3、计划移交时间</w:t>
            </w:r>
          </w:p>
        </w:tc>
        <w:tc>
          <w:tcPr>
            <w:tcW w:w="214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066F5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 </w:t>
            </w:r>
          </w:p>
        </w:tc>
      </w:tr>
      <w:tr w14:paraId="6BE004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C758FF">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9DCD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C337EC">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6296F0">
            <w:pPr>
              <w:jc w:val="center"/>
              <w:rPr>
                <w:rFonts w:hint="eastAsia" w:ascii="仿宋" w:hAnsi="仿宋" w:eastAsia="仿宋" w:cs="仿宋"/>
                <w:i w:val="0"/>
                <w:iCs w:val="0"/>
                <w:color w:val="auto"/>
                <w:sz w:val="24"/>
                <w:szCs w:val="24"/>
                <w:highlight w:val="none"/>
                <w:u w:val="none"/>
              </w:rPr>
            </w:pPr>
          </w:p>
        </w:tc>
      </w:tr>
      <w:tr w14:paraId="0199D4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28C31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54BD4C">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09718">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F21C80">
            <w:pPr>
              <w:jc w:val="center"/>
              <w:rPr>
                <w:rFonts w:hint="eastAsia" w:ascii="仿宋" w:hAnsi="仿宋" w:eastAsia="仿宋" w:cs="仿宋"/>
                <w:i w:val="0"/>
                <w:iCs w:val="0"/>
                <w:color w:val="auto"/>
                <w:sz w:val="24"/>
                <w:szCs w:val="24"/>
                <w:highlight w:val="none"/>
                <w:u w:val="none"/>
              </w:rPr>
            </w:pPr>
          </w:p>
        </w:tc>
      </w:tr>
      <w:tr w14:paraId="44F3B1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477A3E">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71E8A">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B0A279">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EE9771">
            <w:pPr>
              <w:jc w:val="center"/>
              <w:rPr>
                <w:rFonts w:hint="eastAsia" w:ascii="仿宋" w:hAnsi="仿宋" w:eastAsia="仿宋" w:cs="仿宋"/>
                <w:i w:val="0"/>
                <w:iCs w:val="0"/>
                <w:color w:val="auto"/>
                <w:sz w:val="24"/>
                <w:szCs w:val="24"/>
                <w:highlight w:val="none"/>
                <w:u w:val="none"/>
              </w:rPr>
            </w:pPr>
          </w:p>
        </w:tc>
      </w:tr>
      <w:tr w14:paraId="472B4A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D6DA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55ED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8DD8D5">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E80810">
            <w:pPr>
              <w:jc w:val="center"/>
              <w:rPr>
                <w:rFonts w:hint="eastAsia" w:ascii="仿宋" w:hAnsi="仿宋" w:eastAsia="仿宋" w:cs="仿宋"/>
                <w:i w:val="0"/>
                <w:iCs w:val="0"/>
                <w:color w:val="auto"/>
                <w:sz w:val="24"/>
                <w:szCs w:val="24"/>
                <w:highlight w:val="none"/>
                <w:u w:val="none"/>
              </w:rPr>
            </w:pPr>
          </w:p>
        </w:tc>
      </w:tr>
      <w:tr w14:paraId="3F81D3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891E80">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75BF5">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BE14FF">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6492BC">
            <w:pPr>
              <w:jc w:val="center"/>
              <w:rPr>
                <w:rFonts w:hint="eastAsia" w:ascii="仿宋" w:hAnsi="仿宋" w:eastAsia="仿宋" w:cs="仿宋"/>
                <w:i w:val="0"/>
                <w:iCs w:val="0"/>
                <w:color w:val="auto"/>
                <w:sz w:val="24"/>
                <w:szCs w:val="24"/>
                <w:highlight w:val="none"/>
                <w:u w:val="none"/>
              </w:rPr>
            </w:pPr>
          </w:p>
        </w:tc>
      </w:tr>
      <w:tr w14:paraId="0792A3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AD99D6">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0B47D4">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DE57D">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05B15E">
            <w:pPr>
              <w:jc w:val="center"/>
              <w:rPr>
                <w:rFonts w:hint="eastAsia" w:ascii="仿宋" w:hAnsi="仿宋" w:eastAsia="仿宋" w:cs="仿宋"/>
                <w:i w:val="0"/>
                <w:iCs w:val="0"/>
                <w:color w:val="auto"/>
                <w:sz w:val="24"/>
                <w:szCs w:val="24"/>
                <w:highlight w:val="none"/>
                <w:u w:val="none"/>
              </w:rPr>
            </w:pPr>
          </w:p>
        </w:tc>
      </w:tr>
      <w:tr w14:paraId="0BC3F6F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0" w:hRule="atLeast"/>
        </w:trPr>
        <w:tc>
          <w:tcPr>
            <w:tcW w:w="126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74FCB9">
            <w:pPr>
              <w:jc w:val="left"/>
              <w:rPr>
                <w:rFonts w:hint="eastAsia" w:ascii="仿宋" w:hAnsi="仿宋" w:eastAsia="仿宋" w:cs="仿宋"/>
                <w:i w:val="0"/>
                <w:iCs w:val="0"/>
                <w:color w:val="auto"/>
                <w:sz w:val="24"/>
                <w:szCs w:val="24"/>
                <w:highlight w:val="none"/>
                <w:u w:val="none"/>
              </w:rPr>
            </w:pPr>
          </w:p>
        </w:tc>
        <w:tc>
          <w:tcPr>
            <w:tcW w:w="4451"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2CFA7">
            <w:pPr>
              <w:jc w:val="center"/>
              <w:rPr>
                <w:rFonts w:hint="eastAsia" w:ascii="仿宋" w:hAnsi="仿宋" w:eastAsia="仿宋" w:cs="仿宋"/>
                <w:i w:val="0"/>
                <w:iCs w:val="0"/>
                <w:color w:val="auto"/>
                <w:sz w:val="24"/>
                <w:szCs w:val="24"/>
                <w:highlight w:val="none"/>
                <w:u w:val="none"/>
              </w:rPr>
            </w:pPr>
          </w:p>
        </w:tc>
        <w:tc>
          <w:tcPr>
            <w:tcW w:w="141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7C4A76">
            <w:pPr>
              <w:jc w:val="left"/>
              <w:rPr>
                <w:rFonts w:hint="eastAsia" w:ascii="仿宋" w:hAnsi="仿宋" w:eastAsia="仿宋" w:cs="仿宋"/>
                <w:i w:val="0"/>
                <w:iCs w:val="0"/>
                <w:color w:val="auto"/>
                <w:sz w:val="24"/>
                <w:szCs w:val="24"/>
                <w:highlight w:val="none"/>
                <w:u w:val="none"/>
              </w:rPr>
            </w:pPr>
          </w:p>
        </w:tc>
        <w:tc>
          <w:tcPr>
            <w:tcW w:w="214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DEAF0">
            <w:pPr>
              <w:jc w:val="center"/>
              <w:rPr>
                <w:rFonts w:hint="eastAsia" w:ascii="仿宋" w:hAnsi="仿宋" w:eastAsia="仿宋" w:cs="仿宋"/>
                <w:i w:val="0"/>
                <w:iCs w:val="0"/>
                <w:color w:val="auto"/>
                <w:sz w:val="24"/>
                <w:szCs w:val="24"/>
                <w:highlight w:val="none"/>
                <w:u w:val="none"/>
              </w:rPr>
            </w:pPr>
          </w:p>
        </w:tc>
      </w:tr>
      <w:tr w14:paraId="12F56C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B4061">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移交单位</w:t>
            </w:r>
          </w:p>
        </w:tc>
        <w:tc>
          <w:tcPr>
            <w:tcW w:w="4451" w:type="dxa"/>
            <w:tcBorders>
              <w:top w:val="nil"/>
              <w:left w:val="single" w:color="000000" w:sz="4" w:space="0"/>
              <w:bottom w:val="single" w:color="000000" w:sz="4" w:space="0"/>
              <w:right w:val="single" w:color="000000" w:sz="4" w:space="0"/>
            </w:tcBorders>
            <w:shd w:val="clear" w:color="auto" w:fill="auto"/>
            <w:noWrap/>
            <w:vAlign w:val="center"/>
          </w:tcPr>
          <w:p w14:paraId="64EC3C62">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03632">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移交人及电话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AF490">
            <w:pPr>
              <w:jc w:val="center"/>
              <w:rPr>
                <w:rFonts w:hint="eastAsia" w:ascii="仿宋" w:hAnsi="仿宋" w:eastAsia="仿宋" w:cs="仿宋"/>
                <w:i w:val="0"/>
                <w:iCs w:val="0"/>
                <w:color w:val="auto"/>
                <w:sz w:val="24"/>
                <w:szCs w:val="24"/>
                <w:highlight w:val="none"/>
                <w:u w:val="none"/>
              </w:rPr>
            </w:pPr>
          </w:p>
        </w:tc>
      </w:tr>
      <w:tr w14:paraId="2590A6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F4F079">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接收单位                                                                                                                                                                  </w:t>
            </w:r>
          </w:p>
        </w:tc>
        <w:tc>
          <w:tcPr>
            <w:tcW w:w="4451" w:type="dxa"/>
            <w:tcBorders>
              <w:top w:val="single" w:color="000000" w:sz="4" w:space="0"/>
              <w:left w:val="single" w:color="000000" w:sz="4" w:space="0"/>
              <w:bottom w:val="single" w:color="000000" w:sz="4" w:space="0"/>
              <w:right w:val="single" w:color="000000" w:sz="4" w:space="0"/>
            </w:tcBorders>
            <w:shd w:val="clear" w:color="auto" w:fill="auto"/>
            <w:vAlign w:val="top"/>
          </w:tcPr>
          <w:p w14:paraId="3DFE411A">
            <w:pPr>
              <w:jc w:val="center"/>
              <w:rPr>
                <w:rFonts w:hint="eastAsia" w:ascii="仿宋" w:hAnsi="仿宋" w:eastAsia="仿宋" w:cs="仿宋"/>
                <w:i w:val="0"/>
                <w:iCs w:val="0"/>
                <w:color w:val="auto"/>
                <w:sz w:val="24"/>
                <w:szCs w:val="24"/>
                <w:highlight w:val="none"/>
                <w:u w:val="none"/>
              </w:rPr>
            </w:pPr>
          </w:p>
        </w:tc>
        <w:tc>
          <w:tcPr>
            <w:tcW w:w="141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CFED56">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接收人及电话</w:t>
            </w:r>
          </w:p>
        </w:tc>
        <w:tc>
          <w:tcPr>
            <w:tcW w:w="2145" w:type="dxa"/>
            <w:tcBorders>
              <w:top w:val="single" w:color="000000" w:sz="4" w:space="0"/>
              <w:left w:val="single" w:color="000000" w:sz="4" w:space="0"/>
              <w:bottom w:val="single" w:color="000000" w:sz="4" w:space="0"/>
              <w:right w:val="single" w:color="000000" w:sz="4" w:space="0"/>
            </w:tcBorders>
            <w:shd w:val="clear" w:color="auto" w:fill="auto"/>
            <w:vAlign w:val="top"/>
          </w:tcPr>
          <w:p w14:paraId="74077629">
            <w:pPr>
              <w:jc w:val="center"/>
              <w:rPr>
                <w:rFonts w:hint="eastAsia" w:ascii="仿宋" w:hAnsi="仿宋" w:eastAsia="仿宋" w:cs="仿宋"/>
                <w:i w:val="0"/>
                <w:iCs w:val="0"/>
                <w:color w:val="auto"/>
                <w:sz w:val="24"/>
                <w:szCs w:val="24"/>
                <w:highlight w:val="none"/>
                <w:u w:val="none"/>
              </w:rPr>
            </w:pPr>
          </w:p>
        </w:tc>
      </w:tr>
      <w:tr w14:paraId="60772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7E9DB">
            <w:pPr>
              <w:keepNext w:val="0"/>
              <w:keepLines w:val="0"/>
              <w:widowControl/>
              <w:suppressLineNumbers w:val="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 xml:space="preserve">项目部组织及参加人员                                                          </w:t>
            </w:r>
          </w:p>
        </w:tc>
        <w:tc>
          <w:tcPr>
            <w:tcW w:w="8006"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8B20085">
            <w:pPr>
              <w:jc w:val="center"/>
              <w:rPr>
                <w:rFonts w:hint="eastAsia" w:ascii="仿宋" w:hAnsi="仿宋" w:eastAsia="仿宋" w:cs="仿宋"/>
                <w:i w:val="0"/>
                <w:iCs w:val="0"/>
                <w:color w:val="auto"/>
                <w:sz w:val="24"/>
                <w:szCs w:val="24"/>
                <w:highlight w:val="none"/>
                <w:u w:val="none"/>
              </w:rPr>
            </w:pPr>
          </w:p>
        </w:tc>
      </w:tr>
      <w:tr w14:paraId="46063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restart"/>
            <w:tcBorders>
              <w:top w:val="nil"/>
              <w:left w:val="nil"/>
              <w:bottom w:val="nil"/>
              <w:right w:val="nil"/>
            </w:tcBorders>
            <w:shd w:val="clear" w:color="auto" w:fill="auto"/>
            <w:vAlign w:val="center"/>
          </w:tcPr>
          <w:p w14:paraId="37C9547B">
            <w:pPr>
              <w:keepNext w:val="0"/>
              <w:keepLines w:val="0"/>
              <w:widowControl/>
              <w:suppressLineNumbers w:val="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注：1、本表一式三份，交接单位及项目部各执一份，本表格签字完善后作为分包单位申请工程进度款的依据。2、移交人和接收人均须为合同约定的现场负责人。</w:t>
            </w:r>
          </w:p>
        </w:tc>
      </w:tr>
      <w:tr w14:paraId="21D2E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9266" w:type="dxa"/>
            <w:gridSpan w:val="4"/>
            <w:vMerge w:val="continue"/>
            <w:tcBorders>
              <w:top w:val="nil"/>
              <w:left w:val="nil"/>
              <w:bottom w:val="nil"/>
              <w:right w:val="nil"/>
            </w:tcBorders>
            <w:shd w:val="clear" w:color="auto" w:fill="auto"/>
            <w:vAlign w:val="center"/>
          </w:tcPr>
          <w:p w14:paraId="29D3C545">
            <w:pPr>
              <w:jc w:val="left"/>
              <w:rPr>
                <w:rFonts w:hint="eastAsia" w:ascii="仿宋" w:hAnsi="仿宋" w:eastAsia="仿宋" w:cs="仿宋"/>
                <w:i w:val="0"/>
                <w:iCs w:val="0"/>
                <w:color w:val="auto"/>
                <w:sz w:val="24"/>
                <w:szCs w:val="24"/>
                <w:highlight w:val="none"/>
                <w:u w:val="none"/>
              </w:rPr>
            </w:pPr>
          </w:p>
        </w:tc>
      </w:tr>
    </w:tbl>
    <w:p w14:paraId="47359580">
      <w:pPr>
        <w:pStyle w:val="16"/>
        <w:rPr>
          <w:rFonts w:hint="default"/>
          <w:color w:val="auto"/>
          <w:highlight w:val="none"/>
          <w:lang w:val="en-US" w:eastAsia="zh-CN"/>
        </w:rPr>
      </w:pPr>
    </w:p>
    <w:p w14:paraId="5F5F018E">
      <w:pPr>
        <w:pStyle w:val="16"/>
        <w:rPr>
          <w:rFonts w:hint="default"/>
          <w:color w:val="auto"/>
          <w:highlight w:val="none"/>
          <w:lang w:val="en-US" w:eastAsia="zh-CN"/>
        </w:rPr>
      </w:pPr>
    </w:p>
    <w:p w14:paraId="7559F1B5">
      <w:pPr>
        <w:pStyle w:val="16"/>
        <w:ind w:left="0" w:leftChars="0" w:firstLine="0" w:firstLineChars="0"/>
        <w:rPr>
          <w:rFonts w:hint="default"/>
          <w:color w:val="auto"/>
          <w:highlight w:val="none"/>
          <w:lang w:val="en-US" w:eastAsia="zh-CN"/>
        </w:rPr>
      </w:pPr>
    </w:p>
    <w:p w14:paraId="4D8F8553">
      <w:pPr>
        <w:pStyle w:val="16"/>
        <w:rPr>
          <w:rFonts w:hint="default"/>
          <w:color w:val="auto"/>
          <w:highlight w:val="none"/>
          <w:lang w:val="en-US" w:eastAsia="zh-CN"/>
        </w:rPr>
      </w:pPr>
    </w:p>
    <w:p w14:paraId="3A728F48">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附件九</w:t>
      </w:r>
    </w:p>
    <w:p w14:paraId="438A53A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0A84E843">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甲方项目章样式</w:t>
      </w:r>
    </w:p>
    <w:p w14:paraId="7A76F36E">
      <w:pPr>
        <w:pStyle w:val="16"/>
        <w:rPr>
          <w:rFonts w:hint="eastAsia"/>
          <w:color w:val="auto"/>
          <w:highlight w:val="none"/>
          <w:lang w:val="en-US" w:eastAsia="zh-CN"/>
        </w:rPr>
      </w:pPr>
    </w:p>
    <w:p w14:paraId="1DE51A0C">
      <w:pPr>
        <w:pStyle w:val="16"/>
        <w:rPr>
          <w:rFonts w:hint="eastAsia"/>
          <w:color w:val="auto"/>
          <w:highlight w:val="none"/>
          <w:lang w:val="en-US" w:eastAsia="zh-CN"/>
        </w:rPr>
      </w:pPr>
      <w:r>
        <w:drawing>
          <wp:anchor distT="0" distB="0" distL="114300" distR="114300" simplePos="0" relativeHeight="251661312" behindDoc="0" locked="0" layoutInCell="1" allowOverlap="1">
            <wp:simplePos x="0" y="0"/>
            <wp:positionH relativeFrom="column">
              <wp:posOffset>1047750</wp:posOffset>
            </wp:positionH>
            <wp:positionV relativeFrom="paragraph">
              <wp:posOffset>248920</wp:posOffset>
            </wp:positionV>
            <wp:extent cx="3541395" cy="2621280"/>
            <wp:effectExtent l="0" t="0" r="1905" b="7620"/>
            <wp:wrapTopAndBottom/>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1"/>
                    <a:stretch>
                      <a:fillRect/>
                    </a:stretch>
                  </pic:blipFill>
                  <pic:spPr>
                    <a:xfrm>
                      <a:off x="0" y="0"/>
                      <a:ext cx="3541395" cy="2621280"/>
                    </a:xfrm>
                    <a:prstGeom prst="rect">
                      <a:avLst/>
                    </a:prstGeom>
                    <a:noFill/>
                    <a:ln>
                      <a:noFill/>
                    </a:ln>
                  </pic:spPr>
                </pic:pic>
              </a:graphicData>
            </a:graphic>
          </wp:anchor>
        </w:drawing>
      </w:r>
    </w:p>
    <w:p w14:paraId="5BAF111F">
      <w:pPr>
        <w:pStyle w:val="16"/>
        <w:rPr>
          <w:rFonts w:hint="eastAsia"/>
          <w:color w:val="auto"/>
          <w:highlight w:val="none"/>
          <w:lang w:val="en-US" w:eastAsia="zh-CN"/>
        </w:rPr>
      </w:pPr>
    </w:p>
    <w:p w14:paraId="6EBAA6EF">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1F43752">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07CB4240">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p>
    <w:p w14:paraId="25202976">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71E9C67C">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283A240E">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545D2E7D">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1109BA16">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12B37B20">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7E26C29B">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5214D4C3">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0C3FFB8B">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03D9F8B4">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75F3BBF5">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3C5EAA6B">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07B70B29">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2880FFC3">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68D3A90B">
      <w:pPr>
        <w:pStyle w:val="16"/>
        <w:rPr>
          <w:rFonts w:hint="eastAsia" w:ascii="仿宋_GB2312" w:hAnsi="仿宋_GB2312" w:eastAsia="仿宋_GB2312" w:cs="仿宋_GB2312"/>
          <w:b/>
          <w:bCs w:val="0"/>
          <w:color w:val="auto"/>
          <w:sz w:val="40"/>
          <w:szCs w:val="40"/>
          <w:highlight w:val="none"/>
          <w:shd w:val="clear" w:color="auto" w:fill="auto"/>
          <w:lang w:val="en-US" w:eastAsia="zh-CN"/>
        </w:rPr>
      </w:pPr>
    </w:p>
    <w:p w14:paraId="32BDA9C5">
      <w:pPr>
        <w:pStyle w:val="16"/>
        <w:ind w:left="0" w:leftChars="0" w:firstLine="0" w:firstLineChars="0"/>
        <w:rPr>
          <w:rFonts w:hint="eastAsia" w:ascii="仿宋_GB2312" w:hAnsi="仿宋_GB2312" w:eastAsia="仿宋_GB2312" w:cs="仿宋_GB2312"/>
          <w:b/>
          <w:bCs w:val="0"/>
          <w:color w:val="auto"/>
          <w:sz w:val="40"/>
          <w:szCs w:val="40"/>
          <w:highlight w:val="none"/>
          <w:shd w:val="clear" w:color="auto" w:fill="auto"/>
          <w:lang w:val="en-US" w:eastAsia="zh-CN"/>
        </w:rPr>
      </w:pPr>
    </w:p>
    <w:p w14:paraId="1A085A2A">
      <w:pPr>
        <w:spacing w:line="360" w:lineRule="auto"/>
        <w:ind w:right="-672" w:rightChars="-320" w:firstLine="8031" w:firstLineChars="2000"/>
        <w:rPr>
          <w:rFonts w:hint="eastAsia" w:ascii="仿宋_GB2312" w:hAnsi="仿宋_GB2312" w:eastAsia="仿宋_GB2312" w:cs="仿宋_GB2312"/>
          <w:b/>
          <w:bCs w:val="0"/>
          <w:color w:val="auto"/>
          <w:sz w:val="40"/>
          <w:szCs w:val="40"/>
          <w:highlight w:val="none"/>
          <w:shd w:val="clear" w:color="auto" w:fill="auto"/>
          <w:lang w:val="en-US" w:eastAsia="zh-CN"/>
        </w:rPr>
      </w:pPr>
      <w:r>
        <w:rPr>
          <w:rFonts w:hint="eastAsia" w:ascii="仿宋_GB2312" w:hAnsi="仿宋_GB2312" w:eastAsia="仿宋_GB2312" w:cs="仿宋_GB2312"/>
          <w:b/>
          <w:bCs w:val="0"/>
          <w:color w:val="auto"/>
          <w:sz w:val="40"/>
          <w:szCs w:val="40"/>
          <w:highlight w:val="none"/>
          <w:shd w:val="clear" w:color="auto" w:fill="auto"/>
          <w:lang w:val="en-US" w:eastAsia="zh-CN"/>
        </w:rPr>
        <w:t>附件十</w:t>
      </w:r>
    </w:p>
    <w:p w14:paraId="0155306E">
      <w:pPr>
        <w:jc w:val="center"/>
        <w:rPr>
          <w:rFonts w:hint="eastAsia" w:ascii="宋体" w:hAnsi="宋体" w:cs="宋体"/>
          <w:b/>
          <w:bCs/>
          <w:color w:val="auto"/>
          <w:sz w:val="44"/>
          <w:szCs w:val="44"/>
          <w:highlight w:val="none"/>
          <w:lang w:val="en-US" w:eastAsia="zh-CN"/>
        </w:rPr>
      </w:pPr>
      <w:r>
        <w:rPr>
          <w:rFonts w:hint="eastAsia" w:ascii="宋体" w:hAnsi="宋体" w:cs="宋体"/>
          <w:b/>
          <w:bCs/>
          <w:color w:val="auto"/>
          <w:sz w:val="44"/>
          <w:szCs w:val="44"/>
          <w:highlight w:val="none"/>
          <w:lang w:val="en-US" w:eastAsia="zh-CN"/>
        </w:rPr>
        <w:t xml:space="preserve">  </w:t>
      </w:r>
    </w:p>
    <w:p w14:paraId="445FF313">
      <w:pPr>
        <w:widowControl/>
        <w:kinsoku w:val="0"/>
        <w:autoSpaceDE w:val="0"/>
        <w:autoSpaceDN w:val="0"/>
        <w:adjustRightInd w:val="0"/>
        <w:snapToGrid w:val="0"/>
        <w:spacing w:before="60" w:line="226" w:lineRule="auto"/>
        <w:ind w:left="3233"/>
        <w:jc w:val="left"/>
        <w:textAlignment w:val="baseline"/>
        <w:rPr>
          <w:rFonts w:ascii="仿宋" w:hAnsi="仿宋" w:eastAsia="仿宋" w:cs="仿宋"/>
          <w:snapToGrid w:val="0"/>
          <w:color w:val="auto"/>
          <w:kern w:val="0"/>
          <w:sz w:val="31"/>
          <w:szCs w:val="31"/>
          <w:highlight w:val="none"/>
        </w:rPr>
      </w:pPr>
      <w:r>
        <w:rPr>
          <w:rFonts w:ascii="仿宋" w:hAnsi="仿宋" w:eastAsia="仿宋" w:cs="仿宋"/>
          <w:snapToGrid w:val="0"/>
          <w:color w:val="auto"/>
          <w:spacing w:val="11"/>
          <w:kern w:val="0"/>
          <w:sz w:val="31"/>
          <w:szCs w:val="31"/>
          <w:highlight w:val="none"/>
          <w14:textOutline w14:w="5793" w14:cap="sq" w14:cmpd="sng">
            <w14:solidFill>
              <w14:srgbClr w14:val="000000"/>
            </w14:solidFill>
            <w14:prstDash w14:val="solid"/>
            <w14:bevel/>
          </w14:textOutline>
        </w:rPr>
        <w:t>签</w:t>
      </w:r>
      <w:r>
        <w:rPr>
          <w:rFonts w:ascii="仿宋" w:hAnsi="仿宋" w:eastAsia="仿宋" w:cs="仿宋"/>
          <w:snapToGrid w:val="0"/>
          <w:color w:val="auto"/>
          <w:spacing w:val="6"/>
          <w:kern w:val="0"/>
          <w:sz w:val="31"/>
          <w:szCs w:val="31"/>
          <w:highlight w:val="none"/>
          <w14:textOutline w14:w="5793" w14:cap="sq" w14:cmpd="sng">
            <w14:solidFill>
              <w14:srgbClr w14:val="000000"/>
            </w14:solidFill>
            <w14:prstDash w14:val="solid"/>
            <w14:bevel/>
          </w14:textOutline>
        </w:rPr>
        <w:t>证单分包说明</w:t>
      </w:r>
    </w:p>
    <w:p w14:paraId="05DE116D">
      <w:pPr>
        <w:widowControl/>
        <w:kinsoku w:val="0"/>
        <w:autoSpaceDE w:val="0"/>
        <w:autoSpaceDN w:val="0"/>
        <w:adjustRightInd w:val="0"/>
        <w:snapToGrid w:val="0"/>
        <w:spacing w:line="193" w:lineRule="exact"/>
        <w:jc w:val="left"/>
        <w:textAlignment w:val="baseline"/>
        <w:rPr>
          <w:rFonts w:ascii="Arial" w:hAnsi="Arial" w:eastAsia="Arial" w:cs="Arial"/>
          <w:snapToGrid w:val="0"/>
          <w:color w:val="auto"/>
          <w:kern w:val="0"/>
          <w:szCs w:val="21"/>
          <w:highlight w:val="none"/>
        </w:rPr>
      </w:pPr>
    </w:p>
    <w:tbl>
      <w:tblPr>
        <w:tblStyle w:val="33"/>
        <w:tblW w:w="872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57"/>
        <w:gridCol w:w="4044"/>
        <w:gridCol w:w="993"/>
        <w:gridCol w:w="2327"/>
      </w:tblGrid>
      <w:tr w14:paraId="4FBAA9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trPr>
        <w:tc>
          <w:tcPr>
            <w:tcW w:w="1357" w:type="dxa"/>
            <w:vAlign w:val="top"/>
          </w:tcPr>
          <w:p w14:paraId="638F10FC">
            <w:pPr>
              <w:widowControl/>
              <w:kinsoku w:val="0"/>
              <w:autoSpaceDE w:val="0"/>
              <w:autoSpaceDN w:val="0"/>
              <w:adjustRightInd w:val="0"/>
              <w:snapToGrid w:val="0"/>
              <w:spacing w:before="149" w:line="229" w:lineRule="auto"/>
              <w:ind w:left="216"/>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工</w:t>
            </w:r>
            <w:r>
              <w:rPr>
                <w:rFonts w:ascii="仿宋" w:hAnsi="仿宋" w:eastAsia="仿宋" w:cs="仿宋"/>
                <w:snapToGrid w:val="0"/>
                <w:color w:val="auto"/>
                <w:spacing w:val="4"/>
                <w:kern w:val="0"/>
                <w:sz w:val="23"/>
                <w:szCs w:val="23"/>
                <w:highlight w:val="none"/>
              </w:rPr>
              <w:t>程名称</w:t>
            </w:r>
          </w:p>
        </w:tc>
        <w:tc>
          <w:tcPr>
            <w:tcW w:w="4044" w:type="dxa"/>
            <w:vAlign w:val="top"/>
          </w:tcPr>
          <w:p w14:paraId="1D95358B">
            <w:pPr>
              <w:widowControl/>
              <w:kinsoku w:val="0"/>
              <w:autoSpaceDE w:val="0"/>
              <w:autoSpaceDN w:val="0"/>
              <w:adjustRightInd w:val="0"/>
              <w:snapToGrid w:val="0"/>
              <w:spacing w:before="148" w:line="232" w:lineRule="auto"/>
              <w:ind w:left="10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XX</w:t>
            </w:r>
            <w:r>
              <w:rPr>
                <w:rFonts w:ascii="仿宋" w:hAnsi="仿宋" w:eastAsia="仿宋" w:cs="仿宋"/>
                <w:snapToGrid w:val="0"/>
                <w:color w:val="auto"/>
                <w:spacing w:val="-7"/>
                <w:kern w:val="0"/>
                <w:sz w:val="23"/>
                <w:szCs w:val="23"/>
                <w:highlight w:val="none"/>
              </w:rPr>
              <w:t xml:space="preserve"> </w:t>
            </w:r>
            <w:r>
              <w:rPr>
                <w:rFonts w:ascii="仿宋" w:hAnsi="仿宋" w:eastAsia="仿宋" w:cs="仿宋"/>
                <w:snapToGrid w:val="0"/>
                <w:color w:val="auto"/>
                <w:spacing w:val="-6"/>
                <w:kern w:val="0"/>
                <w:sz w:val="23"/>
                <w:szCs w:val="23"/>
                <w:highlight w:val="none"/>
              </w:rPr>
              <w:t>项目</w:t>
            </w:r>
          </w:p>
        </w:tc>
        <w:tc>
          <w:tcPr>
            <w:tcW w:w="993" w:type="dxa"/>
            <w:vAlign w:val="top"/>
          </w:tcPr>
          <w:p w14:paraId="3F5D79F0">
            <w:pPr>
              <w:widowControl/>
              <w:kinsoku w:val="0"/>
              <w:autoSpaceDE w:val="0"/>
              <w:autoSpaceDN w:val="0"/>
              <w:adjustRightInd w:val="0"/>
              <w:snapToGrid w:val="0"/>
              <w:spacing w:before="149" w:line="229" w:lineRule="auto"/>
              <w:ind w:left="27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单</w:t>
            </w:r>
            <w:r>
              <w:rPr>
                <w:rFonts w:ascii="仿宋" w:hAnsi="仿宋" w:eastAsia="仿宋" w:cs="仿宋"/>
                <w:snapToGrid w:val="0"/>
                <w:color w:val="auto"/>
                <w:kern w:val="0"/>
                <w:sz w:val="23"/>
                <w:szCs w:val="23"/>
                <w:highlight w:val="none"/>
              </w:rPr>
              <w:t>号</w:t>
            </w:r>
          </w:p>
        </w:tc>
        <w:tc>
          <w:tcPr>
            <w:tcW w:w="2327" w:type="dxa"/>
            <w:vAlign w:val="top"/>
          </w:tcPr>
          <w:p w14:paraId="3B06BCB3">
            <w:pPr>
              <w:widowControl/>
              <w:kinsoku w:val="0"/>
              <w:autoSpaceDE w:val="0"/>
              <w:autoSpaceDN w:val="0"/>
              <w:adjustRightInd w:val="0"/>
              <w:snapToGrid w:val="0"/>
              <w:spacing w:before="149" w:line="231" w:lineRule="auto"/>
              <w:ind w:left="11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XX 地块/01</w:t>
            </w:r>
          </w:p>
        </w:tc>
      </w:tr>
      <w:tr w14:paraId="3D7D2A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89" w:hRule="atLeast"/>
        </w:trPr>
        <w:tc>
          <w:tcPr>
            <w:tcW w:w="8721" w:type="dxa"/>
            <w:gridSpan w:val="4"/>
            <w:vAlign w:val="top"/>
          </w:tcPr>
          <w:p w14:paraId="2A9A4C49">
            <w:pPr>
              <w:widowControl/>
              <w:kinsoku w:val="0"/>
              <w:autoSpaceDE w:val="0"/>
              <w:autoSpaceDN w:val="0"/>
              <w:adjustRightInd w:val="0"/>
              <w:snapToGrid w:val="0"/>
              <w:spacing w:before="35" w:line="231" w:lineRule="auto"/>
              <w:ind w:left="385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6"/>
                <w:kern w:val="0"/>
                <w:sz w:val="23"/>
                <w:szCs w:val="23"/>
                <w:highlight w:val="none"/>
              </w:rPr>
              <w:t>说明内</w:t>
            </w:r>
            <w:r>
              <w:rPr>
                <w:rFonts w:ascii="仿宋" w:hAnsi="仿宋" w:eastAsia="仿宋" w:cs="仿宋"/>
                <w:snapToGrid w:val="0"/>
                <w:color w:val="auto"/>
                <w:spacing w:val="5"/>
                <w:kern w:val="0"/>
                <w:sz w:val="23"/>
                <w:szCs w:val="23"/>
                <w:highlight w:val="none"/>
              </w:rPr>
              <w:t>容</w:t>
            </w:r>
          </w:p>
          <w:p w14:paraId="52CC5FFE">
            <w:pPr>
              <w:widowControl/>
              <w:kinsoku w:val="0"/>
              <w:autoSpaceDE w:val="0"/>
              <w:autoSpaceDN w:val="0"/>
              <w:adjustRightInd w:val="0"/>
              <w:snapToGrid w:val="0"/>
              <w:spacing w:before="178" w:line="229" w:lineRule="auto"/>
              <w:ind w:left="12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根据甲</w:t>
            </w:r>
            <w:r>
              <w:rPr>
                <w:rFonts w:ascii="仿宋" w:hAnsi="仿宋" w:eastAsia="仿宋" w:cs="仿宋"/>
                <w:snapToGrid w:val="0"/>
                <w:color w:val="auto"/>
                <w:spacing w:val="6"/>
                <w:kern w:val="0"/>
                <w:sz w:val="23"/>
                <w:szCs w:val="23"/>
                <w:highlight w:val="none"/>
              </w:rPr>
              <w:t>方</w:t>
            </w:r>
            <w:r>
              <w:rPr>
                <w:rFonts w:ascii="仿宋" w:hAnsi="仿宋" w:eastAsia="仿宋" w:cs="仿宋"/>
                <w:snapToGrid w:val="0"/>
                <w:color w:val="auto"/>
                <w:spacing w:val="4"/>
                <w:kern w:val="0"/>
                <w:sz w:val="23"/>
                <w:szCs w:val="23"/>
                <w:highlight w:val="none"/>
              </w:rPr>
              <w:t xml:space="preserve">签字确认的签证单 (编号 </w:t>
            </w:r>
            <w:r>
              <w:rPr>
                <w:rFonts w:ascii="仿宋" w:hAnsi="仿宋" w:eastAsia="仿宋" w:cs="仿宋"/>
                <w:snapToGrid w:val="0"/>
                <w:color w:val="auto"/>
                <w:kern w:val="0"/>
                <w:sz w:val="23"/>
                <w:szCs w:val="23"/>
                <w:highlight w:val="none"/>
              </w:rPr>
              <w:t>XX</w:t>
            </w:r>
            <w:r>
              <w:rPr>
                <w:rFonts w:ascii="仿宋" w:hAnsi="仿宋" w:eastAsia="仿宋" w:cs="仿宋"/>
                <w:snapToGrid w:val="0"/>
                <w:color w:val="auto"/>
                <w:spacing w:val="4"/>
                <w:kern w:val="0"/>
                <w:sz w:val="23"/>
                <w:szCs w:val="23"/>
                <w:highlight w:val="none"/>
              </w:rPr>
              <w:t xml:space="preserve"> 地块/01) 内容，其中</w:t>
            </w:r>
          </w:p>
          <w:p w14:paraId="6DE69F9D">
            <w:pPr>
              <w:widowControl/>
              <w:kinsoku w:val="0"/>
              <w:autoSpaceDE w:val="0"/>
              <w:autoSpaceDN w:val="0"/>
              <w:adjustRightInd w:val="0"/>
              <w:snapToGrid w:val="0"/>
              <w:spacing w:before="180" w:line="229" w:lineRule="auto"/>
              <w:ind w:left="134"/>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1、第</w:t>
            </w:r>
            <w:r>
              <w:rPr>
                <w:rFonts w:ascii="仿宋" w:hAnsi="仿宋" w:eastAsia="仿宋" w:cs="仿宋"/>
                <w:snapToGrid w:val="0"/>
                <w:color w:val="auto"/>
                <w:spacing w:val="2"/>
                <w:kern w:val="0"/>
                <w:sz w:val="23"/>
                <w:szCs w:val="23"/>
                <w:highlight w:val="none"/>
                <w:u w:val="single" w:color="auto"/>
              </w:rPr>
              <w:t xml:space="preserve"> </w:t>
            </w:r>
            <w:r>
              <w:rPr>
                <w:rFonts w:hint="eastAsia" w:ascii="仿宋" w:hAnsi="仿宋" w:eastAsia="仿宋" w:cs="仿宋"/>
                <w:snapToGrid w:val="0"/>
                <w:color w:val="auto"/>
                <w:spacing w:val="2"/>
                <w:kern w:val="0"/>
                <w:sz w:val="23"/>
                <w:szCs w:val="23"/>
                <w:highlight w:val="none"/>
                <w:u w:val="single" w:color="auto"/>
                <w:lang w:val="en-US" w:eastAsia="zh-CN"/>
              </w:rPr>
              <w:t xml:space="preserve">       </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w:t>
            </w:r>
            <w:r>
              <w:rPr>
                <w:rFonts w:ascii="仿宋" w:hAnsi="仿宋" w:eastAsia="仿宋" w:cs="仿宋"/>
                <w:snapToGrid w:val="0"/>
                <w:color w:val="auto"/>
                <w:spacing w:val="1"/>
                <w:kern w:val="0"/>
                <w:sz w:val="23"/>
                <w:szCs w:val="23"/>
                <w:highlight w:val="none"/>
              </w:rPr>
              <w:t>范围：</w:t>
            </w:r>
            <w:r>
              <w:rPr>
                <w:rFonts w:ascii="仿宋" w:hAnsi="仿宋" w:eastAsia="仿宋" w:cs="仿宋"/>
                <w:snapToGrid w:val="0"/>
                <w:color w:val="auto"/>
                <w:spacing w:val="1"/>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29E28658">
            <w:pPr>
              <w:widowControl/>
              <w:kinsoku w:val="0"/>
              <w:autoSpaceDE w:val="0"/>
              <w:autoSpaceDN w:val="0"/>
              <w:adjustRightInd w:val="0"/>
              <w:snapToGrid w:val="0"/>
              <w:spacing w:before="182" w:line="229" w:lineRule="auto"/>
              <w:ind w:left="119"/>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3"/>
                <w:kern w:val="0"/>
                <w:sz w:val="23"/>
                <w:szCs w:val="23"/>
                <w:highlight w:val="none"/>
              </w:rPr>
              <w:t>2</w:t>
            </w:r>
            <w:r>
              <w:rPr>
                <w:rFonts w:ascii="仿宋" w:hAnsi="仿宋" w:eastAsia="仿宋" w:cs="仿宋"/>
                <w:snapToGrid w:val="0"/>
                <w:color w:val="auto"/>
                <w:spacing w:val="2"/>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493AB683">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3、第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p w14:paraId="7EE0BC5C">
            <w:pPr>
              <w:widowControl/>
              <w:kinsoku w:val="0"/>
              <w:autoSpaceDE w:val="0"/>
              <w:autoSpaceDN w:val="0"/>
              <w:adjustRightInd w:val="0"/>
              <w:snapToGrid w:val="0"/>
              <w:spacing w:before="180" w:line="229" w:lineRule="auto"/>
              <w:ind w:left="11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4"/>
                <w:kern w:val="0"/>
                <w:sz w:val="23"/>
                <w:szCs w:val="23"/>
                <w:highlight w:val="none"/>
              </w:rPr>
              <w:t>4、</w:t>
            </w:r>
            <w:r>
              <w:rPr>
                <w:rFonts w:ascii="仿宋" w:hAnsi="仿宋" w:eastAsia="仿宋" w:cs="仿宋"/>
                <w:snapToGrid w:val="0"/>
                <w:color w:val="auto"/>
                <w:spacing w:val="3"/>
                <w:kern w:val="0"/>
                <w:sz w:val="23"/>
                <w:szCs w:val="23"/>
                <w:highlight w:val="none"/>
              </w:rPr>
              <w:t>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 xml:space="preserve">包工包机械包 </w:t>
            </w:r>
            <w:r>
              <w:rPr>
                <w:rFonts w:ascii="仿宋" w:hAnsi="仿宋" w:eastAsia="仿宋" w:cs="仿宋"/>
                <w:snapToGrid w:val="0"/>
                <w:color w:val="auto"/>
                <w:kern w:val="0"/>
                <w:sz w:val="23"/>
                <w:szCs w:val="23"/>
                <w:highlight w:val="none"/>
                <w:u w:val="single" w:color="auto"/>
              </w:rPr>
              <w:t xml:space="preserve">XX   </w:t>
            </w:r>
          </w:p>
          <w:p w14:paraId="148524D1">
            <w:pPr>
              <w:widowControl/>
              <w:kinsoku w:val="0"/>
              <w:autoSpaceDE w:val="0"/>
              <w:autoSpaceDN w:val="0"/>
              <w:adjustRightInd w:val="0"/>
              <w:snapToGrid w:val="0"/>
              <w:spacing w:before="183" w:line="229" w:lineRule="auto"/>
              <w:ind w:left="121"/>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2"/>
                <w:kern w:val="0"/>
                <w:sz w:val="23"/>
                <w:szCs w:val="23"/>
                <w:highlight w:val="none"/>
              </w:rPr>
              <w:t>5、第</w:t>
            </w:r>
            <w:r>
              <w:rPr>
                <w:rFonts w:ascii="仿宋" w:hAnsi="仿宋" w:eastAsia="仿宋" w:cs="仿宋"/>
                <w:snapToGrid w:val="0"/>
                <w:color w:val="auto"/>
                <w:spacing w:val="2"/>
                <w:kern w:val="0"/>
                <w:sz w:val="23"/>
                <w:szCs w:val="23"/>
                <w:highlight w:val="none"/>
                <w:u w:val="single" w:color="auto"/>
              </w:rPr>
              <w:t xml:space="preserve">           </w:t>
            </w:r>
            <w:r>
              <w:rPr>
                <w:rFonts w:ascii="仿宋" w:hAnsi="仿宋" w:eastAsia="仿宋" w:cs="仿宋"/>
                <w:snapToGrid w:val="0"/>
                <w:color w:val="auto"/>
                <w:spacing w:val="2"/>
                <w:kern w:val="0"/>
                <w:sz w:val="23"/>
                <w:szCs w:val="23"/>
                <w:highlight w:val="none"/>
              </w:rPr>
              <w:t xml:space="preserve"> 项 </w:t>
            </w:r>
            <w:r>
              <w:rPr>
                <w:rFonts w:ascii="仿宋" w:hAnsi="仿宋" w:eastAsia="仿宋" w:cs="仿宋"/>
                <w:snapToGrid w:val="0"/>
                <w:color w:val="auto"/>
                <w:spacing w:val="2"/>
                <w:kern w:val="0"/>
                <w:sz w:val="23"/>
                <w:szCs w:val="23"/>
                <w:highlight w:val="none"/>
                <w:u w:val="single" w:color="auto"/>
              </w:rPr>
              <w:t xml:space="preserve">由 </w:t>
            </w:r>
            <w:r>
              <w:rPr>
                <w:rFonts w:ascii="仿宋" w:hAnsi="仿宋" w:eastAsia="仿宋" w:cs="仿宋"/>
                <w:snapToGrid w:val="0"/>
                <w:color w:val="auto"/>
                <w:kern w:val="0"/>
                <w:sz w:val="23"/>
                <w:szCs w:val="23"/>
                <w:highlight w:val="none"/>
                <w:u w:val="single" w:color="auto"/>
              </w:rPr>
              <w:t>XX</w:t>
            </w:r>
            <w:r>
              <w:rPr>
                <w:rFonts w:ascii="仿宋" w:hAnsi="仿宋" w:eastAsia="仿宋" w:cs="仿宋"/>
                <w:snapToGrid w:val="0"/>
                <w:color w:val="auto"/>
                <w:spacing w:val="2"/>
                <w:kern w:val="0"/>
                <w:sz w:val="23"/>
                <w:szCs w:val="23"/>
                <w:highlight w:val="none"/>
                <w:u w:val="single" w:color="auto"/>
              </w:rPr>
              <w:t xml:space="preserve">   分包单位完成，</w:t>
            </w:r>
            <w:r>
              <w:rPr>
                <w:rFonts w:ascii="仿宋" w:hAnsi="仿宋" w:eastAsia="仿宋" w:cs="仿宋"/>
                <w:snapToGrid w:val="0"/>
                <w:color w:val="auto"/>
                <w:spacing w:val="2"/>
                <w:kern w:val="0"/>
                <w:sz w:val="23"/>
                <w:szCs w:val="23"/>
                <w:highlight w:val="none"/>
              </w:rPr>
              <w:t>承包范围：</w:t>
            </w:r>
            <w:r>
              <w:rPr>
                <w:rFonts w:ascii="仿宋" w:hAnsi="仿宋" w:eastAsia="仿宋" w:cs="仿宋"/>
                <w:snapToGrid w:val="0"/>
                <w:color w:val="auto"/>
                <w:spacing w:val="2"/>
                <w:kern w:val="0"/>
                <w:sz w:val="23"/>
                <w:szCs w:val="23"/>
                <w:highlight w:val="none"/>
                <w:u w:val="single" w:color="auto"/>
              </w:rPr>
              <w:t>包工包机械包</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XX   </w:t>
            </w:r>
          </w:p>
        </w:tc>
      </w:tr>
    </w:tbl>
    <w:p w14:paraId="05521E04">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49300BEA">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6BD1A6B9">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3CD82E1C">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29584D0E">
      <w:pPr>
        <w:widowControl/>
        <w:kinsoku w:val="0"/>
        <w:autoSpaceDE w:val="0"/>
        <w:autoSpaceDN w:val="0"/>
        <w:adjustRightInd w:val="0"/>
        <w:snapToGrid w:val="0"/>
        <w:spacing w:line="277" w:lineRule="auto"/>
        <w:jc w:val="left"/>
        <w:textAlignment w:val="baseline"/>
        <w:rPr>
          <w:rFonts w:ascii="Arial" w:hAnsi="Arial" w:eastAsia="Arial" w:cs="Arial"/>
          <w:snapToGrid w:val="0"/>
          <w:color w:val="auto"/>
          <w:kern w:val="0"/>
          <w:sz w:val="21"/>
          <w:szCs w:val="21"/>
          <w:highlight w:val="none"/>
        </w:rPr>
      </w:pPr>
    </w:p>
    <w:p w14:paraId="7DE8F6E7">
      <w:pPr>
        <w:widowControl/>
        <w:kinsoku w:val="0"/>
        <w:autoSpaceDE w:val="0"/>
        <w:autoSpaceDN w:val="0"/>
        <w:adjustRightInd w:val="0"/>
        <w:snapToGrid w:val="0"/>
        <w:spacing w:before="75" w:line="232" w:lineRule="auto"/>
        <w:ind w:left="128"/>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施工员：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项目副经理：</w:t>
      </w:r>
      <w:r>
        <w:rPr>
          <w:rFonts w:ascii="仿宋" w:hAnsi="仿宋" w:eastAsia="仿宋" w:cs="仿宋"/>
          <w:snapToGrid w:val="0"/>
          <w:color w:val="auto"/>
          <w:kern w:val="0"/>
          <w:sz w:val="23"/>
          <w:szCs w:val="23"/>
          <w:highlight w:val="none"/>
          <w:u w:val="single" w:color="auto"/>
        </w:rPr>
        <w:t xml:space="preserve">                     </w:t>
      </w:r>
    </w:p>
    <w:p w14:paraId="2E858A60">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7EAC2CBC">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21B984B1">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4058E94F">
      <w:pPr>
        <w:widowControl/>
        <w:kinsoku w:val="0"/>
        <w:autoSpaceDE w:val="0"/>
        <w:autoSpaceDN w:val="0"/>
        <w:adjustRightInd w:val="0"/>
        <w:snapToGrid w:val="0"/>
        <w:spacing w:line="257" w:lineRule="auto"/>
        <w:jc w:val="left"/>
        <w:textAlignment w:val="baseline"/>
        <w:rPr>
          <w:rFonts w:ascii="Arial" w:hAnsi="Arial" w:eastAsia="Arial" w:cs="Arial"/>
          <w:snapToGrid w:val="0"/>
          <w:color w:val="auto"/>
          <w:kern w:val="0"/>
          <w:sz w:val="21"/>
          <w:szCs w:val="21"/>
          <w:highlight w:val="none"/>
        </w:rPr>
      </w:pPr>
    </w:p>
    <w:p w14:paraId="5EB93B50">
      <w:pPr>
        <w:widowControl/>
        <w:kinsoku w:val="0"/>
        <w:autoSpaceDE w:val="0"/>
        <w:autoSpaceDN w:val="0"/>
        <w:adjustRightInd w:val="0"/>
        <w:snapToGrid w:val="0"/>
        <w:spacing w:before="75" w:line="231" w:lineRule="auto"/>
        <w:ind w:left="130"/>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1"/>
          <w:kern w:val="0"/>
          <w:sz w:val="23"/>
          <w:szCs w:val="23"/>
          <w:highlight w:val="none"/>
        </w:rPr>
        <w:t>项目成本管理员：</w:t>
      </w:r>
      <w:r>
        <w:rPr>
          <w:rFonts w:ascii="仿宋" w:hAnsi="仿宋" w:eastAsia="仿宋" w:cs="仿宋"/>
          <w:snapToGrid w:val="0"/>
          <w:color w:val="auto"/>
          <w:spacing w:val="-1"/>
          <w:kern w:val="0"/>
          <w:sz w:val="23"/>
          <w:szCs w:val="23"/>
          <w:highlight w:val="none"/>
          <w:u w:val="single" w:color="auto"/>
        </w:rPr>
        <w:t xml:space="preserve">    </w:t>
      </w:r>
      <w:r>
        <w:rPr>
          <w:rFonts w:ascii="仿宋" w:hAnsi="仿宋" w:eastAsia="仿宋" w:cs="仿宋"/>
          <w:snapToGrid w:val="0"/>
          <w:color w:val="auto"/>
          <w:kern w:val="0"/>
          <w:sz w:val="23"/>
          <w:szCs w:val="23"/>
          <w:highlight w:val="none"/>
          <w:u w:val="single" w:color="auto"/>
        </w:rPr>
        <w:t xml:space="preserve">                   </w:t>
      </w:r>
      <w:r>
        <w:rPr>
          <w:rFonts w:ascii="仿宋" w:hAnsi="仿宋" w:eastAsia="仿宋" w:cs="仿宋"/>
          <w:snapToGrid w:val="0"/>
          <w:color w:val="auto"/>
          <w:kern w:val="0"/>
          <w:sz w:val="23"/>
          <w:szCs w:val="23"/>
          <w:highlight w:val="none"/>
        </w:rPr>
        <w:t>项目经理：</w:t>
      </w:r>
      <w:r>
        <w:rPr>
          <w:rFonts w:ascii="仿宋" w:hAnsi="仿宋" w:eastAsia="仿宋" w:cs="仿宋"/>
          <w:snapToGrid w:val="0"/>
          <w:color w:val="auto"/>
          <w:kern w:val="0"/>
          <w:sz w:val="23"/>
          <w:szCs w:val="23"/>
          <w:highlight w:val="none"/>
          <w:u w:val="single" w:color="auto"/>
        </w:rPr>
        <w:t xml:space="preserve">                     </w:t>
      </w:r>
    </w:p>
    <w:p w14:paraId="79C69F07">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69F7CDC">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ABC7A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50C3E02D">
      <w:pPr>
        <w:widowControl/>
        <w:kinsoku w:val="0"/>
        <w:autoSpaceDE w:val="0"/>
        <w:autoSpaceDN w:val="0"/>
        <w:adjustRightInd w:val="0"/>
        <w:snapToGrid w:val="0"/>
        <w:spacing w:line="258" w:lineRule="auto"/>
        <w:jc w:val="left"/>
        <w:textAlignment w:val="baseline"/>
        <w:rPr>
          <w:rFonts w:ascii="Arial" w:hAnsi="Arial" w:eastAsia="Arial" w:cs="Arial"/>
          <w:snapToGrid w:val="0"/>
          <w:color w:val="auto"/>
          <w:kern w:val="0"/>
          <w:sz w:val="21"/>
          <w:szCs w:val="21"/>
          <w:highlight w:val="none"/>
        </w:rPr>
      </w:pPr>
    </w:p>
    <w:p w14:paraId="7BB798E7">
      <w:pPr>
        <w:widowControl/>
        <w:kinsoku w:val="0"/>
        <w:autoSpaceDE w:val="0"/>
        <w:autoSpaceDN w:val="0"/>
        <w:adjustRightInd w:val="0"/>
        <w:snapToGrid w:val="0"/>
        <w:spacing w:before="76" w:line="231" w:lineRule="auto"/>
        <w:ind w:left="135"/>
        <w:jc w:val="left"/>
        <w:textAlignment w:val="baseline"/>
        <w:rPr>
          <w:rFonts w:ascii="仿宋" w:hAnsi="仿宋" w:eastAsia="仿宋" w:cs="仿宋"/>
          <w:snapToGrid w:val="0"/>
          <w:color w:val="auto"/>
          <w:kern w:val="0"/>
          <w:sz w:val="23"/>
          <w:szCs w:val="23"/>
          <w:highlight w:val="none"/>
        </w:rPr>
      </w:pPr>
      <w:r>
        <w:rPr>
          <w:rFonts w:ascii="仿宋" w:hAnsi="仿宋" w:eastAsia="仿宋" w:cs="仿宋"/>
          <w:snapToGrid w:val="0"/>
          <w:color w:val="auto"/>
          <w:spacing w:val="8"/>
          <w:kern w:val="0"/>
          <w:sz w:val="23"/>
          <w:szCs w:val="23"/>
          <w:highlight w:val="none"/>
        </w:rPr>
        <w:t>工</w:t>
      </w:r>
      <w:r>
        <w:rPr>
          <w:rFonts w:ascii="仿宋" w:hAnsi="仿宋" w:eastAsia="仿宋" w:cs="仿宋"/>
          <w:snapToGrid w:val="0"/>
          <w:color w:val="auto"/>
          <w:spacing w:val="5"/>
          <w:kern w:val="0"/>
          <w:sz w:val="23"/>
          <w:szCs w:val="23"/>
          <w:highlight w:val="none"/>
        </w:rPr>
        <w:t>程部负责人：</w:t>
      </w:r>
      <w:r>
        <w:rPr>
          <w:rFonts w:ascii="仿宋" w:hAnsi="仿宋" w:eastAsia="仿宋" w:cs="仿宋"/>
          <w:snapToGrid w:val="0"/>
          <w:color w:val="auto"/>
          <w:kern w:val="0"/>
          <w:sz w:val="23"/>
          <w:szCs w:val="23"/>
          <w:highlight w:val="none"/>
          <w:u w:val="single" w:color="auto"/>
        </w:rPr>
        <w:t xml:space="preserve">                  </w:t>
      </w:r>
    </w:p>
    <w:p w14:paraId="15817810">
      <w:pPr>
        <w:pStyle w:val="16"/>
        <w:rPr>
          <w:rFonts w:hint="default"/>
          <w:color w:val="auto"/>
          <w:highlight w:val="none"/>
          <w:lang w:val="en-US" w:eastAsia="zh-CN"/>
        </w:rPr>
      </w:pPr>
    </w:p>
    <w:p w14:paraId="04CD7765">
      <w:pPr>
        <w:rPr>
          <w:rFonts w:hint="eastAsia"/>
          <w:b/>
          <w:bCs/>
          <w:lang w:eastAsia="zh-CN"/>
        </w:rPr>
      </w:pPr>
    </w:p>
    <w:p w14:paraId="7A699846">
      <w:pPr>
        <w:spacing w:line="360" w:lineRule="auto"/>
        <w:ind w:left="-619" w:leftChars="-295" w:right="-672" w:rightChars="-320" w:firstLine="0" w:firstLineChars="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0B1F339">
      <w:pPr>
        <w:pStyle w:val="1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00DF6CC7">
      <w:pPr>
        <w:pStyle w:val="16"/>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6F91734A">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5A40E127">
      <w:pPr>
        <w:pStyle w:val="16"/>
        <w:rPr>
          <w:rFonts w:hint="eastAsia"/>
          <w:lang w:val="en-US" w:eastAsia="zh-CN"/>
        </w:rPr>
      </w:pPr>
    </w:p>
    <w:p w14:paraId="0311BC0D">
      <w:pPr>
        <w:spacing w:line="360" w:lineRule="auto"/>
        <w:ind w:right="-307" w:rightChars="-146"/>
        <w:jc w:val="right"/>
        <w:rPr>
          <w:rFonts w:hint="eastAsia" w:ascii="仿宋" w:hAnsi="仿宋" w:eastAsia="仿宋" w:cs="仿宋"/>
          <w:b/>
          <w:bCs w:val="0"/>
          <w:color w:val="auto"/>
          <w:sz w:val="40"/>
          <w:szCs w:val="40"/>
          <w:highlight w:val="none"/>
          <w:shd w:val="clear" w:color="auto" w:fill="auto"/>
          <w:lang w:val="en-US" w:eastAsia="zh-CN"/>
        </w:rPr>
      </w:pPr>
    </w:p>
    <w:p w14:paraId="0DB4947F">
      <w:pPr>
        <w:spacing w:line="360" w:lineRule="auto"/>
        <w:ind w:right="-307" w:rightChars="-146"/>
        <w:jc w:val="center"/>
        <w:rPr>
          <w:rFonts w:hint="default" w:ascii="仿宋" w:hAnsi="仿宋" w:eastAsia="仿宋" w:cs="仿宋"/>
          <w:b/>
          <w:bCs w:val="0"/>
          <w:color w:val="auto"/>
          <w:sz w:val="40"/>
          <w:szCs w:val="40"/>
          <w:highlight w:val="none"/>
          <w:shd w:val="clear" w:color="auto" w:fill="auto"/>
          <w:lang w:val="en-US" w:eastAsia="zh-CN"/>
        </w:rPr>
      </w:pPr>
      <w:r>
        <w:rPr>
          <w:rFonts w:hint="eastAsia" w:ascii="仿宋" w:hAnsi="仿宋" w:eastAsia="仿宋" w:cs="仿宋"/>
          <w:b/>
          <w:bCs w:val="0"/>
          <w:color w:val="auto"/>
          <w:sz w:val="40"/>
          <w:szCs w:val="40"/>
          <w:highlight w:val="none"/>
          <w:shd w:val="clear" w:color="auto" w:fill="auto"/>
          <w:lang w:val="en-US" w:eastAsia="zh-CN"/>
        </w:rPr>
        <w:t xml:space="preserve">                                    附件十一</w:t>
      </w:r>
    </w:p>
    <w:p w14:paraId="0C2C17AA">
      <w:pPr>
        <w:jc w:val="center"/>
        <w:rPr>
          <w:rFonts w:hint="eastAsia" w:ascii="宋体" w:hAnsi="宋体" w:eastAsia="宋体" w:cs="宋体"/>
          <w:sz w:val="36"/>
          <w:szCs w:val="36"/>
          <w:u w:val="single"/>
        </w:rPr>
      </w:pPr>
      <w:r>
        <w:rPr>
          <w:rFonts w:hint="eastAsia" w:ascii="宋体" w:hAnsi="宋体" w:cs="宋体"/>
          <w:sz w:val="36"/>
          <w:szCs w:val="36"/>
          <w:u w:val="single"/>
          <w:lang w:val="en-US" w:eastAsia="zh-CN"/>
        </w:rPr>
        <w:t xml:space="preserve"> XXXXXXXX工程</w:t>
      </w:r>
      <w:r>
        <w:rPr>
          <w:rFonts w:hint="eastAsia" w:ascii="宋体" w:hAnsi="宋体" w:eastAsia="宋体" w:cs="宋体"/>
          <w:sz w:val="36"/>
          <w:szCs w:val="36"/>
        </w:rPr>
        <w:t>结算资料目录</w:t>
      </w:r>
    </w:p>
    <w:p w14:paraId="11493457">
      <w:pPr>
        <w:ind w:firstLine="960" w:firstLineChars="400"/>
        <w:rPr>
          <w:rFonts w:hint="eastAsia"/>
          <w:sz w:val="24"/>
        </w:rPr>
      </w:pPr>
    </w:p>
    <w:p w14:paraId="24986842">
      <w:pPr>
        <w:ind w:firstLine="960" w:firstLineChars="400"/>
        <w:rPr>
          <w:rFonts w:hint="eastAsia"/>
          <w:sz w:val="24"/>
          <w:u w:val="single"/>
          <w:lang w:eastAsia="zh-CN"/>
        </w:rPr>
      </w:pPr>
      <w:r>
        <w:rPr>
          <w:rFonts w:hint="eastAsia"/>
          <w:sz w:val="24"/>
        </w:rPr>
        <w:t>填表日期:</w:t>
      </w:r>
      <w:r>
        <w:rPr>
          <w:rFonts w:hint="eastAsia"/>
          <w:sz w:val="24"/>
          <w:u w:val="single"/>
        </w:rPr>
        <w:t xml:space="preserve"> </w:t>
      </w:r>
      <w:r>
        <w:rPr>
          <w:rFonts w:hint="eastAsia"/>
          <w:sz w:val="24"/>
          <w:u w:val="single"/>
          <w:lang w:val="en-US" w:eastAsia="zh-CN"/>
        </w:rPr>
        <w:t xml:space="preserve">     </w:t>
      </w:r>
      <w:r>
        <w:rPr>
          <w:rFonts w:hint="eastAsia"/>
          <w:sz w:val="24"/>
          <w:u w:val="single"/>
          <w:lang w:eastAsia="zh-CN"/>
        </w:rPr>
        <w:t>年</w:t>
      </w:r>
      <w:r>
        <w:rPr>
          <w:rFonts w:hint="eastAsia"/>
          <w:sz w:val="24"/>
          <w:u w:val="single"/>
          <w:lang w:val="en-US" w:eastAsia="zh-CN"/>
        </w:rPr>
        <w:t xml:space="preserve">    </w:t>
      </w:r>
      <w:r>
        <w:rPr>
          <w:rFonts w:hint="eastAsia"/>
          <w:sz w:val="24"/>
          <w:u w:val="single"/>
          <w:lang w:eastAsia="zh-CN"/>
        </w:rPr>
        <w:t>月</w:t>
      </w:r>
      <w:r>
        <w:rPr>
          <w:rFonts w:hint="eastAsia"/>
          <w:sz w:val="24"/>
          <w:u w:val="single"/>
          <w:lang w:val="en-US" w:eastAsia="zh-CN"/>
        </w:rPr>
        <w:t xml:space="preserve">    </w:t>
      </w:r>
      <w:r>
        <w:rPr>
          <w:rFonts w:hint="eastAsia"/>
          <w:sz w:val="24"/>
          <w:u w:val="single"/>
          <w:lang w:eastAsia="zh-CN"/>
        </w:rPr>
        <w:t>日</w:t>
      </w:r>
      <w:r>
        <w:rPr>
          <w:rFonts w:hint="eastAsia"/>
          <w:sz w:val="24"/>
        </w:rPr>
        <w:t xml:space="preserve">             </w:t>
      </w:r>
    </w:p>
    <w:tbl>
      <w:tblPr>
        <w:tblStyle w:val="17"/>
        <w:tblW w:w="861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83"/>
        <w:gridCol w:w="495"/>
        <w:gridCol w:w="1681"/>
        <w:gridCol w:w="2582"/>
        <w:gridCol w:w="734"/>
        <w:gridCol w:w="2643"/>
      </w:tblGrid>
      <w:tr w14:paraId="70F3EEC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7" w:hRule="exact"/>
          <w:jc w:val="center"/>
        </w:trPr>
        <w:tc>
          <w:tcPr>
            <w:tcW w:w="978" w:type="dxa"/>
            <w:gridSpan w:val="2"/>
            <w:tcBorders>
              <w:top w:val="single" w:color="auto" w:sz="12" w:space="0"/>
              <w:bottom w:val="single" w:color="auto" w:sz="12" w:space="0"/>
            </w:tcBorders>
            <w:noWrap w:val="0"/>
            <w:vAlign w:val="center"/>
          </w:tcPr>
          <w:p w14:paraId="34F04A29">
            <w:pPr>
              <w:spacing w:line="440" w:lineRule="atLeast"/>
              <w:jc w:val="center"/>
              <w:rPr>
                <w:rFonts w:hint="eastAsia"/>
                <w:b/>
                <w:sz w:val="24"/>
              </w:rPr>
            </w:pPr>
            <w:r>
              <w:rPr>
                <w:rFonts w:hint="eastAsia"/>
                <w:b/>
                <w:sz w:val="24"/>
              </w:rPr>
              <w:t>序号</w:t>
            </w:r>
          </w:p>
        </w:tc>
        <w:tc>
          <w:tcPr>
            <w:tcW w:w="4263" w:type="dxa"/>
            <w:gridSpan w:val="2"/>
            <w:tcBorders>
              <w:top w:val="single" w:color="auto" w:sz="12" w:space="0"/>
              <w:bottom w:val="single" w:color="auto" w:sz="12" w:space="0"/>
            </w:tcBorders>
            <w:noWrap w:val="0"/>
            <w:vAlign w:val="center"/>
          </w:tcPr>
          <w:p w14:paraId="7FE50689">
            <w:pPr>
              <w:spacing w:line="440" w:lineRule="atLeast"/>
              <w:jc w:val="center"/>
              <w:rPr>
                <w:rFonts w:hint="eastAsia"/>
                <w:b/>
                <w:sz w:val="24"/>
              </w:rPr>
            </w:pPr>
            <w:r>
              <w:rPr>
                <w:rFonts w:hint="eastAsia"/>
                <w:b/>
                <w:sz w:val="24"/>
              </w:rPr>
              <w:t>资料目录及内容</w:t>
            </w:r>
          </w:p>
        </w:tc>
        <w:tc>
          <w:tcPr>
            <w:tcW w:w="734" w:type="dxa"/>
            <w:tcBorders>
              <w:top w:val="single" w:color="auto" w:sz="12" w:space="0"/>
              <w:bottom w:val="single" w:color="auto" w:sz="12" w:space="0"/>
            </w:tcBorders>
            <w:noWrap w:val="0"/>
            <w:vAlign w:val="center"/>
          </w:tcPr>
          <w:p w14:paraId="70027F40">
            <w:pPr>
              <w:spacing w:line="440" w:lineRule="atLeast"/>
              <w:jc w:val="center"/>
              <w:rPr>
                <w:rFonts w:hint="eastAsia"/>
                <w:b/>
                <w:sz w:val="24"/>
              </w:rPr>
            </w:pPr>
            <w:r>
              <w:rPr>
                <w:rFonts w:hint="eastAsia"/>
                <w:b/>
                <w:sz w:val="24"/>
                <w:lang w:eastAsia="zh-CN"/>
              </w:rPr>
              <w:t>份</w:t>
            </w:r>
            <w:r>
              <w:rPr>
                <w:rFonts w:hint="eastAsia"/>
                <w:b/>
                <w:sz w:val="24"/>
              </w:rPr>
              <w:t>数</w:t>
            </w:r>
          </w:p>
        </w:tc>
        <w:tc>
          <w:tcPr>
            <w:tcW w:w="2643" w:type="dxa"/>
            <w:tcBorders>
              <w:top w:val="single" w:color="auto" w:sz="12" w:space="0"/>
              <w:bottom w:val="single" w:color="auto" w:sz="12" w:space="0"/>
            </w:tcBorders>
            <w:noWrap w:val="0"/>
            <w:vAlign w:val="center"/>
          </w:tcPr>
          <w:p w14:paraId="6DDA464C">
            <w:pPr>
              <w:spacing w:line="440" w:lineRule="atLeast"/>
              <w:jc w:val="center"/>
              <w:rPr>
                <w:rFonts w:hint="eastAsia"/>
                <w:b/>
                <w:sz w:val="24"/>
              </w:rPr>
            </w:pPr>
            <w:r>
              <w:rPr>
                <w:rFonts w:hint="eastAsia"/>
                <w:b/>
                <w:sz w:val="24"/>
              </w:rPr>
              <w:t>备       注</w:t>
            </w:r>
          </w:p>
        </w:tc>
      </w:tr>
      <w:tr w14:paraId="1384F63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8618" w:type="dxa"/>
            <w:gridSpan w:val="6"/>
            <w:tcBorders>
              <w:top w:val="single" w:color="auto" w:sz="12" w:space="0"/>
              <w:bottom w:val="single" w:color="auto" w:sz="8" w:space="0"/>
            </w:tcBorders>
            <w:noWrap w:val="0"/>
            <w:vAlign w:val="center"/>
          </w:tcPr>
          <w:p w14:paraId="5B1F9B4A">
            <w:pPr>
              <w:spacing w:line="440" w:lineRule="atLeast"/>
              <w:jc w:val="left"/>
              <w:rPr>
                <w:rFonts w:hint="default"/>
                <w:sz w:val="24"/>
                <w:lang w:val="en-US" w:eastAsia="zh-CN"/>
              </w:rPr>
            </w:pPr>
            <w:r>
              <w:rPr>
                <w:rFonts w:hint="eastAsia"/>
                <w:b/>
                <w:bCs/>
                <w:sz w:val="24"/>
                <w:lang w:val="en-US" w:eastAsia="zh-CN"/>
              </w:rPr>
              <w:t>成本中心提供（正副本各一份）</w:t>
            </w:r>
          </w:p>
        </w:tc>
      </w:tr>
      <w:tr w14:paraId="0DAD478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9" w:hRule="exact"/>
          <w:jc w:val="center"/>
        </w:trPr>
        <w:tc>
          <w:tcPr>
            <w:tcW w:w="978" w:type="dxa"/>
            <w:gridSpan w:val="2"/>
            <w:tcBorders>
              <w:top w:val="single" w:color="auto" w:sz="8" w:space="0"/>
              <w:bottom w:val="single" w:color="auto" w:sz="8" w:space="0"/>
            </w:tcBorders>
            <w:noWrap w:val="0"/>
            <w:vAlign w:val="center"/>
          </w:tcPr>
          <w:p w14:paraId="4555AC04">
            <w:pPr>
              <w:spacing w:line="440" w:lineRule="atLeast"/>
              <w:jc w:val="center"/>
              <w:rPr>
                <w:rFonts w:hint="eastAsia" w:eastAsia="宋体"/>
                <w:b/>
                <w:sz w:val="24"/>
                <w:lang w:eastAsia="zh-CN"/>
              </w:rPr>
            </w:pPr>
            <w:r>
              <w:rPr>
                <w:rFonts w:hint="eastAsia"/>
                <w:b w:val="0"/>
                <w:bCs/>
                <w:sz w:val="24"/>
                <w:lang w:eastAsia="zh-CN"/>
              </w:rPr>
              <w:t>1</w:t>
            </w:r>
          </w:p>
        </w:tc>
        <w:tc>
          <w:tcPr>
            <w:tcW w:w="4263" w:type="dxa"/>
            <w:gridSpan w:val="2"/>
            <w:tcBorders>
              <w:top w:val="single" w:color="auto" w:sz="8" w:space="0"/>
              <w:bottom w:val="single" w:color="auto" w:sz="8" w:space="0"/>
            </w:tcBorders>
            <w:noWrap w:val="0"/>
            <w:vAlign w:val="center"/>
          </w:tcPr>
          <w:p w14:paraId="343250CA">
            <w:pPr>
              <w:spacing w:line="440" w:lineRule="atLeast"/>
              <w:jc w:val="left"/>
              <w:rPr>
                <w:rFonts w:hint="eastAsia" w:eastAsia="宋体"/>
                <w:b/>
                <w:sz w:val="24"/>
                <w:lang w:eastAsia="zh-CN"/>
              </w:rPr>
            </w:pPr>
            <w:r>
              <w:rPr>
                <w:rFonts w:hint="eastAsia" w:eastAsia="宋体"/>
                <w:kern w:val="2"/>
                <w:sz w:val="24"/>
                <w:lang w:val="en-US" w:eastAsia="zh-CN"/>
              </w:rPr>
              <w:t>结算资料目录</w:t>
            </w:r>
          </w:p>
        </w:tc>
        <w:tc>
          <w:tcPr>
            <w:tcW w:w="734" w:type="dxa"/>
            <w:tcBorders>
              <w:top w:val="single" w:color="auto" w:sz="8" w:space="0"/>
              <w:bottom w:val="single" w:color="auto" w:sz="8" w:space="0"/>
            </w:tcBorders>
            <w:noWrap w:val="0"/>
            <w:vAlign w:val="center"/>
          </w:tcPr>
          <w:p w14:paraId="0E38DE96">
            <w:pPr>
              <w:spacing w:line="440" w:lineRule="atLeast"/>
              <w:jc w:val="center"/>
              <w:rPr>
                <w:rFonts w:hint="eastAsia" w:eastAsia="宋体"/>
                <w:b/>
                <w:sz w:val="24"/>
                <w:lang w:eastAsia="zh-CN"/>
              </w:rPr>
            </w:pPr>
            <w:r>
              <w:rPr>
                <w:rFonts w:hint="eastAsia"/>
                <w:b w:val="0"/>
                <w:bCs/>
                <w:sz w:val="24"/>
                <w:lang w:eastAsia="zh-CN"/>
              </w:rPr>
              <w:t>1</w:t>
            </w:r>
          </w:p>
        </w:tc>
        <w:tc>
          <w:tcPr>
            <w:tcW w:w="2643" w:type="dxa"/>
            <w:tcBorders>
              <w:top w:val="single" w:color="auto" w:sz="8" w:space="0"/>
              <w:bottom w:val="single" w:color="auto" w:sz="8" w:space="0"/>
            </w:tcBorders>
            <w:noWrap w:val="0"/>
            <w:vAlign w:val="center"/>
          </w:tcPr>
          <w:p w14:paraId="29801143">
            <w:pPr>
              <w:spacing w:line="440" w:lineRule="atLeast"/>
              <w:jc w:val="center"/>
              <w:rPr>
                <w:rFonts w:hint="eastAsia" w:eastAsia="宋体"/>
                <w:b/>
                <w:sz w:val="24"/>
                <w:lang w:val="en-US" w:eastAsia="zh-CN"/>
              </w:rPr>
            </w:pPr>
          </w:p>
        </w:tc>
      </w:tr>
      <w:tr w14:paraId="02CC2AD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single" w:color="auto" w:sz="8" w:space="0"/>
            </w:tcBorders>
            <w:noWrap w:val="0"/>
            <w:vAlign w:val="center"/>
          </w:tcPr>
          <w:p w14:paraId="36114CA9">
            <w:pPr>
              <w:spacing w:line="440" w:lineRule="atLeast"/>
              <w:jc w:val="center"/>
              <w:rPr>
                <w:rFonts w:hint="eastAsia" w:eastAsia="宋体"/>
                <w:sz w:val="24"/>
                <w:lang w:eastAsia="zh-CN"/>
              </w:rPr>
            </w:pPr>
            <w:r>
              <w:rPr>
                <w:rFonts w:hint="eastAsia"/>
                <w:sz w:val="24"/>
                <w:lang w:eastAsia="zh-CN"/>
              </w:rPr>
              <w:t>2</w:t>
            </w:r>
          </w:p>
        </w:tc>
        <w:tc>
          <w:tcPr>
            <w:tcW w:w="4263" w:type="dxa"/>
            <w:gridSpan w:val="2"/>
            <w:tcBorders>
              <w:top w:val="single" w:color="auto" w:sz="8" w:space="0"/>
            </w:tcBorders>
            <w:noWrap w:val="0"/>
            <w:vAlign w:val="center"/>
          </w:tcPr>
          <w:p w14:paraId="6AB37816">
            <w:pPr>
              <w:spacing w:line="440" w:lineRule="atLeast"/>
              <w:rPr>
                <w:rFonts w:hint="eastAsia" w:eastAsia="宋体"/>
                <w:kern w:val="2"/>
                <w:sz w:val="24"/>
                <w:lang w:val="en-US" w:eastAsia="zh-CN"/>
              </w:rPr>
            </w:pPr>
            <w:r>
              <w:rPr>
                <w:rFonts w:hint="eastAsia"/>
                <w:sz w:val="24"/>
                <w:lang w:eastAsia="zh-CN"/>
              </w:rPr>
              <w:t>结算确认书</w:t>
            </w:r>
          </w:p>
        </w:tc>
        <w:tc>
          <w:tcPr>
            <w:tcW w:w="734" w:type="dxa"/>
            <w:tcBorders>
              <w:top w:val="single" w:color="auto" w:sz="8" w:space="0"/>
            </w:tcBorders>
            <w:noWrap w:val="0"/>
            <w:vAlign w:val="center"/>
          </w:tcPr>
          <w:p w14:paraId="364C8A3D">
            <w:pPr>
              <w:spacing w:line="440" w:lineRule="atLeast"/>
              <w:jc w:val="center"/>
              <w:rPr>
                <w:rFonts w:hint="eastAsia"/>
                <w:sz w:val="24"/>
                <w:lang w:eastAsia="zh-CN"/>
              </w:rPr>
            </w:pPr>
            <w:r>
              <w:rPr>
                <w:rFonts w:hint="eastAsia"/>
                <w:sz w:val="24"/>
                <w:lang w:eastAsia="zh-CN"/>
              </w:rPr>
              <w:t>1</w:t>
            </w:r>
          </w:p>
        </w:tc>
        <w:tc>
          <w:tcPr>
            <w:tcW w:w="2643" w:type="dxa"/>
            <w:tcBorders>
              <w:top w:val="single" w:color="auto" w:sz="8" w:space="0"/>
            </w:tcBorders>
            <w:noWrap w:val="0"/>
            <w:vAlign w:val="center"/>
          </w:tcPr>
          <w:p w14:paraId="524CD6ED">
            <w:pPr>
              <w:spacing w:line="440" w:lineRule="atLeast"/>
              <w:jc w:val="center"/>
              <w:rPr>
                <w:rFonts w:hint="eastAsia"/>
                <w:sz w:val="24"/>
                <w:lang w:eastAsia="zh-CN"/>
              </w:rPr>
            </w:pPr>
          </w:p>
        </w:tc>
      </w:tr>
      <w:tr w14:paraId="6A530C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59461197">
            <w:pPr>
              <w:spacing w:line="440" w:lineRule="atLeast"/>
              <w:jc w:val="center"/>
              <w:rPr>
                <w:rFonts w:hint="eastAsia" w:eastAsia="宋体"/>
                <w:sz w:val="24"/>
                <w:lang w:eastAsia="zh-CN"/>
              </w:rPr>
            </w:pPr>
            <w:r>
              <w:rPr>
                <w:rFonts w:hint="eastAsia"/>
                <w:sz w:val="24"/>
                <w:lang w:eastAsia="zh-CN"/>
              </w:rPr>
              <w:t>3</w:t>
            </w:r>
          </w:p>
        </w:tc>
        <w:tc>
          <w:tcPr>
            <w:tcW w:w="4263" w:type="dxa"/>
            <w:gridSpan w:val="2"/>
            <w:tcBorders>
              <w:top w:val="nil"/>
            </w:tcBorders>
            <w:noWrap w:val="0"/>
            <w:vAlign w:val="center"/>
          </w:tcPr>
          <w:p w14:paraId="580FD584">
            <w:pPr>
              <w:spacing w:line="440" w:lineRule="atLeast"/>
              <w:rPr>
                <w:rFonts w:hint="eastAsia" w:eastAsia="宋体"/>
                <w:sz w:val="24"/>
                <w:lang w:val="en-US" w:eastAsia="zh-CN"/>
              </w:rPr>
            </w:pPr>
            <w:r>
              <w:rPr>
                <w:rFonts w:hint="eastAsia"/>
                <w:sz w:val="24"/>
                <w:lang w:val="en-US" w:eastAsia="zh-CN"/>
              </w:rPr>
              <w:t>结算审核汇总表</w:t>
            </w:r>
          </w:p>
        </w:tc>
        <w:tc>
          <w:tcPr>
            <w:tcW w:w="734" w:type="dxa"/>
            <w:tcBorders>
              <w:top w:val="nil"/>
            </w:tcBorders>
            <w:noWrap w:val="0"/>
            <w:vAlign w:val="center"/>
          </w:tcPr>
          <w:p w14:paraId="44385A9F">
            <w:pPr>
              <w:spacing w:line="440" w:lineRule="atLeast"/>
              <w:jc w:val="center"/>
              <w:rPr>
                <w:rFonts w:hint="eastAsia"/>
                <w:sz w:val="24"/>
                <w:lang w:eastAsia="zh-CN"/>
              </w:rPr>
            </w:pPr>
            <w:r>
              <w:rPr>
                <w:rFonts w:hint="eastAsia"/>
                <w:sz w:val="24"/>
                <w:lang w:eastAsia="zh-CN"/>
              </w:rPr>
              <w:t>1</w:t>
            </w:r>
          </w:p>
        </w:tc>
        <w:tc>
          <w:tcPr>
            <w:tcW w:w="2643" w:type="dxa"/>
            <w:tcBorders>
              <w:top w:val="nil"/>
            </w:tcBorders>
            <w:noWrap w:val="0"/>
            <w:vAlign w:val="center"/>
          </w:tcPr>
          <w:p w14:paraId="0A2813CC">
            <w:pPr>
              <w:spacing w:line="440" w:lineRule="atLeast"/>
              <w:jc w:val="center"/>
              <w:rPr>
                <w:rFonts w:hint="eastAsia"/>
                <w:sz w:val="24"/>
                <w:lang w:eastAsia="zh-CN"/>
              </w:rPr>
            </w:pPr>
          </w:p>
        </w:tc>
      </w:tr>
      <w:tr w14:paraId="7DA0B0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978" w:type="dxa"/>
            <w:gridSpan w:val="2"/>
            <w:tcBorders>
              <w:top w:val="nil"/>
            </w:tcBorders>
            <w:noWrap w:val="0"/>
            <w:vAlign w:val="center"/>
          </w:tcPr>
          <w:p w14:paraId="2D04EA64">
            <w:pPr>
              <w:spacing w:line="440" w:lineRule="atLeast"/>
              <w:jc w:val="center"/>
              <w:rPr>
                <w:rFonts w:hint="eastAsia"/>
                <w:sz w:val="24"/>
                <w:lang w:val="en-US" w:eastAsia="zh-CN"/>
              </w:rPr>
            </w:pPr>
            <w:r>
              <w:rPr>
                <w:rFonts w:hint="eastAsia"/>
                <w:sz w:val="24"/>
                <w:lang w:val="en-US" w:eastAsia="zh-CN"/>
              </w:rPr>
              <w:t>4</w:t>
            </w:r>
          </w:p>
          <w:p w14:paraId="6E5FD724">
            <w:pPr>
              <w:spacing w:line="440" w:lineRule="atLeast"/>
              <w:jc w:val="center"/>
              <w:rPr>
                <w:rFonts w:hint="eastAsia"/>
                <w:sz w:val="24"/>
                <w:lang w:val="en-US" w:eastAsia="zh-CN"/>
              </w:rPr>
            </w:pPr>
          </w:p>
          <w:p w14:paraId="7DDBC5BF">
            <w:pPr>
              <w:spacing w:line="440" w:lineRule="atLeast"/>
              <w:jc w:val="center"/>
              <w:rPr>
                <w:rFonts w:hint="default"/>
                <w:sz w:val="24"/>
                <w:lang w:val="en-US" w:eastAsia="zh-CN"/>
              </w:rPr>
            </w:pPr>
          </w:p>
        </w:tc>
        <w:tc>
          <w:tcPr>
            <w:tcW w:w="4263" w:type="dxa"/>
            <w:gridSpan w:val="2"/>
            <w:tcBorders>
              <w:top w:val="nil"/>
            </w:tcBorders>
            <w:noWrap w:val="0"/>
            <w:vAlign w:val="center"/>
          </w:tcPr>
          <w:p w14:paraId="1FA761AB">
            <w:pPr>
              <w:spacing w:line="440" w:lineRule="atLeast"/>
              <w:rPr>
                <w:rFonts w:hint="eastAsia"/>
                <w:sz w:val="24"/>
                <w:lang w:val="en-US" w:eastAsia="zh-CN"/>
              </w:rPr>
            </w:pPr>
            <w:r>
              <w:rPr>
                <w:rFonts w:hint="eastAsia"/>
                <w:sz w:val="24"/>
                <w:lang w:val="en-US" w:eastAsia="zh-CN"/>
              </w:rPr>
              <w:t>审核结算书</w:t>
            </w:r>
          </w:p>
        </w:tc>
        <w:tc>
          <w:tcPr>
            <w:tcW w:w="734" w:type="dxa"/>
            <w:tcBorders>
              <w:top w:val="nil"/>
            </w:tcBorders>
            <w:noWrap w:val="0"/>
            <w:vAlign w:val="center"/>
          </w:tcPr>
          <w:p w14:paraId="50AAA52A">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790CE63">
            <w:pPr>
              <w:spacing w:line="440" w:lineRule="atLeast"/>
              <w:jc w:val="center"/>
              <w:rPr>
                <w:rFonts w:hint="eastAsia"/>
                <w:sz w:val="24"/>
                <w:lang w:eastAsia="zh-CN"/>
              </w:rPr>
            </w:pPr>
          </w:p>
        </w:tc>
      </w:tr>
      <w:tr w14:paraId="46620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8618" w:type="dxa"/>
            <w:gridSpan w:val="6"/>
            <w:tcBorders>
              <w:top w:val="nil"/>
            </w:tcBorders>
            <w:noWrap w:val="0"/>
            <w:vAlign w:val="center"/>
          </w:tcPr>
          <w:p w14:paraId="2B9E37F8">
            <w:pPr>
              <w:spacing w:line="440" w:lineRule="atLeast"/>
              <w:jc w:val="left"/>
              <w:rPr>
                <w:rFonts w:hint="default"/>
                <w:sz w:val="24"/>
                <w:lang w:val="en-US" w:eastAsia="zh-CN"/>
              </w:rPr>
            </w:pPr>
            <w:r>
              <w:rPr>
                <w:rFonts w:hint="eastAsia"/>
                <w:b/>
                <w:bCs/>
                <w:sz w:val="24"/>
                <w:lang w:val="en-US" w:eastAsia="zh-CN"/>
              </w:rPr>
              <w:t>分包单位提供（正副本各一份）</w:t>
            </w:r>
          </w:p>
        </w:tc>
      </w:tr>
      <w:tr w14:paraId="4C39B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restart"/>
            <w:tcBorders>
              <w:top w:val="nil"/>
            </w:tcBorders>
            <w:noWrap w:val="0"/>
            <w:vAlign w:val="center"/>
          </w:tcPr>
          <w:p w14:paraId="0C8C5868">
            <w:pPr>
              <w:spacing w:line="440" w:lineRule="atLeast"/>
              <w:jc w:val="center"/>
              <w:rPr>
                <w:rFonts w:hint="default"/>
                <w:sz w:val="24"/>
                <w:lang w:val="en-US" w:eastAsia="zh-CN"/>
              </w:rPr>
            </w:pPr>
            <w:r>
              <w:rPr>
                <w:rFonts w:hint="eastAsia"/>
                <w:sz w:val="24"/>
                <w:lang w:val="en-US" w:eastAsia="zh-CN"/>
              </w:rPr>
              <w:t>分包单位结算申请书</w:t>
            </w:r>
          </w:p>
        </w:tc>
        <w:tc>
          <w:tcPr>
            <w:tcW w:w="495" w:type="dxa"/>
            <w:tcBorders>
              <w:top w:val="nil"/>
            </w:tcBorders>
            <w:noWrap w:val="0"/>
            <w:vAlign w:val="center"/>
          </w:tcPr>
          <w:p w14:paraId="5B60B9A0">
            <w:pPr>
              <w:spacing w:line="440" w:lineRule="atLeast"/>
              <w:jc w:val="center"/>
              <w:rPr>
                <w:rFonts w:hint="default"/>
                <w:sz w:val="24"/>
                <w:lang w:val="en-US" w:eastAsia="zh-CN"/>
              </w:rPr>
            </w:pPr>
            <w:r>
              <w:rPr>
                <w:rFonts w:hint="eastAsia"/>
                <w:sz w:val="24"/>
                <w:lang w:val="en-US" w:eastAsia="zh-CN"/>
              </w:rPr>
              <w:t>1</w:t>
            </w:r>
          </w:p>
        </w:tc>
        <w:tc>
          <w:tcPr>
            <w:tcW w:w="4263" w:type="dxa"/>
            <w:gridSpan w:val="2"/>
            <w:tcBorders>
              <w:top w:val="nil"/>
            </w:tcBorders>
            <w:noWrap w:val="0"/>
            <w:vAlign w:val="center"/>
          </w:tcPr>
          <w:p w14:paraId="049BE959">
            <w:pPr>
              <w:spacing w:line="440" w:lineRule="atLeast"/>
              <w:rPr>
                <w:rFonts w:hint="default" w:eastAsia="宋体"/>
                <w:kern w:val="2"/>
                <w:sz w:val="24"/>
                <w:lang w:val="en-US" w:eastAsia="zh-CN"/>
              </w:rPr>
            </w:pPr>
            <w:r>
              <w:rPr>
                <w:rFonts w:hint="eastAsia"/>
                <w:kern w:val="2"/>
                <w:sz w:val="24"/>
                <w:lang w:val="en-US" w:eastAsia="zh-CN"/>
              </w:rPr>
              <w:t>封面</w:t>
            </w:r>
          </w:p>
        </w:tc>
        <w:tc>
          <w:tcPr>
            <w:tcW w:w="734" w:type="dxa"/>
            <w:tcBorders>
              <w:top w:val="nil"/>
            </w:tcBorders>
            <w:noWrap w:val="0"/>
            <w:vAlign w:val="center"/>
          </w:tcPr>
          <w:p w14:paraId="3CCBD15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C78867C">
            <w:pPr>
              <w:spacing w:line="440" w:lineRule="atLeast"/>
              <w:jc w:val="center"/>
              <w:rPr>
                <w:rFonts w:hint="default"/>
                <w:sz w:val="24"/>
                <w:lang w:val="en-US" w:eastAsia="zh-CN"/>
              </w:rPr>
            </w:pPr>
          </w:p>
        </w:tc>
      </w:tr>
      <w:tr w14:paraId="7D8C4B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77792B82">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764E06EB">
            <w:pPr>
              <w:spacing w:line="440" w:lineRule="atLeast"/>
              <w:jc w:val="center"/>
              <w:rPr>
                <w:rFonts w:hint="default"/>
                <w:sz w:val="24"/>
                <w:lang w:val="en-US" w:eastAsia="zh-CN"/>
              </w:rPr>
            </w:pPr>
            <w:r>
              <w:rPr>
                <w:rFonts w:hint="eastAsia"/>
                <w:sz w:val="24"/>
                <w:lang w:val="en-US" w:eastAsia="zh-CN"/>
              </w:rPr>
              <w:t>2</w:t>
            </w:r>
          </w:p>
        </w:tc>
        <w:tc>
          <w:tcPr>
            <w:tcW w:w="4263" w:type="dxa"/>
            <w:gridSpan w:val="2"/>
            <w:tcBorders>
              <w:top w:val="nil"/>
            </w:tcBorders>
            <w:noWrap w:val="0"/>
            <w:vAlign w:val="center"/>
          </w:tcPr>
          <w:p w14:paraId="0809BE25">
            <w:pPr>
              <w:tabs>
                <w:tab w:val="left" w:pos="1138"/>
              </w:tabs>
              <w:spacing w:line="440" w:lineRule="atLeast"/>
              <w:rPr>
                <w:rFonts w:hint="default"/>
                <w:sz w:val="24"/>
                <w:lang w:val="en-US" w:eastAsia="zh-CN"/>
              </w:rPr>
            </w:pPr>
            <w:r>
              <w:rPr>
                <w:rFonts w:hint="eastAsia"/>
                <w:sz w:val="24"/>
                <w:lang w:val="en-US" w:eastAsia="zh-CN"/>
              </w:rPr>
              <w:t>目录</w:t>
            </w:r>
          </w:p>
        </w:tc>
        <w:tc>
          <w:tcPr>
            <w:tcW w:w="734" w:type="dxa"/>
            <w:tcBorders>
              <w:top w:val="nil"/>
            </w:tcBorders>
            <w:noWrap w:val="0"/>
            <w:vAlign w:val="center"/>
          </w:tcPr>
          <w:p w14:paraId="6BADCA93">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91AAF79">
            <w:pPr>
              <w:spacing w:line="440" w:lineRule="atLeast"/>
              <w:jc w:val="center"/>
              <w:rPr>
                <w:rFonts w:hint="eastAsia"/>
                <w:sz w:val="24"/>
                <w:lang w:val="en-US" w:eastAsia="zh-CN"/>
              </w:rPr>
            </w:pPr>
          </w:p>
        </w:tc>
      </w:tr>
      <w:tr w14:paraId="4BE3D7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9EF302E">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394D6B1F">
            <w:pPr>
              <w:spacing w:line="440" w:lineRule="atLeast"/>
              <w:jc w:val="center"/>
              <w:rPr>
                <w:rFonts w:hint="default"/>
                <w:sz w:val="24"/>
                <w:lang w:val="en-US" w:eastAsia="zh-CN"/>
              </w:rPr>
            </w:pPr>
            <w:r>
              <w:rPr>
                <w:rFonts w:hint="eastAsia"/>
                <w:sz w:val="24"/>
                <w:lang w:val="en-US" w:eastAsia="zh-CN"/>
              </w:rPr>
              <w:t>3</w:t>
            </w:r>
          </w:p>
        </w:tc>
        <w:tc>
          <w:tcPr>
            <w:tcW w:w="4263" w:type="dxa"/>
            <w:gridSpan w:val="2"/>
            <w:tcBorders>
              <w:top w:val="nil"/>
            </w:tcBorders>
            <w:noWrap w:val="0"/>
            <w:vAlign w:val="center"/>
          </w:tcPr>
          <w:p w14:paraId="20D78F98">
            <w:pPr>
              <w:tabs>
                <w:tab w:val="left" w:pos="1138"/>
              </w:tabs>
              <w:spacing w:line="440" w:lineRule="atLeast"/>
              <w:rPr>
                <w:rFonts w:hint="eastAsia" w:eastAsia="宋体"/>
                <w:kern w:val="2"/>
                <w:sz w:val="24"/>
                <w:lang w:val="en-US" w:eastAsia="zh-CN"/>
              </w:rPr>
            </w:pPr>
            <w:r>
              <w:rPr>
                <w:rFonts w:hint="eastAsia"/>
                <w:sz w:val="24"/>
                <w:lang w:val="en-US" w:eastAsia="zh-CN"/>
              </w:rPr>
              <w:t>结算申请表</w:t>
            </w:r>
          </w:p>
        </w:tc>
        <w:tc>
          <w:tcPr>
            <w:tcW w:w="734" w:type="dxa"/>
            <w:tcBorders>
              <w:top w:val="nil"/>
            </w:tcBorders>
            <w:noWrap w:val="0"/>
            <w:vAlign w:val="center"/>
          </w:tcPr>
          <w:p w14:paraId="6B584CB9">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0E2A0FED">
            <w:pPr>
              <w:spacing w:line="440" w:lineRule="atLeast"/>
              <w:jc w:val="center"/>
              <w:rPr>
                <w:rFonts w:hint="eastAsia" w:eastAsia="宋体"/>
                <w:kern w:val="2"/>
                <w:sz w:val="24"/>
                <w:lang w:val="en-US" w:eastAsia="zh-CN"/>
              </w:rPr>
            </w:pPr>
          </w:p>
        </w:tc>
      </w:tr>
      <w:tr w14:paraId="6FE12C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6D43CD90">
            <w:pPr>
              <w:spacing w:line="440" w:lineRule="atLeast"/>
              <w:jc w:val="center"/>
              <w:rPr>
                <w:rFonts w:hint="default"/>
                <w:sz w:val="24"/>
                <w:lang w:val="en-US" w:eastAsia="zh-CN"/>
              </w:rPr>
            </w:pPr>
          </w:p>
        </w:tc>
        <w:tc>
          <w:tcPr>
            <w:tcW w:w="495" w:type="dxa"/>
            <w:tcBorders>
              <w:top w:val="nil"/>
            </w:tcBorders>
            <w:noWrap w:val="0"/>
            <w:vAlign w:val="center"/>
          </w:tcPr>
          <w:p w14:paraId="09987F6F">
            <w:pPr>
              <w:spacing w:line="440" w:lineRule="atLeast"/>
              <w:jc w:val="center"/>
              <w:rPr>
                <w:rFonts w:hint="default"/>
                <w:sz w:val="24"/>
                <w:lang w:val="en-US" w:eastAsia="zh-CN"/>
              </w:rPr>
            </w:pPr>
            <w:r>
              <w:rPr>
                <w:rFonts w:hint="eastAsia"/>
                <w:sz w:val="24"/>
                <w:lang w:val="en-US" w:eastAsia="zh-CN"/>
              </w:rPr>
              <w:t>4</w:t>
            </w:r>
          </w:p>
        </w:tc>
        <w:tc>
          <w:tcPr>
            <w:tcW w:w="4263" w:type="dxa"/>
            <w:gridSpan w:val="2"/>
            <w:tcBorders>
              <w:top w:val="nil"/>
            </w:tcBorders>
            <w:noWrap w:val="0"/>
            <w:vAlign w:val="center"/>
          </w:tcPr>
          <w:p w14:paraId="09871423">
            <w:pPr>
              <w:tabs>
                <w:tab w:val="left" w:pos="1138"/>
              </w:tabs>
              <w:spacing w:line="440" w:lineRule="atLeast"/>
              <w:rPr>
                <w:rFonts w:hint="default"/>
                <w:sz w:val="24"/>
                <w:lang w:val="en-US" w:eastAsia="zh-CN"/>
              </w:rPr>
            </w:pPr>
            <w:r>
              <w:rPr>
                <w:rFonts w:hint="eastAsia"/>
                <w:sz w:val="24"/>
                <w:lang w:val="en-US" w:eastAsia="zh-CN"/>
              </w:rPr>
              <w:t>工程结算资料审查表</w:t>
            </w:r>
          </w:p>
        </w:tc>
        <w:tc>
          <w:tcPr>
            <w:tcW w:w="734" w:type="dxa"/>
            <w:tcBorders>
              <w:top w:val="nil"/>
            </w:tcBorders>
            <w:noWrap w:val="0"/>
            <w:vAlign w:val="center"/>
          </w:tcPr>
          <w:p w14:paraId="4329CEDD">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52A0E03">
            <w:pPr>
              <w:spacing w:line="440" w:lineRule="atLeast"/>
              <w:jc w:val="center"/>
              <w:rPr>
                <w:rFonts w:hint="eastAsia"/>
                <w:sz w:val="24"/>
                <w:lang w:val="en-US" w:eastAsia="zh-CN"/>
              </w:rPr>
            </w:pPr>
          </w:p>
        </w:tc>
      </w:tr>
      <w:tr w14:paraId="3347CE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7C7B101">
            <w:pPr>
              <w:spacing w:line="440" w:lineRule="atLeast"/>
              <w:jc w:val="center"/>
              <w:rPr>
                <w:rFonts w:hint="default"/>
                <w:sz w:val="24"/>
                <w:lang w:val="en-US" w:eastAsia="zh-CN"/>
              </w:rPr>
            </w:pPr>
          </w:p>
        </w:tc>
        <w:tc>
          <w:tcPr>
            <w:tcW w:w="495" w:type="dxa"/>
            <w:tcBorders>
              <w:top w:val="nil"/>
            </w:tcBorders>
            <w:noWrap w:val="0"/>
            <w:vAlign w:val="center"/>
          </w:tcPr>
          <w:p w14:paraId="6BE1A157">
            <w:pPr>
              <w:spacing w:line="440" w:lineRule="atLeast"/>
              <w:jc w:val="center"/>
              <w:rPr>
                <w:rFonts w:hint="default"/>
                <w:sz w:val="24"/>
                <w:lang w:val="en-US" w:eastAsia="zh-CN"/>
              </w:rPr>
            </w:pPr>
            <w:r>
              <w:rPr>
                <w:rFonts w:hint="eastAsia"/>
                <w:sz w:val="24"/>
                <w:lang w:val="en-US" w:eastAsia="zh-CN"/>
              </w:rPr>
              <w:t>5</w:t>
            </w:r>
          </w:p>
        </w:tc>
        <w:tc>
          <w:tcPr>
            <w:tcW w:w="4263" w:type="dxa"/>
            <w:gridSpan w:val="2"/>
            <w:tcBorders>
              <w:top w:val="nil"/>
            </w:tcBorders>
            <w:noWrap w:val="0"/>
            <w:vAlign w:val="center"/>
          </w:tcPr>
          <w:p w14:paraId="09EF8D84">
            <w:pPr>
              <w:tabs>
                <w:tab w:val="left" w:pos="1138"/>
              </w:tabs>
              <w:spacing w:line="440" w:lineRule="atLeast"/>
              <w:rPr>
                <w:rFonts w:hint="eastAsia"/>
                <w:sz w:val="24"/>
                <w:lang w:val="en-US" w:eastAsia="zh-CN"/>
              </w:rPr>
            </w:pPr>
            <w:r>
              <w:rPr>
                <w:rFonts w:hint="eastAsia"/>
                <w:sz w:val="24"/>
                <w:lang w:val="en-US" w:eastAsia="zh-CN"/>
              </w:rPr>
              <w:t>送审承诺书</w:t>
            </w:r>
          </w:p>
        </w:tc>
        <w:tc>
          <w:tcPr>
            <w:tcW w:w="734" w:type="dxa"/>
            <w:tcBorders>
              <w:top w:val="nil"/>
            </w:tcBorders>
            <w:noWrap w:val="0"/>
            <w:vAlign w:val="center"/>
          </w:tcPr>
          <w:p w14:paraId="69D5E055">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8549A07">
            <w:pPr>
              <w:spacing w:line="440" w:lineRule="atLeast"/>
              <w:jc w:val="center"/>
              <w:rPr>
                <w:rFonts w:hint="eastAsia" w:eastAsia="宋体"/>
                <w:kern w:val="2"/>
                <w:sz w:val="24"/>
                <w:lang w:val="en-US" w:eastAsia="zh-CN"/>
              </w:rPr>
            </w:pPr>
          </w:p>
        </w:tc>
      </w:tr>
      <w:tr w14:paraId="52EB64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8E0F3FF">
            <w:pPr>
              <w:spacing w:line="440" w:lineRule="atLeast"/>
              <w:jc w:val="center"/>
              <w:rPr>
                <w:rFonts w:hint="default"/>
                <w:sz w:val="24"/>
                <w:lang w:val="en-US" w:eastAsia="zh-CN"/>
              </w:rPr>
            </w:pPr>
          </w:p>
        </w:tc>
        <w:tc>
          <w:tcPr>
            <w:tcW w:w="495" w:type="dxa"/>
            <w:tcBorders>
              <w:top w:val="nil"/>
            </w:tcBorders>
            <w:noWrap w:val="0"/>
            <w:vAlign w:val="center"/>
          </w:tcPr>
          <w:p w14:paraId="18D569B7">
            <w:pPr>
              <w:spacing w:line="440" w:lineRule="atLeast"/>
              <w:jc w:val="center"/>
              <w:rPr>
                <w:rFonts w:hint="default"/>
                <w:sz w:val="24"/>
                <w:lang w:val="en-US" w:eastAsia="zh-CN"/>
              </w:rPr>
            </w:pPr>
            <w:r>
              <w:rPr>
                <w:rFonts w:hint="eastAsia"/>
                <w:sz w:val="24"/>
                <w:lang w:val="en-US" w:eastAsia="zh-CN"/>
              </w:rPr>
              <w:t>6</w:t>
            </w:r>
          </w:p>
        </w:tc>
        <w:tc>
          <w:tcPr>
            <w:tcW w:w="4263" w:type="dxa"/>
            <w:gridSpan w:val="2"/>
            <w:tcBorders>
              <w:top w:val="nil"/>
            </w:tcBorders>
            <w:noWrap w:val="0"/>
            <w:vAlign w:val="center"/>
          </w:tcPr>
          <w:p w14:paraId="700F998D">
            <w:pPr>
              <w:tabs>
                <w:tab w:val="left" w:pos="1138"/>
              </w:tabs>
              <w:spacing w:line="440" w:lineRule="atLeast"/>
              <w:rPr>
                <w:rFonts w:hint="eastAsia"/>
                <w:sz w:val="24"/>
                <w:lang w:val="en-US" w:eastAsia="zh-CN"/>
              </w:rPr>
            </w:pPr>
            <w:r>
              <w:rPr>
                <w:rFonts w:hint="eastAsia"/>
                <w:sz w:val="24"/>
                <w:lang w:val="en-US" w:eastAsia="zh-CN"/>
              </w:rPr>
              <w:t>结算承诺书</w:t>
            </w:r>
          </w:p>
        </w:tc>
        <w:tc>
          <w:tcPr>
            <w:tcW w:w="734" w:type="dxa"/>
            <w:tcBorders>
              <w:top w:val="nil"/>
            </w:tcBorders>
            <w:noWrap w:val="0"/>
            <w:vAlign w:val="center"/>
          </w:tcPr>
          <w:p w14:paraId="003E819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24FB9699">
            <w:pPr>
              <w:spacing w:line="440" w:lineRule="atLeast"/>
              <w:jc w:val="center"/>
              <w:rPr>
                <w:rFonts w:hint="eastAsia" w:eastAsia="宋体"/>
                <w:kern w:val="2"/>
                <w:sz w:val="24"/>
                <w:lang w:val="en-US" w:eastAsia="zh-CN"/>
              </w:rPr>
            </w:pPr>
          </w:p>
        </w:tc>
      </w:tr>
      <w:tr w14:paraId="03A6DD5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2" w:hRule="exact"/>
          <w:jc w:val="center"/>
        </w:trPr>
        <w:tc>
          <w:tcPr>
            <w:tcW w:w="483" w:type="dxa"/>
            <w:vMerge w:val="continue"/>
            <w:noWrap w:val="0"/>
            <w:vAlign w:val="center"/>
          </w:tcPr>
          <w:p w14:paraId="71CEB9DE">
            <w:pPr>
              <w:spacing w:line="440" w:lineRule="atLeast"/>
              <w:jc w:val="center"/>
              <w:rPr>
                <w:rFonts w:hint="default"/>
                <w:sz w:val="24"/>
                <w:lang w:val="en-US" w:eastAsia="zh-CN"/>
              </w:rPr>
            </w:pPr>
          </w:p>
        </w:tc>
        <w:tc>
          <w:tcPr>
            <w:tcW w:w="495" w:type="dxa"/>
            <w:tcBorders>
              <w:top w:val="nil"/>
            </w:tcBorders>
            <w:noWrap w:val="0"/>
            <w:vAlign w:val="center"/>
          </w:tcPr>
          <w:p w14:paraId="501BB1BB">
            <w:pPr>
              <w:spacing w:line="440" w:lineRule="atLeast"/>
              <w:jc w:val="center"/>
              <w:rPr>
                <w:rFonts w:hint="default"/>
                <w:sz w:val="24"/>
                <w:lang w:val="en-US" w:eastAsia="zh-CN"/>
              </w:rPr>
            </w:pPr>
            <w:r>
              <w:rPr>
                <w:rFonts w:hint="eastAsia"/>
                <w:sz w:val="24"/>
                <w:lang w:val="en-US" w:eastAsia="zh-CN"/>
              </w:rPr>
              <w:t>7</w:t>
            </w:r>
          </w:p>
        </w:tc>
        <w:tc>
          <w:tcPr>
            <w:tcW w:w="4263" w:type="dxa"/>
            <w:gridSpan w:val="2"/>
            <w:tcBorders>
              <w:top w:val="nil"/>
            </w:tcBorders>
            <w:noWrap w:val="0"/>
            <w:vAlign w:val="center"/>
          </w:tcPr>
          <w:p w14:paraId="3CA7FE79">
            <w:pPr>
              <w:spacing w:line="440" w:lineRule="atLeast"/>
              <w:rPr>
                <w:rFonts w:hint="eastAsia" w:ascii="Times New Roman" w:hAnsi="Times New Roman" w:cs="Times New Roman"/>
                <w:sz w:val="24"/>
                <w:lang w:val="en-US" w:eastAsia="zh-CN"/>
              </w:rPr>
            </w:pPr>
            <w:r>
              <w:rPr>
                <w:rFonts w:hint="eastAsia" w:ascii="Times New Roman" w:hAnsi="Times New Roman" w:cs="Times New Roman"/>
                <w:sz w:val="24"/>
                <w:lang w:val="en-US" w:eastAsia="zh-CN"/>
              </w:rPr>
              <w:t>工程结算支付证明单</w:t>
            </w:r>
          </w:p>
          <w:p w14:paraId="19F62F4C">
            <w:pPr>
              <w:tabs>
                <w:tab w:val="left" w:pos="1138"/>
              </w:tabs>
              <w:spacing w:line="440" w:lineRule="atLeast"/>
              <w:rPr>
                <w:rFonts w:hint="eastAsia"/>
                <w:sz w:val="24"/>
                <w:lang w:val="en-US" w:eastAsia="zh-CN"/>
              </w:rPr>
            </w:pPr>
          </w:p>
        </w:tc>
        <w:tc>
          <w:tcPr>
            <w:tcW w:w="734" w:type="dxa"/>
            <w:tcBorders>
              <w:top w:val="nil"/>
            </w:tcBorders>
            <w:noWrap w:val="0"/>
            <w:vAlign w:val="center"/>
          </w:tcPr>
          <w:p w14:paraId="49C8741C">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5DCB68E1">
            <w:pPr>
              <w:spacing w:line="440" w:lineRule="atLeast"/>
              <w:jc w:val="center"/>
              <w:rPr>
                <w:rFonts w:hint="eastAsia"/>
                <w:sz w:val="24"/>
                <w:lang w:val="en-US" w:eastAsia="zh-CN"/>
              </w:rPr>
            </w:pPr>
          </w:p>
        </w:tc>
      </w:tr>
      <w:tr w14:paraId="6C3D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51994A7C">
            <w:pPr>
              <w:spacing w:line="440" w:lineRule="atLeast"/>
              <w:jc w:val="center"/>
              <w:rPr>
                <w:rFonts w:hint="default"/>
                <w:sz w:val="24"/>
                <w:lang w:val="en-US" w:eastAsia="zh-CN"/>
              </w:rPr>
            </w:pPr>
          </w:p>
        </w:tc>
        <w:tc>
          <w:tcPr>
            <w:tcW w:w="495" w:type="dxa"/>
            <w:tcBorders>
              <w:top w:val="nil"/>
            </w:tcBorders>
            <w:noWrap w:val="0"/>
            <w:vAlign w:val="center"/>
          </w:tcPr>
          <w:p w14:paraId="0C06C6E9">
            <w:pPr>
              <w:spacing w:line="440" w:lineRule="atLeast"/>
              <w:jc w:val="center"/>
              <w:rPr>
                <w:rFonts w:hint="default"/>
                <w:sz w:val="24"/>
                <w:lang w:val="en-US" w:eastAsia="zh-CN"/>
              </w:rPr>
            </w:pPr>
            <w:r>
              <w:rPr>
                <w:rFonts w:hint="eastAsia"/>
                <w:sz w:val="24"/>
                <w:lang w:val="en-US" w:eastAsia="zh-CN"/>
              </w:rPr>
              <w:t>8</w:t>
            </w:r>
          </w:p>
        </w:tc>
        <w:tc>
          <w:tcPr>
            <w:tcW w:w="4263" w:type="dxa"/>
            <w:gridSpan w:val="2"/>
            <w:tcBorders>
              <w:top w:val="nil"/>
            </w:tcBorders>
            <w:noWrap w:val="0"/>
            <w:vAlign w:val="center"/>
          </w:tcPr>
          <w:p w14:paraId="7AD5B8A0">
            <w:pPr>
              <w:tabs>
                <w:tab w:val="left" w:pos="1138"/>
              </w:tabs>
              <w:spacing w:line="440" w:lineRule="atLeast"/>
              <w:rPr>
                <w:rFonts w:hint="eastAsia"/>
                <w:sz w:val="24"/>
                <w:lang w:val="en-US" w:eastAsia="zh-CN"/>
              </w:rPr>
            </w:pPr>
            <w:r>
              <w:rPr>
                <w:rFonts w:hint="eastAsia"/>
                <w:sz w:val="24"/>
                <w:lang w:val="en-US" w:eastAsia="zh-CN"/>
              </w:rPr>
              <w:t>分包情况说明</w:t>
            </w:r>
          </w:p>
        </w:tc>
        <w:tc>
          <w:tcPr>
            <w:tcW w:w="734" w:type="dxa"/>
            <w:tcBorders>
              <w:top w:val="nil"/>
            </w:tcBorders>
            <w:noWrap w:val="0"/>
            <w:vAlign w:val="center"/>
          </w:tcPr>
          <w:p w14:paraId="6F13B47E">
            <w:pPr>
              <w:spacing w:line="440" w:lineRule="atLeast"/>
              <w:jc w:val="center"/>
              <w:rPr>
                <w:rFonts w:hint="eastAsia"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2A4C109">
            <w:pPr>
              <w:spacing w:line="440" w:lineRule="atLeast"/>
              <w:jc w:val="center"/>
              <w:rPr>
                <w:rFonts w:hint="eastAsia" w:eastAsia="宋体"/>
                <w:kern w:val="2"/>
                <w:sz w:val="24"/>
                <w:lang w:val="en-US" w:eastAsia="zh-CN"/>
              </w:rPr>
            </w:pPr>
          </w:p>
        </w:tc>
      </w:tr>
      <w:tr w14:paraId="7A8A4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16DC70F1">
            <w:pPr>
              <w:spacing w:line="440" w:lineRule="atLeast"/>
              <w:jc w:val="center"/>
              <w:rPr>
                <w:rFonts w:hint="default" w:eastAsia="宋体"/>
                <w:kern w:val="2"/>
                <w:sz w:val="24"/>
                <w:lang w:val="en-US" w:eastAsia="zh-CN"/>
              </w:rPr>
            </w:pPr>
          </w:p>
        </w:tc>
        <w:tc>
          <w:tcPr>
            <w:tcW w:w="495" w:type="dxa"/>
            <w:tcBorders>
              <w:top w:val="nil"/>
            </w:tcBorders>
            <w:noWrap w:val="0"/>
            <w:vAlign w:val="center"/>
          </w:tcPr>
          <w:p w14:paraId="038D1426">
            <w:pPr>
              <w:spacing w:line="440" w:lineRule="atLeast"/>
              <w:jc w:val="center"/>
              <w:rPr>
                <w:rFonts w:hint="default"/>
                <w:sz w:val="24"/>
                <w:lang w:val="en-US" w:eastAsia="zh-CN"/>
              </w:rPr>
            </w:pPr>
            <w:r>
              <w:rPr>
                <w:rFonts w:hint="eastAsia"/>
                <w:sz w:val="24"/>
                <w:lang w:val="en-US" w:eastAsia="zh-CN"/>
              </w:rPr>
              <w:t>9</w:t>
            </w:r>
          </w:p>
        </w:tc>
        <w:tc>
          <w:tcPr>
            <w:tcW w:w="4263" w:type="dxa"/>
            <w:gridSpan w:val="2"/>
            <w:tcBorders>
              <w:top w:val="nil"/>
            </w:tcBorders>
            <w:noWrap w:val="0"/>
            <w:vAlign w:val="center"/>
          </w:tcPr>
          <w:p w14:paraId="2C5AA428">
            <w:pPr>
              <w:tabs>
                <w:tab w:val="left" w:pos="1138"/>
              </w:tabs>
              <w:spacing w:line="440" w:lineRule="atLeast"/>
              <w:rPr>
                <w:rFonts w:hint="default" w:eastAsia="宋体"/>
                <w:kern w:val="2"/>
                <w:sz w:val="24"/>
                <w:lang w:val="en-US" w:eastAsia="zh-CN"/>
              </w:rPr>
            </w:pPr>
            <w:r>
              <w:rPr>
                <w:rFonts w:hint="eastAsia"/>
                <w:kern w:val="2"/>
                <w:sz w:val="24"/>
                <w:lang w:val="en-US" w:eastAsia="zh-CN"/>
              </w:rPr>
              <w:t>竣工验收移交证明</w:t>
            </w:r>
          </w:p>
        </w:tc>
        <w:tc>
          <w:tcPr>
            <w:tcW w:w="734" w:type="dxa"/>
            <w:tcBorders>
              <w:top w:val="nil"/>
            </w:tcBorders>
            <w:noWrap w:val="0"/>
            <w:vAlign w:val="center"/>
          </w:tcPr>
          <w:p w14:paraId="6EB6F4BB">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39C52597">
            <w:pPr>
              <w:spacing w:line="440" w:lineRule="atLeast"/>
              <w:jc w:val="center"/>
              <w:rPr>
                <w:rFonts w:hint="eastAsia" w:eastAsia="宋体"/>
                <w:kern w:val="2"/>
                <w:sz w:val="24"/>
                <w:lang w:val="en-US" w:eastAsia="zh-CN"/>
              </w:rPr>
            </w:pPr>
          </w:p>
        </w:tc>
      </w:tr>
      <w:tr w14:paraId="0982BF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97" w:hRule="exact"/>
          <w:jc w:val="center"/>
        </w:trPr>
        <w:tc>
          <w:tcPr>
            <w:tcW w:w="483" w:type="dxa"/>
            <w:vMerge w:val="continue"/>
            <w:noWrap w:val="0"/>
            <w:vAlign w:val="center"/>
          </w:tcPr>
          <w:p w14:paraId="04B929D8">
            <w:pPr>
              <w:spacing w:line="440" w:lineRule="atLeast"/>
              <w:jc w:val="center"/>
              <w:rPr>
                <w:rFonts w:hint="default"/>
                <w:sz w:val="24"/>
                <w:lang w:val="en-US" w:eastAsia="zh-CN"/>
              </w:rPr>
            </w:pPr>
          </w:p>
        </w:tc>
        <w:tc>
          <w:tcPr>
            <w:tcW w:w="495" w:type="dxa"/>
            <w:tcBorders>
              <w:top w:val="nil"/>
            </w:tcBorders>
            <w:noWrap w:val="0"/>
            <w:vAlign w:val="center"/>
          </w:tcPr>
          <w:p w14:paraId="41622D14">
            <w:pPr>
              <w:spacing w:line="440" w:lineRule="atLeast"/>
              <w:jc w:val="center"/>
              <w:rPr>
                <w:rFonts w:hint="default"/>
                <w:sz w:val="24"/>
                <w:lang w:val="en-US" w:eastAsia="zh-CN"/>
              </w:rPr>
            </w:pPr>
            <w:r>
              <w:rPr>
                <w:rFonts w:hint="eastAsia"/>
                <w:sz w:val="24"/>
                <w:lang w:val="en-US" w:eastAsia="zh-CN"/>
              </w:rPr>
              <w:t>10</w:t>
            </w:r>
          </w:p>
        </w:tc>
        <w:tc>
          <w:tcPr>
            <w:tcW w:w="4263" w:type="dxa"/>
            <w:gridSpan w:val="2"/>
            <w:tcBorders>
              <w:top w:val="nil"/>
            </w:tcBorders>
            <w:noWrap w:val="0"/>
            <w:vAlign w:val="center"/>
          </w:tcPr>
          <w:p w14:paraId="5BB54646">
            <w:pPr>
              <w:tabs>
                <w:tab w:val="left" w:pos="1138"/>
              </w:tabs>
              <w:spacing w:line="440" w:lineRule="atLeast"/>
              <w:rPr>
                <w:rFonts w:hint="default" w:eastAsia="宋体"/>
                <w:kern w:val="2"/>
                <w:sz w:val="24"/>
                <w:lang w:val="en-US" w:eastAsia="zh-CN"/>
              </w:rPr>
            </w:pPr>
            <w:r>
              <w:rPr>
                <w:rFonts w:hint="eastAsia"/>
                <w:kern w:val="2"/>
                <w:sz w:val="24"/>
                <w:lang w:val="en-US" w:eastAsia="zh-CN"/>
              </w:rPr>
              <w:t>施工合同</w:t>
            </w:r>
          </w:p>
        </w:tc>
        <w:tc>
          <w:tcPr>
            <w:tcW w:w="734" w:type="dxa"/>
            <w:tcBorders>
              <w:top w:val="nil"/>
            </w:tcBorders>
            <w:noWrap w:val="0"/>
            <w:vAlign w:val="center"/>
          </w:tcPr>
          <w:p w14:paraId="09AAF590">
            <w:pPr>
              <w:spacing w:line="440" w:lineRule="atLeast"/>
              <w:jc w:val="center"/>
              <w:rPr>
                <w:rFonts w:hint="default"/>
                <w:sz w:val="24"/>
                <w:lang w:val="en-US" w:eastAsia="zh-CN"/>
              </w:rPr>
            </w:pPr>
            <w:r>
              <w:rPr>
                <w:rFonts w:hint="eastAsia"/>
                <w:sz w:val="24"/>
                <w:lang w:val="en-US" w:eastAsia="zh-CN"/>
              </w:rPr>
              <w:t>1</w:t>
            </w:r>
          </w:p>
        </w:tc>
        <w:tc>
          <w:tcPr>
            <w:tcW w:w="2643" w:type="dxa"/>
            <w:tcBorders>
              <w:top w:val="nil"/>
            </w:tcBorders>
            <w:noWrap w:val="0"/>
            <w:vAlign w:val="center"/>
          </w:tcPr>
          <w:p w14:paraId="1F1A5A40">
            <w:pPr>
              <w:spacing w:line="440" w:lineRule="atLeast"/>
              <w:jc w:val="center"/>
              <w:rPr>
                <w:rFonts w:hint="eastAsia"/>
                <w:sz w:val="24"/>
                <w:lang w:eastAsia="zh-CN"/>
              </w:rPr>
            </w:pPr>
          </w:p>
        </w:tc>
      </w:tr>
      <w:tr w14:paraId="49DF323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13" w:hRule="exact"/>
          <w:jc w:val="center"/>
        </w:trPr>
        <w:tc>
          <w:tcPr>
            <w:tcW w:w="483" w:type="dxa"/>
            <w:vMerge w:val="continue"/>
            <w:noWrap w:val="0"/>
            <w:vAlign w:val="center"/>
          </w:tcPr>
          <w:p w14:paraId="3164B249">
            <w:pPr>
              <w:spacing w:line="440" w:lineRule="atLeast"/>
              <w:jc w:val="center"/>
              <w:rPr>
                <w:rFonts w:hint="default"/>
                <w:sz w:val="24"/>
                <w:lang w:val="en-US" w:eastAsia="zh-CN"/>
              </w:rPr>
            </w:pPr>
          </w:p>
        </w:tc>
        <w:tc>
          <w:tcPr>
            <w:tcW w:w="495" w:type="dxa"/>
            <w:tcBorders>
              <w:top w:val="nil"/>
            </w:tcBorders>
            <w:noWrap w:val="0"/>
            <w:vAlign w:val="center"/>
          </w:tcPr>
          <w:p w14:paraId="5E4F8273">
            <w:pPr>
              <w:spacing w:line="440" w:lineRule="atLeast"/>
              <w:jc w:val="center"/>
              <w:rPr>
                <w:rFonts w:hint="default"/>
                <w:sz w:val="24"/>
                <w:lang w:val="en-US" w:eastAsia="zh-CN"/>
              </w:rPr>
            </w:pPr>
            <w:r>
              <w:rPr>
                <w:rFonts w:hint="eastAsia"/>
                <w:sz w:val="24"/>
                <w:lang w:val="en-US" w:eastAsia="zh-CN"/>
              </w:rPr>
              <w:t>11</w:t>
            </w:r>
          </w:p>
        </w:tc>
        <w:tc>
          <w:tcPr>
            <w:tcW w:w="4263" w:type="dxa"/>
            <w:gridSpan w:val="2"/>
            <w:tcBorders>
              <w:top w:val="nil"/>
            </w:tcBorders>
            <w:noWrap w:val="0"/>
            <w:vAlign w:val="center"/>
          </w:tcPr>
          <w:p w14:paraId="59BF0FC9">
            <w:pPr>
              <w:tabs>
                <w:tab w:val="left" w:pos="1138"/>
              </w:tabs>
              <w:spacing w:line="440" w:lineRule="atLeast"/>
              <w:rPr>
                <w:rFonts w:hint="default" w:eastAsia="宋体"/>
                <w:kern w:val="2"/>
                <w:sz w:val="24"/>
                <w:lang w:val="en-US" w:eastAsia="zh-CN"/>
              </w:rPr>
            </w:pPr>
            <w:r>
              <w:rPr>
                <w:rFonts w:hint="eastAsia"/>
                <w:kern w:val="2"/>
                <w:sz w:val="24"/>
                <w:lang w:val="en-US" w:eastAsia="zh-CN"/>
              </w:rPr>
              <w:t>送审结算书</w:t>
            </w:r>
          </w:p>
        </w:tc>
        <w:tc>
          <w:tcPr>
            <w:tcW w:w="734" w:type="dxa"/>
            <w:tcBorders>
              <w:top w:val="nil"/>
            </w:tcBorders>
            <w:noWrap w:val="0"/>
            <w:vAlign w:val="center"/>
          </w:tcPr>
          <w:p w14:paraId="3AB1391F">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tcBorders>
              <w:top w:val="nil"/>
            </w:tcBorders>
            <w:noWrap w:val="0"/>
            <w:vAlign w:val="center"/>
          </w:tcPr>
          <w:p w14:paraId="42F49BE6">
            <w:pPr>
              <w:spacing w:line="440" w:lineRule="atLeast"/>
              <w:jc w:val="center"/>
              <w:rPr>
                <w:rFonts w:hint="eastAsia" w:eastAsia="宋体"/>
                <w:kern w:val="2"/>
                <w:sz w:val="24"/>
                <w:lang w:val="en-US" w:eastAsia="zh-CN"/>
              </w:rPr>
            </w:pPr>
          </w:p>
        </w:tc>
      </w:tr>
      <w:tr w14:paraId="14558D7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734B047E">
            <w:pPr>
              <w:spacing w:line="440" w:lineRule="atLeast"/>
              <w:jc w:val="center"/>
              <w:rPr>
                <w:rFonts w:hint="default"/>
                <w:sz w:val="24"/>
                <w:lang w:val="en-US" w:eastAsia="zh-CN"/>
              </w:rPr>
            </w:pPr>
          </w:p>
        </w:tc>
        <w:tc>
          <w:tcPr>
            <w:tcW w:w="495" w:type="dxa"/>
            <w:noWrap w:val="0"/>
            <w:vAlign w:val="center"/>
          </w:tcPr>
          <w:p w14:paraId="2F688172">
            <w:pPr>
              <w:spacing w:line="440" w:lineRule="atLeast"/>
              <w:jc w:val="center"/>
              <w:rPr>
                <w:rFonts w:hint="default"/>
                <w:sz w:val="24"/>
                <w:lang w:val="en-US" w:eastAsia="zh-CN"/>
              </w:rPr>
            </w:pPr>
            <w:r>
              <w:rPr>
                <w:rFonts w:hint="eastAsia"/>
                <w:sz w:val="24"/>
                <w:lang w:val="en-US" w:eastAsia="zh-CN"/>
              </w:rPr>
              <w:t>12</w:t>
            </w:r>
          </w:p>
        </w:tc>
        <w:tc>
          <w:tcPr>
            <w:tcW w:w="4263" w:type="dxa"/>
            <w:gridSpan w:val="2"/>
            <w:noWrap w:val="0"/>
            <w:vAlign w:val="center"/>
          </w:tcPr>
          <w:p w14:paraId="61BFECEF">
            <w:pPr>
              <w:tabs>
                <w:tab w:val="left" w:pos="1289"/>
              </w:tabs>
              <w:spacing w:line="440" w:lineRule="atLeast"/>
              <w:jc w:val="both"/>
              <w:rPr>
                <w:rFonts w:hint="eastAsia" w:eastAsia="宋体"/>
                <w:kern w:val="2"/>
                <w:sz w:val="24"/>
                <w:lang w:val="en-US" w:eastAsia="zh-CN"/>
              </w:rPr>
            </w:pPr>
            <w:r>
              <w:rPr>
                <w:rFonts w:hint="eastAsia"/>
                <w:kern w:val="2"/>
                <w:sz w:val="24"/>
                <w:lang w:val="en-US" w:eastAsia="zh-CN"/>
              </w:rPr>
              <w:t>结算</w:t>
            </w:r>
            <w:r>
              <w:rPr>
                <w:rFonts w:hint="eastAsia" w:eastAsia="宋体"/>
                <w:kern w:val="2"/>
                <w:sz w:val="24"/>
                <w:lang w:val="en-US" w:eastAsia="zh-CN"/>
              </w:rPr>
              <w:t>资料</w:t>
            </w:r>
          </w:p>
        </w:tc>
        <w:tc>
          <w:tcPr>
            <w:tcW w:w="734" w:type="dxa"/>
            <w:noWrap w:val="0"/>
            <w:vAlign w:val="center"/>
          </w:tcPr>
          <w:p w14:paraId="306B2F78">
            <w:pPr>
              <w:spacing w:line="440" w:lineRule="atLeast"/>
              <w:jc w:val="center"/>
              <w:rPr>
                <w:rFonts w:hint="default" w:eastAsia="宋体"/>
                <w:kern w:val="2"/>
                <w:sz w:val="24"/>
                <w:lang w:val="en-US" w:eastAsia="zh-CN"/>
              </w:rPr>
            </w:pPr>
            <w:r>
              <w:rPr>
                <w:rFonts w:hint="eastAsia"/>
                <w:sz w:val="24"/>
                <w:lang w:val="en-US" w:eastAsia="zh-CN"/>
              </w:rPr>
              <w:t>1</w:t>
            </w:r>
          </w:p>
        </w:tc>
        <w:tc>
          <w:tcPr>
            <w:tcW w:w="2643" w:type="dxa"/>
            <w:noWrap w:val="0"/>
            <w:vAlign w:val="center"/>
          </w:tcPr>
          <w:p w14:paraId="27066D81">
            <w:pPr>
              <w:spacing w:line="440" w:lineRule="atLeast"/>
              <w:jc w:val="center"/>
              <w:rPr>
                <w:rFonts w:hint="eastAsia" w:eastAsia="宋体"/>
                <w:kern w:val="2"/>
                <w:sz w:val="24"/>
                <w:lang w:val="en-US" w:eastAsia="zh-CN"/>
              </w:rPr>
            </w:pPr>
          </w:p>
        </w:tc>
      </w:tr>
      <w:tr w14:paraId="7721F54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470B5467">
            <w:pPr>
              <w:spacing w:line="440" w:lineRule="atLeast"/>
              <w:jc w:val="center"/>
              <w:rPr>
                <w:rFonts w:hint="default"/>
                <w:sz w:val="24"/>
                <w:lang w:val="en-US" w:eastAsia="zh-CN"/>
              </w:rPr>
            </w:pPr>
          </w:p>
        </w:tc>
        <w:tc>
          <w:tcPr>
            <w:tcW w:w="495" w:type="dxa"/>
            <w:noWrap w:val="0"/>
            <w:vAlign w:val="center"/>
          </w:tcPr>
          <w:p w14:paraId="637CCF18">
            <w:pPr>
              <w:spacing w:line="440" w:lineRule="atLeast"/>
              <w:jc w:val="center"/>
              <w:rPr>
                <w:rFonts w:hint="default"/>
                <w:sz w:val="24"/>
                <w:lang w:val="en-US" w:eastAsia="zh-CN"/>
              </w:rPr>
            </w:pPr>
            <w:r>
              <w:rPr>
                <w:rFonts w:hint="eastAsia"/>
                <w:sz w:val="24"/>
                <w:lang w:val="en-US" w:eastAsia="zh-CN"/>
              </w:rPr>
              <w:t>13</w:t>
            </w:r>
          </w:p>
        </w:tc>
        <w:tc>
          <w:tcPr>
            <w:tcW w:w="4263" w:type="dxa"/>
            <w:gridSpan w:val="2"/>
            <w:noWrap w:val="0"/>
            <w:vAlign w:val="center"/>
          </w:tcPr>
          <w:p w14:paraId="6894B3E4">
            <w:pPr>
              <w:spacing w:line="440" w:lineRule="atLeast"/>
              <w:rPr>
                <w:rFonts w:hint="default" w:eastAsia="宋体"/>
                <w:kern w:val="2"/>
                <w:sz w:val="24"/>
                <w:lang w:val="en-US" w:eastAsia="zh-CN"/>
              </w:rPr>
            </w:pPr>
            <w:r>
              <w:rPr>
                <w:rFonts w:hint="eastAsia"/>
                <w:kern w:val="2"/>
                <w:sz w:val="24"/>
                <w:lang w:val="en-US" w:eastAsia="zh-CN"/>
              </w:rPr>
              <w:t>其他相关资料</w:t>
            </w:r>
          </w:p>
        </w:tc>
        <w:tc>
          <w:tcPr>
            <w:tcW w:w="734" w:type="dxa"/>
            <w:noWrap w:val="0"/>
            <w:vAlign w:val="center"/>
          </w:tcPr>
          <w:p w14:paraId="4723C718">
            <w:pPr>
              <w:spacing w:line="440" w:lineRule="atLeast"/>
              <w:jc w:val="center"/>
              <w:rPr>
                <w:rFonts w:hint="default" w:eastAsia="宋体"/>
                <w:kern w:val="2"/>
                <w:sz w:val="24"/>
                <w:lang w:val="en-US" w:eastAsia="zh-CN"/>
              </w:rPr>
            </w:pPr>
          </w:p>
        </w:tc>
        <w:tc>
          <w:tcPr>
            <w:tcW w:w="2643" w:type="dxa"/>
            <w:noWrap w:val="0"/>
            <w:vAlign w:val="center"/>
          </w:tcPr>
          <w:p w14:paraId="3F8A44A2">
            <w:pPr>
              <w:spacing w:line="440" w:lineRule="atLeast"/>
              <w:jc w:val="center"/>
              <w:rPr>
                <w:rFonts w:hint="eastAsia" w:eastAsia="宋体"/>
                <w:kern w:val="2"/>
                <w:sz w:val="24"/>
                <w:lang w:val="en-US" w:eastAsia="zh-CN"/>
              </w:rPr>
            </w:pPr>
          </w:p>
        </w:tc>
      </w:tr>
      <w:tr w14:paraId="2C2E2D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2" w:hRule="exact"/>
          <w:jc w:val="center"/>
        </w:trPr>
        <w:tc>
          <w:tcPr>
            <w:tcW w:w="483" w:type="dxa"/>
            <w:vMerge w:val="continue"/>
            <w:noWrap w:val="0"/>
            <w:vAlign w:val="center"/>
          </w:tcPr>
          <w:p w14:paraId="1135D8C7">
            <w:pPr>
              <w:spacing w:line="440" w:lineRule="atLeast"/>
              <w:jc w:val="center"/>
              <w:rPr>
                <w:rFonts w:hint="default" w:eastAsia="宋体"/>
                <w:kern w:val="2"/>
                <w:sz w:val="24"/>
                <w:lang w:val="en-US" w:eastAsia="zh-CN"/>
              </w:rPr>
            </w:pPr>
          </w:p>
        </w:tc>
        <w:tc>
          <w:tcPr>
            <w:tcW w:w="495" w:type="dxa"/>
            <w:noWrap w:val="0"/>
            <w:vAlign w:val="center"/>
          </w:tcPr>
          <w:p w14:paraId="05625A38">
            <w:pPr>
              <w:spacing w:line="440" w:lineRule="atLeast"/>
              <w:jc w:val="center"/>
              <w:rPr>
                <w:rFonts w:hint="default" w:eastAsia="宋体"/>
                <w:kern w:val="2"/>
                <w:sz w:val="24"/>
                <w:lang w:val="en-US" w:eastAsia="zh-CN"/>
              </w:rPr>
            </w:pPr>
          </w:p>
        </w:tc>
        <w:tc>
          <w:tcPr>
            <w:tcW w:w="4263" w:type="dxa"/>
            <w:gridSpan w:val="2"/>
            <w:noWrap w:val="0"/>
            <w:vAlign w:val="center"/>
          </w:tcPr>
          <w:p w14:paraId="5087707A">
            <w:pPr>
              <w:spacing w:line="440" w:lineRule="atLeast"/>
              <w:rPr>
                <w:rFonts w:hint="eastAsia" w:eastAsia="宋体"/>
                <w:kern w:val="2"/>
                <w:sz w:val="24"/>
                <w:lang w:val="en-US" w:eastAsia="zh-CN"/>
              </w:rPr>
            </w:pPr>
          </w:p>
        </w:tc>
        <w:tc>
          <w:tcPr>
            <w:tcW w:w="734" w:type="dxa"/>
            <w:noWrap w:val="0"/>
            <w:vAlign w:val="center"/>
          </w:tcPr>
          <w:p w14:paraId="72AF970F">
            <w:pPr>
              <w:spacing w:line="440" w:lineRule="atLeast"/>
              <w:jc w:val="center"/>
              <w:rPr>
                <w:rFonts w:hint="eastAsia" w:eastAsia="宋体"/>
                <w:kern w:val="2"/>
                <w:sz w:val="24"/>
                <w:lang w:val="en-US" w:eastAsia="zh-CN"/>
              </w:rPr>
            </w:pPr>
          </w:p>
        </w:tc>
        <w:tc>
          <w:tcPr>
            <w:tcW w:w="2643" w:type="dxa"/>
            <w:noWrap w:val="0"/>
            <w:vAlign w:val="center"/>
          </w:tcPr>
          <w:p w14:paraId="5A1FCF3D">
            <w:pPr>
              <w:spacing w:line="440" w:lineRule="atLeast"/>
              <w:jc w:val="center"/>
              <w:rPr>
                <w:rFonts w:hint="eastAsia" w:eastAsia="宋体"/>
                <w:kern w:val="2"/>
                <w:sz w:val="24"/>
                <w:lang w:val="en-US" w:eastAsia="zh-CN"/>
              </w:rPr>
            </w:pPr>
          </w:p>
        </w:tc>
      </w:tr>
      <w:tr w14:paraId="50035B0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72" w:hRule="exact"/>
          <w:jc w:val="center"/>
        </w:trPr>
        <w:tc>
          <w:tcPr>
            <w:tcW w:w="978" w:type="dxa"/>
            <w:gridSpan w:val="2"/>
            <w:vMerge w:val="restart"/>
            <w:noWrap w:val="0"/>
            <w:vAlign w:val="center"/>
          </w:tcPr>
          <w:p w14:paraId="7FA57A23">
            <w:pPr>
              <w:spacing w:line="440" w:lineRule="atLeast"/>
              <w:jc w:val="center"/>
              <w:rPr>
                <w:rFonts w:hint="default"/>
                <w:sz w:val="24"/>
                <w:lang w:val="en-US" w:eastAsia="zh-CN"/>
              </w:rPr>
            </w:pPr>
            <w:r>
              <w:rPr>
                <w:rFonts w:hint="eastAsia"/>
                <w:sz w:val="24"/>
                <w:lang w:val="en-US" w:eastAsia="zh-CN"/>
              </w:rPr>
              <w:t>14</w:t>
            </w:r>
          </w:p>
        </w:tc>
        <w:tc>
          <w:tcPr>
            <w:tcW w:w="1681" w:type="dxa"/>
            <w:vMerge w:val="restart"/>
            <w:noWrap w:val="0"/>
            <w:vAlign w:val="center"/>
          </w:tcPr>
          <w:p w14:paraId="49044026">
            <w:pPr>
              <w:spacing w:line="440" w:lineRule="atLeast"/>
              <w:jc w:val="center"/>
              <w:rPr>
                <w:rFonts w:hint="eastAsia"/>
                <w:sz w:val="24"/>
              </w:rPr>
            </w:pPr>
            <w:r>
              <w:rPr>
                <w:rFonts w:hint="eastAsia"/>
                <w:sz w:val="24"/>
              </w:rPr>
              <w:t>总结意见</w:t>
            </w:r>
          </w:p>
        </w:tc>
        <w:tc>
          <w:tcPr>
            <w:tcW w:w="2582" w:type="dxa"/>
            <w:noWrap w:val="0"/>
            <w:vAlign w:val="center"/>
          </w:tcPr>
          <w:p w14:paraId="3829687E">
            <w:pPr>
              <w:spacing w:line="440" w:lineRule="atLeast"/>
              <w:jc w:val="center"/>
              <w:rPr>
                <w:rFonts w:hint="eastAsia"/>
                <w:sz w:val="24"/>
              </w:rPr>
            </w:pPr>
            <w:r>
              <w:rPr>
                <w:rFonts w:hint="eastAsia"/>
                <w:sz w:val="24"/>
              </w:rPr>
              <w:t>个人</w:t>
            </w:r>
          </w:p>
        </w:tc>
        <w:tc>
          <w:tcPr>
            <w:tcW w:w="734" w:type="dxa"/>
            <w:noWrap w:val="0"/>
            <w:vAlign w:val="center"/>
          </w:tcPr>
          <w:p w14:paraId="7732E610">
            <w:pPr>
              <w:spacing w:line="240" w:lineRule="auto"/>
              <w:jc w:val="center"/>
              <w:rPr>
                <w:rFonts w:hint="eastAsia"/>
                <w:sz w:val="24"/>
              </w:rPr>
            </w:pPr>
          </w:p>
        </w:tc>
        <w:tc>
          <w:tcPr>
            <w:tcW w:w="2643" w:type="dxa"/>
            <w:noWrap w:val="0"/>
            <w:vAlign w:val="center"/>
          </w:tcPr>
          <w:p w14:paraId="2FBC5917">
            <w:pPr>
              <w:spacing w:line="440" w:lineRule="atLeast"/>
              <w:jc w:val="center"/>
              <w:rPr>
                <w:rFonts w:hint="eastAsia"/>
                <w:sz w:val="24"/>
              </w:rPr>
            </w:pPr>
          </w:p>
        </w:tc>
      </w:tr>
      <w:tr w14:paraId="2FB2CF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75" w:hRule="exact"/>
          <w:jc w:val="center"/>
        </w:trPr>
        <w:tc>
          <w:tcPr>
            <w:tcW w:w="978" w:type="dxa"/>
            <w:gridSpan w:val="2"/>
            <w:vMerge w:val="continue"/>
            <w:noWrap w:val="0"/>
            <w:vAlign w:val="center"/>
          </w:tcPr>
          <w:p w14:paraId="7B42514B">
            <w:pPr>
              <w:spacing w:line="440" w:lineRule="atLeast"/>
              <w:jc w:val="center"/>
              <w:rPr>
                <w:rFonts w:hint="eastAsia"/>
                <w:sz w:val="24"/>
              </w:rPr>
            </w:pPr>
          </w:p>
        </w:tc>
        <w:tc>
          <w:tcPr>
            <w:tcW w:w="1681" w:type="dxa"/>
            <w:vMerge w:val="continue"/>
            <w:noWrap w:val="0"/>
            <w:vAlign w:val="center"/>
          </w:tcPr>
          <w:p w14:paraId="201D8E8F">
            <w:pPr>
              <w:spacing w:line="440" w:lineRule="atLeast"/>
              <w:jc w:val="center"/>
              <w:rPr>
                <w:rFonts w:hint="eastAsia"/>
                <w:sz w:val="24"/>
              </w:rPr>
            </w:pPr>
          </w:p>
        </w:tc>
        <w:tc>
          <w:tcPr>
            <w:tcW w:w="2582" w:type="dxa"/>
            <w:noWrap w:val="0"/>
            <w:vAlign w:val="center"/>
          </w:tcPr>
          <w:p w14:paraId="77EED6F4">
            <w:pPr>
              <w:spacing w:line="440" w:lineRule="atLeast"/>
              <w:jc w:val="center"/>
              <w:rPr>
                <w:rFonts w:hint="eastAsia"/>
                <w:sz w:val="24"/>
              </w:rPr>
            </w:pPr>
            <w:r>
              <w:rPr>
                <w:rFonts w:hint="eastAsia"/>
                <w:sz w:val="24"/>
              </w:rPr>
              <w:t>部门</w:t>
            </w:r>
          </w:p>
        </w:tc>
        <w:tc>
          <w:tcPr>
            <w:tcW w:w="734" w:type="dxa"/>
            <w:noWrap w:val="0"/>
            <w:vAlign w:val="center"/>
          </w:tcPr>
          <w:p w14:paraId="25B5B967">
            <w:pPr>
              <w:spacing w:line="440" w:lineRule="atLeast"/>
              <w:jc w:val="center"/>
              <w:rPr>
                <w:rFonts w:hint="eastAsia"/>
                <w:sz w:val="24"/>
              </w:rPr>
            </w:pPr>
          </w:p>
        </w:tc>
        <w:tc>
          <w:tcPr>
            <w:tcW w:w="2643" w:type="dxa"/>
            <w:noWrap w:val="0"/>
            <w:vAlign w:val="center"/>
          </w:tcPr>
          <w:p w14:paraId="29C5EED8">
            <w:pPr>
              <w:spacing w:line="440" w:lineRule="atLeast"/>
              <w:jc w:val="center"/>
              <w:rPr>
                <w:rFonts w:hint="eastAsia"/>
                <w:sz w:val="24"/>
              </w:rPr>
            </w:pPr>
          </w:p>
        </w:tc>
      </w:tr>
    </w:tbl>
    <w:p w14:paraId="155ADB50">
      <w:pPr>
        <w:shd w:val="clear"/>
        <w:ind w:firstLine="8031" w:firstLineChars="2000"/>
        <w:jc w:val="both"/>
        <w:rPr>
          <w:rFonts w:hint="eastAsia" w:ascii="宋体" w:hAnsi="宋体" w:cs="宋体"/>
          <w:b/>
          <w:bCs/>
          <w:color w:val="auto"/>
          <w:sz w:val="44"/>
          <w:szCs w:val="44"/>
          <w:highlight w:val="none"/>
          <w:lang w:val="en-US" w:eastAsia="zh-CN"/>
        </w:rPr>
      </w:pPr>
      <w:r>
        <w:rPr>
          <w:rFonts w:hint="eastAsia" w:ascii="仿宋" w:hAnsi="仿宋" w:eastAsia="仿宋" w:cs="仿宋"/>
          <w:b/>
          <w:bCs w:val="0"/>
          <w:color w:val="auto"/>
          <w:sz w:val="40"/>
          <w:szCs w:val="40"/>
          <w:highlight w:val="none"/>
          <w:shd w:val="clear" w:color="auto" w:fill="auto"/>
          <w:lang w:val="en-US" w:eastAsia="zh-CN"/>
        </w:rPr>
        <w:t>附件十二</w:t>
      </w:r>
      <w:r>
        <w:rPr>
          <w:rFonts w:hint="eastAsia" w:ascii="宋体" w:hAnsi="宋体" w:cs="宋体"/>
          <w:b/>
          <w:bCs/>
          <w:color w:val="auto"/>
          <w:sz w:val="44"/>
          <w:szCs w:val="44"/>
          <w:highlight w:val="none"/>
          <w:lang w:val="en-US" w:eastAsia="zh-CN"/>
        </w:rPr>
        <w:t xml:space="preserve">  </w:t>
      </w:r>
    </w:p>
    <w:p w14:paraId="460F294C">
      <w:pPr>
        <w:jc w:val="center"/>
        <w:rPr>
          <w:rFonts w:hint="eastAsia"/>
          <w:b/>
          <w:bCs/>
          <w:sz w:val="36"/>
          <w:szCs w:val="36"/>
          <w:highlight w:val="none"/>
          <w:lang w:val="en-US" w:eastAsia="zh-CN"/>
        </w:rPr>
      </w:pPr>
      <w:r>
        <w:rPr>
          <w:rFonts w:hint="eastAsia"/>
          <w:b/>
          <w:bCs/>
          <w:sz w:val="36"/>
          <w:szCs w:val="36"/>
          <w:highlight w:val="none"/>
          <w:lang w:val="en-US" w:eastAsia="zh-CN"/>
        </w:rPr>
        <w:t>技术工人素质承诺书</w:t>
      </w:r>
    </w:p>
    <w:p w14:paraId="71116891">
      <w:pPr>
        <w:jc w:val="center"/>
        <w:rPr>
          <w:rFonts w:hint="eastAsia"/>
          <w:b/>
          <w:bCs/>
          <w:sz w:val="30"/>
          <w:szCs w:val="30"/>
          <w:highlight w:val="none"/>
          <w:lang w:val="en-US" w:eastAsia="zh-CN"/>
        </w:rPr>
      </w:pPr>
    </w:p>
    <w:p w14:paraId="771DD62B">
      <w:pPr>
        <w:jc w:val="both"/>
        <w:rPr>
          <w:rFonts w:hint="eastAsia"/>
          <w:b w:val="0"/>
          <w:bCs w:val="0"/>
          <w:sz w:val="24"/>
          <w:szCs w:val="24"/>
          <w:highlight w:val="none"/>
          <w:lang w:val="en-US" w:eastAsia="zh-CN"/>
        </w:rPr>
      </w:pPr>
      <w:r>
        <w:rPr>
          <w:rFonts w:hint="eastAsia"/>
          <w:b w:val="0"/>
          <w:bCs w:val="0"/>
          <w:sz w:val="24"/>
          <w:szCs w:val="24"/>
          <w:highlight w:val="none"/>
          <w:lang w:val="en-US" w:eastAsia="zh-CN"/>
        </w:rPr>
        <w:t>致东莞市中泰建安工程有限公司</w:t>
      </w:r>
      <w:r>
        <w:rPr>
          <w:rFonts w:hint="eastAsia" w:ascii="宋体" w:hAnsi="宋体" w:eastAsia="宋体" w:cs="宋体"/>
          <w:sz w:val="24"/>
          <w:szCs w:val="24"/>
          <w:highlight w:val="none"/>
          <w:lang w:val="en-US" w:eastAsia="zh-CN"/>
        </w:rPr>
        <w:t>（以下简称“甲方”）</w:t>
      </w:r>
      <w:r>
        <w:rPr>
          <w:rFonts w:hint="eastAsia"/>
          <w:b w:val="0"/>
          <w:bCs w:val="0"/>
          <w:sz w:val="24"/>
          <w:szCs w:val="24"/>
          <w:highlight w:val="none"/>
          <w:lang w:val="en-US" w:eastAsia="zh-CN"/>
        </w:rPr>
        <w:t>：</w:t>
      </w:r>
    </w:p>
    <w:p w14:paraId="3C929A48">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b w:val="0"/>
          <w:bCs w:val="0"/>
          <w:sz w:val="24"/>
          <w:szCs w:val="24"/>
          <w:highlight w:val="none"/>
          <w:lang w:val="en-US" w:eastAsia="zh-CN"/>
        </w:rPr>
        <w:t>由我司承接甲方的</w:t>
      </w:r>
      <w:r>
        <w:rPr>
          <w:rFonts w:hint="eastAsia" w:ascii="宋体" w:hAnsi="宋体" w:eastAsia="宋体" w:cs="宋体"/>
          <w:b w:val="0"/>
          <w:bCs w:val="0"/>
          <w:sz w:val="24"/>
          <w:szCs w:val="24"/>
          <w:highlight w:val="none"/>
          <w:u w:val="single"/>
        </w:rPr>
        <w:t xml:space="preserve"> </w:t>
      </w:r>
      <w:r>
        <w:rPr>
          <w:rFonts w:hint="eastAsia" w:ascii="宋体" w:hAnsi="宋体" w:cs="宋体"/>
          <w:b w:val="0"/>
          <w:bCs w:val="0"/>
          <w:sz w:val="24"/>
          <w:szCs w:val="24"/>
          <w:highlight w:val="none"/>
          <w:u w:val="single"/>
          <w:lang w:val="en-US" w:eastAsia="zh-CN"/>
        </w:rPr>
        <w:t xml:space="preserve">    </w:t>
      </w:r>
      <w:r>
        <w:rPr>
          <w:rFonts w:hint="eastAsia" w:ascii="宋体" w:hAnsi="宋体" w:eastAsia="宋体" w:cs="宋体"/>
          <w:sz w:val="24"/>
          <w:szCs w:val="24"/>
          <w:highlight w:val="none"/>
          <w:u w:val="single"/>
        </w:rPr>
        <w:t>（项目名称</w:t>
      </w:r>
      <w:r>
        <w:rPr>
          <w:rFonts w:hint="eastAsia" w:ascii="宋体" w:hAnsi="宋体" w:eastAsia="宋体" w:cs="宋体"/>
          <w:sz w:val="24"/>
          <w:szCs w:val="24"/>
          <w:highlight w:val="none"/>
          <w:u w:val="single"/>
          <w:lang w:eastAsia="zh-CN"/>
        </w:rPr>
        <w:t>）</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eastAsia="zh-CN"/>
        </w:rPr>
        <w:t>（</w:t>
      </w:r>
      <w:r>
        <w:rPr>
          <w:rFonts w:hint="eastAsia" w:ascii="宋体" w:hAnsi="宋体" w:cs="宋体"/>
          <w:sz w:val="24"/>
          <w:szCs w:val="24"/>
          <w:highlight w:val="none"/>
          <w:u w:val="none"/>
          <w:lang w:val="en-US" w:eastAsia="zh-CN"/>
        </w:rPr>
        <w:t>以下简称“本项目”</w:t>
      </w:r>
      <w:r>
        <w:rPr>
          <w:rFonts w:hint="eastAsia" w:ascii="宋体" w:hAnsi="宋体" w:cs="宋体"/>
          <w:sz w:val="24"/>
          <w:szCs w:val="24"/>
          <w:highlight w:val="none"/>
          <w:u w:val="none"/>
          <w:lang w:eastAsia="zh-CN"/>
        </w:rPr>
        <w:t>）</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w:t>
      </w:r>
      <w:r>
        <w:rPr>
          <w:rFonts w:hint="eastAsia" w:ascii="宋体" w:hAnsi="宋体" w:eastAsia="宋体" w:cs="宋体"/>
          <w:color w:val="auto"/>
          <w:sz w:val="24"/>
          <w:szCs w:val="24"/>
          <w:highlight w:val="none"/>
          <w:u w:val="single"/>
          <w:lang w:eastAsia="zh-CN"/>
        </w:rPr>
        <w:t>分项工程</w:t>
      </w:r>
      <w:r>
        <w:rPr>
          <w:rFonts w:hint="eastAsia" w:ascii="宋体" w:hAnsi="宋体" w:eastAsia="宋体" w:cs="宋体"/>
          <w:color w:val="auto"/>
          <w:sz w:val="24"/>
          <w:szCs w:val="24"/>
          <w:highlight w:val="none"/>
          <w:u w:val="single"/>
        </w:rPr>
        <w:t>名称）</w:t>
      </w:r>
      <w:r>
        <w:rPr>
          <w:rFonts w:hint="eastAsia" w:ascii="宋体" w:hAnsi="宋体" w:cs="宋体"/>
          <w:color w:val="auto"/>
          <w:sz w:val="24"/>
          <w:szCs w:val="24"/>
          <w:highlight w:val="none"/>
          <w:lang w:eastAsia="zh-CN"/>
        </w:rPr>
        <w:t>涉及</w:t>
      </w:r>
      <w:r>
        <w:rPr>
          <w:rFonts w:hint="eastAsia" w:ascii="宋体" w:hAnsi="宋体" w:cs="宋体"/>
          <w:sz w:val="24"/>
          <w:szCs w:val="24"/>
          <w:highlight w:val="none"/>
          <w:u w:val="single"/>
          <w:lang w:val="en-US" w:eastAsia="zh-CN"/>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（工种名称）</w:t>
      </w:r>
      <w:r>
        <w:rPr>
          <w:rFonts w:hint="eastAsia" w:ascii="宋体" w:hAnsi="宋体" w:cs="宋体"/>
          <w:sz w:val="24"/>
          <w:szCs w:val="24"/>
          <w:highlight w:val="none"/>
          <w:u w:val="none"/>
          <w:lang w:val="en-US" w:eastAsia="zh-CN"/>
        </w:rPr>
        <w:t>等</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个工种，关于每个工种工人的技术素质能力，我司在此郑重承诺：</w:t>
      </w:r>
    </w:p>
    <w:p w14:paraId="7092495F">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提供本项目所在地三甲医院出具的体检健康证明，否则甲方有权将无证人员驱逐出本项目。无论我司是否提供该证明，我司人员须身体健康，无妨碍从事工作的疾病和生理缺陷，符合进场及该工种的操作要求。因我司人员自身疾病或生理缺陷等原因导致的伤亡均由我司自行承担全责，甲方无需承担责任及赔偿任何费用。</w:t>
      </w:r>
    </w:p>
    <w:p w14:paraId="25D36F3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我司进场的技术工人均具备优秀的专业技术能力，熟练掌握</w:t>
      </w:r>
      <w:r>
        <w:rPr>
          <w:rFonts w:hint="eastAsia" w:ascii="宋体" w:hAnsi="宋体" w:cs="宋体"/>
          <w:sz w:val="24"/>
          <w:szCs w:val="24"/>
          <w:highlight w:val="none"/>
          <w:u w:val="single"/>
          <w:lang w:val="en-US" w:eastAsia="zh-CN"/>
        </w:rPr>
        <w:t xml:space="preserve">          </w:t>
      </w:r>
      <w:r>
        <w:rPr>
          <w:rFonts w:hint="eastAsia" w:ascii="宋体" w:hAnsi="宋体" w:eastAsia="宋体" w:cs="宋体"/>
          <w:color w:val="auto"/>
          <w:sz w:val="24"/>
          <w:szCs w:val="24"/>
          <w:highlight w:val="none"/>
          <w:lang w:eastAsia="zh-CN"/>
        </w:rPr>
        <w:t>各自工种的具体</w:t>
      </w:r>
      <w:r>
        <w:rPr>
          <w:rFonts w:hint="eastAsia" w:ascii="宋体" w:hAnsi="宋体" w:cs="宋体"/>
          <w:sz w:val="24"/>
          <w:szCs w:val="24"/>
          <w:highlight w:val="none"/>
          <w:u w:val="none"/>
          <w:lang w:val="en-US" w:eastAsia="zh-CN"/>
        </w:rPr>
        <w:t>施工工艺流程和技术要领，熟练操作、使用各自工种涉及的相关工、器具，特种作业人员（如架子工、电工）必须持证上岗。</w:t>
      </w:r>
    </w:p>
    <w:p w14:paraId="50681ED9">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bookmarkStart w:id="107" w:name="_Toc2993"/>
      <w:r>
        <w:rPr>
          <w:rFonts w:hint="eastAsia" w:ascii="宋体" w:hAnsi="宋体" w:cs="宋体"/>
          <w:sz w:val="24"/>
          <w:szCs w:val="24"/>
          <w:highlight w:val="none"/>
          <w:u w:val="none"/>
          <w:lang w:val="en-US" w:eastAsia="zh-CN"/>
        </w:rPr>
        <w:t>我司保证满足甲方工期要求，计划配备熟练技术工人不少于</w:t>
      </w:r>
      <w:r>
        <w:rPr>
          <w:rFonts w:hint="eastAsia" w:ascii="宋体" w:hAnsi="宋体" w:cs="宋体"/>
          <w:sz w:val="24"/>
          <w:szCs w:val="24"/>
          <w:highlight w:val="none"/>
          <w:u w:val="single"/>
          <w:lang w:val="en-US" w:eastAsia="zh-CN"/>
        </w:rPr>
        <w:t xml:space="preserve">    </w:t>
      </w:r>
      <w:r>
        <w:rPr>
          <w:rFonts w:hint="eastAsia" w:ascii="宋体" w:hAnsi="宋体" w:cs="宋体"/>
          <w:sz w:val="24"/>
          <w:szCs w:val="24"/>
          <w:highlight w:val="none"/>
          <w:u w:val="none"/>
          <w:lang w:val="en-US" w:eastAsia="zh-CN"/>
        </w:rPr>
        <w:t>人（涉及多个工种时，需分别列出），并随时增加或减少我司人员以满足工程施工工期要求。如有增加人员，我司承诺必定满足前述第1、2点之条件。</w:t>
      </w:r>
      <w:bookmarkEnd w:id="107"/>
    </w:p>
    <w:p w14:paraId="7EFFD12B">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严格执行甲方的工人施工样板制度，凡进场的每个技术工人（普工除外）均须先在本项目现场做样板，样板经甲方项目部样板管理组验收通过后，相关施工专业技术人员方可留用，否则按甲方要求无条件清退专业技术不合格工人，并接受甲方3000元/人/次的处罚，同时承担不合格产品的所有责任和经济损失。样板工程验收合格后，该工人在实际施工期间未按样板标准执行或施工不达标的，我司按甲方要求更换工人，并承担相应责任且赔偿甲方所有经济损失。</w:t>
      </w:r>
    </w:p>
    <w:p w14:paraId="22E794AD">
      <w:pPr>
        <w:keepNext w:val="0"/>
        <w:keepLines w:val="0"/>
        <w:pageBreakBefore w:val="0"/>
        <w:widowControl w:val="0"/>
        <w:numPr>
          <w:ilvl w:val="0"/>
          <w:numId w:val="2"/>
        </w:numPr>
        <w:kinsoku/>
        <w:wordWrap/>
        <w:overflowPunct/>
        <w:topLinePunct w:val="0"/>
        <w:autoSpaceDE/>
        <w:autoSpaceDN/>
        <w:bidi w:val="0"/>
        <w:adjustRightInd/>
        <w:snapToGrid/>
        <w:ind w:firstLine="480" w:firstLineChars="200"/>
        <w:jc w:val="both"/>
        <w:textAlignment w:val="auto"/>
        <w:rPr>
          <w:rFonts w:hint="eastAsia"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人员进场前须向甲方缴纳1000元/人（仅针对技术工人，普工除外）的样板保证金，保证金由甲方从合同款中直接暂扣。样板未通过则相应罚款从样板保证金中扣除，所有进场技术工人的样板全部通过后，剩余保证金由甲方无息支付给我司。</w:t>
      </w:r>
    </w:p>
    <w:p w14:paraId="0FDD6602">
      <w:pPr>
        <w:keepNext w:val="0"/>
        <w:keepLines w:val="0"/>
        <w:pageBreakBefore w:val="0"/>
        <w:widowControl w:val="0"/>
        <w:numPr>
          <w:ilvl w:val="0"/>
          <w:numId w:val="2"/>
        </w:numPr>
        <w:kinsoku/>
        <w:wordWrap/>
        <w:overflowPunct/>
        <w:topLinePunct w:val="0"/>
        <w:autoSpaceDE/>
        <w:autoSpaceDN/>
        <w:bidi w:val="0"/>
        <w:adjustRightInd/>
        <w:snapToGrid/>
        <w:ind w:left="0" w:leftChars="0"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我司进场人员均须具备良好安全意识，按规定穿戴好安全防护用具，严格遵守各项安全规则和操作规范，做到时刻警惕，确保自身和他人的安全。</w:t>
      </w:r>
    </w:p>
    <w:p w14:paraId="03E75F0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eastAsia" w:ascii="宋体" w:hAnsi="宋体" w:cs="宋体"/>
          <w:sz w:val="24"/>
          <w:szCs w:val="24"/>
          <w:highlight w:val="none"/>
          <w:u w:val="none"/>
          <w:lang w:val="en-US" w:eastAsia="zh-CN"/>
        </w:rPr>
        <w:t>7、</w:t>
      </w:r>
      <w:r>
        <w:rPr>
          <w:rFonts w:hint="default" w:ascii="宋体" w:hAnsi="宋体" w:cs="宋体"/>
          <w:sz w:val="24"/>
          <w:szCs w:val="24"/>
          <w:highlight w:val="none"/>
          <w:u w:val="none"/>
          <w:lang w:val="en-US" w:eastAsia="zh-CN"/>
        </w:rPr>
        <w:t>担保</w:t>
      </w:r>
    </w:p>
    <w:p w14:paraId="2AB5885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本人（法定代表人）</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single"/>
          <w:lang w:val="en-US" w:eastAsia="zh-CN"/>
        </w:rPr>
        <w:t xml:space="preserve">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（身份证号：</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 ）、本人（实际控制人）</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 xml:space="preserve">（身份证号： </w:t>
      </w:r>
      <w:r>
        <w:rPr>
          <w:rFonts w:hint="eastAsia" w:ascii="宋体" w:hAnsi="宋体" w:cs="宋体"/>
          <w:sz w:val="24"/>
          <w:szCs w:val="24"/>
          <w:highlight w:val="none"/>
          <w:u w:val="single"/>
          <w:lang w:val="en-US" w:eastAsia="zh-CN"/>
        </w:rPr>
        <w:t xml:space="preserve">              </w:t>
      </w:r>
      <w:r>
        <w:rPr>
          <w:rFonts w:hint="default" w:ascii="宋体" w:hAnsi="宋体" w:cs="宋体"/>
          <w:sz w:val="24"/>
          <w:szCs w:val="24"/>
          <w:highlight w:val="none"/>
          <w:u w:val="none"/>
          <w:lang w:val="en-US" w:eastAsia="zh-CN"/>
        </w:rPr>
        <w:t>）同意就</w:t>
      </w:r>
      <w:r>
        <w:rPr>
          <w:rFonts w:hint="default" w:ascii="宋体" w:hAnsi="宋体" w:cs="宋体"/>
          <w:sz w:val="24"/>
          <w:szCs w:val="24"/>
          <w:highlight w:val="none"/>
          <w:u w:val="single"/>
          <w:lang w:val="en-US" w:eastAsia="zh-CN"/>
        </w:rPr>
        <w:t xml:space="preserve"> ×××公司</w:t>
      </w:r>
      <w:r>
        <w:rPr>
          <w:rFonts w:hint="default" w:ascii="宋体" w:hAnsi="宋体" w:cs="宋体"/>
          <w:sz w:val="24"/>
          <w:szCs w:val="24"/>
          <w:highlight w:val="none"/>
          <w:u w:val="none"/>
          <w:lang w:val="en-US" w:eastAsia="zh-CN"/>
        </w:rPr>
        <w:t>履行本承诺书，自愿无条件向</w:t>
      </w:r>
      <w:r>
        <w:rPr>
          <w:rFonts w:hint="eastAsia" w:ascii="宋体" w:hAnsi="宋体" w:cs="宋体"/>
          <w:sz w:val="24"/>
          <w:szCs w:val="24"/>
          <w:highlight w:val="none"/>
          <w:u w:val="none"/>
          <w:lang w:val="en-US" w:eastAsia="zh-CN"/>
        </w:rPr>
        <w:t>甲方</w:t>
      </w:r>
      <w:r>
        <w:rPr>
          <w:rFonts w:hint="default" w:ascii="宋体" w:hAnsi="宋体" w:cs="宋体"/>
          <w:sz w:val="24"/>
          <w:szCs w:val="24"/>
          <w:highlight w:val="none"/>
          <w:u w:val="none"/>
          <w:lang w:val="en-US" w:eastAsia="zh-CN"/>
        </w:rPr>
        <w:t>提供连带</w:t>
      </w:r>
      <w:r>
        <w:rPr>
          <w:rFonts w:hint="eastAsia" w:ascii="宋体" w:hAnsi="宋体" w:cs="宋体"/>
          <w:sz w:val="24"/>
          <w:szCs w:val="24"/>
          <w:highlight w:val="none"/>
          <w:u w:val="none"/>
          <w:lang w:val="en-US" w:eastAsia="zh-CN"/>
        </w:rPr>
        <w:t>责任保证，保证期间为三年</w:t>
      </w:r>
      <w:r>
        <w:rPr>
          <w:rFonts w:hint="default" w:ascii="宋体" w:hAnsi="宋体" w:cs="宋体"/>
          <w:sz w:val="24"/>
          <w:szCs w:val="24"/>
          <w:highlight w:val="none"/>
          <w:u w:val="none"/>
          <w:lang w:val="en-US" w:eastAsia="zh-CN"/>
        </w:rPr>
        <w:t>。</w:t>
      </w:r>
    </w:p>
    <w:p w14:paraId="2D58F185">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特此承诺！</w:t>
      </w:r>
    </w:p>
    <w:p w14:paraId="3DBB633B">
      <w:pPr>
        <w:pStyle w:val="16"/>
        <w:rPr>
          <w:rFonts w:hint="default"/>
          <w:color w:val="auto"/>
          <w:sz w:val="24"/>
          <w:szCs w:val="24"/>
          <w:highlight w:val="none"/>
          <w:lang w:val="en-US" w:eastAsia="zh-CN"/>
        </w:rPr>
      </w:pPr>
      <w:r>
        <w:rPr>
          <w:rFonts w:hint="default"/>
          <w:color w:val="auto"/>
          <w:sz w:val="24"/>
          <w:szCs w:val="24"/>
          <w:highlight w:val="none"/>
          <w:lang w:val="en-US" w:eastAsia="zh-CN"/>
        </w:rPr>
        <w:t>【以下无正文】</w:t>
      </w:r>
    </w:p>
    <w:p w14:paraId="373908A0">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p>
    <w:p w14:paraId="0DBA2B69">
      <w:pPr>
        <w:pStyle w:val="16"/>
        <w:rPr>
          <w:rFonts w:hint="default"/>
          <w:sz w:val="24"/>
          <w:szCs w:val="24"/>
          <w:highlight w:val="none"/>
          <w:lang w:val="en-US" w:eastAsia="zh-CN"/>
        </w:rPr>
      </w:pPr>
    </w:p>
    <w:p w14:paraId="00C94269">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附件：担保人身份证复印件正反面</w:t>
      </w:r>
    </w:p>
    <w:p w14:paraId="59DA6AA1">
      <w:pPr>
        <w:keepNext w:val="0"/>
        <w:keepLines w:val="0"/>
        <w:pageBreakBefore w:val="0"/>
        <w:widowControl w:val="0"/>
        <w:kinsoku/>
        <w:wordWrap/>
        <w:overflowPunct/>
        <w:topLinePunct w:val="0"/>
        <w:autoSpaceDE/>
        <w:autoSpaceDN/>
        <w:bidi w:val="0"/>
        <w:adjustRightInd/>
        <w:snapToGrid/>
        <w:jc w:val="both"/>
        <w:textAlignment w:val="auto"/>
        <w:rPr>
          <w:rFonts w:hint="default" w:ascii="宋体" w:hAnsi="宋体" w:cs="宋体"/>
          <w:sz w:val="24"/>
          <w:szCs w:val="24"/>
          <w:highlight w:val="none"/>
          <w:u w:val="none"/>
          <w:lang w:val="en-US" w:eastAsia="zh-CN"/>
        </w:rPr>
      </w:pPr>
    </w:p>
    <w:p w14:paraId="7D62DBA9">
      <w:pPr>
        <w:keepNext w:val="0"/>
        <w:keepLines w:val="0"/>
        <w:pageBreakBefore w:val="0"/>
        <w:widowControl w:val="0"/>
        <w:kinsoku/>
        <w:wordWrap/>
        <w:overflowPunct/>
        <w:topLinePunct w:val="0"/>
        <w:autoSpaceDE/>
        <w:autoSpaceDN/>
        <w:bidi w:val="0"/>
        <w:adjustRightInd/>
        <w:snapToGrid/>
        <w:ind w:firstLine="3600" w:firstLineChars="15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承诺单位（盖章）：×××公司</w:t>
      </w:r>
    </w:p>
    <w:p w14:paraId="50F7101A">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w:t>
      </w:r>
      <w:r>
        <w:rPr>
          <w:rFonts w:hint="eastAsia" w:ascii="宋体" w:hAnsi="宋体" w:cs="宋体"/>
          <w:sz w:val="24"/>
          <w:szCs w:val="24"/>
          <w:highlight w:val="none"/>
          <w:u w:val="none"/>
          <w:lang w:val="en-US" w:eastAsia="zh-CN"/>
        </w:rPr>
        <w:t xml:space="preserve">                 </w:t>
      </w:r>
      <w:r>
        <w:rPr>
          <w:rFonts w:hint="default" w:ascii="宋体" w:hAnsi="宋体" w:cs="宋体"/>
          <w:sz w:val="24"/>
          <w:szCs w:val="24"/>
          <w:highlight w:val="none"/>
          <w:u w:val="none"/>
          <w:lang w:val="en-US" w:eastAsia="zh-CN"/>
        </w:rPr>
        <w:t xml:space="preserve"> 担 保 人</w:t>
      </w:r>
      <w:r>
        <w:rPr>
          <w:rFonts w:hint="eastAsia" w:ascii="宋体" w:hAnsi="宋体" w:cs="宋体"/>
          <w:sz w:val="24"/>
          <w:szCs w:val="24"/>
          <w:highlight w:val="none"/>
          <w:u w:val="none"/>
          <w:lang w:val="en-US" w:eastAsia="zh-CN"/>
        </w:rPr>
        <w:t>（签名）</w:t>
      </w:r>
      <w:r>
        <w:rPr>
          <w:rFonts w:hint="default" w:ascii="宋体" w:hAnsi="宋体" w:cs="宋体"/>
          <w:sz w:val="24"/>
          <w:szCs w:val="24"/>
          <w:highlight w:val="none"/>
          <w:u w:val="none"/>
          <w:lang w:val="en-US" w:eastAsia="zh-CN"/>
        </w:rPr>
        <w:t>：</w:t>
      </w:r>
    </w:p>
    <w:p w14:paraId="55459C03">
      <w:pPr>
        <w:keepNext w:val="0"/>
        <w:keepLines w:val="0"/>
        <w:pageBreakBefore w:val="0"/>
        <w:widowControl w:val="0"/>
        <w:kinsoku/>
        <w:wordWrap/>
        <w:overflowPunct/>
        <w:topLinePunct w:val="0"/>
        <w:autoSpaceDE/>
        <w:autoSpaceDN/>
        <w:bidi w:val="0"/>
        <w:adjustRightInd/>
        <w:snapToGrid/>
        <w:ind w:firstLine="480" w:firstLineChars="200"/>
        <w:jc w:val="both"/>
        <w:textAlignment w:val="auto"/>
        <w:rPr>
          <w:rFonts w:hint="default" w:ascii="宋体" w:hAnsi="宋体" w:cs="宋体"/>
          <w:sz w:val="24"/>
          <w:szCs w:val="24"/>
          <w:highlight w:val="none"/>
          <w:u w:val="none"/>
          <w:lang w:val="en-US" w:eastAsia="zh-CN"/>
        </w:rPr>
      </w:pPr>
      <w:r>
        <w:rPr>
          <w:rFonts w:hint="default" w:ascii="宋体" w:hAnsi="宋体" w:cs="宋体"/>
          <w:sz w:val="24"/>
          <w:szCs w:val="24"/>
          <w:highlight w:val="none"/>
          <w:u w:val="none"/>
          <w:lang w:val="en-US" w:eastAsia="zh-CN"/>
        </w:rPr>
        <w:t xml:space="preserve">                          日   期：××年××月××日</w:t>
      </w:r>
    </w:p>
    <w:p w14:paraId="0E0AE9B4">
      <w:pPr>
        <w:pStyle w:val="16"/>
        <w:shd w:val="clear"/>
        <w:rPr>
          <w:rFonts w:hint="eastAsia"/>
          <w:color w:val="auto"/>
          <w:highlight w:val="none"/>
          <w:lang w:val="en-US" w:eastAsia="zh-CN"/>
        </w:rPr>
      </w:pPr>
    </w:p>
    <w:p w14:paraId="2A030237">
      <w:pPr>
        <w:pStyle w:val="16"/>
        <w:shd w:val="clear"/>
        <w:rPr>
          <w:rFonts w:hint="eastAsia"/>
          <w:color w:val="auto"/>
          <w:highlight w:val="none"/>
          <w:lang w:val="en-US" w:eastAsia="zh-CN"/>
        </w:rPr>
      </w:pPr>
    </w:p>
    <w:p w14:paraId="0D783B2F">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DF21FC6">
      <w:pPr>
        <w:keepNext w:val="0"/>
        <w:keepLines w:val="0"/>
        <w:pageBreakBefore w:val="0"/>
        <w:widowControl w:val="0"/>
        <w:numPr>
          <w:ilvl w:val="0"/>
          <w:numId w:val="0"/>
        </w:numPr>
        <w:kinsoku/>
        <w:wordWrap/>
        <w:overflowPunct/>
        <w:topLinePunct w:val="0"/>
        <w:autoSpaceDE/>
        <w:autoSpaceDN/>
        <w:bidi w:val="0"/>
        <w:adjustRightInd/>
        <w:snapToGrid/>
        <w:spacing w:before="157" w:beforeLines="50" w:line="400" w:lineRule="exact"/>
        <w:ind w:firstLine="3855" w:firstLineChars="1600"/>
        <w:textAlignment w:val="auto"/>
        <w:outlineLvl w:val="0"/>
        <w:rPr>
          <w:rFonts w:hint="eastAsia" w:ascii="仿宋" w:hAnsi="仿宋" w:eastAsia="仿宋" w:cs="仿宋"/>
          <w:b/>
          <w:bCs/>
          <w:i w:val="0"/>
          <w:iCs w:val="0"/>
          <w:color w:val="000000" w:themeColor="text1"/>
          <w:sz w:val="24"/>
          <w:szCs w:val="24"/>
          <w:highlight w:val="none"/>
          <w:lang w:val="en-US" w:eastAsia="zh-CN"/>
          <w14:textFill>
            <w14:solidFill>
              <w14:schemeClr w14:val="tx1"/>
            </w14:solidFill>
          </w14:textFill>
        </w:rPr>
      </w:pPr>
    </w:p>
    <w:p w14:paraId="5E88AC0F">
      <w:pPr>
        <w:pStyle w:val="16"/>
        <w:rPr>
          <w:rFonts w:hint="eastAsia" w:ascii="仿宋" w:hAnsi="仿宋" w:eastAsia="仿宋" w:cs="仿宋"/>
          <w:sz w:val="28"/>
          <w:szCs w:val="28"/>
          <w:highlight w:val="none"/>
          <w:lang w:val="en-US" w:eastAsia="zh-CN"/>
        </w:rPr>
      </w:pPr>
    </w:p>
    <w:p w14:paraId="07215004">
      <w:pPr>
        <w:pStyle w:val="16"/>
        <w:rPr>
          <w:rFonts w:hint="eastAsia" w:ascii="仿宋" w:hAnsi="仿宋" w:eastAsia="仿宋" w:cs="仿宋"/>
          <w:sz w:val="28"/>
          <w:szCs w:val="28"/>
          <w:highlight w:val="none"/>
          <w:lang w:val="en-US" w:eastAsia="zh-CN"/>
        </w:rPr>
      </w:pPr>
    </w:p>
    <w:p w14:paraId="06750D2E">
      <w:pPr>
        <w:pStyle w:val="16"/>
        <w:rPr>
          <w:rFonts w:hint="eastAsia" w:ascii="仿宋" w:hAnsi="仿宋" w:eastAsia="仿宋" w:cs="仿宋"/>
          <w:sz w:val="28"/>
          <w:szCs w:val="28"/>
          <w:highlight w:val="none"/>
          <w:lang w:val="en-US" w:eastAsia="zh-CN"/>
        </w:rPr>
      </w:pPr>
    </w:p>
    <w:p w14:paraId="61411E68">
      <w:pPr>
        <w:pStyle w:val="16"/>
        <w:rPr>
          <w:rFonts w:hint="eastAsia" w:ascii="仿宋" w:hAnsi="仿宋" w:eastAsia="仿宋" w:cs="仿宋"/>
          <w:sz w:val="28"/>
          <w:szCs w:val="28"/>
          <w:highlight w:val="none"/>
          <w:lang w:val="en-US" w:eastAsia="zh-CN"/>
        </w:rPr>
      </w:pPr>
    </w:p>
    <w:p w14:paraId="12112551">
      <w:pPr>
        <w:pStyle w:val="16"/>
        <w:rPr>
          <w:rFonts w:hint="eastAsia" w:ascii="仿宋" w:hAnsi="仿宋" w:eastAsia="仿宋" w:cs="仿宋"/>
          <w:sz w:val="28"/>
          <w:szCs w:val="28"/>
          <w:highlight w:val="none"/>
          <w:lang w:val="en-US" w:eastAsia="zh-CN"/>
        </w:rPr>
      </w:pPr>
    </w:p>
    <w:p w14:paraId="1D14F55F">
      <w:pPr>
        <w:pStyle w:val="16"/>
        <w:rPr>
          <w:rFonts w:hint="eastAsia" w:ascii="仿宋" w:hAnsi="仿宋" w:eastAsia="仿宋" w:cs="仿宋"/>
          <w:sz w:val="28"/>
          <w:szCs w:val="28"/>
          <w:highlight w:val="none"/>
          <w:lang w:val="en-US" w:eastAsia="zh-CN"/>
        </w:rPr>
      </w:pPr>
    </w:p>
    <w:p w14:paraId="721826BD">
      <w:pPr>
        <w:pStyle w:val="16"/>
        <w:ind w:left="0" w:leftChars="0" w:firstLine="0" w:firstLineChars="0"/>
        <w:rPr>
          <w:rFonts w:hint="eastAsia" w:ascii="仿宋" w:hAnsi="仿宋" w:eastAsia="仿宋" w:cs="仿宋"/>
          <w:sz w:val="28"/>
          <w:szCs w:val="28"/>
          <w:highlight w:val="none"/>
          <w:lang w:val="en-US" w:eastAsia="zh-CN"/>
        </w:rPr>
      </w:pPr>
    </w:p>
    <w:p w14:paraId="4798E5EA">
      <w:pPr>
        <w:pStyle w:val="16"/>
        <w:rPr>
          <w:rFonts w:hint="eastAsia" w:ascii="仿宋" w:hAnsi="仿宋" w:eastAsia="仿宋" w:cs="仿宋"/>
          <w:sz w:val="28"/>
          <w:szCs w:val="28"/>
          <w:highlight w:val="none"/>
          <w:lang w:val="en-US" w:eastAsia="zh-CN"/>
        </w:rPr>
      </w:pPr>
    </w:p>
    <w:p w14:paraId="1E36F9DB">
      <w:pPr>
        <w:pStyle w:val="5"/>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firstLine="4819" w:firstLineChars="1200"/>
        <w:textAlignment w:val="baseline"/>
        <w:outlineLvl w:val="0"/>
        <w:rPr>
          <w:rFonts w:hint="eastAsia" w:ascii="宋体" w:hAnsi="宋体" w:eastAsia="宋体" w:cs="宋体"/>
          <w:b/>
          <w:bCs/>
          <w:spacing w:val="5"/>
          <w:sz w:val="31"/>
          <w:szCs w:val="31"/>
        </w:rPr>
      </w:pPr>
      <w:bookmarkStart w:id="108" w:name="_Toc8790"/>
      <w:r>
        <w:rPr>
          <w:rFonts w:hint="eastAsia" w:ascii="仿宋" w:hAnsi="仿宋" w:eastAsia="仿宋" w:cs="仿宋"/>
          <w:b/>
          <w:bCs w:val="0"/>
          <w:color w:val="auto"/>
          <w:sz w:val="40"/>
          <w:szCs w:val="40"/>
          <w:highlight w:val="none"/>
          <w:shd w:val="clear" w:color="auto" w:fill="auto"/>
          <w:lang w:val="en-US" w:eastAsia="zh-CN"/>
        </w:rPr>
        <w:t>附件十三</w:t>
      </w:r>
      <w:bookmarkEnd w:id="108"/>
    </w:p>
    <w:p w14:paraId="5A55EAC5">
      <w:pPr>
        <w:pStyle w:val="5"/>
        <w:keepNext w:val="0"/>
        <w:keepLines w:val="0"/>
        <w:pageBreakBefore w:val="0"/>
        <w:widowControl/>
        <w:kinsoku w:val="0"/>
        <w:wordWrap/>
        <w:overflowPunct/>
        <w:topLinePunct w:val="0"/>
        <w:autoSpaceDE w:val="0"/>
        <w:autoSpaceDN w:val="0"/>
        <w:bidi w:val="0"/>
        <w:adjustRightInd w:val="0"/>
        <w:snapToGrid w:val="0"/>
        <w:spacing w:before="167" w:line="360" w:lineRule="auto"/>
        <w:ind w:left="3321"/>
        <w:textAlignment w:val="baseline"/>
        <w:outlineLvl w:val="0"/>
        <w:rPr>
          <w:rFonts w:hint="eastAsia" w:ascii="宋体" w:hAnsi="宋体" w:eastAsia="宋体" w:cs="宋体"/>
          <w:sz w:val="31"/>
          <w:szCs w:val="31"/>
        </w:rPr>
      </w:pPr>
      <w:bookmarkStart w:id="109" w:name="_Toc31274"/>
      <w:r>
        <w:rPr>
          <w:rFonts w:hint="eastAsia" w:ascii="宋体" w:hAnsi="宋体" w:eastAsia="宋体" w:cs="宋体"/>
          <w:b/>
          <w:bCs/>
          <w:spacing w:val="5"/>
          <w:sz w:val="31"/>
          <w:szCs w:val="31"/>
        </w:rPr>
        <w:t>结算竣工图承诺书</w:t>
      </w:r>
      <w:bookmarkEnd w:id="109"/>
    </w:p>
    <w:p w14:paraId="13DED9E6">
      <w:pPr>
        <w:pStyle w:val="5"/>
        <w:keepNext w:val="0"/>
        <w:keepLines w:val="0"/>
        <w:pageBreakBefore w:val="0"/>
        <w:widowControl/>
        <w:kinsoku w:val="0"/>
        <w:wordWrap/>
        <w:overflowPunct/>
        <w:topLinePunct w:val="0"/>
        <w:autoSpaceDE w:val="0"/>
        <w:autoSpaceDN w:val="0"/>
        <w:bidi w:val="0"/>
        <w:adjustRightInd w:val="0"/>
        <w:snapToGrid w:val="0"/>
        <w:spacing w:before="195" w:line="360" w:lineRule="auto"/>
        <w:textAlignment w:val="baseline"/>
        <w:rPr>
          <w:rFonts w:hint="eastAsia" w:ascii="宋体" w:hAnsi="宋体" w:eastAsia="宋体" w:cs="宋体"/>
          <w:sz w:val="24"/>
          <w:szCs w:val="24"/>
        </w:rPr>
      </w:pPr>
      <w:r>
        <w:rPr>
          <w:rFonts w:hint="eastAsia" w:ascii="宋体" w:hAnsi="宋体" w:eastAsia="宋体" w:cs="宋体"/>
          <w:spacing w:val="-4"/>
          <w:sz w:val="24"/>
          <w:szCs w:val="24"/>
        </w:rPr>
        <w:t>致：东莞市中泰建安工程有限公司（以下简称“</w:t>
      </w:r>
      <w:r>
        <w:rPr>
          <w:rFonts w:hint="eastAsia" w:ascii="宋体" w:hAnsi="宋体" w:eastAsia="宋体" w:cs="宋体"/>
          <w:spacing w:val="-87"/>
          <w:sz w:val="24"/>
          <w:szCs w:val="24"/>
        </w:rPr>
        <w:t xml:space="preserve"> </w:t>
      </w:r>
      <w:r>
        <w:rPr>
          <w:rFonts w:hint="eastAsia" w:ascii="宋体" w:hAnsi="宋体" w:eastAsia="宋体" w:cs="宋体"/>
          <w:spacing w:val="-4"/>
          <w:sz w:val="24"/>
          <w:szCs w:val="24"/>
        </w:rPr>
        <w:t>甲方</w:t>
      </w:r>
      <w:r>
        <w:rPr>
          <w:rFonts w:hint="eastAsia" w:ascii="宋体" w:hAnsi="宋体" w:eastAsia="宋体" w:cs="宋体"/>
          <w:spacing w:val="-105"/>
          <w:sz w:val="24"/>
          <w:szCs w:val="24"/>
        </w:rPr>
        <w:t xml:space="preserve"> </w:t>
      </w:r>
      <w:r>
        <w:rPr>
          <w:rFonts w:hint="eastAsia" w:ascii="宋体" w:hAnsi="宋体" w:eastAsia="宋体" w:cs="宋体"/>
          <w:spacing w:val="-4"/>
          <w:sz w:val="24"/>
          <w:szCs w:val="24"/>
        </w:rPr>
        <w:t>”）</w:t>
      </w:r>
    </w:p>
    <w:p w14:paraId="7C4D1CE6">
      <w:pPr>
        <w:pStyle w:val="5"/>
        <w:keepNext w:val="0"/>
        <w:keepLines w:val="0"/>
        <w:pageBreakBefore w:val="0"/>
        <w:widowControl/>
        <w:kinsoku w:val="0"/>
        <w:wordWrap/>
        <w:overflowPunct/>
        <w:topLinePunct w:val="0"/>
        <w:autoSpaceDE w:val="0"/>
        <w:autoSpaceDN w:val="0"/>
        <w:bidi w:val="0"/>
        <w:adjustRightInd w:val="0"/>
        <w:snapToGrid w:val="0"/>
        <w:spacing w:before="206" w:line="360" w:lineRule="auto"/>
        <w:ind w:left="3" w:right="99" w:firstLine="558"/>
        <w:jc w:val="left"/>
        <w:textAlignment w:val="baseline"/>
        <w:rPr>
          <w:rFonts w:hint="eastAsia" w:ascii="宋体" w:hAnsi="宋体" w:eastAsia="宋体" w:cs="宋体"/>
          <w:sz w:val="24"/>
          <w:szCs w:val="24"/>
        </w:rPr>
      </w:pPr>
      <w:r>
        <w:rPr>
          <w:rFonts w:hint="eastAsia" w:ascii="宋体" w:hAnsi="宋体" w:eastAsia="宋体" w:cs="宋体"/>
          <w:spacing w:val="-12"/>
          <w:sz w:val="24"/>
          <w:szCs w:val="24"/>
        </w:rPr>
        <w:t>我公司承接的</w:t>
      </w:r>
      <w:r>
        <w:rPr>
          <w:rFonts w:hint="eastAsia" w:ascii="宋体" w:hAnsi="宋体" w:eastAsia="宋体" w:cs="宋体"/>
          <w:spacing w:val="-12"/>
          <w:sz w:val="24"/>
          <w:szCs w:val="24"/>
          <w:u w:val="single" w:color="auto"/>
        </w:rPr>
        <w:t xml:space="preserve">  ×</w:t>
      </w:r>
      <w:r>
        <w:rPr>
          <w:rFonts w:hint="eastAsia" w:ascii="宋体" w:hAnsi="宋体" w:eastAsia="宋体" w:cs="宋体"/>
          <w:spacing w:val="-75"/>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40"/>
          <w:sz w:val="24"/>
          <w:szCs w:val="24"/>
          <w:u w:val="single" w:color="auto"/>
        </w:rPr>
        <w:t xml:space="preserve"> </w:t>
      </w:r>
      <w:r>
        <w:rPr>
          <w:rFonts w:hint="eastAsia" w:ascii="宋体" w:hAnsi="宋体" w:eastAsia="宋体" w:cs="宋体"/>
          <w:spacing w:val="-124"/>
          <w:sz w:val="24"/>
          <w:szCs w:val="24"/>
        </w:rPr>
        <w:t xml:space="preserve"> </w:t>
      </w:r>
      <w:r>
        <w:rPr>
          <w:rFonts w:hint="eastAsia" w:ascii="宋体" w:hAnsi="宋体" w:eastAsia="宋体" w:cs="宋体"/>
          <w:spacing w:val="-12"/>
          <w:sz w:val="24"/>
          <w:szCs w:val="24"/>
        </w:rPr>
        <w:t>项目</w:t>
      </w:r>
      <w:r>
        <w:rPr>
          <w:rFonts w:hint="eastAsia" w:ascii="宋体" w:hAnsi="宋体" w:eastAsia="宋体" w:cs="宋体"/>
          <w:spacing w:val="24"/>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12"/>
          <w:sz w:val="24"/>
          <w:szCs w:val="24"/>
          <w:u w:val="single" w:color="auto"/>
        </w:rPr>
        <w:t>×</w:t>
      </w:r>
      <w:r>
        <w:rPr>
          <w:rFonts w:hint="eastAsia" w:ascii="宋体" w:hAnsi="宋体" w:eastAsia="宋体" w:cs="宋体"/>
          <w:spacing w:val="138"/>
          <w:sz w:val="24"/>
          <w:szCs w:val="24"/>
          <w:u w:val="single" w:color="auto"/>
        </w:rPr>
        <w:t xml:space="preserve"> </w:t>
      </w:r>
      <w:r>
        <w:rPr>
          <w:rFonts w:hint="eastAsia" w:ascii="宋体" w:hAnsi="宋体" w:eastAsia="宋体" w:cs="宋体"/>
          <w:spacing w:val="-125"/>
          <w:sz w:val="24"/>
          <w:szCs w:val="24"/>
        </w:rPr>
        <w:t xml:space="preserve"> </w:t>
      </w:r>
      <w:r>
        <w:rPr>
          <w:rFonts w:hint="eastAsia" w:ascii="宋体" w:hAnsi="宋体" w:eastAsia="宋体" w:cs="宋体"/>
          <w:spacing w:val="-12"/>
          <w:sz w:val="24"/>
          <w:szCs w:val="24"/>
        </w:rPr>
        <w:t>分项工程已完成，现按照甲方</w:t>
      </w:r>
      <w:r>
        <w:rPr>
          <w:rFonts w:hint="eastAsia" w:ascii="宋体" w:hAnsi="宋体" w:eastAsia="宋体" w:cs="宋体"/>
          <w:sz w:val="24"/>
          <w:szCs w:val="24"/>
        </w:rPr>
        <w:t xml:space="preserve"> </w:t>
      </w:r>
      <w:r>
        <w:rPr>
          <w:rFonts w:hint="eastAsia" w:ascii="宋体" w:hAnsi="宋体" w:eastAsia="宋体" w:cs="宋体"/>
          <w:spacing w:val="-2"/>
          <w:sz w:val="24"/>
          <w:szCs w:val="24"/>
        </w:rPr>
        <w:t>工程竣工图编制计划表（详见附件）的时间要求及合同责任范围汇编、提交</w:t>
      </w:r>
      <w:r>
        <w:rPr>
          <w:rFonts w:hint="eastAsia" w:ascii="宋体" w:hAnsi="宋体" w:eastAsia="宋体" w:cs="宋体"/>
          <w:spacing w:val="5"/>
          <w:sz w:val="24"/>
          <w:szCs w:val="24"/>
        </w:rPr>
        <w:t xml:space="preserve"> </w:t>
      </w:r>
      <w:r>
        <w:rPr>
          <w:rFonts w:hint="eastAsia" w:ascii="宋体" w:hAnsi="宋体" w:eastAsia="宋体" w:cs="宋体"/>
          <w:spacing w:val="-1"/>
          <w:sz w:val="24"/>
          <w:szCs w:val="24"/>
        </w:rPr>
        <w:t>结算竣工图相关工作，我公司作如下郑重承诺：</w:t>
      </w:r>
    </w:p>
    <w:p w14:paraId="62450D8B">
      <w:pPr>
        <w:pStyle w:val="5"/>
        <w:keepNext w:val="0"/>
        <w:keepLines w:val="0"/>
        <w:pageBreakBefore w:val="0"/>
        <w:widowControl/>
        <w:kinsoku w:val="0"/>
        <w:wordWrap/>
        <w:overflowPunct/>
        <w:topLinePunct w:val="0"/>
        <w:autoSpaceDE w:val="0"/>
        <w:autoSpaceDN w:val="0"/>
        <w:bidi w:val="0"/>
        <w:adjustRightInd w:val="0"/>
        <w:snapToGrid w:val="0"/>
        <w:spacing w:before="40" w:line="360" w:lineRule="auto"/>
        <w:ind w:left="4"/>
        <w:jc w:val="left"/>
        <w:textAlignment w:val="baseline"/>
        <w:rPr>
          <w:rFonts w:hint="eastAsia" w:ascii="宋体" w:hAnsi="宋体" w:eastAsia="宋体" w:cs="宋体"/>
          <w:sz w:val="24"/>
          <w:szCs w:val="24"/>
        </w:rPr>
      </w:pPr>
      <w:r>
        <w:rPr>
          <w:rFonts w:hint="eastAsia" w:ascii="宋体" w:hAnsi="宋体" w:eastAsia="宋体" w:cs="宋体"/>
          <w:spacing w:val="-3"/>
          <w:sz w:val="24"/>
          <w:szCs w:val="24"/>
        </w:rPr>
        <w:t>一、</w:t>
      </w:r>
      <w:r>
        <w:rPr>
          <w:rFonts w:hint="eastAsia" w:ascii="宋体" w:hAnsi="宋体" w:eastAsia="宋体" w:cs="宋体"/>
          <w:b/>
          <w:bCs/>
          <w:spacing w:val="-3"/>
          <w:sz w:val="24"/>
          <w:szCs w:val="24"/>
        </w:rPr>
        <w:t>承诺配合甲方结算竣工图审核工作</w:t>
      </w:r>
    </w:p>
    <w:p w14:paraId="5A32C4FA">
      <w:pPr>
        <w:pStyle w:val="5"/>
        <w:keepNext w:val="0"/>
        <w:keepLines w:val="0"/>
        <w:pageBreakBefore w:val="0"/>
        <w:widowControl/>
        <w:kinsoku w:val="0"/>
        <w:wordWrap/>
        <w:overflowPunct/>
        <w:topLinePunct w:val="0"/>
        <w:autoSpaceDE w:val="0"/>
        <w:autoSpaceDN w:val="0"/>
        <w:bidi w:val="0"/>
        <w:adjustRightInd w:val="0"/>
        <w:snapToGrid w:val="0"/>
        <w:spacing w:before="206" w:line="360" w:lineRule="auto"/>
        <w:ind w:left="1" w:right="99" w:firstLine="19"/>
        <w:jc w:val="left"/>
        <w:textAlignment w:val="baseline"/>
        <w:rPr>
          <w:rFonts w:hint="eastAsia" w:ascii="宋体" w:hAnsi="宋体" w:eastAsia="宋体" w:cs="宋体"/>
          <w:sz w:val="24"/>
          <w:szCs w:val="24"/>
        </w:rPr>
      </w:pPr>
      <w:r>
        <w:rPr>
          <w:rFonts w:hint="eastAsia" w:ascii="宋体" w:hAnsi="宋体" w:eastAsia="宋体" w:cs="宋体"/>
          <w:spacing w:val="-2"/>
          <w:sz w:val="24"/>
          <w:szCs w:val="24"/>
        </w:rPr>
        <w:t>1、甲方或建设方等单位对本结算竣工图审核过程中</w:t>
      </w:r>
      <w:r>
        <w:rPr>
          <w:rFonts w:hint="eastAsia" w:ascii="宋体" w:hAnsi="宋体" w:eastAsia="宋体" w:cs="宋体"/>
          <w:spacing w:val="-3"/>
          <w:sz w:val="24"/>
          <w:szCs w:val="24"/>
        </w:rPr>
        <w:t>，我公司将积极配合甲</w:t>
      </w:r>
      <w:r>
        <w:rPr>
          <w:rFonts w:hint="eastAsia" w:ascii="宋体" w:hAnsi="宋体" w:eastAsia="宋体" w:cs="宋体"/>
          <w:spacing w:val="-1"/>
          <w:sz w:val="24"/>
          <w:szCs w:val="24"/>
        </w:rPr>
        <w:t>方或建设方等审核人员工作，确保审核工作的顺利进行。</w:t>
      </w:r>
    </w:p>
    <w:p w14:paraId="42E08CE2">
      <w:pPr>
        <w:pStyle w:val="5"/>
        <w:keepNext w:val="0"/>
        <w:keepLines w:val="0"/>
        <w:pageBreakBefore w:val="0"/>
        <w:widowControl/>
        <w:kinsoku w:val="0"/>
        <w:wordWrap/>
        <w:overflowPunct/>
        <w:topLinePunct w:val="0"/>
        <w:autoSpaceDE w:val="0"/>
        <w:autoSpaceDN w:val="0"/>
        <w:bidi w:val="0"/>
        <w:adjustRightInd w:val="0"/>
        <w:snapToGrid w:val="0"/>
        <w:spacing w:before="205" w:line="360" w:lineRule="auto"/>
        <w:ind w:left="3" w:right="99"/>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2、我公司将及时组织核对、修正甲方或建设方等审查意见稿，并于收到意</w:t>
      </w:r>
      <w:r>
        <w:rPr>
          <w:rFonts w:hint="eastAsia" w:ascii="宋体" w:hAnsi="宋体" w:eastAsia="宋体" w:cs="宋体"/>
          <w:spacing w:val="-3"/>
          <w:sz w:val="24"/>
          <w:szCs w:val="24"/>
        </w:rPr>
        <w:t>见稿之日起</w:t>
      </w:r>
      <w:r>
        <w:rPr>
          <w:rFonts w:hint="eastAsia" w:ascii="宋体" w:hAnsi="宋体" w:eastAsia="宋体" w:cs="宋体"/>
          <w:spacing w:val="-44"/>
          <w:sz w:val="24"/>
          <w:szCs w:val="24"/>
        </w:rPr>
        <w:t xml:space="preserve"> </w:t>
      </w:r>
      <w:r>
        <w:rPr>
          <w:rFonts w:hint="eastAsia" w:ascii="宋体" w:hAnsi="宋体" w:eastAsia="宋体" w:cs="宋体"/>
          <w:spacing w:val="-3"/>
          <w:sz w:val="24"/>
          <w:szCs w:val="24"/>
        </w:rPr>
        <w:t>2</w:t>
      </w:r>
      <w:r>
        <w:rPr>
          <w:rFonts w:hint="eastAsia" w:ascii="宋体" w:hAnsi="宋体" w:eastAsia="宋体" w:cs="宋体"/>
          <w:spacing w:val="-58"/>
          <w:sz w:val="24"/>
          <w:szCs w:val="24"/>
        </w:rPr>
        <w:t xml:space="preserve"> </w:t>
      </w:r>
      <w:r>
        <w:rPr>
          <w:rFonts w:hint="eastAsia" w:ascii="宋体" w:hAnsi="宋体" w:eastAsia="宋体" w:cs="宋体"/>
          <w:spacing w:val="-3"/>
          <w:sz w:val="24"/>
          <w:szCs w:val="24"/>
        </w:rPr>
        <w:t>个工作日内修正完成（电子版）结算竣工图，并提交甲方项目</w:t>
      </w:r>
      <w:r>
        <w:rPr>
          <w:rFonts w:hint="eastAsia" w:ascii="宋体" w:hAnsi="宋体" w:eastAsia="宋体" w:cs="宋体"/>
          <w:spacing w:val="-4"/>
          <w:sz w:val="24"/>
          <w:szCs w:val="24"/>
        </w:rPr>
        <w:t>部复审。</w:t>
      </w:r>
    </w:p>
    <w:p w14:paraId="0C5EDC27">
      <w:pPr>
        <w:pStyle w:val="5"/>
        <w:keepNext w:val="0"/>
        <w:keepLines w:val="0"/>
        <w:pageBreakBefore w:val="0"/>
        <w:widowControl/>
        <w:kinsoku w:val="0"/>
        <w:wordWrap/>
        <w:overflowPunct/>
        <w:topLinePunct w:val="0"/>
        <w:autoSpaceDE w:val="0"/>
        <w:autoSpaceDN w:val="0"/>
        <w:bidi w:val="0"/>
        <w:adjustRightInd w:val="0"/>
        <w:snapToGrid w:val="0"/>
        <w:spacing w:before="206" w:line="360" w:lineRule="auto"/>
        <w:ind w:right="101" w:firstLine="4"/>
        <w:jc w:val="left"/>
        <w:textAlignment w:val="baseline"/>
        <w:rPr>
          <w:rFonts w:hint="eastAsia" w:ascii="宋体" w:hAnsi="宋体" w:eastAsia="宋体" w:cs="宋体"/>
          <w:sz w:val="24"/>
          <w:szCs w:val="24"/>
        </w:rPr>
      </w:pPr>
      <w:r>
        <w:rPr>
          <w:rFonts w:hint="eastAsia" w:ascii="宋体" w:hAnsi="宋体" w:eastAsia="宋体" w:cs="宋体"/>
          <w:spacing w:val="-5"/>
          <w:sz w:val="24"/>
          <w:szCs w:val="24"/>
        </w:rPr>
        <w:t>二、</w:t>
      </w:r>
      <w:r>
        <w:rPr>
          <w:rFonts w:hint="eastAsia" w:ascii="宋体" w:hAnsi="宋体" w:eastAsia="宋体" w:cs="宋体"/>
          <w:b/>
          <w:bCs/>
          <w:spacing w:val="-5"/>
          <w:sz w:val="24"/>
          <w:szCs w:val="24"/>
        </w:rPr>
        <w:t>承诺结算竣工图真实、完整并接受因虚报工程量、延期提交结算竣工图</w:t>
      </w:r>
      <w:r>
        <w:rPr>
          <w:rFonts w:hint="eastAsia" w:ascii="宋体" w:hAnsi="宋体" w:eastAsia="宋体" w:cs="宋体"/>
          <w:b/>
          <w:bCs/>
          <w:spacing w:val="-4"/>
          <w:sz w:val="24"/>
          <w:szCs w:val="24"/>
        </w:rPr>
        <w:t>所产生的违约处理</w:t>
      </w:r>
    </w:p>
    <w:p w14:paraId="1F028964">
      <w:pPr>
        <w:pStyle w:val="5"/>
        <w:keepNext w:val="0"/>
        <w:keepLines w:val="0"/>
        <w:pageBreakBefore w:val="0"/>
        <w:widowControl/>
        <w:kinsoku w:val="0"/>
        <w:wordWrap/>
        <w:overflowPunct/>
        <w:topLinePunct w:val="0"/>
        <w:autoSpaceDE w:val="0"/>
        <w:autoSpaceDN w:val="0"/>
        <w:bidi w:val="0"/>
        <w:adjustRightInd w:val="0"/>
        <w:snapToGrid w:val="0"/>
        <w:spacing w:before="205" w:line="360" w:lineRule="auto"/>
        <w:jc w:val="left"/>
        <w:textAlignment w:val="baseline"/>
        <w:rPr>
          <w:rFonts w:hint="eastAsia" w:ascii="宋体" w:hAnsi="宋体" w:eastAsia="宋体" w:cs="宋体"/>
          <w:sz w:val="24"/>
          <w:szCs w:val="24"/>
        </w:rPr>
      </w:pPr>
      <w:r>
        <w:rPr>
          <w:rFonts w:hint="eastAsia" w:ascii="宋体" w:hAnsi="宋体" w:eastAsia="宋体" w:cs="宋体"/>
          <w:spacing w:val="-4"/>
          <w:sz w:val="24"/>
          <w:szCs w:val="24"/>
        </w:rPr>
        <w:t>1、我公司承诺按甲方要求实事求是编汇结算竣工图并按甲方要求提报甲方。</w:t>
      </w:r>
    </w:p>
    <w:p w14:paraId="5814705E">
      <w:pPr>
        <w:pStyle w:val="5"/>
        <w:keepNext w:val="0"/>
        <w:keepLines w:val="0"/>
        <w:pageBreakBefore w:val="0"/>
        <w:widowControl/>
        <w:kinsoku w:val="0"/>
        <w:wordWrap/>
        <w:overflowPunct/>
        <w:topLinePunct w:val="0"/>
        <w:autoSpaceDE w:val="0"/>
        <w:autoSpaceDN w:val="0"/>
        <w:bidi w:val="0"/>
        <w:adjustRightInd w:val="0"/>
        <w:snapToGrid w:val="0"/>
        <w:spacing w:before="205" w:line="360" w:lineRule="auto"/>
        <w:ind w:left="2" w:right="99" w:firstLine="1"/>
        <w:jc w:val="left"/>
        <w:textAlignment w:val="baseline"/>
        <w:rPr>
          <w:rFonts w:hint="eastAsia" w:ascii="宋体" w:hAnsi="宋体" w:eastAsia="宋体" w:cs="宋体"/>
          <w:sz w:val="24"/>
          <w:szCs w:val="24"/>
        </w:rPr>
      </w:pPr>
      <w:r>
        <w:rPr>
          <w:rFonts w:hint="eastAsia" w:ascii="宋体" w:hAnsi="宋体" w:eastAsia="宋体" w:cs="宋体"/>
          <w:spacing w:val="-1"/>
          <w:sz w:val="24"/>
          <w:szCs w:val="24"/>
        </w:rPr>
        <w:t>2、我公司承诺结算竣工图内容与现场实际相符，若因我公司提报结算竣工</w:t>
      </w:r>
      <w:r>
        <w:rPr>
          <w:rFonts w:hint="eastAsia" w:ascii="宋体" w:hAnsi="宋体" w:eastAsia="宋体" w:cs="宋体"/>
          <w:spacing w:val="-2"/>
          <w:sz w:val="24"/>
          <w:szCs w:val="24"/>
        </w:rPr>
        <w:t>图内容少于实际发生的施工内容及工程量，我公司自愿放弃该内容及量的结</w:t>
      </w:r>
      <w:r>
        <w:rPr>
          <w:rFonts w:hint="eastAsia" w:ascii="宋体" w:hAnsi="宋体" w:eastAsia="宋体" w:cs="宋体"/>
          <w:spacing w:val="-1"/>
          <w:sz w:val="24"/>
          <w:szCs w:val="24"/>
        </w:rPr>
        <w:t>算，因此导致甲方的损失由我公司承担。</w:t>
      </w:r>
    </w:p>
    <w:p w14:paraId="72258F97">
      <w:pPr>
        <w:pStyle w:val="5"/>
        <w:keepNext w:val="0"/>
        <w:keepLines w:val="0"/>
        <w:pageBreakBefore w:val="0"/>
        <w:widowControl/>
        <w:kinsoku w:val="0"/>
        <w:wordWrap/>
        <w:overflowPunct/>
        <w:topLinePunct w:val="0"/>
        <w:autoSpaceDE w:val="0"/>
        <w:autoSpaceDN w:val="0"/>
        <w:bidi w:val="0"/>
        <w:adjustRightInd w:val="0"/>
        <w:snapToGrid w:val="0"/>
        <w:spacing w:before="184" w:line="360" w:lineRule="auto"/>
        <w:ind w:right="51" w:firstLine="5"/>
        <w:jc w:val="left"/>
        <w:textAlignment w:val="baseline"/>
        <w:rPr>
          <w:rFonts w:hint="eastAsia" w:ascii="宋体" w:hAnsi="宋体" w:eastAsia="宋体" w:cs="宋体"/>
          <w:sz w:val="24"/>
          <w:szCs w:val="24"/>
        </w:rPr>
      </w:pPr>
      <w:r>
        <w:rPr>
          <w:rFonts w:hint="eastAsia" w:ascii="宋体" w:hAnsi="宋体" w:eastAsia="宋体" w:cs="宋体"/>
          <w:color w:val="191F25"/>
          <w:spacing w:val="-5"/>
          <w:sz w:val="24"/>
          <w:szCs w:val="24"/>
        </w:rPr>
        <w:t>3、我公司承诺提报的结算竣工图内容大于实际发生的施工内容及工程量，我</w:t>
      </w:r>
      <w:r>
        <w:rPr>
          <w:rFonts w:hint="eastAsia" w:ascii="宋体" w:hAnsi="宋体" w:eastAsia="宋体" w:cs="宋体"/>
          <w:color w:val="191F25"/>
          <w:sz w:val="24"/>
          <w:szCs w:val="24"/>
        </w:rPr>
        <w:t>公司自愿按超出施工内容及工程造价的200%承担违约</w:t>
      </w:r>
      <w:r>
        <w:rPr>
          <w:rFonts w:hint="eastAsia" w:ascii="宋体" w:hAnsi="宋体" w:eastAsia="宋体" w:cs="宋体"/>
          <w:color w:val="191F25"/>
          <w:spacing w:val="-1"/>
          <w:sz w:val="24"/>
          <w:szCs w:val="24"/>
        </w:rPr>
        <w:t>金，由甲方在我公司旗</w:t>
      </w:r>
      <w:r>
        <w:rPr>
          <w:rFonts w:hint="eastAsia" w:ascii="宋体" w:hAnsi="宋体" w:eastAsia="宋体" w:cs="宋体"/>
          <w:color w:val="191F25"/>
          <w:sz w:val="24"/>
          <w:szCs w:val="24"/>
        </w:rPr>
        <w:t>下任一笔款项中扣除。同时，按甲方要求对结算</w:t>
      </w:r>
      <w:r>
        <w:rPr>
          <w:rFonts w:hint="eastAsia" w:ascii="宋体" w:hAnsi="宋体" w:eastAsia="宋体" w:cs="宋体"/>
          <w:color w:val="191F25"/>
          <w:spacing w:val="-1"/>
          <w:sz w:val="24"/>
          <w:szCs w:val="24"/>
        </w:rPr>
        <w:t>竣工图内容按实际发生进行</w:t>
      </w:r>
      <w:r>
        <w:rPr>
          <w:rFonts w:hint="eastAsia" w:ascii="宋体" w:hAnsi="宋体" w:eastAsia="宋体" w:cs="宋体"/>
          <w:color w:val="191F25"/>
          <w:spacing w:val="-4"/>
          <w:sz w:val="24"/>
          <w:szCs w:val="24"/>
        </w:rPr>
        <w:t>修正。</w:t>
      </w:r>
    </w:p>
    <w:p w14:paraId="2E17FE43">
      <w:pPr>
        <w:pStyle w:val="5"/>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r>
        <w:rPr>
          <w:rFonts w:hint="eastAsia" w:ascii="宋体" w:hAnsi="宋体" w:eastAsia="宋体" w:cs="宋体"/>
          <w:spacing w:val="-5"/>
          <w:sz w:val="24"/>
          <w:szCs w:val="24"/>
          <w:lang w:val="en-US" w:eastAsia="zh-CN"/>
        </w:rPr>
        <w:t>4</w:t>
      </w:r>
      <w:r>
        <w:rPr>
          <w:rFonts w:hint="eastAsia" w:ascii="宋体" w:hAnsi="宋体" w:eastAsia="宋体" w:cs="宋体"/>
          <w:spacing w:val="-5"/>
          <w:sz w:val="24"/>
          <w:szCs w:val="24"/>
        </w:rPr>
        <w:t>、我公司承诺未按甲方要求时间提报合格的竣工图，每延迟提报一天属我公</w:t>
      </w:r>
      <w:r>
        <w:rPr>
          <w:rFonts w:hint="eastAsia" w:ascii="宋体" w:hAnsi="宋体" w:eastAsia="宋体" w:cs="宋体"/>
          <w:sz w:val="24"/>
          <w:szCs w:val="24"/>
        </w:rPr>
        <w:t>司违约，我公司自愿接受本工程竣工图结算顺延一个</w:t>
      </w:r>
      <w:r>
        <w:rPr>
          <w:rFonts w:hint="eastAsia" w:ascii="宋体" w:hAnsi="宋体" w:eastAsia="宋体" w:cs="宋体"/>
          <w:spacing w:val="-1"/>
          <w:sz w:val="24"/>
          <w:szCs w:val="24"/>
        </w:rPr>
        <w:t>月，延迟两天则顺延两</w:t>
      </w:r>
      <w:r>
        <w:rPr>
          <w:rFonts w:hint="eastAsia" w:ascii="宋体" w:hAnsi="宋体" w:eastAsia="宋体" w:cs="宋体"/>
          <w:spacing w:val="-2"/>
          <w:sz w:val="24"/>
          <w:szCs w:val="24"/>
        </w:rPr>
        <w:t>个月，以此类推。</w:t>
      </w:r>
    </w:p>
    <w:p w14:paraId="34428C52">
      <w:pPr>
        <w:pStyle w:val="5"/>
        <w:keepNext w:val="0"/>
        <w:keepLines w:val="0"/>
        <w:pageBreakBefore w:val="0"/>
        <w:widowControl/>
        <w:kinsoku w:val="0"/>
        <w:wordWrap/>
        <w:overflowPunct/>
        <w:topLinePunct w:val="0"/>
        <w:autoSpaceDE w:val="0"/>
        <w:autoSpaceDN w:val="0"/>
        <w:bidi w:val="0"/>
        <w:adjustRightInd w:val="0"/>
        <w:snapToGrid w:val="0"/>
        <w:spacing w:before="180" w:line="360" w:lineRule="auto"/>
        <w:textAlignment w:val="baseline"/>
        <w:outlineLvl w:val="1"/>
        <w:rPr>
          <w:rFonts w:hint="eastAsia" w:ascii="宋体" w:hAnsi="宋体" w:eastAsia="宋体" w:cs="宋体"/>
          <w:sz w:val="24"/>
          <w:szCs w:val="24"/>
        </w:rPr>
      </w:pPr>
      <w:bookmarkStart w:id="110" w:name="_Toc12168"/>
      <w:r>
        <w:rPr>
          <w:rFonts w:hint="eastAsia" w:ascii="宋体" w:hAnsi="宋体" w:eastAsia="宋体" w:cs="宋体"/>
          <w:b/>
          <w:bCs/>
          <w:color w:val="191F25"/>
          <w:spacing w:val="-4"/>
          <w:sz w:val="24"/>
          <w:szCs w:val="24"/>
        </w:rPr>
        <w:t>三、担保承诺</w:t>
      </w:r>
      <w:bookmarkEnd w:id="110"/>
    </w:p>
    <w:p w14:paraId="21BEAEA9">
      <w:pPr>
        <w:pStyle w:val="5"/>
        <w:keepNext w:val="0"/>
        <w:keepLines w:val="0"/>
        <w:pageBreakBefore w:val="0"/>
        <w:widowControl/>
        <w:kinsoku w:val="0"/>
        <w:wordWrap/>
        <w:overflowPunct/>
        <w:topLinePunct w:val="0"/>
        <w:autoSpaceDE w:val="0"/>
        <w:autoSpaceDN w:val="0"/>
        <w:bidi w:val="0"/>
        <w:adjustRightInd w:val="0"/>
        <w:snapToGrid w:val="0"/>
        <w:spacing w:before="290" w:line="360" w:lineRule="auto"/>
        <w:ind w:left="12" w:firstLine="2"/>
        <w:jc w:val="both"/>
        <w:textAlignment w:val="baseline"/>
        <w:rPr>
          <w:rFonts w:hint="eastAsia" w:ascii="宋体" w:hAnsi="宋体" w:eastAsia="宋体" w:cs="宋体"/>
          <w:sz w:val="24"/>
          <w:szCs w:val="24"/>
        </w:rPr>
      </w:pPr>
      <w:r>
        <w:rPr>
          <w:rFonts w:hint="eastAsia" w:ascii="宋体" w:hAnsi="宋体" w:eastAsia="宋体" w:cs="宋体"/>
          <w:color w:val="191F25"/>
          <w:spacing w:val="-21"/>
          <w:sz w:val="24"/>
          <w:szCs w:val="24"/>
        </w:rPr>
        <w:t>我司法定代表人</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0"/>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（身份证号：</w:t>
      </w:r>
      <w:r>
        <w:rPr>
          <w:rFonts w:hint="eastAsia" w:ascii="宋体" w:hAnsi="宋体" w:eastAsia="宋体" w:cs="宋体"/>
          <w:spacing w:val="26"/>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40"/>
          <w:sz w:val="24"/>
          <w:szCs w:val="24"/>
          <w:u w:val="single" w:color="auto"/>
        </w:rPr>
        <w:t xml:space="preserve"> </w:t>
      </w:r>
      <w:r>
        <w:rPr>
          <w:rFonts w:hint="eastAsia" w:ascii="宋体" w:hAnsi="宋体" w:eastAsia="宋体" w:cs="宋体"/>
          <w:color w:val="191F25"/>
          <w:spacing w:val="-20"/>
          <w:sz w:val="24"/>
          <w:szCs w:val="24"/>
        </w:rPr>
        <w:t>) 及本人</w:t>
      </w:r>
      <w:r>
        <w:rPr>
          <w:rFonts w:hint="eastAsia" w:ascii="宋体" w:hAnsi="宋体" w:eastAsia="宋体" w:cs="宋体"/>
          <w:spacing w:val="24"/>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89"/>
          <w:sz w:val="24"/>
          <w:szCs w:val="24"/>
          <w:u w:val="single" w:color="auto"/>
        </w:rPr>
        <w:t xml:space="preserve"> </w:t>
      </w:r>
      <w:r>
        <w:rPr>
          <w:rFonts w:hint="eastAsia" w:ascii="宋体" w:hAnsi="宋体" w:eastAsia="宋体" w:cs="宋体"/>
          <w:spacing w:val="-20"/>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color w:val="191F25"/>
          <w:spacing w:val="-20"/>
          <w:sz w:val="24"/>
          <w:szCs w:val="24"/>
        </w:rPr>
        <w:t>（身</w:t>
      </w:r>
      <w:r>
        <w:rPr>
          <w:rFonts w:hint="eastAsia" w:ascii="宋体" w:hAnsi="宋体" w:eastAsia="宋体" w:cs="宋体"/>
          <w:color w:val="191F25"/>
          <w:spacing w:val="-13"/>
          <w:sz w:val="24"/>
          <w:szCs w:val="24"/>
        </w:rPr>
        <w:t>份</w:t>
      </w:r>
      <w:r>
        <w:rPr>
          <w:rFonts w:hint="eastAsia" w:ascii="宋体" w:hAnsi="宋体" w:eastAsia="宋体" w:cs="宋体"/>
          <w:color w:val="191F25"/>
          <w:sz w:val="24"/>
          <w:szCs w:val="24"/>
        </w:rPr>
        <w:t xml:space="preserve"> </w:t>
      </w:r>
      <w:r>
        <w:rPr>
          <w:rFonts w:hint="eastAsia" w:ascii="宋体" w:hAnsi="宋体" w:eastAsia="宋体" w:cs="宋体"/>
          <w:color w:val="191F25"/>
          <w:spacing w:val="-6"/>
          <w:sz w:val="24"/>
          <w:szCs w:val="24"/>
        </w:rPr>
        <w:t>证号：</w:t>
      </w:r>
      <w:r>
        <w:rPr>
          <w:rFonts w:hint="eastAsia" w:ascii="宋体" w:hAnsi="宋体" w:eastAsia="宋体" w:cs="宋体"/>
          <w:spacing w:val="-6"/>
          <w:sz w:val="24"/>
          <w:szCs w:val="24"/>
          <w:u w:val="single" w:color="auto"/>
        </w:rPr>
        <w:t xml:space="preserve">  ×</w:t>
      </w:r>
      <w:r>
        <w:rPr>
          <w:rFonts w:hint="eastAsia" w:ascii="宋体" w:hAnsi="宋体" w:eastAsia="宋体" w:cs="宋体"/>
          <w:spacing w:val="-89"/>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92"/>
          <w:sz w:val="24"/>
          <w:szCs w:val="24"/>
          <w:u w:val="single" w:color="auto"/>
        </w:rPr>
        <w:t xml:space="preserve"> </w:t>
      </w:r>
      <w:r>
        <w:rPr>
          <w:rFonts w:hint="eastAsia" w:ascii="宋体" w:hAnsi="宋体" w:eastAsia="宋体" w:cs="宋体"/>
          <w:spacing w:val="-6"/>
          <w:sz w:val="24"/>
          <w:szCs w:val="24"/>
          <w:u w:val="single" w:color="auto"/>
        </w:rPr>
        <w:t>×</w:t>
      </w:r>
      <w:r>
        <w:rPr>
          <w:rFonts w:hint="eastAsia" w:ascii="宋体" w:hAnsi="宋体" w:eastAsia="宋体" w:cs="宋体"/>
          <w:spacing w:val="39"/>
          <w:sz w:val="24"/>
          <w:szCs w:val="24"/>
          <w:u w:val="single" w:color="auto"/>
        </w:rPr>
        <w:t xml:space="preserve"> </w:t>
      </w:r>
      <w:r>
        <w:rPr>
          <w:rFonts w:hint="eastAsia" w:ascii="宋体" w:hAnsi="宋体" w:eastAsia="宋体" w:cs="宋体"/>
          <w:color w:val="191F25"/>
          <w:spacing w:val="-6"/>
          <w:sz w:val="24"/>
          <w:szCs w:val="24"/>
        </w:rPr>
        <w:t>)</w:t>
      </w:r>
      <w:r>
        <w:rPr>
          <w:rFonts w:hint="eastAsia" w:ascii="宋体" w:hAnsi="宋体" w:eastAsia="宋体" w:cs="宋体"/>
          <w:color w:val="191F25"/>
          <w:spacing w:val="58"/>
          <w:sz w:val="24"/>
          <w:szCs w:val="24"/>
        </w:rPr>
        <w:t xml:space="preserve"> </w:t>
      </w:r>
      <w:r>
        <w:rPr>
          <w:rFonts w:hint="eastAsia" w:ascii="宋体" w:hAnsi="宋体" w:eastAsia="宋体" w:cs="宋体"/>
          <w:color w:val="191F25"/>
          <w:spacing w:val="-6"/>
          <w:sz w:val="24"/>
          <w:szCs w:val="24"/>
        </w:rPr>
        <w:t>同意就</w:t>
      </w:r>
      <w:r>
        <w:rPr>
          <w:rFonts w:hint="eastAsia" w:ascii="宋体" w:hAnsi="宋体" w:eastAsia="宋体" w:cs="宋体"/>
          <w:spacing w:val="-6"/>
          <w:sz w:val="24"/>
          <w:szCs w:val="24"/>
          <w:u w:val="single" w:color="auto"/>
        </w:rPr>
        <w:t xml:space="preserve"> （分包单位）公司</w:t>
      </w:r>
      <w:r>
        <w:rPr>
          <w:rFonts w:hint="eastAsia" w:ascii="宋体" w:hAnsi="宋体" w:eastAsia="宋体" w:cs="宋体"/>
          <w:color w:val="191F25"/>
          <w:spacing w:val="-6"/>
          <w:sz w:val="24"/>
          <w:szCs w:val="24"/>
        </w:rPr>
        <w:t>履行本承诺书，在此</w:t>
      </w:r>
      <w:r>
        <w:rPr>
          <w:rFonts w:hint="eastAsia" w:ascii="宋体" w:hAnsi="宋体" w:eastAsia="宋体" w:cs="宋体"/>
          <w:color w:val="191F25"/>
          <w:spacing w:val="-7"/>
          <w:sz w:val="24"/>
          <w:szCs w:val="24"/>
        </w:rPr>
        <w:t>无条件向</w:t>
      </w:r>
      <w:r>
        <w:rPr>
          <w:rFonts w:hint="eastAsia" w:ascii="宋体" w:hAnsi="宋体" w:eastAsia="宋体" w:cs="宋体"/>
          <w:color w:val="191F25"/>
          <w:spacing w:val="-1"/>
          <w:sz w:val="24"/>
          <w:szCs w:val="24"/>
        </w:rPr>
        <w:t>甲方提供连带担保责任。</w:t>
      </w:r>
    </w:p>
    <w:p w14:paraId="55FD5C6A">
      <w:pPr>
        <w:pStyle w:val="5"/>
        <w:keepNext w:val="0"/>
        <w:keepLines w:val="0"/>
        <w:pageBreakBefore w:val="0"/>
        <w:widowControl/>
        <w:kinsoku w:val="0"/>
        <w:wordWrap/>
        <w:overflowPunct/>
        <w:topLinePunct w:val="0"/>
        <w:autoSpaceDE w:val="0"/>
        <w:autoSpaceDN w:val="0"/>
        <w:bidi w:val="0"/>
        <w:adjustRightInd w:val="0"/>
        <w:snapToGrid w:val="0"/>
        <w:spacing w:before="60" w:line="360" w:lineRule="auto"/>
        <w:ind w:left="12"/>
        <w:textAlignment w:val="baseline"/>
        <w:rPr>
          <w:rFonts w:hint="eastAsia" w:ascii="宋体" w:hAnsi="宋体" w:eastAsia="宋体" w:cs="宋体"/>
          <w:sz w:val="24"/>
          <w:szCs w:val="24"/>
        </w:rPr>
      </w:pPr>
      <w:r>
        <w:rPr>
          <w:rFonts w:hint="eastAsia" w:ascii="宋体" w:hAnsi="宋体" w:eastAsia="宋体" w:cs="宋体"/>
          <w:color w:val="191F25"/>
          <w:spacing w:val="-2"/>
          <w:sz w:val="24"/>
          <w:szCs w:val="24"/>
        </w:rPr>
        <w:t>特此承诺！</w:t>
      </w:r>
    </w:p>
    <w:p w14:paraId="19E1618A">
      <w:pPr>
        <w:pStyle w:val="5"/>
        <w:keepNext w:val="0"/>
        <w:keepLines w:val="0"/>
        <w:pageBreakBefore w:val="0"/>
        <w:widowControl/>
        <w:kinsoku w:val="0"/>
        <w:wordWrap/>
        <w:overflowPunct/>
        <w:topLinePunct w:val="0"/>
        <w:autoSpaceDE w:val="0"/>
        <w:autoSpaceDN w:val="0"/>
        <w:bidi w:val="0"/>
        <w:adjustRightInd w:val="0"/>
        <w:snapToGrid w:val="0"/>
        <w:spacing w:before="205" w:line="360" w:lineRule="auto"/>
        <w:textAlignment w:val="baseline"/>
        <w:rPr>
          <w:rFonts w:hint="eastAsia" w:ascii="宋体" w:hAnsi="宋体" w:eastAsia="宋体" w:cs="宋体"/>
          <w:sz w:val="24"/>
          <w:szCs w:val="24"/>
        </w:rPr>
      </w:pPr>
      <w:r>
        <w:rPr>
          <w:rFonts w:hint="eastAsia" w:ascii="宋体" w:hAnsi="宋体" w:eastAsia="宋体" w:cs="宋体"/>
          <w:color w:val="191F25"/>
          <w:sz w:val="24"/>
          <w:szCs w:val="24"/>
        </w:rPr>
        <w:t>【以下无正文】</w:t>
      </w:r>
    </w:p>
    <w:p w14:paraId="678E6F37">
      <w:pPr>
        <w:pStyle w:val="5"/>
        <w:keepNext w:val="0"/>
        <w:keepLines w:val="0"/>
        <w:pageBreakBefore w:val="0"/>
        <w:widowControl/>
        <w:kinsoku w:val="0"/>
        <w:wordWrap/>
        <w:overflowPunct/>
        <w:topLinePunct w:val="0"/>
        <w:autoSpaceDE w:val="0"/>
        <w:autoSpaceDN w:val="0"/>
        <w:bidi w:val="0"/>
        <w:adjustRightInd w:val="0"/>
        <w:snapToGrid w:val="0"/>
        <w:spacing w:before="204" w:line="360" w:lineRule="auto"/>
        <w:ind w:left="34"/>
        <w:textAlignment w:val="baseline"/>
        <w:rPr>
          <w:rFonts w:hint="eastAsia" w:ascii="宋体" w:hAnsi="宋体" w:eastAsia="宋体" w:cs="宋体"/>
          <w:sz w:val="24"/>
          <w:szCs w:val="24"/>
        </w:rPr>
      </w:pPr>
      <w:r>
        <w:rPr>
          <w:rFonts w:hint="eastAsia" w:ascii="宋体" w:hAnsi="宋体" w:eastAsia="宋体" w:cs="宋体"/>
          <w:color w:val="191F25"/>
          <w:spacing w:val="-3"/>
          <w:sz w:val="24"/>
          <w:szCs w:val="24"/>
        </w:rPr>
        <w:t>附件：担保人身份证复印件正反面</w:t>
      </w:r>
    </w:p>
    <w:p w14:paraId="165BB1AB">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7284D245">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0"/>
          <w:szCs w:val="20"/>
        </w:rPr>
      </w:pPr>
    </w:p>
    <w:p w14:paraId="4CF806A4">
      <w:pPr>
        <w:pStyle w:val="5"/>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承诺单位：</w:t>
      </w:r>
    </w:p>
    <w:p w14:paraId="5CB289E1">
      <w:pPr>
        <w:pStyle w:val="5"/>
        <w:keepNext w:val="0"/>
        <w:keepLines w:val="0"/>
        <w:pageBreakBefore w:val="0"/>
        <w:widowControl/>
        <w:kinsoku w:val="0"/>
        <w:wordWrap/>
        <w:overflowPunct/>
        <w:topLinePunct w:val="0"/>
        <w:autoSpaceDE w:val="0"/>
        <w:autoSpaceDN w:val="0"/>
        <w:bidi w:val="0"/>
        <w:adjustRightInd w:val="0"/>
        <w:snapToGrid w:val="0"/>
        <w:spacing w:before="92" w:line="360" w:lineRule="auto"/>
        <w:ind w:firstLine="5290"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5"/>
          <w:sz w:val="24"/>
          <w:szCs w:val="24"/>
        </w:rPr>
        <w:t>（</w:t>
      </w:r>
      <w:r>
        <w:rPr>
          <w:rFonts w:hint="eastAsia" w:ascii="宋体" w:hAnsi="宋体" w:eastAsia="宋体" w:cs="宋体"/>
          <w:color w:val="191F25"/>
          <w:spacing w:val="-2"/>
          <w:sz w:val="24"/>
          <w:szCs w:val="24"/>
        </w:rPr>
        <w:t>公章）</w:t>
      </w:r>
    </w:p>
    <w:p w14:paraId="0ACBEB99">
      <w:pPr>
        <w:pStyle w:val="5"/>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lang w:eastAsia="zh-CN"/>
        </w:rPr>
      </w:pPr>
      <w:r>
        <w:rPr>
          <w:rFonts w:hint="eastAsia" w:ascii="宋体" w:hAnsi="宋体" w:eastAsia="宋体" w:cs="宋体"/>
          <w:color w:val="191F25"/>
          <w:spacing w:val="-2"/>
          <w:sz w:val="24"/>
          <w:szCs w:val="24"/>
        </w:rPr>
        <w:t>法定代表</w:t>
      </w:r>
      <w:r>
        <w:rPr>
          <w:rFonts w:hint="eastAsia" w:ascii="宋体" w:hAnsi="宋体" w:eastAsia="宋体" w:cs="宋体"/>
          <w:color w:val="191F25"/>
          <w:spacing w:val="-2"/>
          <w:sz w:val="24"/>
          <w:szCs w:val="24"/>
          <w:lang w:eastAsia="zh-CN"/>
        </w:rPr>
        <w:t>：</w:t>
      </w:r>
    </w:p>
    <w:p w14:paraId="6569A94A">
      <w:pPr>
        <w:pStyle w:val="5"/>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担保人：</w:t>
      </w:r>
    </w:p>
    <w:p w14:paraId="7F0D47B3">
      <w:pPr>
        <w:pStyle w:val="5"/>
        <w:keepNext w:val="0"/>
        <w:keepLines w:val="0"/>
        <w:pageBreakBefore w:val="0"/>
        <w:widowControl/>
        <w:kinsoku w:val="0"/>
        <w:wordWrap/>
        <w:overflowPunct/>
        <w:topLinePunct w:val="0"/>
        <w:autoSpaceDE w:val="0"/>
        <w:autoSpaceDN w:val="0"/>
        <w:bidi w:val="0"/>
        <w:adjustRightInd w:val="0"/>
        <w:snapToGrid w:val="0"/>
        <w:spacing w:before="92" w:line="360" w:lineRule="auto"/>
        <w:ind w:firstLine="5428" w:firstLineChars="2300"/>
        <w:jc w:val="left"/>
        <w:textAlignment w:val="baseline"/>
        <w:rPr>
          <w:rFonts w:hint="eastAsia" w:ascii="宋体" w:hAnsi="宋体" w:eastAsia="宋体" w:cs="宋体"/>
          <w:color w:val="191F25"/>
          <w:spacing w:val="-2"/>
          <w:sz w:val="24"/>
          <w:szCs w:val="24"/>
        </w:rPr>
      </w:pPr>
      <w:r>
        <w:rPr>
          <w:rFonts w:hint="eastAsia" w:ascii="宋体" w:hAnsi="宋体" w:eastAsia="宋体" w:cs="宋体"/>
          <w:color w:val="191F25"/>
          <w:spacing w:val="-2"/>
          <w:sz w:val="24"/>
          <w:szCs w:val="24"/>
        </w:rPr>
        <w:t>日期：    年    月  日</w:t>
      </w:r>
    </w:p>
    <w:p w14:paraId="79FAD631">
      <w:pPr>
        <w:pStyle w:val="5"/>
        <w:keepNext w:val="0"/>
        <w:keepLines w:val="0"/>
        <w:pageBreakBefore w:val="0"/>
        <w:widowControl/>
        <w:kinsoku w:val="0"/>
        <w:wordWrap/>
        <w:overflowPunct/>
        <w:topLinePunct w:val="0"/>
        <w:autoSpaceDE w:val="0"/>
        <w:autoSpaceDN w:val="0"/>
        <w:bidi w:val="0"/>
        <w:adjustRightInd w:val="0"/>
        <w:snapToGrid w:val="0"/>
        <w:spacing w:before="289" w:line="360" w:lineRule="auto"/>
        <w:ind w:right="51" w:firstLine="3"/>
        <w:jc w:val="left"/>
        <w:textAlignment w:val="baseline"/>
        <w:rPr>
          <w:rFonts w:hint="eastAsia" w:ascii="宋体" w:hAnsi="宋体" w:eastAsia="宋体" w:cs="宋体"/>
          <w:spacing w:val="-2"/>
          <w:sz w:val="24"/>
          <w:szCs w:val="24"/>
        </w:rPr>
      </w:pPr>
    </w:p>
    <w:p w14:paraId="28DBAB50">
      <w:pPr>
        <w:keepNext w:val="0"/>
        <w:keepLines w:val="0"/>
        <w:pageBreakBefore w:val="0"/>
        <w:widowControl/>
        <w:numPr>
          <w:ilvl w:val="0"/>
          <w:numId w:val="0"/>
        </w:numPr>
        <w:suppressLineNumbers w:val="0"/>
        <w:kinsoku/>
        <w:wordWrap/>
        <w:overflowPunct/>
        <w:topLinePunct w:val="0"/>
        <w:autoSpaceDE/>
        <w:autoSpaceDN/>
        <w:bidi w:val="0"/>
        <w:adjustRightInd/>
        <w:snapToGrid/>
        <w:spacing w:after="157" w:afterLines="50"/>
        <w:jc w:val="left"/>
        <w:textAlignment w:val="auto"/>
        <w:rPr>
          <w:rFonts w:hint="default" w:ascii="仿宋" w:hAnsi="仿宋" w:eastAsia="仿宋" w:cs="仿宋"/>
          <w:b/>
          <w:bCs/>
          <w:color w:val="auto"/>
          <w:sz w:val="28"/>
          <w:szCs w:val="28"/>
          <w:highlight w:val="none"/>
          <w:lang w:val="en-US" w:eastAsia="zh-CN"/>
        </w:rPr>
      </w:pPr>
    </w:p>
    <w:p w14:paraId="1EF84C75">
      <w:pPr>
        <w:rPr>
          <w:rFonts w:hint="default"/>
          <w:lang w:val="en-US" w:eastAsia="zh-CN"/>
        </w:rPr>
      </w:pPr>
    </w:p>
    <w:p w14:paraId="005E1D4D">
      <w:pPr>
        <w:keepNext w:val="0"/>
        <w:keepLines w:val="0"/>
        <w:pageBreakBefore w:val="0"/>
        <w:widowControl w:val="0"/>
        <w:kinsoku/>
        <w:wordWrap/>
        <w:overflowPunct/>
        <w:topLinePunct w:val="0"/>
        <w:autoSpaceDE/>
        <w:autoSpaceDN/>
        <w:bidi w:val="0"/>
        <w:adjustRightInd w:val="0"/>
        <w:snapToGrid w:val="0"/>
        <w:spacing w:line="360" w:lineRule="auto"/>
        <w:ind w:right="0" w:rightChars="0"/>
        <w:textAlignment w:val="auto"/>
        <w:outlineLvl w:val="0"/>
        <w:rPr>
          <w:rFonts w:hint="eastAsia" w:ascii="仿宋" w:hAnsi="仿宋" w:eastAsia="仿宋" w:cs="仿宋"/>
          <w:b/>
          <w:bCs/>
          <w:color w:val="auto"/>
          <w:sz w:val="36"/>
          <w:szCs w:val="36"/>
          <w:highlight w:val="none"/>
          <w:lang w:val="en-US" w:eastAsia="zh-CN"/>
        </w:rPr>
      </w:pPr>
    </w:p>
    <w:sectPr>
      <w:pgSz w:w="11906" w:h="16838"/>
      <w:pgMar w:top="1440" w:right="946" w:bottom="1440" w:left="1080" w:header="964" w:footer="567" w:gutter="0"/>
      <w:pgBorders>
        <w:top w:val="none" w:sz="0" w:space="0"/>
        <w:left w:val="none" w:sz="0" w:space="0"/>
        <w:bottom w:val="none" w:sz="0" w:space="0"/>
        <w:right w:val="none" w:sz="0" w:space="0"/>
      </w:pgBorders>
      <w:pgNumType w:fmt="decimal" w:start="1"/>
      <w:cols w:space="0" w:num="1"/>
      <w:rtlGutter w:val="0"/>
      <w:docGrid w:type="lines" w:linePitch="29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A17475">
    <w:pPr>
      <w:pStyle w:val="10"/>
      <w:jc w:val="center"/>
      <w:rPr>
        <w:rFonts w:hint="default" w:eastAsia="宋体"/>
        <w:lang w:val="en-US" w:eastAsia="zh-C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6FC477">
    <w:pPr>
      <w:pStyle w:val="10"/>
    </w:pPr>
  </w:p>
  <w:p w14:paraId="1EB92EDB">
    <w:pPr>
      <w:pStyle w:val="1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946892">
    <w:pPr>
      <w:pStyle w:val="10"/>
    </w:pPr>
    <w:r>
      <w:rPr>
        <w:sz w:val="18"/>
      </w:rPr>
      <mc:AlternateContent>
        <mc:Choice Requires="wps">
          <w:drawing>
            <wp:anchor distT="0" distB="0" distL="114300" distR="114300" simplePos="0" relativeHeight="251660288" behindDoc="0" locked="0" layoutInCell="1" allowOverlap="1">
              <wp:simplePos x="0" y="0"/>
              <wp:positionH relativeFrom="margin">
                <wp:posOffset>2437130</wp:posOffset>
              </wp:positionH>
              <wp:positionV relativeFrom="paragraph">
                <wp:posOffset>-369570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A8E7CF7">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wrap="none" lIns="0" tIns="0" rIns="0" bIns="0" upright="0">
                      <a:spAutoFit/>
                    </wps:bodyPr>
                  </wps:wsp>
                </a:graphicData>
              </a:graphic>
            </wp:anchor>
          </w:drawing>
        </mc:Choice>
        <mc:Fallback>
          <w:pict>
            <v:shape id="文本框 1028" o:spid="_x0000_s1026" o:spt="202" type="#_x0000_t202" style="position:absolute;left:0pt;margin-left:191.9pt;margin-top:-29.1pt;height:144pt;width:144pt;mso-position-horizontal-relative:margin;mso-wrap-style:none;z-index:251660288;mso-width-relative:page;mso-height-relative:page;" filled="f" stroked="f" coordsize="21600,21600" o:gfxdata="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4pWGmNgAAAALAQAADwAAAAAAAAABACAAAAAiAAAAZHJz&#10;L2Rvd25yZXYueG1sUEsBAhQAFAAAAAgAh07iQEfupl/LAQAAnAMAAA4AAAAAAAAAAQAgAAAAJwEA&#10;AGRycy9lMm9Eb2MueG1sUEsFBgAAAAAGAAYAWQEAAGQFAAAAAA==&#10;">
              <v:fill on="f" focussize="0,0"/>
              <v:stroke on="f"/>
              <v:imagedata o:title=""/>
              <o:lock v:ext="edit" aspectratio="f"/>
              <v:textbox inset="0mm,0mm,0mm,0mm" style="mso-fit-shape-to-text:t;">
                <w:txbxContent>
                  <w:p w14:paraId="7A8E7CF7">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1AAD4">
    <w:pPr>
      <w:pStyle w:val="1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532108">
    <w:pPr>
      <w:pStyle w:val="11"/>
      <w:ind w:left="7440" w:hanging="5580" w:hangingChars="3100"/>
      <w:rPr>
        <w:rFonts w:hint="default"/>
        <w:lang w:val="en-US"/>
      </w:rPr>
    </w:pPr>
    <w:r>
      <w:rPr>
        <w:rFonts w:hint="eastAsia"/>
        <w:lang w:val="en-US" w:eastAsia="zh-CN"/>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06754"/>
    <w:multiLevelType w:val="singleLevel"/>
    <w:tmpl w:val="8AC06754"/>
    <w:lvl w:ilvl="0" w:tentative="0">
      <w:start w:val="2"/>
      <w:numFmt w:val="chineseCounting"/>
      <w:suff w:val="nothing"/>
      <w:lvlText w:val="第%1章、"/>
      <w:lvlJc w:val="left"/>
      <w:rPr>
        <w:rFonts w:hint="eastAsia"/>
      </w:rPr>
    </w:lvl>
  </w:abstractNum>
  <w:abstractNum w:abstractNumId="1">
    <w:nsid w:val="763669C7"/>
    <w:multiLevelType w:val="singleLevel"/>
    <w:tmpl w:val="763669C7"/>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dit="readOnly" w:enforcement="0"/>
  <w:defaultTabStop w:val="420"/>
  <w:drawingGridVerticalSpacing w:val="148"/>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Q3OGM4NjBjZmY5Zjg2YTQ0NTRjZjNjMzI3MTljYWEifQ=="/>
  </w:docVars>
  <w:rsids>
    <w:rsidRoot w:val="00172A27"/>
    <w:rsid w:val="000118A6"/>
    <w:rsid w:val="00014E71"/>
    <w:rsid w:val="00070351"/>
    <w:rsid w:val="00190047"/>
    <w:rsid w:val="00200A33"/>
    <w:rsid w:val="00203180"/>
    <w:rsid w:val="00203CC0"/>
    <w:rsid w:val="00213CF6"/>
    <w:rsid w:val="00387CA6"/>
    <w:rsid w:val="003F5F2A"/>
    <w:rsid w:val="005373E8"/>
    <w:rsid w:val="00592882"/>
    <w:rsid w:val="006730BA"/>
    <w:rsid w:val="007C717F"/>
    <w:rsid w:val="008102F1"/>
    <w:rsid w:val="00895C57"/>
    <w:rsid w:val="008B3493"/>
    <w:rsid w:val="009049D8"/>
    <w:rsid w:val="009224FE"/>
    <w:rsid w:val="009450A4"/>
    <w:rsid w:val="009530E3"/>
    <w:rsid w:val="00A87F74"/>
    <w:rsid w:val="00AE31A0"/>
    <w:rsid w:val="00B35E9C"/>
    <w:rsid w:val="00B76409"/>
    <w:rsid w:val="00B970C4"/>
    <w:rsid w:val="00BC3A1F"/>
    <w:rsid w:val="00BF7D50"/>
    <w:rsid w:val="00C01140"/>
    <w:rsid w:val="00C14B6F"/>
    <w:rsid w:val="00C70D2C"/>
    <w:rsid w:val="00C94BA8"/>
    <w:rsid w:val="00CA1002"/>
    <w:rsid w:val="00CB30A1"/>
    <w:rsid w:val="00D25D47"/>
    <w:rsid w:val="00D62B05"/>
    <w:rsid w:val="00DF5360"/>
    <w:rsid w:val="00E1609D"/>
    <w:rsid w:val="00E178E3"/>
    <w:rsid w:val="00ED202F"/>
    <w:rsid w:val="00F90CD0"/>
    <w:rsid w:val="011E0CCE"/>
    <w:rsid w:val="01295ABC"/>
    <w:rsid w:val="012A4E2C"/>
    <w:rsid w:val="013730A5"/>
    <w:rsid w:val="013E2686"/>
    <w:rsid w:val="0147153B"/>
    <w:rsid w:val="015765E3"/>
    <w:rsid w:val="016C2D4F"/>
    <w:rsid w:val="01813F60"/>
    <w:rsid w:val="01875DDB"/>
    <w:rsid w:val="018B1F6C"/>
    <w:rsid w:val="01B5752C"/>
    <w:rsid w:val="01B6046E"/>
    <w:rsid w:val="01BF37C7"/>
    <w:rsid w:val="01C04E49"/>
    <w:rsid w:val="01C20BC1"/>
    <w:rsid w:val="01C26E13"/>
    <w:rsid w:val="01D26D8C"/>
    <w:rsid w:val="01E2627D"/>
    <w:rsid w:val="02072A78"/>
    <w:rsid w:val="021C600F"/>
    <w:rsid w:val="022734CD"/>
    <w:rsid w:val="022C24DE"/>
    <w:rsid w:val="02337D11"/>
    <w:rsid w:val="02391BF0"/>
    <w:rsid w:val="024C0DD3"/>
    <w:rsid w:val="024E1742"/>
    <w:rsid w:val="024F7C95"/>
    <w:rsid w:val="02587777"/>
    <w:rsid w:val="02624152"/>
    <w:rsid w:val="02650493"/>
    <w:rsid w:val="027F2F56"/>
    <w:rsid w:val="02820350"/>
    <w:rsid w:val="02854A8C"/>
    <w:rsid w:val="028873DB"/>
    <w:rsid w:val="02994018"/>
    <w:rsid w:val="02A93B2F"/>
    <w:rsid w:val="02B63659"/>
    <w:rsid w:val="02BF77F6"/>
    <w:rsid w:val="02D55869"/>
    <w:rsid w:val="02D768EE"/>
    <w:rsid w:val="02E1776D"/>
    <w:rsid w:val="02F05C02"/>
    <w:rsid w:val="02FE1B0B"/>
    <w:rsid w:val="033E3288"/>
    <w:rsid w:val="033E696D"/>
    <w:rsid w:val="0359600A"/>
    <w:rsid w:val="035D0BB9"/>
    <w:rsid w:val="03630182"/>
    <w:rsid w:val="03632B88"/>
    <w:rsid w:val="036D65A5"/>
    <w:rsid w:val="03716D43"/>
    <w:rsid w:val="03800D34"/>
    <w:rsid w:val="03B409DD"/>
    <w:rsid w:val="03EC461B"/>
    <w:rsid w:val="040D1C5F"/>
    <w:rsid w:val="041E4304"/>
    <w:rsid w:val="04332207"/>
    <w:rsid w:val="04340622"/>
    <w:rsid w:val="043E3F95"/>
    <w:rsid w:val="04562C00"/>
    <w:rsid w:val="04910D1F"/>
    <w:rsid w:val="049F343C"/>
    <w:rsid w:val="04A722F0"/>
    <w:rsid w:val="04AB1DE0"/>
    <w:rsid w:val="04B35139"/>
    <w:rsid w:val="04C410F4"/>
    <w:rsid w:val="04CE3287"/>
    <w:rsid w:val="04D1736D"/>
    <w:rsid w:val="04D53318"/>
    <w:rsid w:val="04DA0918"/>
    <w:rsid w:val="04DF3C4E"/>
    <w:rsid w:val="04E6106A"/>
    <w:rsid w:val="04E77D7D"/>
    <w:rsid w:val="04EB042F"/>
    <w:rsid w:val="04FB7762"/>
    <w:rsid w:val="04FF3EDA"/>
    <w:rsid w:val="050128A7"/>
    <w:rsid w:val="0513728D"/>
    <w:rsid w:val="051A6029"/>
    <w:rsid w:val="051C4A8C"/>
    <w:rsid w:val="052027CE"/>
    <w:rsid w:val="05216546"/>
    <w:rsid w:val="053022E6"/>
    <w:rsid w:val="054D1B01"/>
    <w:rsid w:val="05562AEC"/>
    <w:rsid w:val="05657FDC"/>
    <w:rsid w:val="056B1570"/>
    <w:rsid w:val="057E74F5"/>
    <w:rsid w:val="05962A91"/>
    <w:rsid w:val="059B1E55"/>
    <w:rsid w:val="05A101F3"/>
    <w:rsid w:val="05AB5E10"/>
    <w:rsid w:val="05AF3F7C"/>
    <w:rsid w:val="05D56967"/>
    <w:rsid w:val="05E732EC"/>
    <w:rsid w:val="05FA2136"/>
    <w:rsid w:val="06530982"/>
    <w:rsid w:val="06706AD8"/>
    <w:rsid w:val="06976105"/>
    <w:rsid w:val="069B7700"/>
    <w:rsid w:val="06A25A5C"/>
    <w:rsid w:val="06A66D03"/>
    <w:rsid w:val="06D31393"/>
    <w:rsid w:val="06DC2F7F"/>
    <w:rsid w:val="06E63C82"/>
    <w:rsid w:val="06ED4932"/>
    <w:rsid w:val="06F2019A"/>
    <w:rsid w:val="06F832D7"/>
    <w:rsid w:val="071716FC"/>
    <w:rsid w:val="07181283"/>
    <w:rsid w:val="073F4A62"/>
    <w:rsid w:val="07513FB1"/>
    <w:rsid w:val="07580BE5"/>
    <w:rsid w:val="075D56E6"/>
    <w:rsid w:val="075F6EB2"/>
    <w:rsid w:val="07740BAF"/>
    <w:rsid w:val="07B2792A"/>
    <w:rsid w:val="07B436A2"/>
    <w:rsid w:val="07B9513E"/>
    <w:rsid w:val="07C02047"/>
    <w:rsid w:val="07C30F86"/>
    <w:rsid w:val="07C76DA8"/>
    <w:rsid w:val="07CF228A"/>
    <w:rsid w:val="07D23B28"/>
    <w:rsid w:val="07E13D6B"/>
    <w:rsid w:val="07E31891"/>
    <w:rsid w:val="07E85E83"/>
    <w:rsid w:val="07F41CF0"/>
    <w:rsid w:val="07F61040"/>
    <w:rsid w:val="07FC5C21"/>
    <w:rsid w:val="08031F33"/>
    <w:rsid w:val="081B54CF"/>
    <w:rsid w:val="081B70BC"/>
    <w:rsid w:val="08273E74"/>
    <w:rsid w:val="082D78E7"/>
    <w:rsid w:val="083A6C4A"/>
    <w:rsid w:val="085547A4"/>
    <w:rsid w:val="085C7B8E"/>
    <w:rsid w:val="08602EE2"/>
    <w:rsid w:val="086C4388"/>
    <w:rsid w:val="089112ED"/>
    <w:rsid w:val="08A6123D"/>
    <w:rsid w:val="08B374B6"/>
    <w:rsid w:val="08BC34BB"/>
    <w:rsid w:val="08CE6640"/>
    <w:rsid w:val="08D04EA3"/>
    <w:rsid w:val="08E458C1"/>
    <w:rsid w:val="08F24A3C"/>
    <w:rsid w:val="08F75BBB"/>
    <w:rsid w:val="08FA1588"/>
    <w:rsid w:val="090207D6"/>
    <w:rsid w:val="09150170"/>
    <w:rsid w:val="09151F1E"/>
    <w:rsid w:val="09322AD0"/>
    <w:rsid w:val="09410F65"/>
    <w:rsid w:val="09497E1A"/>
    <w:rsid w:val="096F3D50"/>
    <w:rsid w:val="096F5AD2"/>
    <w:rsid w:val="09757AB5"/>
    <w:rsid w:val="09760B9C"/>
    <w:rsid w:val="09975029"/>
    <w:rsid w:val="099A1CCF"/>
    <w:rsid w:val="09A56C91"/>
    <w:rsid w:val="09A82D92"/>
    <w:rsid w:val="09B039F5"/>
    <w:rsid w:val="09C46844"/>
    <w:rsid w:val="09C94AB7"/>
    <w:rsid w:val="09D96471"/>
    <w:rsid w:val="09E22A5D"/>
    <w:rsid w:val="09E87633"/>
    <w:rsid w:val="09F63AFE"/>
    <w:rsid w:val="09FB1114"/>
    <w:rsid w:val="09FB55B8"/>
    <w:rsid w:val="09FB7366"/>
    <w:rsid w:val="09FF6F98"/>
    <w:rsid w:val="0A2118B5"/>
    <w:rsid w:val="0A2A37A7"/>
    <w:rsid w:val="0A454A85"/>
    <w:rsid w:val="0A5922DF"/>
    <w:rsid w:val="0A60366D"/>
    <w:rsid w:val="0A7964DD"/>
    <w:rsid w:val="0A8D3DBE"/>
    <w:rsid w:val="0A9A5DF0"/>
    <w:rsid w:val="0AA07F0D"/>
    <w:rsid w:val="0AAF0151"/>
    <w:rsid w:val="0AB44F2F"/>
    <w:rsid w:val="0AB47515"/>
    <w:rsid w:val="0AC66C76"/>
    <w:rsid w:val="0ACE6829"/>
    <w:rsid w:val="0AD62B48"/>
    <w:rsid w:val="0ADB2B43"/>
    <w:rsid w:val="0AFA3582"/>
    <w:rsid w:val="0B6C6369"/>
    <w:rsid w:val="0B70650A"/>
    <w:rsid w:val="0B7A69B0"/>
    <w:rsid w:val="0BB04180"/>
    <w:rsid w:val="0BB270AC"/>
    <w:rsid w:val="0BB772BD"/>
    <w:rsid w:val="0BB93035"/>
    <w:rsid w:val="0BCD4D70"/>
    <w:rsid w:val="0BD41D11"/>
    <w:rsid w:val="0BD92D6E"/>
    <w:rsid w:val="0BD95485"/>
    <w:rsid w:val="0BDB7D38"/>
    <w:rsid w:val="0BE07639"/>
    <w:rsid w:val="0C112E71"/>
    <w:rsid w:val="0C125258"/>
    <w:rsid w:val="0C177688"/>
    <w:rsid w:val="0C1D2B00"/>
    <w:rsid w:val="0C3B6140"/>
    <w:rsid w:val="0C4D2770"/>
    <w:rsid w:val="0C503E37"/>
    <w:rsid w:val="0C711B61"/>
    <w:rsid w:val="0C7246CC"/>
    <w:rsid w:val="0C7B29E0"/>
    <w:rsid w:val="0C9B273A"/>
    <w:rsid w:val="0CB2118F"/>
    <w:rsid w:val="0CBC5C8A"/>
    <w:rsid w:val="0CC04DC6"/>
    <w:rsid w:val="0CC9374C"/>
    <w:rsid w:val="0CCA5228"/>
    <w:rsid w:val="0CE1709F"/>
    <w:rsid w:val="0D006A41"/>
    <w:rsid w:val="0D0522AA"/>
    <w:rsid w:val="0D077DD0"/>
    <w:rsid w:val="0D186481"/>
    <w:rsid w:val="0D227363"/>
    <w:rsid w:val="0D421949"/>
    <w:rsid w:val="0D4252AC"/>
    <w:rsid w:val="0D4536A9"/>
    <w:rsid w:val="0D723345"/>
    <w:rsid w:val="0D8B6C53"/>
    <w:rsid w:val="0D8E04F1"/>
    <w:rsid w:val="0D9553DC"/>
    <w:rsid w:val="0D964F5E"/>
    <w:rsid w:val="0DA52946"/>
    <w:rsid w:val="0DAE068F"/>
    <w:rsid w:val="0DAE649D"/>
    <w:rsid w:val="0DBB3044"/>
    <w:rsid w:val="0DD51C7C"/>
    <w:rsid w:val="0DD56120"/>
    <w:rsid w:val="0DD95C10"/>
    <w:rsid w:val="0DDA1988"/>
    <w:rsid w:val="0DE34399"/>
    <w:rsid w:val="0DF108BC"/>
    <w:rsid w:val="0DF447F8"/>
    <w:rsid w:val="0DF51C0D"/>
    <w:rsid w:val="0DFE67C9"/>
    <w:rsid w:val="0E060087"/>
    <w:rsid w:val="0E0D6E79"/>
    <w:rsid w:val="0E2055ED"/>
    <w:rsid w:val="0E236E8B"/>
    <w:rsid w:val="0E40102B"/>
    <w:rsid w:val="0E4137B5"/>
    <w:rsid w:val="0E41629B"/>
    <w:rsid w:val="0E4741D7"/>
    <w:rsid w:val="0E4806A0"/>
    <w:rsid w:val="0E5205B9"/>
    <w:rsid w:val="0E575B4B"/>
    <w:rsid w:val="0E753A46"/>
    <w:rsid w:val="0EA63619"/>
    <w:rsid w:val="0EB126E9"/>
    <w:rsid w:val="0EC341CA"/>
    <w:rsid w:val="0ED14B39"/>
    <w:rsid w:val="0EDD34DE"/>
    <w:rsid w:val="0EFD148A"/>
    <w:rsid w:val="0F0D32B6"/>
    <w:rsid w:val="0F0F5CAE"/>
    <w:rsid w:val="0F130469"/>
    <w:rsid w:val="0F3050A6"/>
    <w:rsid w:val="0F377DDF"/>
    <w:rsid w:val="0F465E76"/>
    <w:rsid w:val="0F543075"/>
    <w:rsid w:val="0F5D461F"/>
    <w:rsid w:val="0F706264"/>
    <w:rsid w:val="0F9A1418"/>
    <w:rsid w:val="0FA17752"/>
    <w:rsid w:val="0FB22358"/>
    <w:rsid w:val="0FC41FA8"/>
    <w:rsid w:val="0FDC5544"/>
    <w:rsid w:val="101822F4"/>
    <w:rsid w:val="10352EA6"/>
    <w:rsid w:val="10433815"/>
    <w:rsid w:val="10707121"/>
    <w:rsid w:val="107A1CFD"/>
    <w:rsid w:val="108674CF"/>
    <w:rsid w:val="10922D88"/>
    <w:rsid w:val="109E0A4B"/>
    <w:rsid w:val="10A145F0"/>
    <w:rsid w:val="10A14840"/>
    <w:rsid w:val="10A23752"/>
    <w:rsid w:val="10A52432"/>
    <w:rsid w:val="10A70BF8"/>
    <w:rsid w:val="10C04E65"/>
    <w:rsid w:val="10D80992"/>
    <w:rsid w:val="10DB1CB0"/>
    <w:rsid w:val="11243FFF"/>
    <w:rsid w:val="113718BF"/>
    <w:rsid w:val="11407F98"/>
    <w:rsid w:val="114535BD"/>
    <w:rsid w:val="11557E4D"/>
    <w:rsid w:val="11565855"/>
    <w:rsid w:val="11665A0D"/>
    <w:rsid w:val="11755C50"/>
    <w:rsid w:val="1188642D"/>
    <w:rsid w:val="119447BB"/>
    <w:rsid w:val="11CE710E"/>
    <w:rsid w:val="11D01CF9"/>
    <w:rsid w:val="11EB7CC0"/>
    <w:rsid w:val="11F67404"/>
    <w:rsid w:val="12077CFA"/>
    <w:rsid w:val="12085A31"/>
    <w:rsid w:val="121B43BF"/>
    <w:rsid w:val="122610AE"/>
    <w:rsid w:val="12271A49"/>
    <w:rsid w:val="122907E8"/>
    <w:rsid w:val="122C7D0D"/>
    <w:rsid w:val="12352D67"/>
    <w:rsid w:val="124205D1"/>
    <w:rsid w:val="126161D4"/>
    <w:rsid w:val="12635AA8"/>
    <w:rsid w:val="12696E37"/>
    <w:rsid w:val="126E62DF"/>
    <w:rsid w:val="127952CC"/>
    <w:rsid w:val="12977E48"/>
    <w:rsid w:val="12A30FD7"/>
    <w:rsid w:val="12AA36D7"/>
    <w:rsid w:val="12C0114D"/>
    <w:rsid w:val="12CD386A"/>
    <w:rsid w:val="12D87B7C"/>
    <w:rsid w:val="12DE7825"/>
    <w:rsid w:val="12ED7A68"/>
    <w:rsid w:val="12F901BB"/>
    <w:rsid w:val="130C4392"/>
    <w:rsid w:val="130F3E82"/>
    <w:rsid w:val="13135720"/>
    <w:rsid w:val="13165211"/>
    <w:rsid w:val="132E143F"/>
    <w:rsid w:val="13471AD0"/>
    <w:rsid w:val="134753CA"/>
    <w:rsid w:val="134C478E"/>
    <w:rsid w:val="13781A27"/>
    <w:rsid w:val="13826402"/>
    <w:rsid w:val="13845E89"/>
    <w:rsid w:val="13877EBC"/>
    <w:rsid w:val="13985C26"/>
    <w:rsid w:val="139D4FEA"/>
    <w:rsid w:val="13B14F39"/>
    <w:rsid w:val="13D03611"/>
    <w:rsid w:val="13F71B23"/>
    <w:rsid w:val="14092680"/>
    <w:rsid w:val="140B289C"/>
    <w:rsid w:val="141204B0"/>
    <w:rsid w:val="14301B15"/>
    <w:rsid w:val="1433594E"/>
    <w:rsid w:val="144E4536"/>
    <w:rsid w:val="14564D5E"/>
    <w:rsid w:val="14661880"/>
    <w:rsid w:val="146F20B4"/>
    <w:rsid w:val="14726477"/>
    <w:rsid w:val="14860363"/>
    <w:rsid w:val="14870CC8"/>
    <w:rsid w:val="148E7ADC"/>
    <w:rsid w:val="1492781C"/>
    <w:rsid w:val="1499025C"/>
    <w:rsid w:val="149B6797"/>
    <w:rsid w:val="149C1746"/>
    <w:rsid w:val="149D66D9"/>
    <w:rsid w:val="14B678F8"/>
    <w:rsid w:val="14C33176"/>
    <w:rsid w:val="14C41530"/>
    <w:rsid w:val="14DE58BA"/>
    <w:rsid w:val="14E07884"/>
    <w:rsid w:val="14E804E7"/>
    <w:rsid w:val="14F15522"/>
    <w:rsid w:val="150337D5"/>
    <w:rsid w:val="1504174F"/>
    <w:rsid w:val="150F1842"/>
    <w:rsid w:val="152D6184"/>
    <w:rsid w:val="152F6751"/>
    <w:rsid w:val="153F7762"/>
    <w:rsid w:val="1553452D"/>
    <w:rsid w:val="15542020"/>
    <w:rsid w:val="156156EE"/>
    <w:rsid w:val="156F29B6"/>
    <w:rsid w:val="157E0E4B"/>
    <w:rsid w:val="158263AD"/>
    <w:rsid w:val="158F501B"/>
    <w:rsid w:val="159452FD"/>
    <w:rsid w:val="15A9794A"/>
    <w:rsid w:val="15AC2665"/>
    <w:rsid w:val="15B036FB"/>
    <w:rsid w:val="15B14B22"/>
    <w:rsid w:val="15BA33B1"/>
    <w:rsid w:val="15CD0276"/>
    <w:rsid w:val="15DB3A80"/>
    <w:rsid w:val="15E16D7A"/>
    <w:rsid w:val="15E46F00"/>
    <w:rsid w:val="15FE0734"/>
    <w:rsid w:val="16041350"/>
    <w:rsid w:val="16111CBF"/>
    <w:rsid w:val="16151C72"/>
    <w:rsid w:val="161A23FF"/>
    <w:rsid w:val="161F43DC"/>
    <w:rsid w:val="16213B02"/>
    <w:rsid w:val="16290B92"/>
    <w:rsid w:val="16297009"/>
    <w:rsid w:val="16343A70"/>
    <w:rsid w:val="16411B20"/>
    <w:rsid w:val="165827DA"/>
    <w:rsid w:val="165C2217"/>
    <w:rsid w:val="165C73DE"/>
    <w:rsid w:val="167069E6"/>
    <w:rsid w:val="167D7D71"/>
    <w:rsid w:val="167F30CD"/>
    <w:rsid w:val="16842491"/>
    <w:rsid w:val="16924BAE"/>
    <w:rsid w:val="16A3500D"/>
    <w:rsid w:val="16AD5808"/>
    <w:rsid w:val="16AE5760"/>
    <w:rsid w:val="16B25250"/>
    <w:rsid w:val="16B36AE1"/>
    <w:rsid w:val="16C15493"/>
    <w:rsid w:val="16C84A74"/>
    <w:rsid w:val="16D64E4D"/>
    <w:rsid w:val="16DC36F2"/>
    <w:rsid w:val="16E42F30"/>
    <w:rsid w:val="16ED4897"/>
    <w:rsid w:val="16EE555F"/>
    <w:rsid w:val="16EF2001"/>
    <w:rsid w:val="16FE0496"/>
    <w:rsid w:val="172A0C99"/>
    <w:rsid w:val="174C7453"/>
    <w:rsid w:val="175C51BC"/>
    <w:rsid w:val="17771FF6"/>
    <w:rsid w:val="17822E75"/>
    <w:rsid w:val="179A1DCD"/>
    <w:rsid w:val="17A15E0B"/>
    <w:rsid w:val="17A70B2D"/>
    <w:rsid w:val="17AF1790"/>
    <w:rsid w:val="17BD5C5B"/>
    <w:rsid w:val="17DE3E23"/>
    <w:rsid w:val="17E3217F"/>
    <w:rsid w:val="17E53404"/>
    <w:rsid w:val="17EC5092"/>
    <w:rsid w:val="1811244B"/>
    <w:rsid w:val="18187335"/>
    <w:rsid w:val="181D494B"/>
    <w:rsid w:val="183B7D55"/>
    <w:rsid w:val="183C2E3A"/>
    <w:rsid w:val="183D3240"/>
    <w:rsid w:val="18416A30"/>
    <w:rsid w:val="185760AF"/>
    <w:rsid w:val="186E09C7"/>
    <w:rsid w:val="187004C1"/>
    <w:rsid w:val="188E3A9B"/>
    <w:rsid w:val="18937310"/>
    <w:rsid w:val="189E4F3F"/>
    <w:rsid w:val="18AC7E45"/>
    <w:rsid w:val="18C557B7"/>
    <w:rsid w:val="18CB6A1D"/>
    <w:rsid w:val="18F224FA"/>
    <w:rsid w:val="18F86FE7"/>
    <w:rsid w:val="18FC77C6"/>
    <w:rsid w:val="190855FC"/>
    <w:rsid w:val="190D49C0"/>
    <w:rsid w:val="191D4341"/>
    <w:rsid w:val="19206CA1"/>
    <w:rsid w:val="19265A82"/>
    <w:rsid w:val="1938288F"/>
    <w:rsid w:val="193C20DF"/>
    <w:rsid w:val="19597C05"/>
    <w:rsid w:val="195C7136"/>
    <w:rsid w:val="19705D48"/>
    <w:rsid w:val="197762DD"/>
    <w:rsid w:val="19786A87"/>
    <w:rsid w:val="198B5F6F"/>
    <w:rsid w:val="19906B90"/>
    <w:rsid w:val="19A05834"/>
    <w:rsid w:val="19A075E2"/>
    <w:rsid w:val="19A1648E"/>
    <w:rsid w:val="19B1359D"/>
    <w:rsid w:val="19B24E93"/>
    <w:rsid w:val="19B25567"/>
    <w:rsid w:val="19B7455F"/>
    <w:rsid w:val="19BC102D"/>
    <w:rsid w:val="19CE05F3"/>
    <w:rsid w:val="19DB4ABE"/>
    <w:rsid w:val="19E35721"/>
    <w:rsid w:val="1A015E61"/>
    <w:rsid w:val="1A0667DD"/>
    <w:rsid w:val="1A1104E0"/>
    <w:rsid w:val="1A1B00A3"/>
    <w:rsid w:val="1A366BD3"/>
    <w:rsid w:val="1A402B73"/>
    <w:rsid w:val="1A5803A8"/>
    <w:rsid w:val="1A752C5F"/>
    <w:rsid w:val="1A766342"/>
    <w:rsid w:val="1A7F5051"/>
    <w:rsid w:val="1A88766E"/>
    <w:rsid w:val="1A903AFB"/>
    <w:rsid w:val="1AA475A6"/>
    <w:rsid w:val="1AC11F06"/>
    <w:rsid w:val="1ACC0721"/>
    <w:rsid w:val="1AD734D7"/>
    <w:rsid w:val="1ADD60E1"/>
    <w:rsid w:val="1AEF081E"/>
    <w:rsid w:val="1AF13CB5"/>
    <w:rsid w:val="1B022F94"/>
    <w:rsid w:val="1B147125"/>
    <w:rsid w:val="1B2A6C74"/>
    <w:rsid w:val="1B2F50C2"/>
    <w:rsid w:val="1B310517"/>
    <w:rsid w:val="1B3C1FFD"/>
    <w:rsid w:val="1B7C5E2D"/>
    <w:rsid w:val="1B8F790E"/>
    <w:rsid w:val="1B9118D8"/>
    <w:rsid w:val="1B9238A2"/>
    <w:rsid w:val="1B9724FE"/>
    <w:rsid w:val="1BA16335"/>
    <w:rsid w:val="1BA57132"/>
    <w:rsid w:val="1BA6218E"/>
    <w:rsid w:val="1BAD5FE6"/>
    <w:rsid w:val="1BB13D28"/>
    <w:rsid w:val="1BCE59A7"/>
    <w:rsid w:val="1BDD25E6"/>
    <w:rsid w:val="1BDF0508"/>
    <w:rsid w:val="1BE177E6"/>
    <w:rsid w:val="1BE37C5A"/>
    <w:rsid w:val="1BEE6D2B"/>
    <w:rsid w:val="1BF5598D"/>
    <w:rsid w:val="1BF63E31"/>
    <w:rsid w:val="1BFB1448"/>
    <w:rsid w:val="1C116575"/>
    <w:rsid w:val="1C305105"/>
    <w:rsid w:val="1C3D736A"/>
    <w:rsid w:val="1C4A1A87"/>
    <w:rsid w:val="1C511068"/>
    <w:rsid w:val="1C547B70"/>
    <w:rsid w:val="1C580648"/>
    <w:rsid w:val="1C700BEF"/>
    <w:rsid w:val="1C7B17FA"/>
    <w:rsid w:val="1C80194D"/>
    <w:rsid w:val="1C890385"/>
    <w:rsid w:val="1C896A53"/>
    <w:rsid w:val="1C972259"/>
    <w:rsid w:val="1C984EE8"/>
    <w:rsid w:val="1C9D20E2"/>
    <w:rsid w:val="1CA05B4B"/>
    <w:rsid w:val="1CB11B06"/>
    <w:rsid w:val="1CBF2781"/>
    <w:rsid w:val="1CC01D49"/>
    <w:rsid w:val="1CC306E9"/>
    <w:rsid w:val="1CD70D11"/>
    <w:rsid w:val="1CDC3027"/>
    <w:rsid w:val="1CDF09E4"/>
    <w:rsid w:val="1CF06AD2"/>
    <w:rsid w:val="1CF42E6E"/>
    <w:rsid w:val="1CF70848"/>
    <w:rsid w:val="1CF85987"/>
    <w:rsid w:val="1D04432C"/>
    <w:rsid w:val="1D085BCA"/>
    <w:rsid w:val="1D104A7F"/>
    <w:rsid w:val="1D1074B6"/>
    <w:rsid w:val="1D1207F7"/>
    <w:rsid w:val="1D397F7B"/>
    <w:rsid w:val="1D3C4BFB"/>
    <w:rsid w:val="1D444728"/>
    <w:rsid w:val="1D484219"/>
    <w:rsid w:val="1D760196"/>
    <w:rsid w:val="1D7711E5"/>
    <w:rsid w:val="1D8D5398"/>
    <w:rsid w:val="1DA525F0"/>
    <w:rsid w:val="1DC36C05"/>
    <w:rsid w:val="1DD26A50"/>
    <w:rsid w:val="1DD41F50"/>
    <w:rsid w:val="1DEB0CCB"/>
    <w:rsid w:val="1DFB128B"/>
    <w:rsid w:val="1E05035C"/>
    <w:rsid w:val="1E052B8D"/>
    <w:rsid w:val="1E087E4C"/>
    <w:rsid w:val="1E0D7210"/>
    <w:rsid w:val="1E407CEF"/>
    <w:rsid w:val="1E481B8A"/>
    <w:rsid w:val="1E641526"/>
    <w:rsid w:val="1E650DFA"/>
    <w:rsid w:val="1E6B19BE"/>
    <w:rsid w:val="1E7E3C6A"/>
    <w:rsid w:val="1E8A02A3"/>
    <w:rsid w:val="1E933BB9"/>
    <w:rsid w:val="1ECE2E43"/>
    <w:rsid w:val="1EE518CA"/>
    <w:rsid w:val="1EF1268E"/>
    <w:rsid w:val="1EFE4EDD"/>
    <w:rsid w:val="1F026649"/>
    <w:rsid w:val="1F063F7A"/>
    <w:rsid w:val="1F1464D9"/>
    <w:rsid w:val="1F146EDD"/>
    <w:rsid w:val="1F170297"/>
    <w:rsid w:val="1F176598"/>
    <w:rsid w:val="1F417171"/>
    <w:rsid w:val="1F437CC6"/>
    <w:rsid w:val="1F444EB4"/>
    <w:rsid w:val="1F4F074B"/>
    <w:rsid w:val="1F5A6485"/>
    <w:rsid w:val="1F6D6E09"/>
    <w:rsid w:val="1F881E32"/>
    <w:rsid w:val="1F8D23B7"/>
    <w:rsid w:val="1F9C6A9E"/>
    <w:rsid w:val="1FB45B95"/>
    <w:rsid w:val="1FC3519E"/>
    <w:rsid w:val="1FF57B15"/>
    <w:rsid w:val="202076CF"/>
    <w:rsid w:val="202D3B9A"/>
    <w:rsid w:val="20305F21"/>
    <w:rsid w:val="203B28A1"/>
    <w:rsid w:val="204A474C"/>
    <w:rsid w:val="204B7DB3"/>
    <w:rsid w:val="20542ED4"/>
    <w:rsid w:val="20621A95"/>
    <w:rsid w:val="2063580D"/>
    <w:rsid w:val="20644136"/>
    <w:rsid w:val="20695B32"/>
    <w:rsid w:val="207B343E"/>
    <w:rsid w:val="20801F1B"/>
    <w:rsid w:val="20900842"/>
    <w:rsid w:val="20994D8B"/>
    <w:rsid w:val="20A546FB"/>
    <w:rsid w:val="20B35E4D"/>
    <w:rsid w:val="20BB73F7"/>
    <w:rsid w:val="20C22534"/>
    <w:rsid w:val="20C55B80"/>
    <w:rsid w:val="20D364EF"/>
    <w:rsid w:val="20DB1848"/>
    <w:rsid w:val="20DE6C42"/>
    <w:rsid w:val="20E95E3C"/>
    <w:rsid w:val="20EF2BFD"/>
    <w:rsid w:val="211B0F1C"/>
    <w:rsid w:val="21260D15"/>
    <w:rsid w:val="212C2C54"/>
    <w:rsid w:val="212C428E"/>
    <w:rsid w:val="2144119B"/>
    <w:rsid w:val="21577120"/>
    <w:rsid w:val="215D109F"/>
    <w:rsid w:val="215E090F"/>
    <w:rsid w:val="21613AFB"/>
    <w:rsid w:val="216435EB"/>
    <w:rsid w:val="2164771A"/>
    <w:rsid w:val="216A13BE"/>
    <w:rsid w:val="216C19F2"/>
    <w:rsid w:val="21735A99"/>
    <w:rsid w:val="2177331E"/>
    <w:rsid w:val="21837F15"/>
    <w:rsid w:val="218E0668"/>
    <w:rsid w:val="219A78C7"/>
    <w:rsid w:val="21A016D4"/>
    <w:rsid w:val="21A8557E"/>
    <w:rsid w:val="21AD4F92"/>
    <w:rsid w:val="21C80F58"/>
    <w:rsid w:val="21CE3BBD"/>
    <w:rsid w:val="21D02A2F"/>
    <w:rsid w:val="21D06ED2"/>
    <w:rsid w:val="21D544E9"/>
    <w:rsid w:val="21E9116B"/>
    <w:rsid w:val="22066450"/>
    <w:rsid w:val="220B1CB9"/>
    <w:rsid w:val="220F05CF"/>
    <w:rsid w:val="221B74AF"/>
    <w:rsid w:val="22205764"/>
    <w:rsid w:val="224A27E1"/>
    <w:rsid w:val="225275BA"/>
    <w:rsid w:val="225E003A"/>
    <w:rsid w:val="226376D9"/>
    <w:rsid w:val="227B299A"/>
    <w:rsid w:val="227E692E"/>
    <w:rsid w:val="22837AA1"/>
    <w:rsid w:val="228E4923"/>
    <w:rsid w:val="228F6446"/>
    <w:rsid w:val="22910410"/>
    <w:rsid w:val="22AD2D70"/>
    <w:rsid w:val="22AE65BE"/>
    <w:rsid w:val="22B63195"/>
    <w:rsid w:val="22B934C3"/>
    <w:rsid w:val="22C00CF5"/>
    <w:rsid w:val="22C34341"/>
    <w:rsid w:val="22D71DD3"/>
    <w:rsid w:val="22DB079D"/>
    <w:rsid w:val="22E5250A"/>
    <w:rsid w:val="22F369D5"/>
    <w:rsid w:val="22F616B5"/>
    <w:rsid w:val="22FD0E5C"/>
    <w:rsid w:val="230778C7"/>
    <w:rsid w:val="231352C9"/>
    <w:rsid w:val="231A510B"/>
    <w:rsid w:val="235F406A"/>
    <w:rsid w:val="236A7616"/>
    <w:rsid w:val="236F7F68"/>
    <w:rsid w:val="2374647C"/>
    <w:rsid w:val="237B4AAF"/>
    <w:rsid w:val="237C3267"/>
    <w:rsid w:val="239C52BE"/>
    <w:rsid w:val="23A21A79"/>
    <w:rsid w:val="23BC326A"/>
    <w:rsid w:val="23BD72DF"/>
    <w:rsid w:val="23DA1E7B"/>
    <w:rsid w:val="23DD32F6"/>
    <w:rsid w:val="23E629DD"/>
    <w:rsid w:val="23E7405F"/>
    <w:rsid w:val="23EA5501"/>
    <w:rsid w:val="24156E1F"/>
    <w:rsid w:val="24217571"/>
    <w:rsid w:val="243E45C7"/>
    <w:rsid w:val="24737304"/>
    <w:rsid w:val="2475240E"/>
    <w:rsid w:val="247955FF"/>
    <w:rsid w:val="2494639F"/>
    <w:rsid w:val="24961E78"/>
    <w:rsid w:val="2499128D"/>
    <w:rsid w:val="249A6459"/>
    <w:rsid w:val="24B56686"/>
    <w:rsid w:val="24D665AE"/>
    <w:rsid w:val="25140E84"/>
    <w:rsid w:val="251A0B90"/>
    <w:rsid w:val="25201F1F"/>
    <w:rsid w:val="252217F3"/>
    <w:rsid w:val="252512E3"/>
    <w:rsid w:val="25276E09"/>
    <w:rsid w:val="254C15F2"/>
    <w:rsid w:val="255B2F57"/>
    <w:rsid w:val="256A6BDA"/>
    <w:rsid w:val="256E456D"/>
    <w:rsid w:val="258A399C"/>
    <w:rsid w:val="25965D3D"/>
    <w:rsid w:val="25970DEA"/>
    <w:rsid w:val="25B34B41"/>
    <w:rsid w:val="25DC7BF4"/>
    <w:rsid w:val="25EC3BAF"/>
    <w:rsid w:val="25F02A86"/>
    <w:rsid w:val="26086C3B"/>
    <w:rsid w:val="261920D8"/>
    <w:rsid w:val="261B0492"/>
    <w:rsid w:val="26254703"/>
    <w:rsid w:val="26415CA9"/>
    <w:rsid w:val="26492DAF"/>
    <w:rsid w:val="264D0AF2"/>
    <w:rsid w:val="26571970"/>
    <w:rsid w:val="26655E3B"/>
    <w:rsid w:val="266D6A9E"/>
    <w:rsid w:val="2670658E"/>
    <w:rsid w:val="26775FA3"/>
    <w:rsid w:val="26C2328E"/>
    <w:rsid w:val="26DC30FF"/>
    <w:rsid w:val="26E75394"/>
    <w:rsid w:val="26F92A28"/>
    <w:rsid w:val="270260DB"/>
    <w:rsid w:val="270B4948"/>
    <w:rsid w:val="27215AAC"/>
    <w:rsid w:val="2723400E"/>
    <w:rsid w:val="27344754"/>
    <w:rsid w:val="273852FE"/>
    <w:rsid w:val="273E668C"/>
    <w:rsid w:val="274041B2"/>
    <w:rsid w:val="27500126"/>
    <w:rsid w:val="27594AEA"/>
    <w:rsid w:val="275C5481"/>
    <w:rsid w:val="27715C0C"/>
    <w:rsid w:val="277420AE"/>
    <w:rsid w:val="27767BD4"/>
    <w:rsid w:val="278728BB"/>
    <w:rsid w:val="27A460F5"/>
    <w:rsid w:val="27AA07FB"/>
    <w:rsid w:val="27B23A46"/>
    <w:rsid w:val="27B8643F"/>
    <w:rsid w:val="27C01589"/>
    <w:rsid w:val="27C132F1"/>
    <w:rsid w:val="27CB7D80"/>
    <w:rsid w:val="27CD1F54"/>
    <w:rsid w:val="27D86AE1"/>
    <w:rsid w:val="27DB69D6"/>
    <w:rsid w:val="27DD7C53"/>
    <w:rsid w:val="27E014F2"/>
    <w:rsid w:val="27F83433"/>
    <w:rsid w:val="28125530"/>
    <w:rsid w:val="281F201A"/>
    <w:rsid w:val="28253527"/>
    <w:rsid w:val="28281150"/>
    <w:rsid w:val="283F090E"/>
    <w:rsid w:val="284249A6"/>
    <w:rsid w:val="2844798D"/>
    <w:rsid w:val="2868017A"/>
    <w:rsid w:val="28691716"/>
    <w:rsid w:val="2897692D"/>
    <w:rsid w:val="28991DCC"/>
    <w:rsid w:val="28AF339E"/>
    <w:rsid w:val="28BD0F49"/>
    <w:rsid w:val="28C64B8B"/>
    <w:rsid w:val="28CC2F72"/>
    <w:rsid w:val="28CD5F1A"/>
    <w:rsid w:val="28D366FF"/>
    <w:rsid w:val="28D728F5"/>
    <w:rsid w:val="28D9669A"/>
    <w:rsid w:val="28DF697D"/>
    <w:rsid w:val="28FB65E3"/>
    <w:rsid w:val="291458F7"/>
    <w:rsid w:val="295575B6"/>
    <w:rsid w:val="2964062C"/>
    <w:rsid w:val="297B7724"/>
    <w:rsid w:val="29826D04"/>
    <w:rsid w:val="299B1B74"/>
    <w:rsid w:val="29B6075C"/>
    <w:rsid w:val="29D532D8"/>
    <w:rsid w:val="29D60DFE"/>
    <w:rsid w:val="29EE6148"/>
    <w:rsid w:val="29FB219D"/>
    <w:rsid w:val="2A157B78"/>
    <w:rsid w:val="2A1601B7"/>
    <w:rsid w:val="2A392506"/>
    <w:rsid w:val="2A44045E"/>
    <w:rsid w:val="2A5A558B"/>
    <w:rsid w:val="2A663F30"/>
    <w:rsid w:val="2A6B59EA"/>
    <w:rsid w:val="2A8D5961"/>
    <w:rsid w:val="2A957654"/>
    <w:rsid w:val="2AC62C21"/>
    <w:rsid w:val="2ACB46DB"/>
    <w:rsid w:val="2AD92954"/>
    <w:rsid w:val="2AEA2DB3"/>
    <w:rsid w:val="2AEC6B2B"/>
    <w:rsid w:val="2AF14141"/>
    <w:rsid w:val="2AF552B4"/>
    <w:rsid w:val="2B0B4446"/>
    <w:rsid w:val="2B0B5F38"/>
    <w:rsid w:val="2B135005"/>
    <w:rsid w:val="2B18688B"/>
    <w:rsid w:val="2B230BF3"/>
    <w:rsid w:val="2B471FB3"/>
    <w:rsid w:val="2B481888"/>
    <w:rsid w:val="2B4D6E9E"/>
    <w:rsid w:val="2B724D2B"/>
    <w:rsid w:val="2B88437A"/>
    <w:rsid w:val="2B88534B"/>
    <w:rsid w:val="2BA453F2"/>
    <w:rsid w:val="2BB4516F"/>
    <w:rsid w:val="2BB70874"/>
    <w:rsid w:val="2BC35E3C"/>
    <w:rsid w:val="2BC43604"/>
    <w:rsid w:val="2BCD2F8E"/>
    <w:rsid w:val="2BE55328"/>
    <w:rsid w:val="2BFF463C"/>
    <w:rsid w:val="2C0E487F"/>
    <w:rsid w:val="2C133886"/>
    <w:rsid w:val="2C161986"/>
    <w:rsid w:val="2C180916"/>
    <w:rsid w:val="2C1D4AC2"/>
    <w:rsid w:val="2C1E35F3"/>
    <w:rsid w:val="2C2E04E6"/>
    <w:rsid w:val="2C35005E"/>
    <w:rsid w:val="2C4F5B19"/>
    <w:rsid w:val="2C505CDF"/>
    <w:rsid w:val="2C521589"/>
    <w:rsid w:val="2C526E62"/>
    <w:rsid w:val="2C5524AE"/>
    <w:rsid w:val="2C6E3292"/>
    <w:rsid w:val="2C6F72CA"/>
    <w:rsid w:val="2C7E4AF1"/>
    <w:rsid w:val="2C862667"/>
    <w:rsid w:val="2C862B2D"/>
    <w:rsid w:val="2C8974AE"/>
    <w:rsid w:val="2C8E776E"/>
    <w:rsid w:val="2C901738"/>
    <w:rsid w:val="2C9651E0"/>
    <w:rsid w:val="2CA034F5"/>
    <w:rsid w:val="2CA64AB8"/>
    <w:rsid w:val="2CBA5C99"/>
    <w:rsid w:val="2CC118F2"/>
    <w:rsid w:val="2CD34A44"/>
    <w:rsid w:val="2CD47877"/>
    <w:rsid w:val="2CE101E6"/>
    <w:rsid w:val="2CE10D2D"/>
    <w:rsid w:val="2CEB1DDF"/>
    <w:rsid w:val="2CF00E40"/>
    <w:rsid w:val="2CF96C08"/>
    <w:rsid w:val="2CFC6DCE"/>
    <w:rsid w:val="2CFF066C"/>
    <w:rsid w:val="2D2360D5"/>
    <w:rsid w:val="2D3575D7"/>
    <w:rsid w:val="2D392A9A"/>
    <w:rsid w:val="2D3B78F6"/>
    <w:rsid w:val="2D3F2720"/>
    <w:rsid w:val="2D41081D"/>
    <w:rsid w:val="2D413D2D"/>
    <w:rsid w:val="2D5409B8"/>
    <w:rsid w:val="2D6A3D37"/>
    <w:rsid w:val="2D8017AD"/>
    <w:rsid w:val="2D8748E9"/>
    <w:rsid w:val="2DB43204"/>
    <w:rsid w:val="2DB54923"/>
    <w:rsid w:val="2DBF6A28"/>
    <w:rsid w:val="2DC75DE6"/>
    <w:rsid w:val="2DCA2A28"/>
    <w:rsid w:val="2DD04934"/>
    <w:rsid w:val="2DDB4BC1"/>
    <w:rsid w:val="2DE0049D"/>
    <w:rsid w:val="2E0F2B31"/>
    <w:rsid w:val="2E220AB6"/>
    <w:rsid w:val="2E255EB0"/>
    <w:rsid w:val="2E3229BF"/>
    <w:rsid w:val="2E3A7D96"/>
    <w:rsid w:val="2E3D58F0"/>
    <w:rsid w:val="2E4427DA"/>
    <w:rsid w:val="2E5C5D76"/>
    <w:rsid w:val="2E5D389C"/>
    <w:rsid w:val="2E612C93"/>
    <w:rsid w:val="2E630C84"/>
    <w:rsid w:val="2E641B42"/>
    <w:rsid w:val="2E8157DC"/>
    <w:rsid w:val="2E84600A"/>
    <w:rsid w:val="2E956466"/>
    <w:rsid w:val="2EA15273"/>
    <w:rsid w:val="2EBF37A7"/>
    <w:rsid w:val="2EBF4B0B"/>
    <w:rsid w:val="2ED26038"/>
    <w:rsid w:val="2ED86F63"/>
    <w:rsid w:val="2EED10C4"/>
    <w:rsid w:val="2EF7784D"/>
    <w:rsid w:val="2EFA10EB"/>
    <w:rsid w:val="2EFB21A9"/>
    <w:rsid w:val="2F0D0E1E"/>
    <w:rsid w:val="2F177EEF"/>
    <w:rsid w:val="2F1A353B"/>
    <w:rsid w:val="2F2C0B1D"/>
    <w:rsid w:val="2F340AA1"/>
    <w:rsid w:val="2F3C1703"/>
    <w:rsid w:val="2F407445"/>
    <w:rsid w:val="2F5112B2"/>
    <w:rsid w:val="2F544C9F"/>
    <w:rsid w:val="2F560D47"/>
    <w:rsid w:val="2F5702EB"/>
    <w:rsid w:val="2F6F0666"/>
    <w:rsid w:val="2F860BD0"/>
    <w:rsid w:val="2F904E2B"/>
    <w:rsid w:val="2F927575"/>
    <w:rsid w:val="2FC8743B"/>
    <w:rsid w:val="2FF574A1"/>
    <w:rsid w:val="300246FB"/>
    <w:rsid w:val="30065F29"/>
    <w:rsid w:val="300F0BC6"/>
    <w:rsid w:val="30120F5C"/>
    <w:rsid w:val="301D42EF"/>
    <w:rsid w:val="30250D25"/>
    <w:rsid w:val="3025488D"/>
    <w:rsid w:val="302B0671"/>
    <w:rsid w:val="303348B4"/>
    <w:rsid w:val="3044084D"/>
    <w:rsid w:val="304E16EE"/>
    <w:rsid w:val="30644D23"/>
    <w:rsid w:val="306B04F2"/>
    <w:rsid w:val="307F5D4C"/>
    <w:rsid w:val="30894E1C"/>
    <w:rsid w:val="308B70BE"/>
    <w:rsid w:val="308E3881"/>
    <w:rsid w:val="30B05F05"/>
    <w:rsid w:val="30CD3408"/>
    <w:rsid w:val="30CF4EA4"/>
    <w:rsid w:val="30F512A2"/>
    <w:rsid w:val="30F57DBC"/>
    <w:rsid w:val="30FA3624"/>
    <w:rsid w:val="31002A27"/>
    <w:rsid w:val="310A4AEB"/>
    <w:rsid w:val="310B3A83"/>
    <w:rsid w:val="310D2023"/>
    <w:rsid w:val="311C23E5"/>
    <w:rsid w:val="313308E4"/>
    <w:rsid w:val="314D7BF8"/>
    <w:rsid w:val="31501496"/>
    <w:rsid w:val="315F198B"/>
    <w:rsid w:val="3163741B"/>
    <w:rsid w:val="316A0CBF"/>
    <w:rsid w:val="31857392"/>
    <w:rsid w:val="318E1BB8"/>
    <w:rsid w:val="31903F88"/>
    <w:rsid w:val="31927D00"/>
    <w:rsid w:val="319475D5"/>
    <w:rsid w:val="3199108F"/>
    <w:rsid w:val="319976C6"/>
    <w:rsid w:val="319A711F"/>
    <w:rsid w:val="31A15954"/>
    <w:rsid w:val="31BA5E6B"/>
    <w:rsid w:val="31BE28A4"/>
    <w:rsid w:val="31D27DA7"/>
    <w:rsid w:val="31D840B5"/>
    <w:rsid w:val="320643AF"/>
    <w:rsid w:val="320A624C"/>
    <w:rsid w:val="32130E41"/>
    <w:rsid w:val="322841C1"/>
    <w:rsid w:val="322D6302"/>
    <w:rsid w:val="3248142F"/>
    <w:rsid w:val="32562ADC"/>
    <w:rsid w:val="325D4EF0"/>
    <w:rsid w:val="326F46E0"/>
    <w:rsid w:val="3277206D"/>
    <w:rsid w:val="327A3BC6"/>
    <w:rsid w:val="327D450D"/>
    <w:rsid w:val="327F64D7"/>
    <w:rsid w:val="327F745D"/>
    <w:rsid w:val="3284589B"/>
    <w:rsid w:val="328E671A"/>
    <w:rsid w:val="32987598"/>
    <w:rsid w:val="32990C1B"/>
    <w:rsid w:val="32B37D44"/>
    <w:rsid w:val="32C24615"/>
    <w:rsid w:val="32CB013A"/>
    <w:rsid w:val="32D3412D"/>
    <w:rsid w:val="32DD144F"/>
    <w:rsid w:val="32E4458C"/>
    <w:rsid w:val="32E8120D"/>
    <w:rsid w:val="32F347CF"/>
    <w:rsid w:val="32F3657D"/>
    <w:rsid w:val="32F848CB"/>
    <w:rsid w:val="32FD11AA"/>
    <w:rsid w:val="32FF4F22"/>
    <w:rsid w:val="33007B2E"/>
    <w:rsid w:val="330306C4"/>
    <w:rsid w:val="330B1B18"/>
    <w:rsid w:val="332C31B3"/>
    <w:rsid w:val="333368B2"/>
    <w:rsid w:val="33372EAB"/>
    <w:rsid w:val="3341378C"/>
    <w:rsid w:val="334C66DF"/>
    <w:rsid w:val="335C4122"/>
    <w:rsid w:val="335D1989"/>
    <w:rsid w:val="335F3C12"/>
    <w:rsid w:val="33786E01"/>
    <w:rsid w:val="337A0A4C"/>
    <w:rsid w:val="337A388B"/>
    <w:rsid w:val="33911204"/>
    <w:rsid w:val="33AF3D68"/>
    <w:rsid w:val="33AF6666"/>
    <w:rsid w:val="33BE6F4E"/>
    <w:rsid w:val="33C63C91"/>
    <w:rsid w:val="33CB572B"/>
    <w:rsid w:val="33CE657B"/>
    <w:rsid w:val="33EA3E24"/>
    <w:rsid w:val="33EC7B9C"/>
    <w:rsid w:val="33FB0977"/>
    <w:rsid w:val="34034EE6"/>
    <w:rsid w:val="34036C94"/>
    <w:rsid w:val="340842AA"/>
    <w:rsid w:val="34142C4F"/>
    <w:rsid w:val="341C53BA"/>
    <w:rsid w:val="342C131A"/>
    <w:rsid w:val="34312EC5"/>
    <w:rsid w:val="344A041F"/>
    <w:rsid w:val="34560A62"/>
    <w:rsid w:val="34661EED"/>
    <w:rsid w:val="347C39A8"/>
    <w:rsid w:val="34847DD4"/>
    <w:rsid w:val="34853B4C"/>
    <w:rsid w:val="34A407D3"/>
    <w:rsid w:val="34A55F9D"/>
    <w:rsid w:val="34A73AC3"/>
    <w:rsid w:val="34AE30A3"/>
    <w:rsid w:val="34B34723"/>
    <w:rsid w:val="34B629B7"/>
    <w:rsid w:val="34C92940"/>
    <w:rsid w:val="34E41339"/>
    <w:rsid w:val="34EB6364"/>
    <w:rsid w:val="34F565DC"/>
    <w:rsid w:val="350B3614"/>
    <w:rsid w:val="35132F06"/>
    <w:rsid w:val="35373099"/>
    <w:rsid w:val="3538296D"/>
    <w:rsid w:val="354E440C"/>
    <w:rsid w:val="357C3130"/>
    <w:rsid w:val="358A766C"/>
    <w:rsid w:val="358B2CE3"/>
    <w:rsid w:val="358C26FA"/>
    <w:rsid w:val="3598340C"/>
    <w:rsid w:val="35A20415"/>
    <w:rsid w:val="35A95FA6"/>
    <w:rsid w:val="35B00755"/>
    <w:rsid w:val="35BC7A10"/>
    <w:rsid w:val="35BE2E72"/>
    <w:rsid w:val="35C32BDC"/>
    <w:rsid w:val="35CA5CBB"/>
    <w:rsid w:val="35D5640E"/>
    <w:rsid w:val="35FC7E3E"/>
    <w:rsid w:val="360A255B"/>
    <w:rsid w:val="363F7DC0"/>
    <w:rsid w:val="364610BA"/>
    <w:rsid w:val="36677FC4"/>
    <w:rsid w:val="366E25F0"/>
    <w:rsid w:val="36724494"/>
    <w:rsid w:val="3679649B"/>
    <w:rsid w:val="367D0F7F"/>
    <w:rsid w:val="36826C31"/>
    <w:rsid w:val="368F0CBF"/>
    <w:rsid w:val="36916FED"/>
    <w:rsid w:val="36A469C4"/>
    <w:rsid w:val="36A521D9"/>
    <w:rsid w:val="36BD5820"/>
    <w:rsid w:val="36D06BE7"/>
    <w:rsid w:val="36F55EAA"/>
    <w:rsid w:val="370F0532"/>
    <w:rsid w:val="372B09DB"/>
    <w:rsid w:val="37763F45"/>
    <w:rsid w:val="377B3F24"/>
    <w:rsid w:val="3784095E"/>
    <w:rsid w:val="37872C98"/>
    <w:rsid w:val="37895E9F"/>
    <w:rsid w:val="37E40B8A"/>
    <w:rsid w:val="37EA2644"/>
    <w:rsid w:val="37EB1F18"/>
    <w:rsid w:val="37EF1A09"/>
    <w:rsid w:val="37FE1C4C"/>
    <w:rsid w:val="38044D88"/>
    <w:rsid w:val="3806031D"/>
    <w:rsid w:val="380B6117"/>
    <w:rsid w:val="38237904"/>
    <w:rsid w:val="382848F7"/>
    <w:rsid w:val="382C513A"/>
    <w:rsid w:val="38417D8A"/>
    <w:rsid w:val="3842422E"/>
    <w:rsid w:val="38526F7A"/>
    <w:rsid w:val="38726196"/>
    <w:rsid w:val="387A2F34"/>
    <w:rsid w:val="387C555A"/>
    <w:rsid w:val="387E2D8D"/>
    <w:rsid w:val="388365F5"/>
    <w:rsid w:val="389C521D"/>
    <w:rsid w:val="38B67A98"/>
    <w:rsid w:val="38E52970"/>
    <w:rsid w:val="38EA21D0"/>
    <w:rsid w:val="38EA6674"/>
    <w:rsid w:val="38F372D7"/>
    <w:rsid w:val="38F65019"/>
    <w:rsid w:val="38F675FB"/>
    <w:rsid w:val="38F70ECF"/>
    <w:rsid w:val="38FB43DD"/>
    <w:rsid w:val="390037A2"/>
    <w:rsid w:val="39355B41"/>
    <w:rsid w:val="39641F82"/>
    <w:rsid w:val="39684912"/>
    <w:rsid w:val="397441F3"/>
    <w:rsid w:val="397523E2"/>
    <w:rsid w:val="398919E9"/>
    <w:rsid w:val="39A16C97"/>
    <w:rsid w:val="39A24859"/>
    <w:rsid w:val="39A56B84"/>
    <w:rsid w:val="39A77BB2"/>
    <w:rsid w:val="39AD5743"/>
    <w:rsid w:val="39BE5B37"/>
    <w:rsid w:val="39CD1EE3"/>
    <w:rsid w:val="39CD78A2"/>
    <w:rsid w:val="39D1471A"/>
    <w:rsid w:val="39D35D97"/>
    <w:rsid w:val="39EB1D63"/>
    <w:rsid w:val="39ED6FFB"/>
    <w:rsid w:val="3A1E65D5"/>
    <w:rsid w:val="3A231E3E"/>
    <w:rsid w:val="3A455B54"/>
    <w:rsid w:val="3A7152A8"/>
    <w:rsid w:val="3A81200E"/>
    <w:rsid w:val="3A850402"/>
    <w:rsid w:val="3A960861"/>
    <w:rsid w:val="3A9C399E"/>
    <w:rsid w:val="3A9D4944"/>
    <w:rsid w:val="3AA52E29"/>
    <w:rsid w:val="3AA91B3C"/>
    <w:rsid w:val="3ABB7AA2"/>
    <w:rsid w:val="3AC9498B"/>
    <w:rsid w:val="3AD1189A"/>
    <w:rsid w:val="3AD35612"/>
    <w:rsid w:val="3AD62A0C"/>
    <w:rsid w:val="3AFD68A7"/>
    <w:rsid w:val="3B037579"/>
    <w:rsid w:val="3B1F45BC"/>
    <w:rsid w:val="3B255741"/>
    <w:rsid w:val="3B345984"/>
    <w:rsid w:val="3B36794F"/>
    <w:rsid w:val="3B367AA6"/>
    <w:rsid w:val="3B437161"/>
    <w:rsid w:val="3B4E6A46"/>
    <w:rsid w:val="3B506C62"/>
    <w:rsid w:val="3B514FD2"/>
    <w:rsid w:val="3B60677A"/>
    <w:rsid w:val="3B693880"/>
    <w:rsid w:val="3B712735"/>
    <w:rsid w:val="3B7A3DA9"/>
    <w:rsid w:val="3B8355F7"/>
    <w:rsid w:val="3B854AB6"/>
    <w:rsid w:val="3B8C3A12"/>
    <w:rsid w:val="3B8E1539"/>
    <w:rsid w:val="3B9D177C"/>
    <w:rsid w:val="3BA046F2"/>
    <w:rsid w:val="3BA50630"/>
    <w:rsid w:val="3BC26E89"/>
    <w:rsid w:val="3BD80550"/>
    <w:rsid w:val="3BE56E1B"/>
    <w:rsid w:val="3BEB0739"/>
    <w:rsid w:val="3BED2DB3"/>
    <w:rsid w:val="3BEE2AFD"/>
    <w:rsid w:val="3C0435A9"/>
    <w:rsid w:val="3C215F09"/>
    <w:rsid w:val="3C2B322B"/>
    <w:rsid w:val="3C436B55"/>
    <w:rsid w:val="3C5207B8"/>
    <w:rsid w:val="3C595E61"/>
    <w:rsid w:val="3C622D83"/>
    <w:rsid w:val="3C6637E3"/>
    <w:rsid w:val="3C722AD6"/>
    <w:rsid w:val="3C7324DC"/>
    <w:rsid w:val="3C9C1F5A"/>
    <w:rsid w:val="3CAA7145"/>
    <w:rsid w:val="3CAD1BC5"/>
    <w:rsid w:val="3CB74ABF"/>
    <w:rsid w:val="3CC0618E"/>
    <w:rsid w:val="3CC35212"/>
    <w:rsid w:val="3CC828E4"/>
    <w:rsid w:val="3CCA2A44"/>
    <w:rsid w:val="3CD14C56"/>
    <w:rsid w:val="3CD25455"/>
    <w:rsid w:val="3CD87391"/>
    <w:rsid w:val="3D1D70A7"/>
    <w:rsid w:val="3D2263DC"/>
    <w:rsid w:val="3D2C1009"/>
    <w:rsid w:val="3D502922"/>
    <w:rsid w:val="3D5A545D"/>
    <w:rsid w:val="3D605157"/>
    <w:rsid w:val="3D6E09A6"/>
    <w:rsid w:val="3D7C05FE"/>
    <w:rsid w:val="3DC7543B"/>
    <w:rsid w:val="3DE60DD6"/>
    <w:rsid w:val="3DEA0B3C"/>
    <w:rsid w:val="3E004349"/>
    <w:rsid w:val="3E0F7B1D"/>
    <w:rsid w:val="3E1A70B4"/>
    <w:rsid w:val="3E234AB8"/>
    <w:rsid w:val="3E32264F"/>
    <w:rsid w:val="3E4009FD"/>
    <w:rsid w:val="3E444130"/>
    <w:rsid w:val="3E5C1BAD"/>
    <w:rsid w:val="3E8B6203"/>
    <w:rsid w:val="3E9230EE"/>
    <w:rsid w:val="3E9F6F17"/>
    <w:rsid w:val="3EA37CD2"/>
    <w:rsid w:val="3EB43064"/>
    <w:rsid w:val="3EDF3E59"/>
    <w:rsid w:val="3EE06168"/>
    <w:rsid w:val="3EE15E23"/>
    <w:rsid w:val="3EE85404"/>
    <w:rsid w:val="3F141725"/>
    <w:rsid w:val="3F1B1335"/>
    <w:rsid w:val="3F200257"/>
    <w:rsid w:val="3F286DBF"/>
    <w:rsid w:val="3F4154C9"/>
    <w:rsid w:val="3F4D34B9"/>
    <w:rsid w:val="3F5C4CEB"/>
    <w:rsid w:val="3F746C97"/>
    <w:rsid w:val="3F7942AE"/>
    <w:rsid w:val="3F8D1475"/>
    <w:rsid w:val="3F8E1B07"/>
    <w:rsid w:val="3F975C22"/>
    <w:rsid w:val="3FA70E1B"/>
    <w:rsid w:val="3FB5178A"/>
    <w:rsid w:val="3FC64109"/>
    <w:rsid w:val="3FCC77A7"/>
    <w:rsid w:val="3FD65247"/>
    <w:rsid w:val="3FD81621"/>
    <w:rsid w:val="3FDB385A"/>
    <w:rsid w:val="3FDF6807"/>
    <w:rsid w:val="3FE23C01"/>
    <w:rsid w:val="3FE3145D"/>
    <w:rsid w:val="3FE71217"/>
    <w:rsid w:val="3FF322B2"/>
    <w:rsid w:val="40061FE5"/>
    <w:rsid w:val="400C6ED0"/>
    <w:rsid w:val="400E0CEC"/>
    <w:rsid w:val="401F2997"/>
    <w:rsid w:val="4022565B"/>
    <w:rsid w:val="402266F3"/>
    <w:rsid w:val="403629A3"/>
    <w:rsid w:val="403B122D"/>
    <w:rsid w:val="404843AC"/>
    <w:rsid w:val="404B007A"/>
    <w:rsid w:val="405A7C3B"/>
    <w:rsid w:val="405B7334"/>
    <w:rsid w:val="405C70C5"/>
    <w:rsid w:val="406B3BF6"/>
    <w:rsid w:val="40B65678"/>
    <w:rsid w:val="40C31C84"/>
    <w:rsid w:val="40CD2BBC"/>
    <w:rsid w:val="40CE74E8"/>
    <w:rsid w:val="40D043A1"/>
    <w:rsid w:val="40D05B99"/>
    <w:rsid w:val="40D43E92"/>
    <w:rsid w:val="40D55514"/>
    <w:rsid w:val="40D7128C"/>
    <w:rsid w:val="40DC4023"/>
    <w:rsid w:val="40E4009F"/>
    <w:rsid w:val="40FE0F0E"/>
    <w:rsid w:val="41390199"/>
    <w:rsid w:val="41561B7B"/>
    <w:rsid w:val="415D5C35"/>
    <w:rsid w:val="415F2382"/>
    <w:rsid w:val="41644CA3"/>
    <w:rsid w:val="41652D3C"/>
    <w:rsid w:val="417C604D"/>
    <w:rsid w:val="418211C9"/>
    <w:rsid w:val="418238EE"/>
    <w:rsid w:val="41C47F76"/>
    <w:rsid w:val="41DA7C59"/>
    <w:rsid w:val="41DF75B5"/>
    <w:rsid w:val="421568CA"/>
    <w:rsid w:val="422229DB"/>
    <w:rsid w:val="422F2C0A"/>
    <w:rsid w:val="42334BE8"/>
    <w:rsid w:val="427C658F"/>
    <w:rsid w:val="4287643B"/>
    <w:rsid w:val="42997BDD"/>
    <w:rsid w:val="42AC4D28"/>
    <w:rsid w:val="42B60CBA"/>
    <w:rsid w:val="42BA4570"/>
    <w:rsid w:val="42C43A92"/>
    <w:rsid w:val="42DB62DB"/>
    <w:rsid w:val="42F40D87"/>
    <w:rsid w:val="42FE2B53"/>
    <w:rsid w:val="43107959"/>
    <w:rsid w:val="43157031"/>
    <w:rsid w:val="431F6F1A"/>
    <w:rsid w:val="43204D6E"/>
    <w:rsid w:val="433E0C67"/>
    <w:rsid w:val="434171A0"/>
    <w:rsid w:val="434F476D"/>
    <w:rsid w:val="43530C9D"/>
    <w:rsid w:val="43661D30"/>
    <w:rsid w:val="436C09A1"/>
    <w:rsid w:val="436E0D52"/>
    <w:rsid w:val="436F047F"/>
    <w:rsid w:val="436F39FE"/>
    <w:rsid w:val="436F7EA2"/>
    <w:rsid w:val="43863FBF"/>
    <w:rsid w:val="43BA63BC"/>
    <w:rsid w:val="43CE2E1A"/>
    <w:rsid w:val="43E20674"/>
    <w:rsid w:val="43E56FFE"/>
    <w:rsid w:val="44071DF4"/>
    <w:rsid w:val="440B25C0"/>
    <w:rsid w:val="440E6B12"/>
    <w:rsid w:val="442347E8"/>
    <w:rsid w:val="442944F4"/>
    <w:rsid w:val="44357ADA"/>
    <w:rsid w:val="44384517"/>
    <w:rsid w:val="445B2639"/>
    <w:rsid w:val="44676DCB"/>
    <w:rsid w:val="44862F50"/>
    <w:rsid w:val="44867857"/>
    <w:rsid w:val="44894274"/>
    <w:rsid w:val="44AE67A8"/>
    <w:rsid w:val="44B85878"/>
    <w:rsid w:val="44C77869"/>
    <w:rsid w:val="44D51F86"/>
    <w:rsid w:val="44E126D9"/>
    <w:rsid w:val="44E70410"/>
    <w:rsid w:val="44ED72D0"/>
    <w:rsid w:val="44FA2AC6"/>
    <w:rsid w:val="44FB6B5B"/>
    <w:rsid w:val="450E5B4A"/>
    <w:rsid w:val="45170A12"/>
    <w:rsid w:val="452627E2"/>
    <w:rsid w:val="452B604A"/>
    <w:rsid w:val="45363083"/>
    <w:rsid w:val="453C0257"/>
    <w:rsid w:val="45406B12"/>
    <w:rsid w:val="455551B4"/>
    <w:rsid w:val="455A06DD"/>
    <w:rsid w:val="455A735A"/>
    <w:rsid w:val="458F482B"/>
    <w:rsid w:val="459D73E9"/>
    <w:rsid w:val="45B10696"/>
    <w:rsid w:val="45B63B66"/>
    <w:rsid w:val="45BC36A1"/>
    <w:rsid w:val="45DA2E00"/>
    <w:rsid w:val="45EF1111"/>
    <w:rsid w:val="460C7409"/>
    <w:rsid w:val="460D74FE"/>
    <w:rsid w:val="463F1478"/>
    <w:rsid w:val="464A2500"/>
    <w:rsid w:val="464C0026"/>
    <w:rsid w:val="465D4CB9"/>
    <w:rsid w:val="466F1003"/>
    <w:rsid w:val="46786006"/>
    <w:rsid w:val="468A0B4E"/>
    <w:rsid w:val="46B207DF"/>
    <w:rsid w:val="46B86825"/>
    <w:rsid w:val="46BA1AB3"/>
    <w:rsid w:val="46D5626E"/>
    <w:rsid w:val="46DD15C6"/>
    <w:rsid w:val="46EA07B2"/>
    <w:rsid w:val="46EE5581"/>
    <w:rsid w:val="46F506BE"/>
    <w:rsid w:val="46F82CC1"/>
    <w:rsid w:val="46F95628"/>
    <w:rsid w:val="4703337B"/>
    <w:rsid w:val="47150D60"/>
    <w:rsid w:val="471E65B1"/>
    <w:rsid w:val="471F1784"/>
    <w:rsid w:val="47242D51"/>
    <w:rsid w:val="4732546E"/>
    <w:rsid w:val="473311E6"/>
    <w:rsid w:val="47347438"/>
    <w:rsid w:val="474074AC"/>
    <w:rsid w:val="475A2341"/>
    <w:rsid w:val="4760647F"/>
    <w:rsid w:val="477041E8"/>
    <w:rsid w:val="47731C6C"/>
    <w:rsid w:val="478D0F2A"/>
    <w:rsid w:val="47A72EC9"/>
    <w:rsid w:val="47B71E17"/>
    <w:rsid w:val="47CA7D9C"/>
    <w:rsid w:val="47CC40D8"/>
    <w:rsid w:val="47CD2511"/>
    <w:rsid w:val="47D26C51"/>
    <w:rsid w:val="47FD47CB"/>
    <w:rsid w:val="47FF258C"/>
    <w:rsid w:val="48082673"/>
    <w:rsid w:val="480B38C5"/>
    <w:rsid w:val="480E3260"/>
    <w:rsid w:val="48480CC1"/>
    <w:rsid w:val="48597B07"/>
    <w:rsid w:val="48691B36"/>
    <w:rsid w:val="48741AB6"/>
    <w:rsid w:val="487B1097"/>
    <w:rsid w:val="488241D3"/>
    <w:rsid w:val="48825A47"/>
    <w:rsid w:val="48877A3B"/>
    <w:rsid w:val="488843A0"/>
    <w:rsid w:val="488C0CE1"/>
    <w:rsid w:val="489A151D"/>
    <w:rsid w:val="489C2DB7"/>
    <w:rsid w:val="489E1D09"/>
    <w:rsid w:val="48A028AB"/>
    <w:rsid w:val="48BD520B"/>
    <w:rsid w:val="48C1039E"/>
    <w:rsid w:val="48CA50A2"/>
    <w:rsid w:val="48EB1D78"/>
    <w:rsid w:val="490023BE"/>
    <w:rsid w:val="491D3EFC"/>
    <w:rsid w:val="491F1A22"/>
    <w:rsid w:val="49275550"/>
    <w:rsid w:val="492B65C7"/>
    <w:rsid w:val="493666B5"/>
    <w:rsid w:val="494877A6"/>
    <w:rsid w:val="49663358"/>
    <w:rsid w:val="49724393"/>
    <w:rsid w:val="497C0C22"/>
    <w:rsid w:val="497F6965"/>
    <w:rsid w:val="49975BE8"/>
    <w:rsid w:val="49A563CB"/>
    <w:rsid w:val="49AA234F"/>
    <w:rsid w:val="49C425C9"/>
    <w:rsid w:val="49EF3581"/>
    <w:rsid w:val="49F66C27"/>
    <w:rsid w:val="49FA5FEB"/>
    <w:rsid w:val="4A1C69A8"/>
    <w:rsid w:val="4A233794"/>
    <w:rsid w:val="4A282B58"/>
    <w:rsid w:val="4A2C2648"/>
    <w:rsid w:val="4A372D9B"/>
    <w:rsid w:val="4A38723F"/>
    <w:rsid w:val="4A451346"/>
    <w:rsid w:val="4A5676C5"/>
    <w:rsid w:val="4A5A4C2D"/>
    <w:rsid w:val="4A5B218A"/>
    <w:rsid w:val="4A791606"/>
    <w:rsid w:val="4A837E4F"/>
    <w:rsid w:val="4AA541A9"/>
    <w:rsid w:val="4AB56AE2"/>
    <w:rsid w:val="4AC24D5B"/>
    <w:rsid w:val="4AC9433B"/>
    <w:rsid w:val="4AD3077D"/>
    <w:rsid w:val="4ADB406F"/>
    <w:rsid w:val="4AFC1298"/>
    <w:rsid w:val="4AFD3E54"/>
    <w:rsid w:val="4B1F5D09"/>
    <w:rsid w:val="4B21248D"/>
    <w:rsid w:val="4B2B3A38"/>
    <w:rsid w:val="4B313C8F"/>
    <w:rsid w:val="4B5477FB"/>
    <w:rsid w:val="4B6D633F"/>
    <w:rsid w:val="4B6E4EE3"/>
    <w:rsid w:val="4B797CFE"/>
    <w:rsid w:val="4B81087C"/>
    <w:rsid w:val="4B8A7F4F"/>
    <w:rsid w:val="4B96714B"/>
    <w:rsid w:val="4BA95F1B"/>
    <w:rsid w:val="4BA97CC9"/>
    <w:rsid w:val="4BB16CD5"/>
    <w:rsid w:val="4BB17956"/>
    <w:rsid w:val="4BB5666E"/>
    <w:rsid w:val="4BB723FD"/>
    <w:rsid w:val="4BEE2F77"/>
    <w:rsid w:val="4BF453E8"/>
    <w:rsid w:val="4C0F1BEA"/>
    <w:rsid w:val="4C3C28EB"/>
    <w:rsid w:val="4C87625C"/>
    <w:rsid w:val="4C96649F"/>
    <w:rsid w:val="4C9D5A7F"/>
    <w:rsid w:val="4CA56323"/>
    <w:rsid w:val="4CF66F3E"/>
    <w:rsid w:val="4D0478AD"/>
    <w:rsid w:val="4D0A4797"/>
    <w:rsid w:val="4D187642"/>
    <w:rsid w:val="4D1B69A4"/>
    <w:rsid w:val="4D2553D4"/>
    <w:rsid w:val="4D2F41FE"/>
    <w:rsid w:val="4D3F0B83"/>
    <w:rsid w:val="4D3F6B37"/>
    <w:rsid w:val="4D5048A0"/>
    <w:rsid w:val="4D56422A"/>
    <w:rsid w:val="4D6F3B43"/>
    <w:rsid w:val="4D712FDA"/>
    <w:rsid w:val="4D722A68"/>
    <w:rsid w:val="4D746E8E"/>
    <w:rsid w:val="4D780820"/>
    <w:rsid w:val="4D800456"/>
    <w:rsid w:val="4D862070"/>
    <w:rsid w:val="4D92310A"/>
    <w:rsid w:val="4D9D385D"/>
    <w:rsid w:val="4DA22C22"/>
    <w:rsid w:val="4DBF37D4"/>
    <w:rsid w:val="4DC4703C"/>
    <w:rsid w:val="4DCD7C9F"/>
    <w:rsid w:val="4DE17BEE"/>
    <w:rsid w:val="4DE90850"/>
    <w:rsid w:val="4DEF3759"/>
    <w:rsid w:val="4E1A6C5C"/>
    <w:rsid w:val="4E1C494D"/>
    <w:rsid w:val="4E1E6324"/>
    <w:rsid w:val="4E2D3546"/>
    <w:rsid w:val="4E3A10AC"/>
    <w:rsid w:val="4E4F4B57"/>
    <w:rsid w:val="4E5744B8"/>
    <w:rsid w:val="4E5C1A72"/>
    <w:rsid w:val="4E615284"/>
    <w:rsid w:val="4EA64556"/>
    <w:rsid w:val="4EAD29E4"/>
    <w:rsid w:val="4EC310A1"/>
    <w:rsid w:val="4EC72940"/>
    <w:rsid w:val="4EC76CD6"/>
    <w:rsid w:val="4EE2777A"/>
    <w:rsid w:val="4EF61477"/>
    <w:rsid w:val="4EFB714D"/>
    <w:rsid w:val="4F043B94"/>
    <w:rsid w:val="4F083992"/>
    <w:rsid w:val="4F1B205A"/>
    <w:rsid w:val="4F2A7373"/>
    <w:rsid w:val="4F2E5442"/>
    <w:rsid w:val="4F2F1144"/>
    <w:rsid w:val="4F30313F"/>
    <w:rsid w:val="4F52580A"/>
    <w:rsid w:val="4F644633"/>
    <w:rsid w:val="4F691C49"/>
    <w:rsid w:val="4F6A776F"/>
    <w:rsid w:val="4F6B3C13"/>
    <w:rsid w:val="4F702FD7"/>
    <w:rsid w:val="4F707F08"/>
    <w:rsid w:val="4F73681E"/>
    <w:rsid w:val="4F7D5EE9"/>
    <w:rsid w:val="4F8E16AF"/>
    <w:rsid w:val="4F9273F2"/>
    <w:rsid w:val="4FBA06F6"/>
    <w:rsid w:val="4FBA24A4"/>
    <w:rsid w:val="4FD277EE"/>
    <w:rsid w:val="4FDA7D75"/>
    <w:rsid w:val="4FDF1F0B"/>
    <w:rsid w:val="4FE439C5"/>
    <w:rsid w:val="4FF57980"/>
    <w:rsid w:val="50033BD6"/>
    <w:rsid w:val="501E6ED7"/>
    <w:rsid w:val="5035087B"/>
    <w:rsid w:val="50630D8E"/>
    <w:rsid w:val="506736B8"/>
    <w:rsid w:val="507C775A"/>
    <w:rsid w:val="508D5E0B"/>
    <w:rsid w:val="508F1B83"/>
    <w:rsid w:val="50B25281"/>
    <w:rsid w:val="50B80294"/>
    <w:rsid w:val="50BB2978"/>
    <w:rsid w:val="50D650BC"/>
    <w:rsid w:val="50D74B77"/>
    <w:rsid w:val="50D80698"/>
    <w:rsid w:val="50E054BA"/>
    <w:rsid w:val="50E579F5"/>
    <w:rsid w:val="50E87836"/>
    <w:rsid w:val="50EA500B"/>
    <w:rsid w:val="50F83282"/>
    <w:rsid w:val="50FB4B23"/>
    <w:rsid w:val="510A2FB8"/>
    <w:rsid w:val="51173459"/>
    <w:rsid w:val="51234079"/>
    <w:rsid w:val="51236ABE"/>
    <w:rsid w:val="51265C7E"/>
    <w:rsid w:val="51383FC9"/>
    <w:rsid w:val="513D338D"/>
    <w:rsid w:val="514814EC"/>
    <w:rsid w:val="5153670D"/>
    <w:rsid w:val="5157474A"/>
    <w:rsid w:val="515F1555"/>
    <w:rsid w:val="516A7EFA"/>
    <w:rsid w:val="51864D34"/>
    <w:rsid w:val="519531C9"/>
    <w:rsid w:val="51976F41"/>
    <w:rsid w:val="51A83B47"/>
    <w:rsid w:val="51AC22C1"/>
    <w:rsid w:val="51B17E6B"/>
    <w:rsid w:val="51BA2C30"/>
    <w:rsid w:val="51CB2747"/>
    <w:rsid w:val="51CD131C"/>
    <w:rsid w:val="51D6014D"/>
    <w:rsid w:val="51DB032E"/>
    <w:rsid w:val="51EB4B97"/>
    <w:rsid w:val="51EE6435"/>
    <w:rsid w:val="51EF091F"/>
    <w:rsid w:val="5201260D"/>
    <w:rsid w:val="52072F1E"/>
    <w:rsid w:val="520B6FE7"/>
    <w:rsid w:val="52120376"/>
    <w:rsid w:val="52140592"/>
    <w:rsid w:val="5217644D"/>
    <w:rsid w:val="52293911"/>
    <w:rsid w:val="522D1654"/>
    <w:rsid w:val="523C1C8B"/>
    <w:rsid w:val="523F4EE3"/>
    <w:rsid w:val="524620FA"/>
    <w:rsid w:val="5274360D"/>
    <w:rsid w:val="52754DA9"/>
    <w:rsid w:val="52756B57"/>
    <w:rsid w:val="52972F71"/>
    <w:rsid w:val="52BF7DD2"/>
    <w:rsid w:val="52DA5E34"/>
    <w:rsid w:val="52E15F9A"/>
    <w:rsid w:val="530A3743"/>
    <w:rsid w:val="531D5224"/>
    <w:rsid w:val="532D1473"/>
    <w:rsid w:val="53395DD6"/>
    <w:rsid w:val="5347038D"/>
    <w:rsid w:val="534A6CD4"/>
    <w:rsid w:val="534E7AD3"/>
    <w:rsid w:val="536567ED"/>
    <w:rsid w:val="53735D8F"/>
    <w:rsid w:val="53810833"/>
    <w:rsid w:val="538A03E0"/>
    <w:rsid w:val="538B4884"/>
    <w:rsid w:val="53900B3D"/>
    <w:rsid w:val="53911C46"/>
    <w:rsid w:val="53A63921"/>
    <w:rsid w:val="53AC47FA"/>
    <w:rsid w:val="53C5766A"/>
    <w:rsid w:val="53CC5791"/>
    <w:rsid w:val="53D95D45"/>
    <w:rsid w:val="53DA1367"/>
    <w:rsid w:val="53DB3263"/>
    <w:rsid w:val="53DF24DA"/>
    <w:rsid w:val="53EB53BD"/>
    <w:rsid w:val="53F01D34"/>
    <w:rsid w:val="53F8359B"/>
    <w:rsid w:val="54232D0E"/>
    <w:rsid w:val="54295E4B"/>
    <w:rsid w:val="54420CBA"/>
    <w:rsid w:val="544667B3"/>
    <w:rsid w:val="54505185"/>
    <w:rsid w:val="545671EC"/>
    <w:rsid w:val="545A3C3A"/>
    <w:rsid w:val="545F361A"/>
    <w:rsid w:val="54611097"/>
    <w:rsid w:val="546B0211"/>
    <w:rsid w:val="5487370E"/>
    <w:rsid w:val="54BC6CBF"/>
    <w:rsid w:val="54C4758E"/>
    <w:rsid w:val="54CD4A28"/>
    <w:rsid w:val="54D15F1A"/>
    <w:rsid w:val="54D264E2"/>
    <w:rsid w:val="54D65699"/>
    <w:rsid w:val="54E01D6C"/>
    <w:rsid w:val="54E47B17"/>
    <w:rsid w:val="54E9481D"/>
    <w:rsid w:val="54F226E1"/>
    <w:rsid w:val="55094443"/>
    <w:rsid w:val="55166F88"/>
    <w:rsid w:val="55300AA6"/>
    <w:rsid w:val="55306D65"/>
    <w:rsid w:val="554127C0"/>
    <w:rsid w:val="55500B7A"/>
    <w:rsid w:val="55560EC1"/>
    <w:rsid w:val="555962BC"/>
    <w:rsid w:val="5579695E"/>
    <w:rsid w:val="557D19A9"/>
    <w:rsid w:val="559D264C"/>
    <w:rsid w:val="55B87486"/>
    <w:rsid w:val="55C470D8"/>
    <w:rsid w:val="55CE6CAA"/>
    <w:rsid w:val="55DF5DA8"/>
    <w:rsid w:val="55EF136D"/>
    <w:rsid w:val="55F55C55"/>
    <w:rsid w:val="56143C4D"/>
    <w:rsid w:val="56156687"/>
    <w:rsid w:val="56177EC9"/>
    <w:rsid w:val="56334D5F"/>
    <w:rsid w:val="5635492A"/>
    <w:rsid w:val="566D3D3E"/>
    <w:rsid w:val="567D5FDA"/>
    <w:rsid w:val="5684052B"/>
    <w:rsid w:val="569021B1"/>
    <w:rsid w:val="56921A85"/>
    <w:rsid w:val="569976E5"/>
    <w:rsid w:val="56BC4D54"/>
    <w:rsid w:val="56C4496D"/>
    <w:rsid w:val="56D61C4B"/>
    <w:rsid w:val="56DC0634"/>
    <w:rsid w:val="56E16569"/>
    <w:rsid w:val="56F25D16"/>
    <w:rsid w:val="56F72230"/>
    <w:rsid w:val="56F770C8"/>
    <w:rsid w:val="56F95FA8"/>
    <w:rsid w:val="570F0DAD"/>
    <w:rsid w:val="57136DC9"/>
    <w:rsid w:val="571C1C97"/>
    <w:rsid w:val="571E3EBF"/>
    <w:rsid w:val="57342B3C"/>
    <w:rsid w:val="57394670"/>
    <w:rsid w:val="57413F62"/>
    <w:rsid w:val="57443D1C"/>
    <w:rsid w:val="5769056B"/>
    <w:rsid w:val="57715B3F"/>
    <w:rsid w:val="577949F3"/>
    <w:rsid w:val="579730CB"/>
    <w:rsid w:val="579B705F"/>
    <w:rsid w:val="579D4B86"/>
    <w:rsid w:val="57A8781A"/>
    <w:rsid w:val="57C14700"/>
    <w:rsid w:val="57DF519E"/>
    <w:rsid w:val="57EC7D0C"/>
    <w:rsid w:val="57F246BE"/>
    <w:rsid w:val="57F648EB"/>
    <w:rsid w:val="5809221B"/>
    <w:rsid w:val="5814296E"/>
    <w:rsid w:val="58214F74"/>
    <w:rsid w:val="58276B45"/>
    <w:rsid w:val="582B03E3"/>
    <w:rsid w:val="582F759C"/>
    <w:rsid w:val="58355990"/>
    <w:rsid w:val="58564D34"/>
    <w:rsid w:val="585F0D52"/>
    <w:rsid w:val="586525C2"/>
    <w:rsid w:val="586557AC"/>
    <w:rsid w:val="5867455C"/>
    <w:rsid w:val="587A5C94"/>
    <w:rsid w:val="587B56DA"/>
    <w:rsid w:val="588B42F5"/>
    <w:rsid w:val="588D4BFA"/>
    <w:rsid w:val="58A81A34"/>
    <w:rsid w:val="58C139D3"/>
    <w:rsid w:val="58C93758"/>
    <w:rsid w:val="58DE5456"/>
    <w:rsid w:val="58EB64FB"/>
    <w:rsid w:val="591B0458"/>
    <w:rsid w:val="5939268C"/>
    <w:rsid w:val="59617E35"/>
    <w:rsid w:val="596E25BB"/>
    <w:rsid w:val="59722042"/>
    <w:rsid w:val="59723DF0"/>
    <w:rsid w:val="59777658"/>
    <w:rsid w:val="59796F2C"/>
    <w:rsid w:val="598F4BC6"/>
    <w:rsid w:val="599E0ACF"/>
    <w:rsid w:val="59AD3D34"/>
    <w:rsid w:val="59B03888"/>
    <w:rsid w:val="59C503C4"/>
    <w:rsid w:val="59D6612D"/>
    <w:rsid w:val="59E7658C"/>
    <w:rsid w:val="59F91818"/>
    <w:rsid w:val="5A046CF7"/>
    <w:rsid w:val="5A117165"/>
    <w:rsid w:val="5A1504F5"/>
    <w:rsid w:val="5A172243"/>
    <w:rsid w:val="5A196ED2"/>
    <w:rsid w:val="5A3317D1"/>
    <w:rsid w:val="5A395B76"/>
    <w:rsid w:val="5A432F55"/>
    <w:rsid w:val="5A4536A8"/>
    <w:rsid w:val="5A511C57"/>
    <w:rsid w:val="5A5878B5"/>
    <w:rsid w:val="5A6F20DD"/>
    <w:rsid w:val="5A753B98"/>
    <w:rsid w:val="5A7D0C9E"/>
    <w:rsid w:val="5AA2093F"/>
    <w:rsid w:val="5AA95EA4"/>
    <w:rsid w:val="5ABC17C7"/>
    <w:rsid w:val="5AD63E09"/>
    <w:rsid w:val="5AE64A95"/>
    <w:rsid w:val="5B0B5FAC"/>
    <w:rsid w:val="5B123195"/>
    <w:rsid w:val="5B1C04B7"/>
    <w:rsid w:val="5B223606"/>
    <w:rsid w:val="5B266C40"/>
    <w:rsid w:val="5B4332B6"/>
    <w:rsid w:val="5B4B66A7"/>
    <w:rsid w:val="5B5E0F00"/>
    <w:rsid w:val="5B8868D3"/>
    <w:rsid w:val="5B961C00"/>
    <w:rsid w:val="5B9E7C72"/>
    <w:rsid w:val="5BA87F9D"/>
    <w:rsid w:val="5BAF4E87"/>
    <w:rsid w:val="5BBD13C3"/>
    <w:rsid w:val="5BDB5C7C"/>
    <w:rsid w:val="5BDE39BF"/>
    <w:rsid w:val="5BE65C1B"/>
    <w:rsid w:val="5BEA5EBF"/>
    <w:rsid w:val="5BF0057A"/>
    <w:rsid w:val="5BFD68E7"/>
    <w:rsid w:val="5C067879"/>
    <w:rsid w:val="5C1271C4"/>
    <w:rsid w:val="5C313AEE"/>
    <w:rsid w:val="5C390BF5"/>
    <w:rsid w:val="5C3F445D"/>
    <w:rsid w:val="5C5A3EA2"/>
    <w:rsid w:val="5C675762"/>
    <w:rsid w:val="5C682BEC"/>
    <w:rsid w:val="5C773E55"/>
    <w:rsid w:val="5C8E1063"/>
    <w:rsid w:val="5C9A1694"/>
    <w:rsid w:val="5C9D1184"/>
    <w:rsid w:val="5CA7123C"/>
    <w:rsid w:val="5CAE15E3"/>
    <w:rsid w:val="5CB60EF7"/>
    <w:rsid w:val="5CC42BB4"/>
    <w:rsid w:val="5CC826A5"/>
    <w:rsid w:val="5CD1707F"/>
    <w:rsid w:val="5CDC7EFE"/>
    <w:rsid w:val="5CDD6B6F"/>
    <w:rsid w:val="5CF77950"/>
    <w:rsid w:val="5D101956"/>
    <w:rsid w:val="5D1A5DA7"/>
    <w:rsid w:val="5D441D14"/>
    <w:rsid w:val="5D6E36F9"/>
    <w:rsid w:val="5D7E5127"/>
    <w:rsid w:val="5D867E6A"/>
    <w:rsid w:val="5D8F31C2"/>
    <w:rsid w:val="5D8F468D"/>
    <w:rsid w:val="5D972077"/>
    <w:rsid w:val="5DAE426C"/>
    <w:rsid w:val="5DAF467E"/>
    <w:rsid w:val="5DCD04E0"/>
    <w:rsid w:val="5DD03A54"/>
    <w:rsid w:val="5DD15BF4"/>
    <w:rsid w:val="5DD25BBB"/>
    <w:rsid w:val="5E094B81"/>
    <w:rsid w:val="5E173381"/>
    <w:rsid w:val="5E1D1CEB"/>
    <w:rsid w:val="5E23390B"/>
    <w:rsid w:val="5E311C0C"/>
    <w:rsid w:val="5E5B12F6"/>
    <w:rsid w:val="5E6A5C9B"/>
    <w:rsid w:val="5E860D80"/>
    <w:rsid w:val="5E895C8E"/>
    <w:rsid w:val="5E8C14B0"/>
    <w:rsid w:val="5ED510A9"/>
    <w:rsid w:val="5EEC01A1"/>
    <w:rsid w:val="5F20216B"/>
    <w:rsid w:val="5F36439B"/>
    <w:rsid w:val="5F3E6C4E"/>
    <w:rsid w:val="5F4D6E91"/>
    <w:rsid w:val="5F755A2A"/>
    <w:rsid w:val="5F814D8D"/>
    <w:rsid w:val="5F8959EF"/>
    <w:rsid w:val="5F920D48"/>
    <w:rsid w:val="5F93061C"/>
    <w:rsid w:val="5FA40A7B"/>
    <w:rsid w:val="5FB07420"/>
    <w:rsid w:val="5FC04410"/>
    <w:rsid w:val="5FC652C4"/>
    <w:rsid w:val="5FC845C3"/>
    <w:rsid w:val="5FC85E1B"/>
    <w:rsid w:val="5FC87A03"/>
    <w:rsid w:val="5FCB6F0A"/>
    <w:rsid w:val="5FE62E42"/>
    <w:rsid w:val="5FF01C75"/>
    <w:rsid w:val="5FF437B1"/>
    <w:rsid w:val="600339F4"/>
    <w:rsid w:val="600C5228"/>
    <w:rsid w:val="60116111"/>
    <w:rsid w:val="60194FC5"/>
    <w:rsid w:val="601C6864"/>
    <w:rsid w:val="601F4747"/>
    <w:rsid w:val="602F6597"/>
    <w:rsid w:val="6052321D"/>
    <w:rsid w:val="60634492"/>
    <w:rsid w:val="60696BC9"/>
    <w:rsid w:val="60730B79"/>
    <w:rsid w:val="608508AD"/>
    <w:rsid w:val="60A056E7"/>
    <w:rsid w:val="60A42170"/>
    <w:rsid w:val="60B8658C"/>
    <w:rsid w:val="60C5514D"/>
    <w:rsid w:val="60D94755"/>
    <w:rsid w:val="60DB486A"/>
    <w:rsid w:val="60E5134B"/>
    <w:rsid w:val="60EC6236"/>
    <w:rsid w:val="60FD45FF"/>
    <w:rsid w:val="61192E81"/>
    <w:rsid w:val="611A0FF5"/>
    <w:rsid w:val="612B3202"/>
    <w:rsid w:val="6155176C"/>
    <w:rsid w:val="616008F1"/>
    <w:rsid w:val="616A2C4F"/>
    <w:rsid w:val="61847169"/>
    <w:rsid w:val="618625DD"/>
    <w:rsid w:val="61903065"/>
    <w:rsid w:val="61932B55"/>
    <w:rsid w:val="61B7149D"/>
    <w:rsid w:val="61BA27D8"/>
    <w:rsid w:val="61D218D0"/>
    <w:rsid w:val="61F56501"/>
    <w:rsid w:val="62000F10"/>
    <w:rsid w:val="620852F1"/>
    <w:rsid w:val="620C221A"/>
    <w:rsid w:val="621048C9"/>
    <w:rsid w:val="6210694A"/>
    <w:rsid w:val="621231A6"/>
    <w:rsid w:val="621641CF"/>
    <w:rsid w:val="62210161"/>
    <w:rsid w:val="622D6B06"/>
    <w:rsid w:val="624143D2"/>
    <w:rsid w:val="626544F2"/>
    <w:rsid w:val="62656D48"/>
    <w:rsid w:val="62861F1F"/>
    <w:rsid w:val="62864E6B"/>
    <w:rsid w:val="628B45D7"/>
    <w:rsid w:val="629139EC"/>
    <w:rsid w:val="629152E7"/>
    <w:rsid w:val="62917095"/>
    <w:rsid w:val="62A16A87"/>
    <w:rsid w:val="62CF7FE7"/>
    <w:rsid w:val="62D94CCA"/>
    <w:rsid w:val="631D2A8C"/>
    <w:rsid w:val="632F3566"/>
    <w:rsid w:val="63462575"/>
    <w:rsid w:val="63493E13"/>
    <w:rsid w:val="635A1B7D"/>
    <w:rsid w:val="63624ED5"/>
    <w:rsid w:val="63666773"/>
    <w:rsid w:val="638B7F88"/>
    <w:rsid w:val="63936E3D"/>
    <w:rsid w:val="63A64DC2"/>
    <w:rsid w:val="63A90E76"/>
    <w:rsid w:val="63AD1D80"/>
    <w:rsid w:val="63B55005"/>
    <w:rsid w:val="63CB5CCC"/>
    <w:rsid w:val="63CC234F"/>
    <w:rsid w:val="63D663A8"/>
    <w:rsid w:val="63EB4ECB"/>
    <w:rsid w:val="63F975E8"/>
    <w:rsid w:val="63FA3360"/>
    <w:rsid w:val="640B731B"/>
    <w:rsid w:val="6410048D"/>
    <w:rsid w:val="641451FA"/>
    <w:rsid w:val="641745A0"/>
    <w:rsid w:val="64184C54"/>
    <w:rsid w:val="64287ECD"/>
    <w:rsid w:val="645C36D2"/>
    <w:rsid w:val="64754794"/>
    <w:rsid w:val="64824B18"/>
    <w:rsid w:val="648669A1"/>
    <w:rsid w:val="64881976"/>
    <w:rsid w:val="64942E6C"/>
    <w:rsid w:val="64A07A63"/>
    <w:rsid w:val="64AE3CB5"/>
    <w:rsid w:val="64AF5EF8"/>
    <w:rsid w:val="64B90B25"/>
    <w:rsid w:val="64CD637E"/>
    <w:rsid w:val="64DC03FF"/>
    <w:rsid w:val="64E673C8"/>
    <w:rsid w:val="64F425BA"/>
    <w:rsid w:val="64FF0925"/>
    <w:rsid w:val="650D6603"/>
    <w:rsid w:val="651915C4"/>
    <w:rsid w:val="65202952"/>
    <w:rsid w:val="65210C32"/>
    <w:rsid w:val="652225D5"/>
    <w:rsid w:val="652F2B95"/>
    <w:rsid w:val="65311E05"/>
    <w:rsid w:val="653A1C66"/>
    <w:rsid w:val="65451957"/>
    <w:rsid w:val="6558733B"/>
    <w:rsid w:val="659770B8"/>
    <w:rsid w:val="65B23058"/>
    <w:rsid w:val="65B46366"/>
    <w:rsid w:val="65BC6B1F"/>
    <w:rsid w:val="65BD63F3"/>
    <w:rsid w:val="65D025CA"/>
    <w:rsid w:val="65DD0843"/>
    <w:rsid w:val="65F570CF"/>
    <w:rsid w:val="66195F86"/>
    <w:rsid w:val="66320B8F"/>
    <w:rsid w:val="663E7534"/>
    <w:rsid w:val="66661757"/>
    <w:rsid w:val="66763171"/>
    <w:rsid w:val="667C005C"/>
    <w:rsid w:val="66976C44"/>
    <w:rsid w:val="669B7B39"/>
    <w:rsid w:val="669C02A1"/>
    <w:rsid w:val="66AC7A81"/>
    <w:rsid w:val="66AE4D0B"/>
    <w:rsid w:val="66B5494D"/>
    <w:rsid w:val="66B84695"/>
    <w:rsid w:val="66D103A8"/>
    <w:rsid w:val="66DE0D17"/>
    <w:rsid w:val="66EF6A80"/>
    <w:rsid w:val="66F978FF"/>
    <w:rsid w:val="66FB71D3"/>
    <w:rsid w:val="67060EB3"/>
    <w:rsid w:val="670C5884"/>
    <w:rsid w:val="670D5158"/>
    <w:rsid w:val="673B6E5F"/>
    <w:rsid w:val="67461D48"/>
    <w:rsid w:val="67472418"/>
    <w:rsid w:val="67486190"/>
    <w:rsid w:val="674A6CAF"/>
    <w:rsid w:val="675A6FA5"/>
    <w:rsid w:val="676034DA"/>
    <w:rsid w:val="67694A84"/>
    <w:rsid w:val="67784F2E"/>
    <w:rsid w:val="677E6666"/>
    <w:rsid w:val="678A67A9"/>
    <w:rsid w:val="678F1925"/>
    <w:rsid w:val="67942577"/>
    <w:rsid w:val="67A92539"/>
    <w:rsid w:val="67CA4EF1"/>
    <w:rsid w:val="67CD5013"/>
    <w:rsid w:val="67D61178"/>
    <w:rsid w:val="67E1467C"/>
    <w:rsid w:val="67E20393"/>
    <w:rsid w:val="67E72752"/>
    <w:rsid w:val="67E85616"/>
    <w:rsid w:val="67F7584A"/>
    <w:rsid w:val="67F76A7E"/>
    <w:rsid w:val="67F86871"/>
    <w:rsid w:val="68185DB0"/>
    <w:rsid w:val="684352D5"/>
    <w:rsid w:val="684D1CB0"/>
    <w:rsid w:val="686F7E78"/>
    <w:rsid w:val="687E455F"/>
    <w:rsid w:val="687E630D"/>
    <w:rsid w:val="68833924"/>
    <w:rsid w:val="688B0A2A"/>
    <w:rsid w:val="68A5389A"/>
    <w:rsid w:val="68AF3CA2"/>
    <w:rsid w:val="68B516A0"/>
    <w:rsid w:val="68BB130F"/>
    <w:rsid w:val="68CB0E27"/>
    <w:rsid w:val="68CC560D"/>
    <w:rsid w:val="68DB72BC"/>
    <w:rsid w:val="68E97265"/>
    <w:rsid w:val="68EF0FB9"/>
    <w:rsid w:val="691E189E"/>
    <w:rsid w:val="69236596"/>
    <w:rsid w:val="692635EB"/>
    <w:rsid w:val="692C5D69"/>
    <w:rsid w:val="692D388F"/>
    <w:rsid w:val="69342E70"/>
    <w:rsid w:val="693B41FE"/>
    <w:rsid w:val="6951757E"/>
    <w:rsid w:val="69561384"/>
    <w:rsid w:val="69775165"/>
    <w:rsid w:val="69807E63"/>
    <w:rsid w:val="699102C2"/>
    <w:rsid w:val="69B230A2"/>
    <w:rsid w:val="69CA7330"/>
    <w:rsid w:val="69E2224C"/>
    <w:rsid w:val="69EB2192"/>
    <w:rsid w:val="69EE66BF"/>
    <w:rsid w:val="69EF1B16"/>
    <w:rsid w:val="69F61ED3"/>
    <w:rsid w:val="69F819AA"/>
    <w:rsid w:val="69FA5E67"/>
    <w:rsid w:val="6A136F29"/>
    <w:rsid w:val="6A187723"/>
    <w:rsid w:val="6A1D1B56"/>
    <w:rsid w:val="6A1D2B18"/>
    <w:rsid w:val="6A274783"/>
    <w:rsid w:val="6A4E3ABD"/>
    <w:rsid w:val="6A595414"/>
    <w:rsid w:val="6A5A4A67"/>
    <w:rsid w:val="6A611A43"/>
    <w:rsid w:val="6A6E7FF3"/>
    <w:rsid w:val="6A700C09"/>
    <w:rsid w:val="6A8E3BBF"/>
    <w:rsid w:val="6A91714F"/>
    <w:rsid w:val="6A955B90"/>
    <w:rsid w:val="6A974EF2"/>
    <w:rsid w:val="6AA67D9D"/>
    <w:rsid w:val="6AAD6A36"/>
    <w:rsid w:val="6AC326FD"/>
    <w:rsid w:val="6AC57AA5"/>
    <w:rsid w:val="6AD22940"/>
    <w:rsid w:val="6AD943DE"/>
    <w:rsid w:val="6AE91C23"/>
    <w:rsid w:val="6B1D5B77"/>
    <w:rsid w:val="6B2A0087"/>
    <w:rsid w:val="6B3B6738"/>
    <w:rsid w:val="6B3D24B0"/>
    <w:rsid w:val="6B404763"/>
    <w:rsid w:val="6B4A24D7"/>
    <w:rsid w:val="6B4B7BFC"/>
    <w:rsid w:val="6B685053"/>
    <w:rsid w:val="6B77405F"/>
    <w:rsid w:val="6B7F4739"/>
    <w:rsid w:val="6B8A4FC9"/>
    <w:rsid w:val="6B99345E"/>
    <w:rsid w:val="6B9A5FD4"/>
    <w:rsid w:val="6BA66D62"/>
    <w:rsid w:val="6BA75B7B"/>
    <w:rsid w:val="6BC67FC5"/>
    <w:rsid w:val="6BDD6E03"/>
    <w:rsid w:val="6BEC17E0"/>
    <w:rsid w:val="6BFF0D7C"/>
    <w:rsid w:val="6C033F85"/>
    <w:rsid w:val="6C042FCD"/>
    <w:rsid w:val="6C20148A"/>
    <w:rsid w:val="6C44786E"/>
    <w:rsid w:val="6C711CE5"/>
    <w:rsid w:val="6C9431CC"/>
    <w:rsid w:val="6C983716"/>
    <w:rsid w:val="6CAB1AEE"/>
    <w:rsid w:val="6CAE2F39"/>
    <w:rsid w:val="6CAF10DA"/>
    <w:rsid w:val="6CB513FE"/>
    <w:rsid w:val="6CBB03BB"/>
    <w:rsid w:val="6CC462B9"/>
    <w:rsid w:val="6CC87B57"/>
    <w:rsid w:val="6CDA06B8"/>
    <w:rsid w:val="6CDC3602"/>
    <w:rsid w:val="6CE90CE7"/>
    <w:rsid w:val="6CFA7F2C"/>
    <w:rsid w:val="6D0715F8"/>
    <w:rsid w:val="6D0C4750"/>
    <w:rsid w:val="6D221DD5"/>
    <w:rsid w:val="6D230ABE"/>
    <w:rsid w:val="6D426B56"/>
    <w:rsid w:val="6D4C4C2C"/>
    <w:rsid w:val="6D505108"/>
    <w:rsid w:val="6D726512"/>
    <w:rsid w:val="6D920165"/>
    <w:rsid w:val="6DBB5AC1"/>
    <w:rsid w:val="6DCF4F15"/>
    <w:rsid w:val="6DDD5884"/>
    <w:rsid w:val="6DEE374D"/>
    <w:rsid w:val="6DF6776C"/>
    <w:rsid w:val="6E0468F3"/>
    <w:rsid w:val="6E056B89"/>
    <w:rsid w:val="6E0E5A3E"/>
    <w:rsid w:val="6E0F7A08"/>
    <w:rsid w:val="6E38263C"/>
    <w:rsid w:val="6E470F4F"/>
    <w:rsid w:val="6E4B3A58"/>
    <w:rsid w:val="6E526272"/>
    <w:rsid w:val="6E5378F4"/>
    <w:rsid w:val="6E573B2B"/>
    <w:rsid w:val="6E7D0394"/>
    <w:rsid w:val="6E94481B"/>
    <w:rsid w:val="6EA2373C"/>
    <w:rsid w:val="6ED0776A"/>
    <w:rsid w:val="6EDF387E"/>
    <w:rsid w:val="6F0357BE"/>
    <w:rsid w:val="6F0B01CF"/>
    <w:rsid w:val="6F235519"/>
    <w:rsid w:val="6F241291"/>
    <w:rsid w:val="6F6F075E"/>
    <w:rsid w:val="6F7658CB"/>
    <w:rsid w:val="6F976FBE"/>
    <w:rsid w:val="6F98690F"/>
    <w:rsid w:val="6FA359EB"/>
    <w:rsid w:val="6FA61EDA"/>
    <w:rsid w:val="6FAC44A8"/>
    <w:rsid w:val="6FB04CD5"/>
    <w:rsid w:val="6FB074A6"/>
    <w:rsid w:val="6FB42615"/>
    <w:rsid w:val="6FB97B81"/>
    <w:rsid w:val="6FC36CFC"/>
    <w:rsid w:val="6FCA63E4"/>
    <w:rsid w:val="6FD26F3F"/>
    <w:rsid w:val="6FD76303"/>
    <w:rsid w:val="6FF218DD"/>
    <w:rsid w:val="6FF42BE0"/>
    <w:rsid w:val="6FF9271D"/>
    <w:rsid w:val="6FFC41AF"/>
    <w:rsid w:val="70057314"/>
    <w:rsid w:val="700639FA"/>
    <w:rsid w:val="70281DE4"/>
    <w:rsid w:val="70294DB1"/>
    <w:rsid w:val="704C4F43"/>
    <w:rsid w:val="706C2EEF"/>
    <w:rsid w:val="706E0E1E"/>
    <w:rsid w:val="70707EDF"/>
    <w:rsid w:val="70761F1B"/>
    <w:rsid w:val="70807A15"/>
    <w:rsid w:val="708C1ED2"/>
    <w:rsid w:val="70903082"/>
    <w:rsid w:val="70B054D2"/>
    <w:rsid w:val="70C04B49"/>
    <w:rsid w:val="70CB230C"/>
    <w:rsid w:val="70E32593"/>
    <w:rsid w:val="70E62CA2"/>
    <w:rsid w:val="70E801A2"/>
    <w:rsid w:val="70F25AEA"/>
    <w:rsid w:val="70F52EE5"/>
    <w:rsid w:val="710440CA"/>
    <w:rsid w:val="7104581E"/>
    <w:rsid w:val="71132E62"/>
    <w:rsid w:val="711D41EA"/>
    <w:rsid w:val="71222297"/>
    <w:rsid w:val="712D7C1F"/>
    <w:rsid w:val="714348B5"/>
    <w:rsid w:val="715440AF"/>
    <w:rsid w:val="71554590"/>
    <w:rsid w:val="715874AB"/>
    <w:rsid w:val="715D01AD"/>
    <w:rsid w:val="71840BAD"/>
    <w:rsid w:val="718B3849"/>
    <w:rsid w:val="718F0462"/>
    <w:rsid w:val="719941B8"/>
    <w:rsid w:val="719E357C"/>
    <w:rsid w:val="71A87F57"/>
    <w:rsid w:val="71B86786"/>
    <w:rsid w:val="71BD1788"/>
    <w:rsid w:val="71C12AE7"/>
    <w:rsid w:val="71C50B09"/>
    <w:rsid w:val="71E67F47"/>
    <w:rsid w:val="71EC129E"/>
    <w:rsid w:val="71F31C95"/>
    <w:rsid w:val="71FA6D7B"/>
    <w:rsid w:val="722515A8"/>
    <w:rsid w:val="72303082"/>
    <w:rsid w:val="723979C9"/>
    <w:rsid w:val="72725A8D"/>
    <w:rsid w:val="727265AC"/>
    <w:rsid w:val="727B1B10"/>
    <w:rsid w:val="727D13E4"/>
    <w:rsid w:val="728A58AF"/>
    <w:rsid w:val="728E210C"/>
    <w:rsid w:val="72A526E9"/>
    <w:rsid w:val="72B264D9"/>
    <w:rsid w:val="72BE6CA7"/>
    <w:rsid w:val="72D71070"/>
    <w:rsid w:val="72D8486C"/>
    <w:rsid w:val="72E55B92"/>
    <w:rsid w:val="72EC1039"/>
    <w:rsid w:val="72F13B80"/>
    <w:rsid w:val="73004C2C"/>
    <w:rsid w:val="7304330F"/>
    <w:rsid w:val="732E5FCC"/>
    <w:rsid w:val="73337CF4"/>
    <w:rsid w:val="733817AF"/>
    <w:rsid w:val="73412411"/>
    <w:rsid w:val="734463A5"/>
    <w:rsid w:val="734B14E2"/>
    <w:rsid w:val="73520AC2"/>
    <w:rsid w:val="7358775B"/>
    <w:rsid w:val="737C4F8A"/>
    <w:rsid w:val="73840550"/>
    <w:rsid w:val="739509AF"/>
    <w:rsid w:val="73C052CC"/>
    <w:rsid w:val="73DC3547"/>
    <w:rsid w:val="73ED2599"/>
    <w:rsid w:val="73F86752"/>
    <w:rsid w:val="740D6797"/>
    <w:rsid w:val="740E22D9"/>
    <w:rsid w:val="74113F05"/>
    <w:rsid w:val="74143FCA"/>
    <w:rsid w:val="74163F16"/>
    <w:rsid w:val="741C69DA"/>
    <w:rsid w:val="742424F5"/>
    <w:rsid w:val="7429230C"/>
    <w:rsid w:val="744103B3"/>
    <w:rsid w:val="7450221E"/>
    <w:rsid w:val="74566390"/>
    <w:rsid w:val="749F595E"/>
    <w:rsid w:val="74AA2238"/>
    <w:rsid w:val="74DF0134"/>
    <w:rsid w:val="74F87650"/>
    <w:rsid w:val="75114065"/>
    <w:rsid w:val="751A5610"/>
    <w:rsid w:val="751A7DE7"/>
    <w:rsid w:val="7534047F"/>
    <w:rsid w:val="7539539D"/>
    <w:rsid w:val="753F4A27"/>
    <w:rsid w:val="75695C4F"/>
    <w:rsid w:val="75846F2D"/>
    <w:rsid w:val="759248B8"/>
    <w:rsid w:val="759C7DD3"/>
    <w:rsid w:val="75A153E9"/>
    <w:rsid w:val="75BE41ED"/>
    <w:rsid w:val="75CB6E7D"/>
    <w:rsid w:val="75D237F5"/>
    <w:rsid w:val="75D63564"/>
    <w:rsid w:val="75EA3234"/>
    <w:rsid w:val="75ED3231"/>
    <w:rsid w:val="75FC2C73"/>
    <w:rsid w:val="7601057E"/>
    <w:rsid w:val="76047756"/>
    <w:rsid w:val="76085468"/>
    <w:rsid w:val="76155660"/>
    <w:rsid w:val="761B33ED"/>
    <w:rsid w:val="761E5D99"/>
    <w:rsid w:val="761F03BE"/>
    <w:rsid w:val="762B1157"/>
    <w:rsid w:val="76373F9F"/>
    <w:rsid w:val="764A5A81"/>
    <w:rsid w:val="764D499D"/>
    <w:rsid w:val="766111DA"/>
    <w:rsid w:val="76612DCA"/>
    <w:rsid w:val="766528BB"/>
    <w:rsid w:val="76746FA2"/>
    <w:rsid w:val="767B20DE"/>
    <w:rsid w:val="767B7C93"/>
    <w:rsid w:val="768E1E11"/>
    <w:rsid w:val="7694586D"/>
    <w:rsid w:val="769A4471"/>
    <w:rsid w:val="769A6A08"/>
    <w:rsid w:val="769D02A6"/>
    <w:rsid w:val="76B4739E"/>
    <w:rsid w:val="76C75323"/>
    <w:rsid w:val="76D1655C"/>
    <w:rsid w:val="76D25D41"/>
    <w:rsid w:val="76E666DE"/>
    <w:rsid w:val="76E72AA0"/>
    <w:rsid w:val="7701090C"/>
    <w:rsid w:val="77144843"/>
    <w:rsid w:val="77151797"/>
    <w:rsid w:val="771A711A"/>
    <w:rsid w:val="771D4F43"/>
    <w:rsid w:val="772A600E"/>
    <w:rsid w:val="77336515"/>
    <w:rsid w:val="77362975"/>
    <w:rsid w:val="77444BC6"/>
    <w:rsid w:val="77577349"/>
    <w:rsid w:val="7758241F"/>
    <w:rsid w:val="775A6197"/>
    <w:rsid w:val="777C4360"/>
    <w:rsid w:val="77955421"/>
    <w:rsid w:val="77A411C1"/>
    <w:rsid w:val="77B238DE"/>
    <w:rsid w:val="77BE04D4"/>
    <w:rsid w:val="77CB291E"/>
    <w:rsid w:val="77D92E06"/>
    <w:rsid w:val="77F71C38"/>
    <w:rsid w:val="78014865"/>
    <w:rsid w:val="780B7492"/>
    <w:rsid w:val="780D57F6"/>
    <w:rsid w:val="78106856"/>
    <w:rsid w:val="781E4FE7"/>
    <w:rsid w:val="784647A7"/>
    <w:rsid w:val="787933AD"/>
    <w:rsid w:val="7884096A"/>
    <w:rsid w:val="78850FF2"/>
    <w:rsid w:val="789456D9"/>
    <w:rsid w:val="789524E8"/>
    <w:rsid w:val="789B25C4"/>
    <w:rsid w:val="78A3680A"/>
    <w:rsid w:val="78A53442"/>
    <w:rsid w:val="78B611AB"/>
    <w:rsid w:val="78C6021B"/>
    <w:rsid w:val="78CA10FB"/>
    <w:rsid w:val="78D73FB1"/>
    <w:rsid w:val="78E03E67"/>
    <w:rsid w:val="78F06D68"/>
    <w:rsid w:val="78F55DA6"/>
    <w:rsid w:val="79022643"/>
    <w:rsid w:val="790E548B"/>
    <w:rsid w:val="79236E7C"/>
    <w:rsid w:val="792A1B99"/>
    <w:rsid w:val="793057FF"/>
    <w:rsid w:val="79350E28"/>
    <w:rsid w:val="794013BD"/>
    <w:rsid w:val="79494E01"/>
    <w:rsid w:val="79501600"/>
    <w:rsid w:val="795175BD"/>
    <w:rsid w:val="79567614"/>
    <w:rsid w:val="795F1843"/>
    <w:rsid w:val="7961380D"/>
    <w:rsid w:val="796B1B89"/>
    <w:rsid w:val="797B008A"/>
    <w:rsid w:val="797F3C93"/>
    <w:rsid w:val="798516DF"/>
    <w:rsid w:val="798C015E"/>
    <w:rsid w:val="79921C19"/>
    <w:rsid w:val="79C618C2"/>
    <w:rsid w:val="79D73ACF"/>
    <w:rsid w:val="79E46056"/>
    <w:rsid w:val="7A0C534E"/>
    <w:rsid w:val="7A10080A"/>
    <w:rsid w:val="7A222CE3"/>
    <w:rsid w:val="7A2B7977"/>
    <w:rsid w:val="7A2D4837"/>
    <w:rsid w:val="7A4961A5"/>
    <w:rsid w:val="7A5C2227"/>
    <w:rsid w:val="7A735C4D"/>
    <w:rsid w:val="7A8C2B0C"/>
    <w:rsid w:val="7A8E7C8A"/>
    <w:rsid w:val="7A9F01F0"/>
    <w:rsid w:val="7AA339B1"/>
    <w:rsid w:val="7AE27446"/>
    <w:rsid w:val="7AE85868"/>
    <w:rsid w:val="7AF5153E"/>
    <w:rsid w:val="7B0152A5"/>
    <w:rsid w:val="7B1012E4"/>
    <w:rsid w:val="7B112B38"/>
    <w:rsid w:val="7B2A5E81"/>
    <w:rsid w:val="7B2C7E4B"/>
    <w:rsid w:val="7B2D55F7"/>
    <w:rsid w:val="7B2F16E9"/>
    <w:rsid w:val="7B377AE0"/>
    <w:rsid w:val="7B5F5B2A"/>
    <w:rsid w:val="7B7567C0"/>
    <w:rsid w:val="7B7B66DC"/>
    <w:rsid w:val="7B7D2454"/>
    <w:rsid w:val="7B9072BC"/>
    <w:rsid w:val="7B944A08"/>
    <w:rsid w:val="7B9B28DB"/>
    <w:rsid w:val="7B9F57C7"/>
    <w:rsid w:val="7BC54C34"/>
    <w:rsid w:val="7BD007D6"/>
    <w:rsid w:val="7BE53CE6"/>
    <w:rsid w:val="7C0634F8"/>
    <w:rsid w:val="7C266648"/>
    <w:rsid w:val="7C2823C0"/>
    <w:rsid w:val="7C3A0345"/>
    <w:rsid w:val="7C563402"/>
    <w:rsid w:val="7C5E2286"/>
    <w:rsid w:val="7C686C61"/>
    <w:rsid w:val="7C765D1B"/>
    <w:rsid w:val="7C7B659E"/>
    <w:rsid w:val="7C7E0232"/>
    <w:rsid w:val="7C887303"/>
    <w:rsid w:val="7C9712F4"/>
    <w:rsid w:val="7C9B0FDB"/>
    <w:rsid w:val="7CB24219"/>
    <w:rsid w:val="7CBA4D6C"/>
    <w:rsid w:val="7CC85951"/>
    <w:rsid w:val="7CCC5441"/>
    <w:rsid w:val="7CD23C7F"/>
    <w:rsid w:val="7CD24BAE"/>
    <w:rsid w:val="7CE56503"/>
    <w:rsid w:val="7D033147"/>
    <w:rsid w:val="7D0C3A90"/>
    <w:rsid w:val="7D0E5A5A"/>
    <w:rsid w:val="7D1066E2"/>
    <w:rsid w:val="7D1B3CD3"/>
    <w:rsid w:val="7D227CB6"/>
    <w:rsid w:val="7D300C5A"/>
    <w:rsid w:val="7D3139AC"/>
    <w:rsid w:val="7D344D95"/>
    <w:rsid w:val="7D4C0330"/>
    <w:rsid w:val="7D811B7B"/>
    <w:rsid w:val="7D8201F6"/>
    <w:rsid w:val="7D836171"/>
    <w:rsid w:val="7D943A85"/>
    <w:rsid w:val="7DBA0B43"/>
    <w:rsid w:val="7DDA771D"/>
    <w:rsid w:val="7DDB3462"/>
    <w:rsid w:val="7DDC66D2"/>
    <w:rsid w:val="7DE508CA"/>
    <w:rsid w:val="7DF55AE0"/>
    <w:rsid w:val="7E013118"/>
    <w:rsid w:val="7E066731"/>
    <w:rsid w:val="7E0E4770"/>
    <w:rsid w:val="7E1E54DE"/>
    <w:rsid w:val="7E3E4800"/>
    <w:rsid w:val="7E462FD2"/>
    <w:rsid w:val="7E696CC0"/>
    <w:rsid w:val="7E6D7639"/>
    <w:rsid w:val="7E7B41B8"/>
    <w:rsid w:val="7E7F0292"/>
    <w:rsid w:val="7E835AFC"/>
    <w:rsid w:val="7E851714"/>
    <w:rsid w:val="7E88060D"/>
    <w:rsid w:val="7E966D9F"/>
    <w:rsid w:val="7EA45F4A"/>
    <w:rsid w:val="7EAF3576"/>
    <w:rsid w:val="7ECB57F4"/>
    <w:rsid w:val="7ED76320"/>
    <w:rsid w:val="7EE02B0F"/>
    <w:rsid w:val="7EE94CE8"/>
    <w:rsid w:val="7EF16259"/>
    <w:rsid w:val="7EF163A6"/>
    <w:rsid w:val="7EF7251E"/>
    <w:rsid w:val="7F080287"/>
    <w:rsid w:val="7F0D7FB9"/>
    <w:rsid w:val="7F115666"/>
    <w:rsid w:val="7F2B0D53"/>
    <w:rsid w:val="7F2D4191"/>
    <w:rsid w:val="7F41637A"/>
    <w:rsid w:val="7F4E65E2"/>
    <w:rsid w:val="7F54171E"/>
    <w:rsid w:val="7F6A7194"/>
    <w:rsid w:val="7F7F5D50"/>
    <w:rsid w:val="7F9A5B2F"/>
    <w:rsid w:val="7FA0125F"/>
    <w:rsid w:val="7FA043A1"/>
    <w:rsid w:val="7FCE327F"/>
    <w:rsid w:val="7FD12D6F"/>
    <w:rsid w:val="7FD44B5D"/>
    <w:rsid w:val="7FDA25A9"/>
    <w:rsid w:val="7FDE646F"/>
    <w:rsid w:val="7FEA3E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qFormat/>
    <w:uiPriority w:val="0"/>
    <w:pPr>
      <w:spacing w:beforeAutospacing="1" w:afterAutospacing="1"/>
      <w:jc w:val="left"/>
      <w:outlineLvl w:val="0"/>
    </w:pPr>
    <w:rPr>
      <w:rFonts w:hint="eastAsia" w:ascii="宋体" w:hAnsi="宋体"/>
      <w:b/>
      <w:kern w:val="44"/>
      <w:sz w:val="48"/>
      <w:szCs w:val="48"/>
    </w:rPr>
  </w:style>
  <w:style w:type="paragraph" w:styleId="3">
    <w:name w:val="heading 2"/>
    <w:basedOn w:val="1"/>
    <w:next w:val="1"/>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4">
    <w:name w:val="annotation text"/>
    <w:basedOn w:val="1"/>
    <w:link w:val="25"/>
    <w:qFormat/>
    <w:uiPriority w:val="0"/>
    <w:pPr>
      <w:jc w:val="left"/>
    </w:pPr>
  </w:style>
  <w:style w:type="paragraph" w:styleId="5">
    <w:name w:val="Body Text"/>
    <w:basedOn w:val="1"/>
    <w:semiHidden/>
    <w:qFormat/>
    <w:uiPriority w:val="0"/>
    <w:rPr>
      <w:rFonts w:ascii="宋体" w:hAnsi="宋体" w:eastAsia="宋体" w:cs="宋体"/>
      <w:sz w:val="28"/>
      <w:szCs w:val="28"/>
      <w:lang w:val="en-US" w:eastAsia="en-US" w:bidi="ar-SA"/>
    </w:rPr>
  </w:style>
  <w:style w:type="paragraph" w:styleId="6">
    <w:name w:val="Body Text Indent"/>
    <w:basedOn w:val="1"/>
    <w:qFormat/>
    <w:uiPriority w:val="0"/>
    <w:pPr>
      <w:tabs>
        <w:tab w:val="left" w:pos="840"/>
      </w:tabs>
      <w:snapToGrid w:val="0"/>
      <w:spacing w:line="300" w:lineRule="exact"/>
      <w:ind w:left="630" w:leftChars="300"/>
    </w:pPr>
  </w:style>
  <w:style w:type="paragraph" w:styleId="7">
    <w:name w:val="toc 3"/>
    <w:basedOn w:val="1"/>
    <w:next w:val="1"/>
    <w:qFormat/>
    <w:uiPriority w:val="0"/>
    <w:pPr>
      <w:ind w:left="840" w:leftChars="400"/>
    </w:pPr>
  </w:style>
  <w:style w:type="paragraph" w:styleId="8">
    <w:name w:val="Plain Text"/>
    <w:basedOn w:val="1"/>
    <w:qFormat/>
    <w:uiPriority w:val="0"/>
    <w:pPr>
      <w:spacing w:line="240" w:lineRule="auto"/>
      <w:ind w:firstLine="0" w:firstLineChars="0"/>
    </w:pPr>
    <w:rPr>
      <w:rFonts w:ascii="宋体" w:hAnsi="Courier New" w:eastAsia="宋体" w:cs="Courier New"/>
      <w:sz w:val="21"/>
      <w:szCs w:val="21"/>
    </w:rPr>
  </w:style>
  <w:style w:type="paragraph" w:styleId="9">
    <w:name w:val="Balloon Text"/>
    <w:basedOn w:val="1"/>
    <w:link w:val="24"/>
    <w:qFormat/>
    <w:uiPriority w:val="0"/>
    <w:rPr>
      <w:sz w:val="18"/>
      <w:szCs w:val="18"/>
    </w:rPr>
  </w:style>
  <w:style w:type="paragraph" w:styleId="10">
    <w:name w:val="footer"/>
    <w:basedOn w:val="1"/>
    <w:qFormat/>
    <w:uiPriority w:val="0"/>
    <w:pPr>
      <w:tabs>
        <w:tab w:val="center" w:pos="4153"/>
        <w:tab w:val="right" w:pos="8306"/>
      </w:tabs>
      <w:snapToGrid w:val="0"/>
      <w:jc w:val="left"/>
    </w:pPr>
    <w:rPr>
      <w:sz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toc 1"/>
    <w:basedOn w:val="1"/>
    <w:next w:val="1"/>
    <w:qFormat/>
    <w:uiPriority w:val="0"/>
  </w:style>
  <w:style w:type="paragraph" w:styleId="13">
    <w:name w:val="toc 2"/>
    <w:basedOn w:val="1"/>
    <w:next w:val="1"/>
    <w:qFormat/>
    <w:uiPriority w:val="0"/>
    <w:pPr>
      <w:ind w:left="420" w:leftChars="200"/>
    </w:pPr>
  </w:style>
  <w:style w:type="paragraph" w:styleId="14">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5">
    <w:name w:val="annotation subject"/>
    <w:basedOn w:val="4"/>
    <w:next w:val="4"/>
    <w:link w:val="26"/>
    <w:qFormat/>
    <w:uiPriority w:val="0"/>
    <w:rPr>
      <w:b/>
      <w:bCs/>
    </w:rPr>
  </w:style>
  <w:style w:type="paragraph" w:styleId="16">
    <w:name w:val="Body Text First Indent 2"/>
    <w:basedOn w:val="6"/>
    <w:qFormat/>
    <w:uiPriority w:val="0"/>
    <w:pPr>
      <w:ind w:firstLine="420" w:firstLineChars="200"/>
    </w:pPr>
    <w:rPr>
      <w:rFonts w:ascii="Calibri" w:hAnsi="Calibri"/>
      <w:szCs w:val="22"/>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0">
    <w:name w:val="Strong"/>
    <w:basedOn w:val="19"/>
    <w:qFormat/>
    <w:uiPriority w:val="0"/>
    <w:rPr>
      <w:b/>
    </w:rPr>
  </w:style>
  <w:style w:type="character" w:styleId="21">
    <w:name w:val="page number"/>
    <w:basedOn w:val="19"/>
    <w:qFormat/>
    <w:uiPriority w:val="0"/>
  </w:style>
  <w:style w:type="character" w:styleId="22">
    <w:name w:val="Emphasis"/>
    <w:basedOn w:val="19"/>
    <w:qFormat/>
    <w:uiPriority w:val="0"/>
    <w:rPr>
      <w:i/>
    </w:rPr>
  </w:style>
  <w:style w:type="character" w:styleId="23">
    <w:name w:val="annotation reference"/>
    <w:basedOn w:val="19"/>
    <w:qFormat/>
    <w:uiPriority w:val="0"/>
    <w:rPr>
      <w:sz w:val="21"/>
      <w:szCs w:val="21"/>
    </w:rPr>
  </w:style>
  <w:style w:type="character" w:customStyle="1" w:styleId="24">
    <w:name w:val="批注框文本 Char"/>
    <w:basedOn w:val="19"/>
    <w:link w:val="9"/>
    <w:qFormat/>
    <w:uiPriority w:val="0"/>
    <w:rPr>
      <w:rFonts w:ascii="Times New Roman" w:hAnsi="Times New Roman"/>
      <w:kern w:val="2"/>
      <w:sz w:val="18"/>
      <w:szCs w:val="18"/>
    </w:rPr>
  </w:style>
  <w:style w:type="character" w:customStyle="1" w:styleId="25">
    <w:name w:val="批注文字 Char"/>
    <w:basedOn w:val="19"/>
    <w:link w:val="4"/>
    <w:qFormat/>
    <w:uiPriority w:val="0"/>
    <w:rPr>
      <w:rFonts w:ascii="Times New Roman" w:hAnsi="Times New Roman"/>
      <w:kern w:val="2"/>
      <w:sz w:val="21"/>
      <w:szCs w:val="22"/>
    </w:rPr>
  </w:style>
  <w:style w:type="character" w:customStyle="1" w:styleId="26">
    <w:name w:val="批注主题 Char"/>
    <w:basedOn w:val="25"/>
    <w:link w:val="15"/>
    <w:qFormat/>
    <w:uiPriority w:val="0"/>
  </w:style>
  <w:style w:type="character" w:customStyle="1" w:styleId="27">
    <w:name w:val="font51"/>
    <w:basedOn w:val="19"/>
    <w:qFormat/>
    <w:uiPriority w:val="0"/>
    <w:rPr>
      <w:rFonts w:hint="eastAsia" w:ascii="宋体" w:hAnsi="宋体" w:eastAsia="宋体" w:cs="宋体"/>
      <w:color w:val="000000"/>
      <w:sz w:val="20"/>
      <w:szCs w:val="20"/>
      <w:u w:val="none"/>
    </w:rPr>
  </w:style>
  <w:style w:type="paragraph" w:customStyle="1" w:styleId="28">
    <w:name w:val="WPSOffice手动目录 1"/>
    <w:qFormat/>
    <w:uiPriority w:val="0"/>
    <w:pPr>
      <w:ind w:leftChars="0"/>
    </w:pPr>
    <w:rPr>
      <w:rFonts w:ascii="Times New Roman" w:hAnsi="Times New Roman" w:eastAsia="宋体" w:cs="Times New Roman"/>
      <w:sz w:val="20"/>
      <w:szCs w:val="20"/>
    </w:rPr>
  </w:style>
  <w:style w:type="character" w:customStyle="1" w:styleId="29">
    <w:name w:val="font31"/>
    <w:basedOn w:val="19"/>
    <w:qFormat/>
    <w:uiPriority w:val="0"/>
    <w:rPr>
      <w:rFonts w:hint="eastAsia" w:ascii="宋体" w:hAnsi="宋体" w:eastAsia="宋体" w:cs="宋体"/>
      <w:color w:val="000000"/>
      <w:sz w:val="20"/>
      <w:szCs w:val="20"/>
      <w:u w:val="none"/>
    </w:rPr>
  </w:style>
  <w:style w:type="character" w:customStyle="1" w:styleId="30">
    <w:name w:val="font21"/>
    <w:qFormat/>
    <w:uiPriority w:val="0"/>
    <w:rPr>
      <w:rFonts w:hint="eastAsia" w:ascii="宋体" w:hAnsi="宋体" w:eastAsia="宋体" w:cs="宋体"/>
      <w:color w:val="000000"/>
      <w:sz w:val="20"/>
      <w:szCs w:val="20"/>
      <w:u w:val="none"/>
    </w:rPr>
  </w:style>
  <w:style w:type="character" w:customStyle="1" w:styleId="31">
    <w:name w:val="font41"/>
    <w:basedOn w:val="19"/>
    <w:qFormat/>
    <w:uiPriority w:val="0"/>
    <w:rPr>
      <w:rFonts w:hint="eastAsia" w:ascii="宋体" w:hAnsi="宋体" w:eastAsia="宋体" w:cs="宋体"/>
      <w:b/>
      <w:bCs/>
      <w:color w:val="000000"/>
      <w:sz w:val="18"/>
      <w:szCs w:val="18"/>
      <w:u w:val="none"/>
    </w:rPr>
  </w:style>
  <w:style w:type="character" w:customStyle="1" w:styleId="32">
    <w:name w:val="font11"/>
    <w:basedOn w:val="19"/>
    <w:qFormat/>
    <w:uiPriority w:val="0"/>
    <w:rPr>
      <w:rFonts w:hint="eastAsia" w:ascii="仿宋" w:hAnsi="仿宋" w:eastAsia="仿宋" w:cs="仿宋"/>
      <w:color w:val="000000"/>
      <w:sz w:val="28"/>
      <w:szCs w:val="28"/>
      <w:u w:val="none"/>
    </w:rPr>
  </w:style>
  <w:style w:type="table" w:customStyle="1" w:styleId="33">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JandyChen</Company>
  <Pages>64</Pages>
  <Words>34820</Words>
  <Characters>36732</Characters>
  <Lines>1</Lines>
  <Paragraphs>1</Paragraphs>
  <TotalTime>5</TotalTime>
  <ScaleCrop>false</ScaleCrop>
  <LinksUpToDate>false</LinksUpToDate>
  <CharactersWithSpaces>38969</CharactersWithSpaces>
  <Application>WPS Office_12.1.0.17827_F1E327BC-269C-435d-A152-05C5408002CA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2021-06-28T00:40:00Z</dcterms:created>
  <dc:creator>Administrator</dc:creator>
  <cp:lastModifiedBy>招采中心2</cp:lastModifiedBy>
  <cp:lastPrinted>2023-09-08T08:47:00Z</cp:lastPrinted>
  <dcterms:modified xsi:type="dcterms:W3CDTF">2024-09-09T00:48:40Z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EDF525137C044B5CACB28F74F8503526</vt:lpwstr>
  </property>
</Properties>
</file>