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59A530">
      <w:pPr>
        <w:ind w:left="0" w:leftChars="0" w:firstLine="420" w:firstLineChars="200"/>
        <w:rPr>
          <w:rFonts w:hint="eastAsia" w:ascii="仿宋" w:hAnsi="仿宋" w:eastAsia="仿宋" w:cs="仿宋"/>
          <w:highlight w:val="none"/>
          <w:lang w:val="en-US" w:eastAsia="zh-CN"/>
        </w:rPr>
      </w:pPr>
      <w:r>
        <w:rPr>
          <w:rFonts w:hint="eastAsia" w:ascii="仿宋" w:hAnsi="仿宋" w:eastAsia="仿宋" w:cs="仿宋"/>
          <w:highlight w:val="none"/>
        </w:rPr>
        <w:drawing>
          <wp:anchor distT="0" distB="0" distL="114300" distR="114300" simplePos="0" relativeHeight="251660288" behindDoc="0" locked="0" layoutInCell="1" allowOverlap="1">
            <wp:simplePos x="0" y="0"/>
            <wp:positionH relativeFrom="column">
              <wp:posOffset>979170</wp:posOffset>
            </wp:positionH>
            <wp:positionV relativeFrom="paragraph">
              <wp:posOffset>-253365</wp:posOffset>
            </wp:positionV>
            <wp:extent cx="4288790" cy="535305"/>
            <wp:effectExtent l="0" t="0" r="16510" b="17145"/>
            <wp:wrapNone/>
            <wp:docPr id="3" name="图片 2" descr="86619fd34e89ba868d862bb3661b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6619fd34e89ba868d862bb3661be41"/>
                    <pic:cNvPicPr>
                      <a:picLocks noChangeAspect="1"/>
                    </pic:cNvPicPr>
                  </pic:nvPicPr>
                  <pic:blipFill>
                    <a:blip r:embed="rId9"/>
                    <a:stretch>
                      <a:fillRect/>
                    </a:stretch>
                  </pic:blipFill>
                  <pic:spPr>
                    <a:xfrm>
                      <a:off x="0" y="0"/>
                      <a:ext cx="4288790" cy="535305"/>
                    </a:xfrm>
                    <a:prstGeom prst="rect">
                      <a:avLst/>
                    </a:prstGeom>
                    <a:noFill/>
                    <a:ln>
                      <a:noFill/>
                    </a:ln>
                  </pic:spPr>
                </pic:pic>
              </a:graphicData>
            </a:graphic>
          </wp:anchor>
        </w:drawing>
      </w:r>
      <w:r>
        <w:rPr>
          <w:rFonts w:hint="eastAsia" w:ascii="仿宋" w:hAnsi="仿宋" w:eastAsia="仿宋" w:cs="仿宋"/>
          <w:highlight w:val="none"/>
          <w:lang w:val="en-US" w:eastAsia="zh-CN"/>
        </w:rPr>
        <w:t xml:space="preserve"> </w:t>
      </w:r>
    </w:p>
    <w:p w14:paraId="7ADF9BBB">
      <w:pPr>
        <w:ind w:left="0" w:leftChars="0" w:firstLine="420" w:firstLineChars="200"/>
        <w:rPr>
          <w:rFonts w:hint="eastAsia" w:ascii="仿宋" w:hAnsi="仿宋" w:eastAsia="仿宋" w:cs="仿宋"/>
          <w:highlight w:val="none"/>
          <w:lang w:val="en-US" w:eastAsia="zh-CN"/>
        </w:rPr>
      </w:pPr>
    </w:p>
    <w:p w14:paraId="44989D75">
      <w:pPr>
        <w:ind w:left="0" w:leftChars="0" w:firstLine="420" w:firstLineChars="200"/>
        <w:rPr>
          <w:rFonts w:hint="eastAsia" w:ascii="仿宋" w:hAnsi="仿宋" w:eastAsia="仿宋" w:cs="仿宋"/>
          <w:highlight w:val="none"/>
          <w:lang w:val="en-US" w:eastAsia="zh-CN"/>
        </w:rPr>
      </w:pPr>
    </w:p>
    <w:p w14:paraId="10B3CACF">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bCs w:val="0"/>
          <w:color w:val="auto"/>
          <w:sz w:val="52"/>
          <w:szCs w:val="52"/>
          <w:highlight w:val="none"/>
          <w:u w:val="none"/>
          <w:lang w:val="en-US" w:eastAsia="zh-CN"/>
        </w:rPr>
      </w:pPr>
    </w:p>
    <w:p w14:paraId="48100695">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南京现代表面处理科技产业中心项目</w:t>
      </w:r>
    </w:p>
    <w:p w14:paraId="6BF54E6C">
      <w:pPr>
        <w:jc w:val="center"/>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A地块水电工程</w:t>
      </w:r>
    </w:p>
    <w:p w14:paraId="469C77BE">
      <w:pPr>
        <w:pStyle w:val="2"/>
        <w:rPr>
          <w:rFonts w:hint="eastAsia" w:ascii="仿宋" w:hAnsi="仿宋" w:eastAsia="仿宋" w:cs="仿宋"/>
          <w:b/>
          <w:color w:val="auto"/>
          <w:sz w:val="52"/>
          <w:szCs w:val="52"/>
          <w:highlight w:val="none"/>
          <w:lang w:val="en-US" w:eastAsia="zh-CN"/>
        </w:rPr>
      </w:pPr>
    </w:p>
    <w:p w14:paraId="251F31E5">
      <w:pPr>
        <w:pStyle w:val="2"/>
        <w:rPr>
          <w:rFonts w:hint="eastAsia" w:ascii="仿宋" w:hAnsi="仿宋" w:eastAsia="仿宋" w:cs="仿宋"/>
          <w:b/>
          <w:color w:val="auto"/>
          <w:sz w:val="52"/>
          <w:szCs w:val="52"/>
          <w:highlight w:val="none"/>
          <w:lang w:val="en-US" w:eastAsia="zh-CN"/>
        </w:rPr>
      </w:pPr>
    </w:p>
    <w:p w14:paraId="614909E5">
      <w:pPr>
        <w:jc w:val="center"/>
        <w:outlineLvl w:val="0"/>
        <w:rPr>
          <w:rFonts w:hint="eastAsia" w:ascii="仿宋" w:hAnsi="仿宋" w:eastAsia="仿宋" w:cs="仿宋"/>
          <w:b/>
          <w:bCs/>
          <w:sz w:val="52"/>
          <w:szCs w:val="52"/>
          <w:highlight w:val="none"/>
          <w:lang w:val="en-US" w:eastAsia="zh-CN"/>
        </w:rPr>
      </w:pPr>
      <w:bookmarkStart w:id="0" w:name="_Toc17283"/>
      <w:bookmarkStart w:id="1" w:name="_Toc3924"/>
      <w:r>
        <w:rPr>
          <w:rFonts w:hint="eastAsia" w:ascii="仿宋" w:hAnsi="仿宋" w:eastAsia="仿宋" w:cs="仿宋"/>
          <w:b/>
          <w:bCs/>
          <w:sz w:val="52"/>
          <w:szCs w:val="52"/>
          <w:highlight w:val="none"/>
          <w:lang w:val="en-US" w:eastAsia="zh-CN"/>
        </w:rPr>
        <w:t>施</w:t>
      </w:r>
      <w:bookmarkEnd w:id="0"/>
      <w:bookmarkEnd w:id="1"/>
    </w:p>
    <w:p w14:paraId="18D7EA23">
      <w:pPr>
        <w:jc w:val="center"/>
        <w:outlineLvl w:val="0"/>
        <w:rPr>
          <w:rFonts w:hint="eastAsia" w:ascii="仿宋" w:hAnsi="仿宋" w:eastAsia="仿宋" w:cs="仿宋"/>
          <w:b/>
          <w:bCs/>
          <w:sz w:val="52"/>
          <w:szCs w:val="52"/>
          <w:highlight w:val="none"/>
          <w:lang w:val="en-US" w:eastAsia="zh-CN"/>
        </w:rPr>
      </w:pPr>
      <w:bookmarkStart w:id="2" w:name="_Toc11136"/>
      <w:bookmarkStart w:id="3" w:name="_Toc2989"/>
      <w:r>
        <w:rPr>
          <w:rFonts w:hint="eastAsia" w:ascii="仿宋" w:hAnsi="仿宋" w:eastAsia="仿宋" w:cs="仿宋"/>
          <w:b/>
          <w:bCs/>
          <w:sz w:val="52"/>
          <w:szCs w:val="52"/>
          <w:highlight w:val="none"/>
          <w:lang w:val="en-US" w:eastAsia="zh-CN"/>
        </w:rPr>
        <w:t>工</w:t>
      </w:r>
      <w:bookmarkEnd w:id="2"/>
      <w:bookmarkEnd w:id="3"/>
    </w:p>
    <w:p w14:paraId="3DD1AEB2">
      <w:pPr>
        <w:jc w:val="center"/>
        <w:outlineLvl w:val="0"/>
        <w:rPr>
          <w:rFonts w:hint="eastAsia" w:ascii="仿宋" w:hAnsi="仿宋" w:eastAsia="仿宋" w:cs="仿宋"/>
          <w:b/>
          <w:bCs/>
          <w:sz w:val="52"/>
          <w:szCs w:val="52"/>
          <w:highlight w:val="none"/>
          <w:lang w:val="en-US" w:eastAsia="zh-CN"/>
        </w:rPr>
      </w:pPr>
      <w:bookmarkStart w:id="4" w:name="_Toc15388"/>
      <w:bookmarkStart w:id="5" w:name="_Toc30018"/>
      <w:r>
        <w:rPr>
          <w:rFonts w:hint="eastAsia" w:ascii="仿宋" w:hAnsi="仿宋" w:eastAsia="仿宋" w:cs="仿宋"/>
          <w:b/>
          <w:bCs/>
          <w:sz w:val="52"/>
          <w:szCs w:val="52"/>
          <w:highlight w:val="none"/>
          <w:lang w:val="en-US" w:eastAsia="zh-CN"/>
        </w:rPr>
        <w:t>合</w:t>
      </w:r>
      <w:bookmarkEnd w:id="4"/>
      <w:bookmarkEnd w:id="5"/>
    </w:p>
    <w:p w14:paraId="70E76CA5">
      <w:pPr>
        <w:jc w:val="center"/>
        <w:outlineLvl w:val="0"/>
        <w:rPr>
          <w:rFonts w:hint="eastAsia" w:ascii="仿宋" w:hAnsi="仿宋" w:eastAsia="仿宋" w:cs="仿宋"/>
          <w:b/>
          <w:bCs/>
          <w:sz w:val="52"/>
          <w:szCs w:val="52"/>
          <w:highlight w:val="none"/>
          <w:lang w:val="en-US" w:eastAsia="zh-CN"/>
        </w:rPr>
      </w:pPr>
      <w:bookmarkStart w:id="6" w:name="_Toc28470"/>
      <w:bookmarkStart w:id="7" w:name="_Toc21145"/>
      <w:r>
        <w:rPr>
          <w:rFonts w:hint="eastAsia" w:ascii="仿宋" w:hAnsi="仿宋" w:eastAsia="仿宋" w:cs="仿宋"/>
          <w:b/>
          <w:bCs/>
          <w:sz w:val="52"/>
          <w:szCs w:val="52"/>
          <w:highlight w:val="none"/>
          <w:lang w:val="en-US" w:eastAsia="zh-CN"/>
        </w:rPr>
        <w:t>同</w:t>
      </w:r>
      <w:bookmarkEnd w:id="6"/>
      <w:bookmarkEnd w:id="7"/>
    </w:p>
    <w:p w14:paraId="7F96B8C1">
      <w:pPr>
        <w:ind w:left="0" w:leftChars="0" w:firstLine="420" w:firstLineChars="200"/>
        <w:rPr>
          <w:rFonts w:hint="eastAsia" w:ascii="仿宋" w:hAnsi="仿宋" w:eastAsia="仿宋" w:cs="仿宋"/>
          <w:highlight w:val="none"/>
          <w:lang w:val="en-US" w:eastAsia="zh-CN"/>
        </w:rPr>
      </w:pPr>
    </w:p>
    <w:p w14:paraId="65B22522">
      <w:pPr>
        <w:ind w:left="0" w:leftChars="0" w:firstLine="420" w:firstLineChars="200"/>
        <w:rPr>
          <w:rFonts w:hint="eastAsia" w:ascii="仿宋" w:hAnsi="仿宋" w:eastAsia="仿宋" w:cs="仿宋"/>
          <w:highlight w:val="none"/>
          <w:lang w:val="en-US" w:eastAsia="zh-CN"/>
        </w:rPr>
      </w:pPr>
    </w:p>
    <w:p w14:paraId="4E521623">
      <w:pPr>
        <w:ind w:left="0" w:leftChars="0" w:firstLine="420" w:firstLineChars="200"/>
        <w:rPr>
          <w:rFonts w:hint="eastAsia" w:ascii="仿宋" w:hAnsi="仿宋" w:eastAsia="仿宋" w:cs="仿宋"/>
          <w:highlight w:val="none"/>
          <w:lang w:val="en-US" w:eastAsia="zh-CN"/>
        </w:rPr>
      </w:pPr>
    </w:p>
    <w:p w14:paraId="0C4A5D9F">
      <w:pPr>
        <w:ind w:left="0" w:leftChars="0" w:firstLine="560" w:firstLineChars="200"/>
        <w:rPr>
          <w:rFonts w:hint="eastAsia" w:ascii="仿宋" w:hAnsi="仿宋" w:eastAsia="仿宋" w:cs="仿宋"/>
          <w:sz w:val="28"/>
          <w:szCs w:val="28"/>
          <w:highlight w:val="none"/>
          <w:lang w:val="en-US" w:eastAsia="zh-CN"/>
        </w:rPr>
      </w:pPr>
    </w:p>
    <w:p w14:paraId="7332E3F1">
      <w:pPr>
        <w:ind w:left="0" w:leftChars="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合同编号：</w:t>
      </w:r>
    </w:p>
    <w:p w14:paraId="375B192B">
      <w:pPr>
        <w:ind w:left="0" w:leftChars="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甲方（发包方）：</w:t>
      </w:r>
      <w:r>
        <w:rPr>
          <w:rFonts w:hint="eastAsia" w:ascii="仿宋" w:hAnsi="仿宋" w:eastAsia="仿宋" w:cs="仿宋"/>
          <w:sz w:val="28"/>
          <w:szCs w:val="28"/>
          <w:highlight w:val="none"/>
          <w:u w:val="none"/>
          <w:lang w:val="en-US" w:eastAsia="zh-CN"/>
        </w:rPr>
        <w:t>东莞市中泰建安工程有限公司</w:t>
      </w:r>
    </w:p>
    <w:p w14:paraId="7CEBFA80">
      <w:pPr>
        <w:ind w:left="0" w:leftChars="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乙方（承包方）：</w:t>
      </w:r>
    </w:p>
    <w:p w14:paraId="00F6D470">
      <w:pPr>
        <w:ind w:left="0" w:leftChars="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签订日期：</w:t>
      </w:r>
      <w:r>
        <w:rPr>
          <w:rFonts w:hint="eastAsia" w:ascii="仿宋" w:hAnsi="仿宋" w:eastAsia="仿宋" w:cs="仿宋"/>
          <w:sz w:val="28"/>
          <w:szCs w:val="28"/>
          <w:highlight w:val="none"/>
          <w:u w:val="none"/>
          <w:lang w:val="en-US" w:eastAsia="zh-CN"/>
        </w:rPr>
        <w:t>202 年  月  日</w:t>
      </w:r>
    </w:p>
    <w:p w14:paraId="674AB6B7">
      <w:pPr>
        <w:ind w:left="0" w:leftChars="0" w:firstLine="560" w:firstLineChars="200"/>
        <w:rPr>
          <w:rFonts w:hint="eastAsia" w:ascii="仿宋" w:hAnsi="仿宋" w:eastAsia="仿宋" w:cs="仿宋"/>
          <w:sz w:val="28"/>
          <w:szCs w:val="28"/>
          <w:highlight w:val="none"/>
          <w:lang w:val="en-US" w:eastAsia="zh-CN"/>
        </w:rPr>
        <w:sectPr>
          <w:headerReference r:id="rId3" w:type="default"/>
          <w:footerReference r:id="rId4" w:type="default"/>
          <w:pgSz w:w="11906" w:h="16838"/>
          <w:pgMar w:top="1440" w:right="846" w:bottom="898" w:left="1180" w:header="737" w:footer="624" w:gutter="0"/>
          <w:pgBorders>
            <w:top w:val="single" w:color="auto" w:sz="4" w:space="1"/>
            <w:left w:val="single" w:color="auto" w:sz="4" w:space="4"/>
            <w:bottom w:val="single" w:color="auto" w:sz="4" w:space="1"/>
            <w:right w:val="single" w:color="auto" w:sz="4" w:space="4"/>
          </w:pgBorders>
          <w:pgNumType w:fmt="decimal"/>
          <w:cols w:space="720" w:num="1"/>
          <w:docGrid w:type="lines" w:linePitch="312" w:charSpace="0"/>
        </w:sectPr>
      </w:pPr>
      <w:r>
        <w:rPr>
          <w:rFonts w:hint="eastAsia" w:ascii="仿宋" w:hAnsi="仿宋" w:eastAsia="仿宋" w:cs="仿宋"/>
          <w:sz w:val="28"/>
          <w:szCs w:val="28"/>
          <w:highlight w:val="none"/>
          <w:lang w:val="en-US" w:eastAsia="zh-CN"/>
        </w:rPr>
        <w:t>签订地点：广东东莞。</w:t>
      </w:r>
    </w:p>
    <w:sdt>
      <w:sdtPr>
        <w:rPr>
          <w:rFonts w:ascii="宋体" w:hAnsi="宋体" w:eastAsia="宋体" w:cs="Times New Roman"/>
          <w:b/>
          <w:bCs/>
          <w:kern w:val="2"/>
          <w:sz w:val="24"/>
          <w:szCs w:val="28"/>
          <w:highlight w:val="none"/>
          <w:lang w:val="en-US" w:eastAsia="zh-CN" w:bidi="ar-SA"/>
        </w:rPr>
        <w:id w:val="147455376"/>
        <w15:color w:val="DBDBDB"/>
        <w:docPartObj>
          <w:docPartGallery w:val="Table of Contents"/>
          <w:docPartUnique/>
        </w:docPartObj>
      </w:sdtPr>
      <w:sdtEndPr>
        <w:rPr>
          <w:rFonts w:ascii="宋体" w:hAnsi="宋体" w:eastAsia="宋体" w:cs="Times New Roman"/>
          <w:b/>
          <w:bCs/>
          <w:kern w:val="2"/>
          <w:sz w:val="21"/>
          <w:szCs w:val="22"/>
          <w:highlight w:val="none"/>
          <w:lang w:val="en-US" w:eastAsia="zh-CN" w:bidi="ar-SA"/>
        </w:rPr>
      </w:sdtEndPr>
      <w:sdtContent>
        <w:p w14:paraId="35C8692E">
          <w:pPr>
            <w:spacing w:before="0" w:beforeLines="0" w:after="0" w:afterLines="0" w:line="240" w:lineRule="auto"/>
            <w:ind w:left="0" w:leftChars="0" w:right="0" w:rightChars="0" w:firstLine="0" w:firstLineChars="0"/>
            <w:jc w:val="center"/>
            <w:rPr>
              <w:b/>
              <w:bCs/>
              <w:sz w:val="32"/>
              <w:szCs w:val="36"/>
              <w:highlight w:val="none"/>
            </w:rPr>
          </w:pPr>
          <w:bookmarkStart w:id="8" w:name="_Toc2672"/>
          <w:r>
            <w:rPr>
              <w:rFonts w:ascii="宋体" w:hAnsi="宋体" w:eastAsia="宋体"/>
              <w:b/>
              <w:bCs/>
              <w:sz w:val="32"/>
              <w:szCs w:val="36"/>
              <w:highlight w:val="none"/>
            </w:rPr>
            <w:t>目录</w:t>
          </w:r>
        </w:p>
        <w:p w14:paraId="4E9319A1">
          <w:pPr>
            <w:pStyle w:val="24"/>
            <w:tabs>
              <w:tab w:val="right" w:leader="dot" w:pos="9460"/>
            </w:tabs>
            <w:rPr>
              <w:sz w:val="28"/>
              <w:szCs w:val="28"/>
              <w:highlight w:val="none"/>
            </w:rPr>
          </w:pPr>
          <w:r>
            <w:rPr>
              <w:sz w:val="18"/>
              <w:szCs w:val="18"/>
              <w:highlight w:val="none"/>
            </w:rPr>
            <w:fldChar w:fldCharType="begin"/>
          </w:r>
          <w:r>
            <w:rPr>
              <w:sz w:val="18"/>
              <w:szCs w:val="18"/>
              <w:highlight w:val="none"/>
            </w:rPr>
            <w:instrText xml:space="preserve">TOC \o "1-1" \h \u </w:instrText>
          </w:r>
          <w:r>
            <w:rPr>
              <w:sz w:val="18"/>
              <w:szCs w:val="18"/>
              <w:highlight w:val="none"/>
            </w:rPr>
            <w:fldChar w:fldCharType="separate"/>
          </w:r>
          <w:r>
            <w:rPr>
              <w:sz w:val="28"/>
              <w:szCs w:val="28"/>
              <w:highlight w:val="none"/>
            </w:rPr>
            <w:fldChar w:fldCharType="begin"/>
          </w:r>
          <w:r>
            <w:rPr>
              <w:sz w:val="28"/>
              <w:szCs w:val="28"/>
              <w:highlight w:val="none"/>
            </w:rPr>
            <w:instrText xml:space="preserve"> HYPERLINK \l _Toc20551 </w:instrText>
          </w:r>
          <w:r>
            <w:rPr>
              <w:sz w:val="28"/>
              <w:szCs w:val="28"/>
              <w:highlight w:val="none"/>
            </w:rPr>
            <w:fldChar w:fldCharType="separate"/>
          </w:r>
          <w:r>
            <w:rPr>
              <w:rFonts w:hint="eastAsia" w:ascii="仿宋" w:hAnsi="仿宋" w:eastAsia="仿宋" w:cs="仿宋"/>
              <w:bCs/>
              <w:i w:val="0"/>
              <w:iCs w:val="0"/>
              <w:sz w:val="28"/>
              <w:szCs w:val="44"/>
              <w:highlight w:val="none"/>
              <w:shd w:val="clear" w:color="auto" w:fill="auto"/>
              <w:lang w:val="en-US" w:eastAsia="zh-CN"/>
            </w:rPr>
            <w:t>第一章</w:t>
          </w:r>
          <w:r>
            <w:rPr>
              <w:rFonts w:hint="eastAsia" w:ascii="仿宋" w:hAnsi="仿宋" w:eastAsia="仿宋" w:cs="仿宋"/>
              <w:bCs/>
              <w:i w:val="0"/>
              <w:iCs w:val="0"/>
              <w:sz w:val="28"/>
              <w:szCs w:val="44"/>
              <w:highlight w:val="none"/>
              <w:shd w:val="clear" w:color="auto" w:fill="auto"/>
            </w:rPr>
            <w:t>、项目概况</w:t>
          </w:r>
          <w:r>
            <w:rPr>
              <w:sz w:val="28"/>
              <w:szCs w:val="28"/>
              <w:highlight w:val="none"/>
            </w:rPr>
            <w:tab/>
          </w:r>
          <w:r>
            <w:rPr>
              <w:sz w:val="28"/>
              <w:szCs w:val="28"/>
              <w:highlight w:val="none"/>
            </w:rPr>
            <w:fldChar w:fldCharType="begin"/>
          </w:r>
          <w:r>
            <w:rPr>
              <w:sz w:val="28"/>
              <w:szCs w:val="28"/>
              <w:highlight w:val="none"/>
            </w:rPr>
            <w:instrText xml:space="preserve"> PAGEREF _Toc20551 \h </w:instrText>
          </w:r>
          <w:r>
            <w:rPr>
              <w:sz w:val="28"/>
              <w:szCs w:val="28"/>
              <w:highlight w:val="none"/>
            </w:rPr>
            <w:fldChar w:fldCharType="separate"/>
          </w:r>
          <w:r>
            <w:rPr>
              <w:sz w:val="28"/>
              <w:szCs w:val="28"/>
              <w:highlight w:val="none"/>
            </w:rPr>
            <w:t>1</w:t>
          </w:r>
          <w:r>
            <w:rPr>
              <w:sz w:val="28"/>
              <w:szCs w:val="28"/>
              <w:highlight w:val="none"/>
            </w:rPr>
            <w:fldChar w:fldCharType="end"/>
          </w:r>
          <w:r>
            <w:rPr>
              <w:sz w:val="28"/>
              <w:szCs w:val="28"/>
              <w:highlight w:val="none"/>
            </w:rPr>
            <w:fldChar w:fldCharType="end"/>
          </w:r>
        </w:p>
        <w:p w14:paraId="4F6FA2B6">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_Toc18483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第二章、</w:t>
          </w:r>
          <w:r>
            <w:rPr>
              <w:rFonts w:hint="eastAsia" w:ascii="仿宋" w:hAnsi="仿宋" w:eastAsia="仿宋" w:cs="仿宋"/>
              <w:bCs/>
              <w:i w:val="0"/>
              <w:iCs w:val="0"/>
              <w:sz w:val="28"/>
              <w:szCs w:val="44"/>
              <w:highlight w:val="none"/>
              <w:shd w:val="clear" w:color="auto" w:fill="auto"/>
              <w:lang w:val="en-US" w:eastAsia="zh-CN"/>
            </w:rPr>
            <w:t>承包方式</w:t>
          </w:r>
          <w:r>
            <w:rPr>
              <w:sz w:val="28"/>
              <w:szCs w:val="28"/>
              <w:highlight w:val="none"/>
            </w:rPr>
            <w:tab/>
          </w:r>
          <w:r>
            <w:rPr>
              <w:sz w:val="28"/>
              <w:szCs w:val="28"/>
              <w:highlight w:val="none"/>
            </w:rPr>
            <w:fldChar w:fldCharType="begin"/>
          </w:r>
          <w:r>
            <w:rPr>
              <w:sz w:val="28"/>
              <w:szCs w:val="28"/>
              <w:highlight w:val="none"/>
            </w:rPr>
            <w:instrText xml:space="preserve"> PAGEREF _Toc18483 \h </w:instrText>
          </w:r>
          <w:r>
            <w:rPr>
              <w:sz w:val="28"/>
              <w:szCs w:val="28"/>
              <w:highlight w:val="none"/>
            </w:rPr>
            <w:fldChar w:fldCharType="separate"/>
          </w:r>
          <w:r>
            <w:rPr>
              <w:sz w:val="28"/>
              <w:szCs w:val="28"/>
              <w:highlight w:val="none"/>
            </w:rPr>
            <w:t>1</w:t>
          </w:r>
          <w:r>
            <w:rPr>
              <w:sz w:val="28"/>
              <w:szCs w:val="28"/>
              <w:highlight w:val="none"/>
            </w:rPr>
            <w:fldChar w:fldCharType="end"/>
          </w:r>
          <w:r>
            <w:rPr>
              <w:sz w:val="28"/>
              <w:szCs w:val="28"/>
              <w:highlight w:val="none"/>
            </w:rPr>
            <w:fldChar w:fldCharType="end"/>
          </w:r>
        </w:p>
        <w:p w14:paraId="0379D916">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_Toc24648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第三章、</w:t>
          </w:r>
          <w:r>
            <w:rPr>
              <w:rFonts w:hint="eastAsia" w:ascii="仿宋" w:hAnsi="仿宋" w:eastAsia="仿宋" w:cs="仿宋"/>
              <w:bCs/>
              <w:i w:val="0"/>
              <w:iCs w:val="0"/>
              <w:sz w:val="28"/>
              <w:szCs w:val="44"/>
              <w:highlight w:val="none"/>
              <w:shd w:val="clear" w:color="auto" w:fill="auto"/>
              <w:lang w:val="en-US" w:eastAsia="zh-CN"/>
            </w:rPr>
            <w:t>乙方承包范围及主要工程内容</w:t>
          </w:r>
          <w:r>
            <w:rPr>
              <w:sz w:val="28"/>
              <w:szCs w:val="28"/>
              <w:highlight w:val="none"/>
            </w:rPr>
            <w:tab/>
          </w:r>
          <w:r>
            <w:rPr>
              <w:sz w:val="28"/>
              <w:szCs w:val="28"/>
              <w:highlight w:val="none"/>
            </w:rPr>
            <w:fldChar w:fldCharType="begin"/>
          </w:r>
          <w:r>
            <w:rPr>
              <w:sz w:val="28"/>
              <w:szCs w:val="28"/>
              <w:highlight w:val="none"/>
            </w:rPr>
            <w:instrText xml:space="preserve"> PAGEREF _Toc24648 \h </w:instrText>
          </w:r>
          <w:r>
            <w:rPr>
              <w:sz w:val="28"/>
              <w:szCs w:val="28"/>
              <w:highlight w:val="none"/>
            </w:rPr>
            <w:fldChar w:fldCharType="separate"/>
          </w:r>
          <w:r>
            <w:rPr>
              <w:sz w:val="28"/>
              <w:szCs w:val="28"/>
              <w:highlight w:val="none"/>
            </w:rPr>
            <w:t>2</w:t>
          </w:r>
          <w:r>
            <w:rPr>
              <w:sz w:val="28"/>
              <w:szCs w:val="28"/>
              <w:highlight w:val="none"/>
            </w:rPr>
            <w:fldChar w:fldCharType="end"/>
          </w:r>
          <w:r>
            <w:rPr>
              <w:sz w:val="28"/>
              <w:szCs w:val="28"/>
              <w:highlight w:val="none"/>
            </w:rPr>
            <w:fldChar w:fldCharType="end"/>
          </w:r>
        </w:p>
        <w:p w14:paraId="43CD4E69">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_Toc6699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第四章、</w:t>
          </w:r>
          <w:r>
            <w:rPr>
              <w:rFonts w:hint="eastAsia" w:ascii="仿宋" w:hAnsi="仿宋" w:eastAsia="仿宋" w:cs="仿宋"/>
              <w:bCs/>
              <w:i w:val="0"/>
              <w:iCs w:val="0"/>
              <w:sz w:val="28"/>
              <w:szCs w:val="44"/>
              <w:highlight w:val="none"/>
              <w:shd w:val="clear" w:color="auto" w:fill="auto"/>
              <w:lang w:val="en-US" w:eastAsia="zh-CN"/>
            </w:rPr>
            <w:t>工期</w:t>
          </w:r>
          <w:r>
            <w:rPr>
              <w:sz w:val="28"/>
              <w:szCs w:val="28"/>
              <w:highlight w:val="none"/>
            </w:rPr>
            <w:tab/>
          </w:r>
          <w:r>
            <w:rPr>
              <w:sz w:val="28"/>
              <w:szCs w:val="28"/>
              <w:highlight w:val="none"/>
            </w:rPr>
            <w:fldChar w:fldCharType="begin"/>
          </w:r>
          <w:r>
            <w:rPr>
              <w:sz w:val="28"/>
              <w:szCs w:val="28"/>
              <w:highlight w:val="none"/>
            </w:rPr>
            <w:instrText xml:space="preserve"> PAGEREF _Toc6699 \h </w:instrText>
          </w:r>
          <w:r>
            <w:rPr>
              <w:sz w:val="28"/>
              <w:szCs w:val="28"/>
              <w:highlight w:val="none"/>
            </w:rPr>
            <w:fldChar w:fldCharType="separate"/>
          </w:r>
          <w:r>
            <w:rPr>
              <w:sz w:val="28"/>
              <w:szCs w:val="28"/>
              <w:highlight w:val="none"/>
            </w:rPr>
            <w:t>6</w:t>
          </w:r>
          <w:r>
            <w:rPr>
              <w:sz w:val="28"/>
              <w:szCs w:val="28"/>
              <w:highlight w:val="none"/>
            </w:rPr>
            <w:fldChar w:fldCharType="end"/>
          </w:r>
          <w:r>
            <w:rPr>
              <w:sz w:val="28"/>
              <w:szCs w:val="28"/>
              <w:highlight w:val="none"/>
            </w:rPr>
            <w:fldChar w:fldCharType="end"/>
          </w:r>
        </w:p>
        <w:p w14:paraId="6B9C9FEB">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_Toc20004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第五章、</w:t>
          </w:r>
          <w:r>
            <w:rPr>
              <w:rFonts w:hint="eastAsia" w:ascii="仿宋" w:hAnsi="仿宋" w:eastAsia="仿宋" w:cs="仿宋"/>
              <w:bCs/>
              <w:i w:val="0"/>
              <w:iCs w:val="0"/>
              <w:sz w:val="28"/>
              <w:szCs w:val="44"/>
              <w:highlight w:val="none"/>
              <w:shd w:val="clear" w:color="auto" w:fill="auto"/>
              <w:lang w:val="en-US" w:eastAsia="zh-CN"/>
            </w:rPr>
            <w:t>工程质量标准</w:t>
          </w:r>
          <w:r>
            <w:rPr>
              <w:sz w:val="28"/>
              <w:szCs w:val="28"/>
              <w:highlight w:val="none"/>
            </w:rPr>
            <w:tab/>
          </w:r>
          <w:r>
            <w:rPr>
              <w:sz w:val="28"/>
              <w:szCs w:val="28"/>
              <w:highlight w:val="none"/>
            </w:rPr>
            <w:fldChar w:fldCharType="begin"/>
          </w:r>
          <w:r>
            <w:rPr>
              <w:sz w:val="28"/>
              <w:szCs w:val="28"/>
              <w:highlight w:val="none"/>
            </w:rPr>
            <w:instrText xml:space="preserve"> PAGEREF _Toc20004 \h </w:instrText>
          </w:r>
          <w:r>
            <w:rPr>
              <w:sz w:val="28"/>
              <w:szCs w:val="28"/>
              <w:highlight w:val="none"/>
            </w:rPr>
            <w:fldChar w:fldCharType="separate"/>
          </w:r>
          <w:r>
            <w:rPr>
              <w:sz w:val="28"/>
              <w:szCs w:val="28"/>
              <w:highlight w:val="none"/>
            </w:rPr>
            <w:t>8</w:t>
          </w:r>
          <w:r>
            <w:rPr>
              <w:sz w:val="28"/>
              <w:szCs w:val="28"/>
              <w:highlight w:val="none"/>
            </w:rPr>
            <w:fldChar w:fldCharType="end"/>
          </w:r>
          <w:r>
            <w:rPr>
              <w:sz w:val="28"/>
              <w:szCs w:val="28"/>
              <w:highlight w:val="none"/>
            </w:rPr>
            <w:fldChar w:fldCharType="end"/>
          </w:r>
        </w:p>
        <w:p w14:paraId="42F685F5">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_Toc3116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第六章、</w:t>
          </w:r>
          <w:r>
            <w:rPr>
              <w:rFonts w:hint="eastAsia" w:ascii="仿宋" w:hAnsi="仿宋" w:eastAsia="仿宋" w:cs="仿宋"/>
              <w:bCs/>
              <w:i w:val="0"/>
              <w:iCs w:val="0"/>
              <w:sz w:val="28"/>
              <w:szCs w:val="44"/>
              <w:highlight w:val="none"/>
              <w:shd w:val="clear" w:color="auto" w:fill="auto"/>
              <w:lang w:val="en-US" w:eastAsia="zh-CN"/>
            </w:rPr>
            <w:t>合同价款</w:t>
          </w:r>
          <w:r>
            <w:rPr>
              <w:sz w:val="28"/>
              <w:szCs w:val="28"/>
              <w:highlight w:val="none"/>
            </w:rPr>
            <w:tab/>
          </w:r>
          <w:r>
            <w:rPr>
              <w:sz w:val="28"/>
              <w:szCs w:val="28"/>
              <w:highlight w:val="none"/>
            </w:rPr>
            <w:fldChar w:fldCharType="begin"/>
          </w:r>
          <w:r>
            <w:rPr>
              <w:sz w:val="28"/>
              <w:szCs w:val="28"/>
              <w:highlight w:val="none"/>
            </w:rPr>
            <w:instrText xml:space="preserve"> PAGEREF _Toc3116 \h </w:instrText>
          </w:r>
          <w:r>
            <w:rPr>
              <w:sz w:val="28"/>
              <w:szCs w:val="28"/>
              <w:highlight w:val="none"/>
            </w:rPr>
            <w:fldChar w:fldCharType="separate"/>
          </w:r>
          <w:r>
            <w:rPr>
              <w:sz w:val="28"/>
              <w:szCs w:val="28"/>
              <w:highlight w:val="none"/>
            </w:rPr>
            <w:t>10</w:t>
          </w:r>
          <w:r>
            <w:rPr>
              <w:sz w:val="28"/>
              <w:szCs w:val="28"/>
              <w:highlight w:val="none"/>
            </w:rPr>
            <w:fldChar w:fldCharType="end"/>
          </w:r>
          <w:r>
            <w:rPr>
              <w:sz w:val="28"/>
              <w:szCs w:val="28"/>
              <w:highlight w:val="none"/>
            </w:rPr>
            <w:fldChar w:fldCharType="end"/>
          </w:r>
        </w:p>
        <w:p w14:paraId="19F374C0">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_Toc8879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第七章、</w:t>
          </w:r>
          <w:r>
            <w:rPr>
              <w:rFonts w:hint="eastAsia" w:ascii="仿宋" w:hAnsi="仿宋" w:eastAsia="仿宋" w:cs="仿宋"/>
              <w:bCs/>
              <w:i w:val="0"/>
              <w:iCs w:val="0"/>
              <w:sz w:val="28"/>
              <w:szCs w:val="44"/>
              <w:highlight w:val="none"/>
              <w:shd w:val="clear" w:color="auto" w:fill="auto"/>
              <w:lang w:val="en-US" w:eastAsia="zh-CN"/>
            </w:rPr>
            <w:t>计量计价方式及结算方式</w:t>
          </w:r>
          <w:r>
            <w:rPr>
              <w:sz w:val="28"/>
              <w:szCs w:val="28"/>
              <w:highlight w:val="none"/>
            </w:rPr>
            <w:tab/>
          </w:r>
          <w:r>
            <w:rPr>
              <w:sz w:val="28"/>
              <w:szCs w:val="28"/>
              <w:highlight w:val="none"/>
            </w:rPr>
            <w:fldChar w:fldCharType="begin"/>
          </w:r>
          <w:r>
            <w:rPr>
              <w:sz w:val="28"/>
              <w:szCs w:val="28"/>
              <w:highlight w:val="none"/>
            </w:rPr>
            <w:instrText xml:space="preserve"> PAGEREF _Toc8879 \h </w:instrText>
          </w:r>
          <w:r>
            <w:rPr>
              <w:sz w:val="28"/>
              <w:szCs w:val="28"/>
              <w:highlight w:val="none"/>
            </w:rPr>
            <w:fldChar w:fldCharType="separate"/>
          </w:r>
          <w:r>
            <w:rPr>
              <w:sz w:val="28"/>
              <w:szCs w:val="28"/>
              <w:highlight w:val="none"/>
            </w:rPr>
            <w:t>11</w:t>
          </w:r>
          <w:r>
            <w:rPr>
              <w:sz w:val="28"/>
              <w:szCs w:val="28"/>
              <w:highlight w:val="none"/>
            </w:rPr>
            <w:fldChar w:fldCharType="end"/>
          </w:r>
          <w:r>
            <w:rPr>
              <w:sz w:val="28"/>
              <w:szCs w:val="28"/>
              <w:highlight w:val="none"/>
            </w:rPr>
            <w:fldChar w:fldCharType="end"/>
          </w:r>
        </w:p>
        <w:p w14:paraId="7FEBA082">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_Toc20321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第八章、</w:t>
          </w:r>
          <w:r>
            <w:rPr>
              <w:rFonts w:hint="eastAsia" w:ascii="仿宋" w:hAnsi="仿宋" w:eastAsia="仿宋" w:cs="仿宋"/>
              <w:bCs/>
              <w:i w:val="0"/>
              <w:iCs w:val="0"/>
              <w:sz w:val="28"/>
              <w:szCs w:val="44"/>
              <w:highlight w:val="none"/>
              <w:shd w:val="clear" w:color="auto" w:fill="auto"/>
              <w:lang w:val="en-US" w:eastAsia="zh-CN"/>
            </w:rPr>
            <w:t>付款方式</w:t>
          </w:r>
          <w:r>
            <w:rPr>
              <w:sz w:val="28"/>
              <w:szCs w:val="28"/>
              <w:highlight w:val="none"/>
            </w:rPr>
            <w:tab/>
          </w:r>
          <w:r>
            <w:rPr>
              <w:sz w:val="28"/>
              <w:szCs w:val="28"/>
              <w:highlight w:val="none"/>
            </w:rPr>
            <w:fldChar w:fldCharType="begin"/>
          </w:r>
          <w:r>
            <w:rPr>
              <w:sz w:val="28"/>
              <w:szCs w:val="28"/>
              <w:highlight w:val="none"/>
            </w:rPr>
            <w:instrText xml:space="preserve"> PAGEREF _Toc20321 \h </w:instrText>
          </w:r>
          <w:r>
            <w:rPr>
              <w:sz w:val="28"/>
              <w:szCs w:val="28"/>
              <w:highlight w:val="none"/>
            </w:rPr>
            <w:fldChar w:fldCharType="separate"/>
          </w:r>
          <w:r>
            <w:rPr>
              <w:sz w:val="28"/>
              <w:szCs w:val="28"/>
              <w:highlight w:val="none"/>
            </w:rPr>
            <w:t>17</w:t>
          </w:r>
          <w:r>
            <w:rPr>
              <w:sz w:val="28"/>
              <w:szCs w:val="28"/>
              <w:highlight w:val="none"/>
            </w:rPr>
            <w:fldChar w:fldCharType="end"/>
          </w:r>
          <w:r>
            <w:rPr>
              <w:sz w:val="28"/>
              <w:szCs w:val="28"/>
              <w:highlight w:val="none"/>
            </w:rPr>
            <w:fldChar w:fldCharType="end"/>
          </w:r>
        </w:p>
        <w:p w14:paraId="77378990">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_Toc16870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第九章、双</w:t>
          </w:r>
          <w:r>
            <w:rPr>
              <w:rFonts w:hint="eastAsia" w:ascii="仿宋" w:hAnsi="仿宋" w:eastAsia="仿宋" w:cs="仿宋"/>
              <w:bCs/>
              <w:i w:val="0"/>
              <w:iCs w:val="0"/>
              <w:sz w:val="28"/>
              <w:szCs w:val="44"/>
              <w:highlight w:val="none"/>
              <w:shd w:val="clear" w:color="auto" w:fill="auto"/>
              <w:lang w:val="en-US" w:eastAsia="zh-CN"/>
            </w:rPr>
            <w:t>方责任和权利</w:t>
          </w:r>
          <w:r>
            <w:rPr>
              <w:sz w:val="28"/>
              <w:szCs w:val="28"/>
              <w:highlight w:val="none"/>
            </w:rPr>
            <w:tab/>
          </w:r>
          <w:r>
            <w:rPr>
              <w:sz w:val="28"/>
              <w:szCs w:val="28"/>
              <w:highlight w:val="none"/>
            </w:rPr>
            <w:fldChar w:fldCharType="begin"/>
          </w:r>
          <w:r>
            <w:rPr>
              <w:sz w:val="28"/>
              <w:szCs w:val="28"/>
              <w:highlight w:val="none"/>
            </w:rPr>
            <w:instrText xml:space="preserve"> PAGEREF _Toc16870 \h </w:instrText>
          </w:r>
          <w:r>
            <w:rPr>
              <w:sz w:val="28"/>
              <w:szCs w:val="28"/>
              <w:highlight w:val="none"/>
            </w:rPr>
            <w:fldChar w:fldCharType="separate"/>
          </w:r>
          <w:r>
            <w:rPr>
              <w:sz w:val="28"/>
              <w:szCs w:val="28"/>
              <w:highlight w:val="none"/>
            </w:rPr>
            <w:t>21</w:t>
          </w:r>
          <w:r>
            <w:rPr>
              <w:sz w:val="28"/>
              <w:szCs w:val="28"/>
              <w:highlight w:val="none"/>
            </w:rPr>
            <w:fldChar w:fldCharType="end"/>
          </w:r>
          <w:r>
            <w:rPr>
              <w:sz w:val="28"/>
              <w:szCs w:val="28"/>
              <w:highlight w:val="none"/>
            </w:rPr>
            <w:fldChar w:fldCharType="end"/>
          </w:r>
        </w:p>
        <w:p w14:paraId="59BFD160">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_Toc17512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第十章、</w:t>
          </w:r>
          <w:r>
            <w:rPr>
              <w:rFonts w:hint="eastAsia" w:ascii="仿宋" w:hAnsi="仿宋" w:eastAsia="仿宋" w:cs="仿宋"/>
              <w:bCs/>
              <w:i w:val="0"/>
              <w:iCs w:val="0"/>
              <w:sz w:val="28"/>
              <w:szCs w:val="44"/>
              <w:highlight w:val="none"/>
              <w:shd w:val="clear" w:color="auto" w:fill="auto"/>
              <w:lang w:val="en-US" w:eastAsia="zh-CN"/>
            </w:rPr>
            <w:t>安全生产、文明施工要求</w:t>
          </w:r>
          <w:r>
            <w:rPr>
              <w:sz w:val="28"/>
              <w:szCs w:val="28"/>
              <w:highlight w:val="none"/>
            </w:rPr>
            <w:tab/>
          </w:r>
          <w:r>
            <w:rPr>
              <w:sz w:val="28"/>
              <w:szCs w:val="28"/>
              <w:highlight w:val="none"/>
            </w:rPr>
            <w:fldChar w:fldCharType="begin"/>
          </w:r>
          <w:r>
            <w:rPr>
              <w:sz w:val="28"/>
              <w:szCs w:val="28"/>
              <w:highlight w:val="none"/>
            </w:rPr>
            <w:instrText xml:space="preserve"> PAGEREF _Toc17512 \h </w:instrText>
          </w:r>
          <w:r>
            <w:rPr>
              <w:sz w:val="28"/>
              <w:szCs w:val="28"/>
              <w:highlight w:val="none"/>
            </w:rPr>
            <w:fldChar w:fldCharType="separate"/>
          </w:r>
          <w:r>
            <w:rPr>
              <w:sz w:val="28"/>
              <w:szCs w:val="28"/>
              <w:highlight w:val="none"/>
            </w:rPr>
            <w:t>27</w:t>
          </w:r>
          <w:r>
            <w:rPr>
              <w:sz w:val="28"/>
              <w:szCs w:val="28"/>
              <w:highlight w:val="none"/>
            </w:rPr>
            <w:fldChar w:fldCharType="end"/>
          </w:r>
          <w:r>
            <w:rPr>
              <w:sz w:val="28"/>
              <w:szCs w:val="28"/>
              <w:highlight w:val="none"/>
            </w:rPr>
            <w:fldChar w:fldCharType="end"/>
          </w:r>
        </w:p>
        <w:p w14:paraId="389566A3">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_Toc27679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第十一章、</w:t>
          </w:r>
          <w:r>
            <w:rPr>
              <w:rFonts w:hint="eastAsia" w:ascii="仿宋" w:hAnsi="仿宋" w:eastAsia="仿宋" w:cs="仿宋"/>
              <w:bCs/>
              <w:i w:val="0"/>
              <w:iCs w:val="0"/>
              <w:sz w:val="28"/>
              <w:szCs w:val="44"/>
              <w:highlight w:val="none"/>
              <w:shd w:val="clear" w:color="auto" w:fill="auto"/>
              <w:lang w:val="en-US" w:eastAsia="zh-CN"/>
            </w:rPr>
            <w:t>甲供材料设备</w:t>
          </w:r>
          <w:r>
            <w:rPr>
              <w:sz w:val="28"/>
              <w:szCs w:val="28"/>
              <w:highlight w:val="none"/>
            </w:rPr>
            <w:tab/>
          </w:r>
          <w:r>
            <w:rPr>
              <w:sz w:val="28"/>
              <w:szCs w:val="28"/>
              <w:highlight w:val="none"/>
            </w:rPr>
            <w:fldChar w:fldCharType="begin"/>
          </w:r>
          <w:r>
            <w:rPr>
              <w:sz w:val="28"/>
              <w:szCs w:val="28"/>
              <w:highlight w:val="none"/>
            </w:rPr>
            <w:instrText xml:space="preserve"> PAGEREF _Toc27679 \h </w:instrText>
          </w:r>
          <w:r>
            <w:rPr>
              <w:sz w:val="28"/>
              <w:szCs w:val="28"/>
              <w:highlight w:val="none"/>
            </w:rPr>
            <w:fldChar w:fldCharType="separate"/>
          </w:r>
          <w:r>
            <w:rPr>
              <w:sz w:val="28"/>
              <w:szCs w:val="28"/>
              <w:highlight w:val="none"/>
            </w:rPr>
            <w:t>28</w:t>
          </w:r>
          <w:r>
            <w:rPr>
              <w:sz w:val="28"/>
              <w:szCs w:val="28"/>
              <w:highlight w:val="none"/>
            </w:rPr>
            <w:fldChar w:fldCharType="end"/>
          </w:r>
          <w:r>
            <w:rPr>
              <w:sz w:val="28"/>
              <w:szCs w:val="28"/>
              <w:highlight w:val="none"/>
            </w:rPr>
            <w:fldChar w:fldCharType="end"/>
          </w:r>
        </w:p>
        <w:p w14:paraId="5076E5A4">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_Toc8588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第十二章、</w:t>
          </w:r>
          <w:r>
            <w:rPr>
              <w:rFonts w:hint="eastAsia" w:ascii="仿宋" w:hAnsi="仿宋" w:eastAsia="仿宋" w:cs="仿宋"/>
              <w:bCs/>
              <w:i w:val="0"/>
              <w:iCs w:val="0"/>
              <w:sz w:val="28"/>
              <w:szCs w:val="44"/>
              <w:highlight w:val="none"/>
              <w:shd w:val="clear" w:color="auto" w:fill="auto"/>
              <w:lang w:val="en-US" w:eastAsia="zh-CN"/>
            </w:rPr>
            <w:t>验收及保修</w:t>
          </w:r>
          <w:r>
            <w:rPr>
              <w:sz w:val="28"/>
              <w:szCs w:val="28"/>
              <w:highlight w:val="none"/>
            </w:rPr>
            <w:tab/>
          </w:r>
          <w:r>
            <w:rPr>
              <w:sz w:val="28"/>
              <w:szCs w:val="28"/>
              <w:highlight w:val="none"/>
            </w:rPr>
            <w:fldChar w:fldCharType="begin"/>
          </w:r>
          <w:r>
            <w:rPr>
              <w:sz w:val="28"/>
              <w:szCs w:val="28"/>
              <w:highlight w:val="none"/>
            </w:rPr>
            <w:instrText xml:space="preserve"> PAGEREF _Toc8588 \h </w:instrText>
          </w:r>
          <w:r>
            <w:rPr>
              <w:sz w:val="28"/>
              <w:szCs w:val="28"/>
              <w:highlight w:val="none"/>
            </w:rPr>
            <w:fldChar w:fldCharType="separate"/>
          </w:r>
          <w:r>
            <w:rPr>
              <w:sz w:val="28"/>
              <w:szCs w:val="28"/>
              <w:highlight w:val="none"/>
            </w:rPr>
            <w:t>30</w:t>
          </w:r>
          <w:r>
            <w:rPr>
              <w:sz w:val="28"/>
              <w:szCs w:val="28"/>
              <w:highlight w:val="none"/>
            </w:rPr>
            <w:fldChar w:fldCharType="end"/>
          </w:r>
          <w:r>
            <w:rPr>
              <w:sz w:val="28"/>
              <w:szCs w:val="28"/>
              <w:highlight w:val="none"/>
            </w:rPr>
            <w:fldChar w:fldCharType="end"/>
          </w:r>
        </w:p>
        <w:p w14:paraId="7862DA7D">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_Toc7612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第十三章、</w:t>
          </w:r>
          <w:r>
            <w:rPr>
              <w:rFonts w:hint="eastAsia" w:ascii="仿宋" w:hAnsi="仿宋" w:eastAsia="仿宋" w:cs="仿宋"/>
              <w:bCs/>
              <w:i w:val="0"/>
              <w:iCs w:val="0"/>
              <w:sz w:val="28"/>
              <w:szCs w:val="44"/>
              <w:highlight w:val="none"/>
              <w:shd w:val="clear" w:color="auto" w:fill="auto"/>
              <w:lang w:val="en-US" w:eastAsia="zh-CN"/>
            </w:rPr>
            <w:t>保险</w:t>
          </w:r>
          <w:r>
            <w:rPr>
              <w:sz w:val="28"/>
              <w:szCs w:val="28"/>
              <w:highlight w:val="none"/>
            </w:rPr>
            <w:tab/>
          </w:r>
          <w:r>
            <w:rPr>
              <w:sz w:val="28"/>
              <w:szCs w:val="28"/>
              <w:highlight w:val="none"/>
            </w:rPr>
            <w:fldChar w:fldCharType="begin"/>
          </w:r>
          <w:r>
            <w:rPr>
              <w:sz w:val="28"/>
              <w:szCs w:val="28"/>
              <w:highlight w:val="none"/>
            </w:rPr>
            <w:instrText xml:space="preserve"> PAGEREF _Toc7612 \h </w:instrText>
          </w:r>
          <w:r>
            <w:rPr>
              <w:sz w:val="28"/>
              <w:szCs w:val="28"/>
              <w:highlight w:val="none"/>
            </w:rPr>
            <w:fldChar w:fldCharType="separate"/>
          </w:r>
          <w:r>
            <w:rPr>
              <w:sz w:val="28"/>
              <w:szCs w:val="28"/>
              <w:highlight w:val="none"/>
            </w:rPr>
            <w:t>31</w:t>
          </w:r>
          <w:r>
            <w:rPr>
              <w:sz w:val="28"/>
              <w:szCs w:val="28"/>
              <w:highlight w:val="none"/>
            </w:rPr>
            <w:fldChar w:fldCharType="end"/>
          </w:r>
          <w:r>
            <w:rPr>
              <w:sz w:val="28"/>
              <w:szCs w:val="28"/>
              <w:highlight w:val="none"/>
            </w:rPr>
            <w:fldChar w:fldCharType="end"/>
          </w:r>
        </w:p>
        <w:p w14:paraId="14381B35">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_Toc23959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第十四章、</w:t>
          </w:r>
          <w:r>
            <w:rPr>
              <w:rFonts w:hint="eastAsia" w:ascii="仿宋" w:hAnsi="仿宋" w:eastAsia="仿宋" w:cs="仿宋"/>
              <w:bCs/>
              <w:i w:val="0"/>
              <w:iCs w:val="0"/>
              <w:sz w:val="28"/>
              <w:szCs w:val="44"/>
              <w:highlight w:val="none"/>
              <w:shd w:val="clear" w:color="auto" w:fill="auto"/>
              <w:lang w:val="en-US" w:eastAsia="zh-CN"/>
            </w:rPr>
            <w:t>奖罚条款</w:t>
          </w:r>
          <w:r>
            <w:rPr>
              <w:sz w:val="28"/>
              <w:szCs w:val="28"/>
              <w:highlight w:val="none"/>
            </w:rPr>
            <w:tab/>
          </w:r>
          <w:r>
            <w:rPr>
              <w:sz w:val="28"/>
              <w:szCs w:val="28"/>
              <w:highlight w:val="none"/>
            </w:rPr>
            <w:fldChar w:fldCharType="begin"/>
          </w:r>
          <w:r>
            <w:rPr>
              <w:sz w:val="28"/>
              <w:szCs w:val="28"/>
              <w:highlight w:val="none"/>
            </w:rPr>
            <w:instrText xml:space="preserve"> PAGEREF _Toc23959 \h </w:instrText>
          </w:r>
          <w:r>
            <w:rPr>
              <w:sz w:val="28"/>
              <w:szCs w:val="28"/>
              <w:highlight w:val="none"/>
            </w:rPr>
            <w:fldChar w:fldCharType="separate"/>
          </w:r>
          <w:r>
            <w:rPr>
              <w:sz w:val="28"/>
              <w:szCs w:val="28"/>
              <w:highlight w:val="none"/>
            </w:rPr>
            <w:t>32</w:t>
          </w:r>
          <w:r>
            <w:rPr>
              <w:sz w:val="28"/>
              <w:szCs w:val="28"/>
              <w:highlight w:val="none"/>
            </w:rPr>
            <w:fldChar w:fldCharType="end"/>
          </w:r>
          <w:r>
            <w:rPr>
              <w:sz w:val="28"/>
              <w:szCs w:val="28"/>
              <w:highlight w:val="none"/>
            </w:rPr>
            <w:fldChar w:fldCharType="end"/>
          </w:r>
        </w:p>
        <w:p w14:paraId="6F7A6F52">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_Toc28531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第十五章、</w:t>
          </w:r>
          <w:r>
            <w:rPr>
              <w:rFonts w:hint="eastAsia" w:ascii="仿宋" w:hAnsi="仿宋" w:eastAsia="仿宋" w:cs="仿宋"/>
              <w:bCs/>
              <w:i w:val="0"/>
              <w:iCs w:val="0"/>
              <w:sz w:val="28"/>
              <w:szCs w:val="44"/>
              <w:highlight w:val="none"/>
              <w:shd w:val="clear" w:color="auto" w:fill="auto"/>
              <w:lang w:val="en-US" w:eastAsia="zh-CN"/>
            </w:rPr>
            <w:t>违约条款</w:t>
          </w:r>
          <w:r>
            <w:rPr>
              <w:sz w:val="28"/>
              <w:szCs w:val="28"/>
              <w:highlight w:val="none"/>
            </w:rPr>
            <w:tab/>
          </w:r>
          <w:r>
            <w:rPr>
              <w:sz w:val="28"/>
              <w:szCs w:val="28"/>
              <w:highlight w:val="none"/>
            </w:rPr>
            <w:fldChar w:fldCharType="begin"/>
          </w:r>
          <w:r>
            <w:rPr>
              <w:sz w:val="28"/>
              <w:szCs w:val="28"/>
              <w:highlight w:val="none"/>
            </w:rPr>
            <w:instrText xml:space="preserve"> PAGEREF _Toc28531 \h </w:instrText>
          </w:r>
          <w:r>
            <w:rPr>
              <w:sz w:val="28"/>
              <w:szCs w:val="28"/>
              <w:highlight w:val="none"/>
            </w:rPr>
            <w:fldChar w:fldCharType="separate"/>
          </w:r>
          <w:r>
            <w:rPr>
              <w:sz w:val="28"/>
              <w:szCs w:val="28"/>
              <w:highlight w:val="none"/>
            </w:rPr>
            <w:t>34</w:t>
          </w:r>
          <w:r>
            <w:rPr>
              <w:sz w:val="28"/>
              <w:szCs w:val="28"/>
              <w:highlight w:val="none"/>
            </w:rPr>
            <w:fldChar w:fldCharType="end"/>
          </w:r>
          <w:r>
            <w:rPr>
              <w:sz w:val="28"/>
              <w:szCs w:val="28"/>
              <w:highlight w:val="none"/>
            </w:rPr>
            <w:fldChar w:fldCharType="end"/>
          </w:r>
        </w:p>
        <w:p w14:paraId="1FCEFC20">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_Toc14729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第十六章、</w:t>
          </w:r>
          <w:r>
            <w:rPr>
              <w:rFonts w:hint="eastAsia" w:ascii="仿宋" w:hAnsi="仿宋" w:eastAsia="仿宋" w:cs="仿宋"/>
              <w:bCs/>
              <w:i w:val="0"/>
              <w:iCs w:val="0"/>
              <w:sz w:val="28"/>
              <w:szCs w:val="44"/>
              <w:highlight w:val="none"/>
              <w:shd w:val="clear" w:color="auto" w:fill="auto"/>
              <w:lang w:val="en-US" w:eastAsia="zh-CN"/>
            </w:rPr>
            <w:t>廉洁条款</w:t>
          </w:r>
          <w:r>
            <w:rPr>
              <w:sz w:val="28"/>
              <w:szCs w:val="28"/>
              <w:highlight w:val="none"/>
            </w:rPr>
            <w:tab/>
          </w:r>
          <w:r>
            <w:rPr>
              <w:sz w:val="28"/>
              <w:szCs w:val="28"/>
              <w:highlight w:val="none"/>
            </w:rPr>
            <w:fldChar w:fldCharType="begin"/>
          </w:r>
          <w:r>
            <w:rPr>
              <w:sz w:val="28"/>
              <w:szCs w:val="28"/>
              <w:highlight w:val="none"/>
            </w:rPr>
            <w:instrText xml:space="preserve"> PAGEREF _Toc14729 \h </w:instrText>
          </w:r>
          <w:r>
            <w:rPr>
              <w:sz w:val="28"/>
              <w:szCs w:val="28"/>
              <w:highlight w:val="none"/>
            </w:rPr>
            <w:fldChar w:fldCharType="separate"/>
          </w:r>
          <w:r>
            <w:rPr>
              <w:sz w:val="28"/>
              <w:szCs w:val="28"/>
              <w:highlight w:val="none"/>
            </w:rPr>
            <w:t>37</w:t>
          </w:r>
          <w:r>
            <w:rPr>
              <w:sz w:val="28"/>
              <w:szCs w:val="28"/>
              <w:highlight w:val="none"/>
            </w:rPr>
            <w:fldChar w:fldCharType="end"/>
          </w:r>
          <w:r>
            <w:rPr>
              <w:sz w:val="28"/>
              <w:szCs w:val="28"/>
              <w:highlight w:val="none"/>
            </w:rPr>
            <w:fldChar w:fldCharType="end"/>
          </w:r>
        </w:p>
        <w:p w14:paraId="6944FAE4">
          <w:pPr>
            <w:pStyle w:val="24"/>
            <w:tabs>
              <w:tab w:val="right" w:leader="dot" w:pos="9460"/>
            </w:tabs>
            <w:rPr>
              <w:sz w:val="18"/>
              <w:szCs w:val="18"/>
              <w:highlight w:val="none"/>
            </w:rPr>
          </w:pPr>
          <w:r>
            <w:rPr>
              <w:sz w:val="28"/>
              <w:szCs w:val="28"/>
              <w:highlight w:val="none"/>
            </w:rPr>
            <w:fldChar w:fldCharType="begin"/>
          </w:r>
          <w:r>
            <w:rPr>
              <w:sz w:val="28"/>
              <w:szCs w:val="28"/>
              <w:highlight w:val="none"/>
            </w:rPr>
            <w:instrText xml:space="preserve"> HYPERLINK \l _Toc16501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第十七章、</w:t>
          </w:r>
          <w:r>
            <w:rPr>
              <w:rFonts w:hint="eastAsia" w:ascii="仿宋" w:hAnsi="仿宋" w:eastAsia="仿宋" w:cs="仿宋"/>
              <w:bCs/>
              <w:i w:val="0"/>
              <w:iCs w:val="0"/>
              <w:sz w:val="28"/>
              <w:szCs w:val="44"/>
              <w:highlight w:val="none"/>
              <w:shd w:val="clear" w:color="auto" w:fill="auto"/>
              <w:lang w:val="en-US" w:eastAsia="zh-CN"/>
            </w:rPr>
            <w:t>其他</w:t>
          </w:r>
          <w:r>
            <w:rPr>
              <w:sz w:val="28"/>
              <w:szCs w:val="28"/>
              <w:highlight w:val="none"/>
            </w:rPr>
            <w:tab/>
          </w:r>
          <w:r>
            <w:rPr>
              <w:sz w:val="28"/>
              <w:szCs w:val="28"/>
              <w:highlight w:val="none"/>
            </w:rPr>
            <w:fldChar w:fldCharType="begin"/>
          </w:r>
          <w:r>
            <w:rPr>
              <w:sz w:val="28"/>
              <w:szCs w:val="28"/>
              <w:highlight w:val="none"/>
            </w:rPr>
            <w:instrText xml:space="preserve"> PAGEREF _Toc16501 \h </w:instrText>
          </w:r>
          <w:r>
            <w:rPr>
              <w:sz w:val="28"/>
              <w:szCs w:val="28"/>
              <w:highlight w:val="none"/>
            </w:rPr>
            <w:fldChar w:fldCharType="separate"/>
          </w:r>
          <w:r>
            <w:rPr>
              <w:sz w:val="28"/>
              <w:szCs w:val="28"/>
              <w:highlight w:val="none"/>
            </w:rPr>
            <w:t>37</w:t>
          </w:r>
          <w:r>
            <w:rPr>
              <w:sz w:val="28"/>
              <w:szCs w:val="28"/>
              <w:highlight w:val="none"/>
            </w:rPr>
            <w:fldChar w:fldCharType="end"/>
          </w:r>
          <w:r>
            <w:rPr>
              <w:sz w:val="28"/>
              <w:szCs w:val="28"/>
              <w:highlight w:val="none"/>
            </w:rPr>
            <w:fldChar w:fldCharType="end"/>
          </w:r>
        </w:p>
        <w:p w14:paraId="513C2ECE">
          <w:pPr>
            <w:rPr>
              <w:highlight w:val="none"/>
            </w:rPr>
          </w:pPr>
          <w:r>
            <w:rPr>
              <w:sz w:val="20"/>
              <w:szCs w:val="21"/>
              <w:highlight w:val="none"/>
            </w:rPr>
            <w:fldChar w:fldCharType="end"/>
          </w:r>
        </w:p>
      </w:sdtContent>
    </w:sdt>
    <w:p w14:paraId="48EAA654">
      <w:pPr>
        <w:keepNext w:val="0"/>
        <w:keepLines w:val="0"/>
        <w:pageBreakBefore w:val="0"/>
        <w:widowControl w:val="0"/>
        <w:kinsoku/>
        <w:wordWrap w:val="0"/>
        <w:overflowPunct/>
        <w:topLinePunct w:val="0"/>
        <w:autoSpaceDE/>
        <w:autoSpaceDN/>
        <w:bidi w:val="0"/>
        <w:adjustRightInd w:val="0"/>
        <w:snapToGrid w:val="0"/>
        <w:spacing w:line="360" w:lineRule="auto"/>
        <w:ind w:left="80" w:leftChars="38"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9" w:name="_Toc11048"/>
    </w:p>
    <w:p w14:paraId="70772AFE">
      <w:pPr>
        <w:keepNext w:val="0"/>
        <w:keepLines w:val="0"/>
        <w:pageBreakBefore w:val="0"/>
        <w:widowControl w:val="0"/>
        <w:kinsoku/>
        <w:wordWrap w:val="0"/>
        <w:overflowPunct/>
        <w:topLinePunct w:val="0"/>
        <w:autoSpaceDE/>
        <w:autoSpaceDN/>
        <w:bidi w:val="0"/>
        <w:adjustRightInd w:val="0"/>
        <w:snapToGrid w:val="0"/>
        <w:spacing w:line="360" w:lineRule="auto"/>
        <w:ind w:left="80" w:leftChars="38"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p>
    <w:p w14:paraId="13A06978">
      <w:pPr>
        <w:keepNext w:val="0"/>
        <w:keepLines w:val="0"/>
        <w:pageBreakBefore w:val="0"/>
        <w:widowControl w:val="0"/>
        <w:kinsoku/>
        <w:wordWrap w:val="0"/>
        <w:overflowPunct/>
        <w:topLinePunct w:val="0"/>
        <w:autoSpaceDE/>
        <w:autoSpaceDN/>
        <w:bidi w:val="0"/>
        <w:adjustRightInd w:val="0"/>
        <w:snapToGrid w:val="0"/>
        <w:spacing w:line="360" w:lineRule="auto"/>
        <w:ind w:left="80" w:leftChars="38"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p>
    <w:p w14:paraId="6272F7C7">
      <w:pPr>
        <w:keepNext w:val="0"/>
        <w:keepLines w:val="0"/>
        <w:pageBreakBefore w:val="0"/>
        <w:widowControl w:val="0"/>
        <w:kinsoku/>
        <w:wordWrap w:val="0"/>
        <w:overflowPunct/>
        <w:topLinePunct w:val="0"/>
        <w:autoSpaceDE/>
        <w:autoSpaceDN/>
        <w:bidi w:val="0"/>
        <w:adjustRightInd w:val="0"/>
        <w:snapToGrid w:val="0"/>
        <w:spacing w:line="360" w:lineRule="auto"/>
        <w:ind w:left="80" w:leftChars="38"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p>
    <w:p w14:paraId="30F70447">
      <w:pPr>
        <w:keepNext w:val="0"/>
        <w:keepLines w:val="0"/>
        <w:pageBreakBefore w:val="0"/>
        <w:widowControl w:val="0"/>
        <w:kinsoku/>
        <w:wordWrap w:val="0"/>
        <w:overflowPunct/>
        <w:topLinePunct w:val="0"/>
        <w:autoSpaceDE/>
        <w:autoSpaceDN/>
        <w:bidi w:val="0"/>
        <w:adjustRightInd w:val="0"/>
        <w:snapToGrid w:val="0"/>
        <w:spacing w:line="360" w:lineRule="auto"/>
        <w:ind w:left="80" w:leftChars="38"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p>
    <w:p w14:paraId="40612B7E">
      <w:pPr>
        <w:keepNext w:val="0"/>
        <w:keepLines w:val="0"/>
        <w:pageBreakBefore w:val="0"/>
        <w:widowControl w:val="0"/>
        <w:kinsoku/>
        <w:wordWrap w:val="0"/>
        <w:overflowPunct/>
        <w:topLinePunct w:val="0"/>
        <w:autoSpaceDE/>
        <w:autoSpaceDN/>
        <w:bidi w:val="0"/>
        <w:adjustRightInd w:val="0"/>
        <w:snapToGrid w:val="0"/>
        <w:spacing w:line="360" w:lineRule="auto"/>
        <w:ind w:left="80" w:leftChars="38"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p>
    <w:p w14:paraId="16CF9DB7">
      <w:pPr>
        <w:keepNext w:val="0"/>
        <w:keepLines w:val="0"/>
        <w:pageBreakBefore w:val="0"/>
        <w:widowControl w:val="0"/>
        <w:kinsoku/>
        <w:wordWrap w:val="0"/>
        <w:overflowPunct/>
        <w:topLinePunct w:val="0"/>
        <w:autoSpaceDE/>
        <w:autoSpaceDN/>
        <w:bidi w:val="0"/>
        <w:adjustRightInd w:val="0"/>
        <w:snapToGrid w:val="0"/>
        <w:spacing w:line="360" w:lineRule="auto"/>
        <w:ind w:left="80" w:leftChars="38"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p>
    <w:p w14:paraId="67EB02B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sectPr>
          <w:footerReference r:id="rId5" w:type="default"/>
          <w:pgSz w:w="11906" w:h="16838"/>
          <w:pgMar w:top="850" w:right="1267" w:bottom="896" w:left="1179"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5D7D943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根据《中华人民共和国民法典》《中华人民共和国建筑法》《建设工程质量管理条例》及有关法律、法规，甲乙双方在平等、自愿、公平和诚实信用的基础上，就乙方承包</w:t>
      </w:r>
      <w:r>
        <w:rPr>
          <w:rFonts w:hint="eastAsia" w:ascii="仿宋" w:hAnsi="仿宋" w:eastAsia="仿宋" w:cs="仿宋"/>
          <w:b/>
          <w:bCs/>
          <w:i w:val="0"/>
          <w:iCs w:val="0"/>
          <w:color w:val="auto"/>
          <w:sz w:val="28"/>
          <w:szCs w:val="28"/>
          <w:highlight w:val="none"/>
          <w:u w:val="single"/>
          <w:shd w:val="clear" w:color="auto" w:fill="auto"/>
          <w:lang w:val="en-US" w:eastAsia="zh-CN"/>
        </w:rPr>
        <w:t>南京现代表面处理科技产业中心项目A地块建设项目</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水电工程</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（以下简称“本工程”）</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的有关事项协商一致，特签订本合同以共同遵守。（本合同范围内，对以</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sym w:font="Wingdings 2" w:char="00A3"/>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或</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sym w:font="Wingdings 2" w:char="0052"/>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开头的内容，以</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sym w:font="Wingdings 2" w:char="0052"/>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开头的内容为准。）</w:t>
      </w:r>
      <w:bookmarkEnd w:id="8"/>
      <w:bookmarkEnd w:id="9"/>
    </w:p>
    <w:p w14:paraId="7FFFD790">
      <w:pPr>
        <w:keepNext w:val="0"/>
        <w:keepLines w:val="0"/>
        <w:pageBreakBefore w:val="0"/>
        <w:widowControl w:val="0"/>
        <w:kinsoku/>
        <w:wordWrap w:val="0"/>
        <w:overflowPunct/>
        <w:topLinePunct w:val="0"/>
        <w:autoSpaceDE/>
        <w:autoSpaceDN/>
        <w:bidi w:val="0"/>
        <w:adjustRightInd w:val="0"/>
        <w:snapToGrid w:val="0"/>
        <w:spacing w:before="146" w:beforeLines="50" w:line="360" w:lineRule="auto"/>
        <w:ind w:left="0" w:leftChars="0" w:right="0" w:rightChars="0" w:firstLine="562" w:firstLineChars="200"/>
        <w:jc w:val="both"/>
        <w:textAlignment w:val="auto"/>
        <w:outlineLvl w:val="0"/>
        <w:rPr>
          <w:rFonts w:hint="eastAsia" w:ascii="仿宋" w:hAnsi="仿宋" w:eastAsia="仿宋" w:cs="仿宋"/>
          <w:b/>
          <w:bCs/>
          <w:i w:val="0"/>
          <w:iCs w:val="0"/>
          <w:color w:val="auto"/>
          <w:sz w:val="28"/>
          <w:szCs w:val="28"/>
          <w:highlight w:val="none"/>
          <w:shd w:val="clear" w:color="auto" w:fill="auto"/>
        </w:rPr>
      </w:pPr>
      <w:bookmarkStart w:id="10" w:name="_Toc3335"/>
      <w:bookmarkStart w:id="11" w:name="_Toc20551"/>
      <w:bookmarkStart w:id="12" w:name="_Toc13113"/>
      <w:bookmarkStart w:id="13" w:name="_Toc2533"/>
      <w:r>
        <w:rPr>
          <w:rFonts w:hint="eastAsia" w:ascii="仿宋" w:hAnsi="仿宋" w:eastAsia="仿宋" w:cs="仿宋"/>
          <w:b/>
          <w:bCs/>
          <w:i w:val="0"/>
          <w:iCs w:val="0"/>
          <w:color w:val="auto"/>
          <w:sz w:val="28"/>
          <w:szCs w:val="28"/>
          <w:highlight w:val="none"/>
          <w:shd w:val="clear" w:color="auto" w:fill="auto"/>
          <w:lang w:val="en-US" w:eastAsia="zh-CN"/>
        </w:rPr>
        <w:t>第一章</w:t>
      </w:r>
      <w:r>
        <w:rPr>
          <w:rFonts w:hint="eastAsia" w:ascii="仿宋" w:hAnsi="仿宋" w:eastAsia="仿宋" w:cs="仿宋"/>
          <w:b/>
          <w:bCs/>
          <w:i w:val="0"/>
          <w:iCs w:val="0"/>
          <w:color w:val="auto"/>
          <w:sz w:val="28"/>
          <w:szCs w:val="28"/>
          <w:highlight w:val="none"/>
          <w:shd w:val="clear" w:color="auto" w:fill="auto"/>
        </w:rPr>
        <w:t>、项目概况</w:t>
      </w:r>
      <w:bookmarkEnd w:id="10"/>
      <w:bookmarkEnd w:id="11"/>
      <w:bookmarkEnd w:id="12"/>
      <w:bookmarkEnd w:id="13"/>
    </w:p>
    <w:p w14:paraId="43F327A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 w:hAnsi="仿宋" w:eastAsia="仿宋" w:cs="仿宋"/>
          <w:color w:val="auto"/>
          <w:sz w:val="28"/>
          <w:szCs w:val="28"/>
          <w:highlight w:val="none"/>
          <w:lang w:val="en-US" w:eastAsia="zh-CN"/>
        </w:rPr>
      </w:pPr>
      <w:bookmarkStart w:id="14" w:name="_Toc3067"/>
      <w:bookmarkStart w:id="15" w:name="_Toc16340"/>
      <w:r>
        <w:rPr>
          <w:rFonts w:hint="eastAsia" w:ascii="仿宋" w:hAnsi="仿宋" w:eastAsia="仿宋" w:cs="仿宋"/>
          <w:color w:val="auto"/>
          <w:sz w:val="28"/>
          <w:szCs w:val="28"/>
          <w:highlight w:val="none"/>
          <w:lang w:val="en-US" w:eastAsia="zh-CN"/>
        </w:rPr>
        <w:t>1.1项目名称：</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南京现代表面处理科技产业中心项目A地块建设工程项目</w:t>
      </w:r>
      <w:r>
        <w:rPr>
          <w:rFonts w:hint="eastAsia" w:ascii="仿宋" w:hAnsi="仿宋" w:eastAsia="仿宋" w:cs="仿宋"/>
          <w:color w:val="auto"/>
          <w:sz w:val="28"/>
          <w:szCs w:val="28"/>
          <w:highlight w:val="none"/>
          <w:u w:val="single"/>
          <w:lang w:val="en-US" w:eastAsia="zh-CN"/>
        </w:rPr>
        <w:t>（以下简称“本项目”）</w:t>
      </w:r>
      <w:bookmarkEnd w:id="14"/>
      <w:bookmarkEnd w:id="15"/>
    </w:p>
    <w:p w14:paraId="70EF48F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 w:hAnsi="仿宋" w:eastAsia="仿宋" w:cs="仿宋"/>
          <w:color w:val="auto"/>
          <w:sz w:val="28"/>
          <w:szCs w:val="28"/>
          <w:highlight w:val="none"/>
          <w:lang w:val="en-US" w:eastAsia="zh-CN"/>
        </w:rPr>
      </w:pPr>
      <w:bookmarkStart w:id="16" w:name="_Toc19036"/>
      <w:bookmarkStart w:id="17" w:name="_Toc30169"/>
      <w:r>
        <w:rPr>
          <w:rFonts w:hint="eastAsia" w:ascii="仿宋" w:hAnsi="仿宋" w:eastAsia="仿宋" w:cs="仿宋"/>
          <w:color w:val="auto"/>
          <w:sz w:val="28"/>
          <w:szCs w:val="28"/>
          <w:highlight w:val="none"/>
          <w:lang w:val="en-US" w:eastAsia="zh-CN"/>
        </w:rPr>
        <w:t>1.2项目地址</w:t>
      </w:r>
      <w:r>
        <w:rPr>
          <w:rFonts w:hint="eastAsia" w:ascii="仿宋" w:hAnsi="仿宋" w:eastAsia="仿宋" w:cs="仿宋"/>
          <w:color w:val="auto"/>
          <w:sz w:val="28"/>
          <w:szCs w:val="28"/>
          <w:highlight w:val="none"/>
          <w:u w:val="none"/>
          <w:lang w:val="en-US" w:eastAsia="zh-CN"/>
        </w:rPr>
        <w:t>：</w:t>
      </w:r>
      <w:bookmarkEnd w:id="16"/>
      <w:bookmarkEnd w:id="17"/>
      <w:r>
        <w:rPr>
          <w:rFonts w:hint="eastAsia" w:ascii="仿宋_GB2312" w:hAnsi="仿宋_GB2312" w:eastAsia="仿宋_GB2312" w:cs="仿宋_GB2312"/>
          <w:i w:val="0"/>
          <w:iCs w:val="0"/>
          <w:color w:val="auto"/>
          <w:sz w:val="28"/>
          <w:szCs w:val="28"/>
          <w:highlight w:val="none"/>
          <w:u w:val="single"/>
          <w:shd w:val="clear" w:color="auto" w:fill="auto"/>
          <w:lang w:val="en-US" w:eastAsia="zh-CN"/>
        </w:rPr>
        <w:t>江苏省南京市六合区南京现代表面处理科技产业中心项目A地块甲方指定地点。</w:t>
      </w:r>
    </w:p>
    <w:p w14:paraId="663490CF">
      <w:pPr>
        <w:pStyle w:val="5"/>
        <w:keepNext w:val="0"/>
        <w:keepLines w:val="0"/>
        <w:pageBreakBefore w:val="0"/>
        <w:widowControl w:val="0"/>
        <w:kinsoku/>
        <w:overflowPunct/>
        <w:topLinePunct w:val="0"/>
        <w:autoSpaceDE/>
        <w:autoSpaceDN/>
        <w:bidi w:val="0"/>
        <w:adjustRightInd w:val="0"/>
        <w:snapToGrid w:val="0"/>
        <w:spacing w:line="360" w:lineRule="auto"/>
        <w:ind w:left="0" w:leftChars="0" w:right="0" w:rightChars="0"/>
        <w:textAlignment w:val="auto"/>
        <w:rPr>
          <w:rFonts w:hint="eastAsia" w:ascii="仿宋" w:hAnsi="仿宋" w:eastAsia="仿宋" w:cs="仿宋"/>
          <w:color w:val="auto"/>
          <w:sz w:val="28"/>
          <w:szCs w:val="28"/>
          <w:highlight w:val="none"/>
          <w:u w:val="single"/>
          <w:lang w:val="en-US" w:eastAsia="zh-CN"/>
        </w:rPr>
      </w:pPr>
      <w:bookmarkStart w:id="18" w:name="_Toc18112"/>
      <w:bookmarkStart w:id="19" w:name="_Toc2552"/>
      <w:r>
        <w:rPr>
          <w:rFonts w:hint="eastAsia" w:ascii="仿宋" w:hAnsi="仿宋" w:eastAsia="仿宋" w:cs="仿宋"/>
          <w:color w:val="auto"/>
          <w:sz w:val="28"/>
          <w:szCs w:val="28"/>
          <w:highlight w:val="none"/>
          <w:lang w:val="en-US" w:eastAsia="zh-CN"/>
        </w:rPr>
        <w:t>1.3本工程的甲供材料：</w:t>
      </w:r>
      <w:r>
        <w:rPr>
          <w:rFonts w:hint="eastAsia" w:ascii="仿宋" w:hAnsi="仿宋" w:eastAsia="仿宋" w:cs="仿宋"/>
          <w:color w:val="auto"/>
          <w:sz w:val="28"/>
          <w:szCs w:val="28"/>
          <w:highlight w:val="none"/>
          <w:u w:val="single"/>
          <w:lang w:val="en-US" w:eastAsia="zh-CN"/>
        </w:rPr>
        <w:t>电缆、强/弱配电箱、阀门、水表、玻璃钢化粪池、镀锌钢管主</w:t>
      </w:r>
      <w:r>
        <w:rPr>
          <w:rFonts w:hint="eastAsia" w:ascii="仿宋" w:hAnsi="仿宋" w:eastAsia="仿宋" w:cs="仿宋"/>
          <w:color w:val="auto"/>
          <w:kern w:val="2"/>
          <w:sz w:val="28"/>
          <w:szCs w:val="28"/>
          <w:highlight w:val="none"/>
          <w:u w:val="single"/>
          <w:lang w:val="en-US" w:eastAsia="zh-CN" w:bidi="ar-SA"/>
        </w:rPr>
        <w:t>管（临时消防使用）、止回阀、Y型过滤器、</w:t>
      </w:r>
      <w:r>
        <w:rPr>
          <w:rFonts w:hint="eastAsia" w:ascii="仿宋" w:hAnsi="仿宋" w:eastAsia="仿宋" w:cs="仿宋"/>
          <w:color w:val="auto"/>
          <w:sz w:val="28"/>
          <w:szCs w:val="28"/>
          <w:highlight w:val="none"/>
          <w:u w:val="single"/>
          <w:lang w:val="en-US" w:eastAsia="zh-CN"/>
        </w:rPr>
        <w:t>排水沟盖板、石粉、砖、砂、水泥、垫层砼</w:t>
      </w:r>
      <w:bookmarkEnd w:id="18"/>
      <w:bookmarkEnd w:id="19"/>
      <w:r>
        <w:rPr>
          <w:rFonts w:hint="eastAsia" w:ascii="仿宋" w:hAnsi="仿宋" w:eastAsia="仿宋" w:cs="仿宋"/>
          <w:color w:val="auto"/>
          <w:sz w:val="28"/>
          <w:szCs w:val="28"/>
          <w:highlight w:val="none"/>
          <w:u w:val="single"/>
          <w:lang w:val="en-US" w:eastAsia="zh-CN"/>
        </w:rPr>
        <w:t>。</w:t>
      </w:r>
    </w:p>
    <w:p w14:paraId="7AE45BE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 w:hAnsi="仿宋" w:eastAsia="仿宋" w:cs="仿宋"/>
          <w:color w:val="auto"/>
          <w:sz w:val="28"/>
          <w:szCs w:val="28"/>
          <w:highlight w:val="none"/>
          <w:lang w:val="en-US" w:eastAsia="zh-CN"/>
        </w:rPr>
      </w:pPr>
      <w:bookmarkStart w:id="20" w:name="_Toc14392"/>
      <w:bookmarkStart w:id="21" w:name="_Toc14716"/>
      <w:r>
        <w:rPr>
          <w:rFonts w:hint="eastAsia" w:ascii="仿宋" w:hAnsi="仿宋" w:eastAsia="仿宋" w:cs="仿宋"/>
          <w:color w:val="auto"/>
          <w:sz w:val="28"/>
          <w:szCs w:val="28"/>
          <w:highlight w:val="none"/>
          <w:lang w:val="en-US" w:eastAsia="zh-CN"/>
        </w:rPr>
        <w:t>1.4甲方提供的施工基础条件及主要设施：</w:t>
      </w:r>
      <w:bookmarkEnd w:id="20"/>
      <w:bookmarkEnd w:id="21"/>
      <w:r>
        <w:rPr>
          <w:rFonts w:hint="eastAsia" w:ascii="仿宋" w:hAnsi="仿宋" w:eastAsia="仿宋" w:cs="仿宋"/>
          <w:i w:val="0"/>
          <w:iCs w:val="0"/>
          <w:color w:val="auto"/>
          <w:sz w:val="28"/>
          <w:szCs w:val="28"/>
          <w:highlight w:val="none"/>
          <w:u w:val="single"/>
          <w:shd w:val="clear" w:color="auto" w:fill="auto"/>
          <w:lang w:val="en-US" w:eastAsia="zh-CN"/>
        </w:rPr>
        <w:t>乙方施工期间可使用甲方现场已有设施，甲方不另提供其他设施。本工程施工的水费、电费由甲方承担（水电接线由乙方负责），但乙方人员的生活水电费由乙方承担，甲方无需再为此支付任何费用。</w:t>
      </w:r>
    </w:p>
    <w:p w14:paraId="61F4A108">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22" w:name="_Toc18483"/>
      <w:bookmarkStart w:id="23" w:name="_Toc15142"/>
      <w:bookmarkStart w:id="24" w:name="_Toc13885"/>
      <w:bookmarkStart w:id="25" w:name="_Toc15434"/>
      <w:r>
        <w:rPr>
          <w:rFonts w:hint="eastAsia" w:ascii="仿宋" w:hAnsi="仿宋" w:eastAsia="仿宋" w:cs="仿宋"/>
          <w:b/>
          <w:bCs/>
          <w:i w:val="0"/>
          <w:iCs w:val="0"/>
          <w:color w:val="auto"/>
          <w:sz w:val="28"/>
          <w:szCs w:val="28"/>
          <w:highlight w:val="none"/>
          <w:shd w:val="clear" w:color="auto" w:fill="auto"/>
          <w:lang w:val="en-US" w:eastAsia="zh-CN"/>
        </w:rPr>
        <w:t>承包方式</w:t>
      </w:r>
      <w:bookmarkEnd w:id="22"/>
      <w:bookmarkEnd w:id="23"/>
      <w:bookmarkEnd w:id="24"/>
      <w:bookmarkEnd w:id="25"/>
    </w:p>
    <w:p w14:paraId="044887A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 w:hAnsi="仿宋" w:eastAsia="仿宋" w:cs="仿宋"/>
          <w:sz w:val="28"/>
          <w:szCs w:val="28"/>
          <w:highlight w:val="none"/>
          <w:lang w:val="en-US" w:eastAsia="zh-CN"/>
        </w:rPr>
      </w:pPr>
      <w:bookmarkStart w:id="26" w:name="_Toc30799"/>
      <w:bookmarkStart w:id="27" w:name="_Toc11346"/>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2.1</w:t>
      </w:r>
      <w:r>
        <w:rPr>
          <w:rFonts w:hint="eastAsia" w:ascii="仿宋" w:hAnsi="仿宋" w:eastAsia="仿宋" w:cs="仿宋"/>
          <w:color w:val="auto"/>
          <w:sz w:val="28"/>
          <w:szCs w:val="28"/>
          <w:highlight w:val="none"/>
          <w:lang w:val="en-US" w:eastAsia="zh-CN"/>
        </w:rPr>
        <w:t>乙方对本工程</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u w:val="none"/>
          <w:shd w:val="clear" w:color="auto" w:fill="auto"/>
          <w:lang w:val="en-US" w:eastAsia="zh-CN"/>
        </w:rPr>
        <w:t>包工包料/</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w:char="00FE"/>
      </w:r>
      <w:r>
        <w:rPr>
          <w:rFonts w:hint="eastAsia" w:ascii="仿宋" w:hAnsi="仿宋" w:eastAsia="仿宋" w:cs="仿宋"/>
          <w:b w:val="0"/>
          <w:bCs w:val="0"/>
          <w:i w:val="0"/>
          <w:iCs w:val="0"/>
          <w:color w:val="auto"/>
          <w:sz w:val="28"/>
          <w:szCs w:val="28"/>
          <w:highlight w:val="none"/>
          <w:u w:val="none"/>
          <w:shd w:val="clear" w:color="auto" w:fill="auto"/>
          <w:lang w:val="en-US" w:eastAsia="zh-CN"/>
        </w:rPr>
        <w:t>包工包部分材料（仅不含甲供材）/</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u w:val="none"/>
          <w:shd w:val="clear" w:color="auto" w:fill="auto"/>
          <w:lang w:val="en-US" w:eastAsia="zh-CN"/>
        </w:rPr>
        <w:t>包工</w:t>
      </w:r>
      <w:r>
        <w:rPr>
          <w:rFonts w:hint="eastAsia" w:ascii="仿宋" w:hAnsi="仿宋" w:eastAsia="仿宋" w:cs="仿宋"/>
          <w:color w:val="auto"/>
          <w:sz w:val="28"/>
          <w:szCs w:val="28"/>
          <w:highlight w:val="none"/>
          <w:lang w:val="en-US" w:eastAsia="zh-CN"/>
        </w:rPr>
        <w:t>、包所有机械设备（含进退场）、包安全文明施工，</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包各类材料产品检验检测费用</w:t>
      </w:r>
      <w:r>
        <w:rPr>
          <w:rFonts w:hint="eastAsia" w:ascii="仿宋" w:hAnsi="仿宋" w:eastAsia="仿宋" w:cs="仿宋"/>
          <w:color w:val="auto"/>
          <w:sz w:val="28"/>
          <w:szCs w:val="28"/>
          <w:highlight w:val="none"/>
          <w:lang w:val="en-US" w:eastAsia="zh-CN"/>
        </w:rPr>
        <w:t>、包本工程检测、包工期、包一切措施、包质量、包各种风险、包保险、包竣工资料（含竣工图）编制、包资料（包各种形式的资料编写、收集、归档、提供电子版</w:t>
      </w:r>
      <w:r>
        <w:rPr>
          <w:rFonts w:hint="eastAsia" w:ascii="仿宋" w:hAnsi="仿宋" w:eastAsia="仿宋" w:cs="仿宋"/>
          <w:color w:val="auto"/>
          <w:sz w:val="28"/>
          <w:szCs w:val="28"/>
          <w:highlight w:val="none"/>
          <w:lang w:val="en-US" w:eastAsia="zh-CN"/>
        </w:rPr>
        <w:t>，并满足竣工验收要求及甲方与建设单位结算要求）、包成品保护、包场地清理、包各种情形所要求的赶工措施及产生的费用、包因乙方原因引起的所有返工的人工、材料及机械费、包安全、包验收合格、包保修、包乙方人员生活水电、包管理、包利润、包税金、包物价上涨、包其他工种配合可能产生的降效及产生的费用及本工程施工过程中所涉及的一切风险因素及全部内容及费用。</w:t>
      </w:r>
      <w:bookmarkEnd w:id="26"/>
      <w:bookmarkEnd w:id="27"/>
    </w:p>
    <w:p w14:paraId="110897B2">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28" w:name="_Toc24648"/>
      <w:bookmarkStart w:id="29" w:name="_Toc24650"/>
      <w:bookmarkStart w:id="30" w:name="_Toc31503"/>
      <w:bookmarkStart w:id="31" w:name="_Toc15330"/>
      <w:r>
        <w:rPr>
          <w:rFonts w:hint="eastAsia" w:ascii="仿宋" w:hAnsi="仿宋" w:eastAsia="仿宋" w:cs="仿宋"/>
          <w:b/>
          <w:bCs/>
          <w:i w:val="0"/>
          <w:iCs w:val="0"/>
          <w:color w:val="auto"/>
          <w:sz w:val="28"/>
          <w:szCs w:val="28"/>
          <w:highlight w:val="none"/>
          <w:shd w:val="clear" w:color="auto" w:fill="auto"/>
          <w:lang w:val="en-US" w:eastAsia="zh-CN"/>
        </w:rPr>
        <w:t>乙方承包范围及主要工程内容</w:t>
      </w:r>
      <w:bookmarkEnd w:id="28"/>
      <w:bookmarkEnd w:id="29"/>
      <w:bookmarkEnd w:id="30"/>
      <w:bookmarkEnd w:id="31"/>
    </w:p>
    <w:p w14:paraId="28A161F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32" w:name="_Toc13857"/>
      <w:bookmarkStart w:id="33" w:name="_Toc10370"/>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3.1本项目及所辖的包括</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用地红线范围内的全部水电作业</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工作均</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由乙方承包（具体施工范围按甲方要求），过程中产生的全部人员报酬、材料（本合同约定的甲供材除外）、机具（本合同约定的甲供机具除外）、施工管理等由乙方解决。</w:t>
      </w:r>
      <w:bookmarkEnd w:id="32"/>
      <w:bookmarkEnd w:id="33"/>
    </w:p>
    <w:p w14:paraId="44ACED1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34" w:name="_Toc7129"/>
      <w:bookmarkStart w:id="35" w:name="_Toc26421"/>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3.2</w:t>
      </w:r>
      <w:bookmarkEnd w:id="34"/>
      <w:bookmarkEnd w:id="35"/>
      <w:r>
        <w:rPr>
          <w:rFonts w:hint="eastAsia" w:ascii="仿宋" w:hAnsi="仿宋" w:eastAsia="仿宋" w:cs="仿宋"/>
          <w:i w:val="0"/>
          <w:iCs w:val="0"/>
          <w:color w:val="auto"/>
          <w:sz w:val="28"/>
          <w:szCs w:val="28"/>
          <w:highlight w:val="none"/>
          <w:lang w:val="en-US" w:eastAsia="zh-CN"/>
        </w:rPr>
        <w:t>甲方提供的、经甲方权限流程审批的本工程</w:t>
      </w:r>
      <w:r>
        <w:rPr>
          <w:rFonts w:hint="eastAsia" w:ascii="仿宋" w:hAnsi="仿宋" w:eastAsia="仿宋" w:cs="仿宋"/>
          <w:i w:val="0"/>
          <w:iCs w:val="0"/>
          <w:color w:val="auto"/>
          <w:sz w:val="28"/>
          <w:szCs w:val="28"/>
          <w:highlight w:val="none"/>
          <w:u w:val="none"/>
          <w:lang w:val="en-US" w:eastAsia="zh-CN"/>
        </w:rPr>
        <w:t>施工图及施工做法、</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清单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详见附件</w:t>
      </w:r>
      <w:r>
        <w:rPr>
          <w:rFonts w:hint="eastAsia" w:ascii="仿宋" w:hAnsi="仿宋" w:eastAsia="仿宋" w:cs="仿宋"/>
          <w:color w:val="auto"/>
          <w:sz w:val="28"/>
          <w:szCs w:val="28"/>
          <w:highlight w:val="none"/>
          <w:lang w:eastAsia="zh-CN"/>
        </w:rPr>
        <w:t>）</w:t>
      </w:r>
      <w:r>
        <w:rPr>
          <w:rFonts w:hint="eastAsia" w:ascii="仿宋" w:hAnsi="仿宋" w:eastAsia="仿宋" w:cs="仿宋"/>
          <w:i w:val="0"/>
          <w:iCs w:val="0"/>
          <w:color w:val="auto"/>
          <w:sz w:val="28"/>
          <w:szCs w:val="28"/>
          <w:highlight w:val="none"/>
          <w:lang w:val="en-US" w:eastAsia="zh-CN"/>
        </w:rPr>
        <w:t>所含内容也由乙方施工，</w:t>
      </w:r>
      <w:r>
        <w:rPr>
          <w:rFonts w:hint="eastAsia" w:ascii="仿宋" w:hAnsi="仿宋" w:eastAsia="仿宋" w:cs="仿宋"/>
          <w:b w:val="0"/>
          <w:bCs w:val="0"/>
          <w:i w:val="0"/>
          <w:iCs w:val="0"/>
          <w:color w:val="auto"/>
          <w:sz w:val="28"/>
          <w:szCs w:val="28"/>
          <w:highlight w:val="none"/>
          <w:shd w:val="clear" w:color="auto" w:fill="auto"/>
        </w:rPr>
        <w:t>本合同另有约定的除外。甲方有权调整乙方的承包范围及内容，乙方不得以任何理由拒绝，否则甲方有权单方解除合同。</w:t>
      </w:r>
    </w:p>
    <w:p w14:paraId="0B87C80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36" w:name="_Toc26706"/>
      <w:bookmarkStart w:id="37" w:name="_Toc13502"/>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3.3乙方施工前，须在甲方施工员组织下对甲方（或其他单位）交付的施工界面进行检查，并签订好《完工场清交接单》后方可进场施工；如乙方未签订《完工场清交接单》即施工的，视乙方认为适于施工并作为己方施工前提，因该界面导致乙方施工内容不符合合同要求的，乙方自费返工至符合合同要求且不向甲方（或其他施工单位）索赔。</w:t>
      </w:r>
      <w:bookmarkEnd w:id="36"/>
      <w:bookmarkEnd w:id="37"/>
    </w:p>
    <w:p w14:paraId="6EB6BE7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38" w:name="_Toc22020"/>
      <w:bookmarkStart w:id="39" w:name="_Toc25442"/>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3.4乙方负责施工的主要内容包括但不限于：</w:t>
      </w:r>
      <w:bookmarkEnd w:id="38"/>
      <w:bookmarkEnd w:id="39"/>
    </w:p>
    <w:p w14:paraId="5DEBE6A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40" w:name="_Toc1195"/>
      <w:bookmarkStart w:id="41" w:name="_Toc8262"/>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3.4.1 电气工程：</w:t>
      </w:r>
      <w:bookmarkEnd w:id="40"/>
      <w:bookmarkEnd w:id="41"/>
    </w:p>
    <w:p w14:paraId="5138F64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42" w:name="_Toc85"/>
      <w:bookmarkStart w:id="43" w:name="_Toc8560"/>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3.4.1.1 从配电房低压柜（建设单位分包）出线——电表箱（如有）——配电箱的电线电缆敷设（电缆≥50ｍ㎡甲方提供）及配电箱（甲方提供）安装由乙方完成（建设单位分包的电梯安装：电源箱至控制箱的电缆安装，控制箱之后的控制电缆安装均由电梯单位施工）；</w:t>
      </w:r>
      <w:bookmarkEnd w:id="42"/>
      <w:bookmarkEnd w:id="43"/>
    </w:p>
    <w:p w14:paraId="69F2327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44" w:name="_Toc27129"/>
      <w:bookmarkStart w:id="45" w:name="_Toc32655"/>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3.4.1.2 电缆桥架：除高/低压配电房内部的 10kv 桥架由建设单位分包完成外，其余桥架均由乙方完成，包括强电桥架、弱电桥架（不含消防桥架）；</w:t>
      </w:r>
      <w:bookmarkEnd w:id="44"/>
      <w:bookmarkEnd w:id="45"/>
    </w:p>
    <w:p w14:paraId="4E11D0E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46" w:name="_Toc26010"/>
      <w:bookmarkStart w:id="47" w:name="_Toc31761"/>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3.4.1.3 室外强/弱电电缆保护管、室外电缆井、土方开挖、回填等均由乙方完成；</w:t>
      </w:r>
      <w:bookmarkEnd w:id="46"/>
      <w:bookmarkEnd w:id="47"/>
    </w:p>
    <w:p w14:paraId="3F07514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48" w:name="_Toc7614"/>
      <w:bookmarkStart w:id="49" w:name="_Toc20191"/>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3.4.1.4 照明部分，包括：灯具安装、开关插座底盒安装、配管、配线、凿槽及修补等施工图纸范围内由乙方完成（不含消防应急照明、电梯井道照明及检修插座）；</w:t>
      </w:r>
      <w:bookmarkEnd w:id="48"/>
      <w:bookmarkEnd w:id="49"/>
    </w:p>
    <w:p w14:paraId="0773A6C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50" w:name="_Toc5798"/>
      <w:bookmarkStart w:id="51" w:name="_Toc13867"/>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3.4.1.5 防雷及接地装置，包括：桩承台接地线焊接、接地母线敷设、接地跨接线安装、接地极安装、栏杆接地、屋面爬梯接地</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、避雷针(带)安装、避雷引下线安装等施工图纸范围内由乙方完成；</w:t>
      </w:r>
      <w:bookmarkEnd w:id="50"/>
      <w:bookmarkEnd w:id="51"/>
    </w:p>
    <w:p w14:paraId="786E720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52" w:name="_Toc29481"/>
      <w:bookmarkStart w:id="53" w:name="_Toc9353"/>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3.4.1.6 其他说明：除电梯机房和消防用风机外的其他风机，电源控制线及线管、线盒安装敷设由乙方完成，风机、电源接驳及调试由消防单位负责（仅配电箱直接控制风机部分）。</w:t>
      </w:r>
      <w:bookmarkEnd w:id="52"/>
      <w:bookmarkEnd w:id="53"/>
    </w:p>
    <w:p w14:paraId="3F0794B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54" w:name="_Toc9414"/>
      <w:bookmarkStart w:id="55" w:name="_Toc1005"/>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3.4.2 给排水工程：</w:t>
      </w:r>
      <w:bookmarkEnd w:id="54"/>
      <w:bookmarkEnd w:id="55"/>
    </w:p>
    <w:p w14:paraId="4F5D4CB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56" w:name="_Toc12788"/>
      <w:bookmarkStart w:id="57" w:name="_Toc21103"/>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3.4.2.1 给水工程(水表、阀门、止回阀、Y型过滤器</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甲方提供),包括：室内外给水管网、中水管网、绿化给水管网、套管预埋、阀门、支架、附件安装及砌阀门井、留补管洞等施工图纸范围内由乙方完成（卫生间给水管道施工至总阀即可（含总阀），室外给水管网上的室外消火栓，由消防单位施工）；</w:t>
      </w:r>
      <w:bookmarkEnd w:id="56"/>
      <w:bookmarkEnd w:id="57"/>
    </w:p>
    <w:p w14:paraId="784C4760">
      <w:pPr>
        <w:pStyle w:val="5"/>
        <w:keepNext w:val="0"/>
        <w:keepLines w:val="0"/>
        <w:pageBreakBefore w:val="0"/>
        <w:widowControl w:val="0"/>
        <w:kinsoku/>
        <w:overflowPunct/>
        <w:topLinePunct w:val="0"/>
        <w:autoSpaceDE/>
        <w:autoSpaceDN/>
        <w:bidi w:val="0"/>
        <w:adjustRightInd w:val="0"/>
        <w:snapToGrid w:val="0"/>
        <w:spacing w:line="360" w:lineRule="auto"/>
        <w:ind w:left="0" w:leftChars="0" w:right="0" w:rightChars="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58" w:name="_Toc8249"/>
      <w:bookmarkStart w:id="59" w:name="_Toc31268"/>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3.4.2.2 排水工</w:t>
      </w:r>
      <w:r>
        <w:rPr>
          <w:rFonts w:hint="eastAsia" w:ascii="仿宋_GB2312" w:hAnsi="仿宋_GB2312" w:eastAsia="仿宋_GB2312" w:cs="仿宋_GB2312"/>
          <w:b w:val="0"/>
          <w:bCs w:val="0"/>
          <w:i w:val="0"/>
          <w:iCs w:val="0"/>
          <w:color w:val="auto"/>
          <w:kern w:val="2"/>
          <w:sz w:val="28"/>
          <w:szCs w:val="28"/>
          <w:highlight w:val="none"/>
          <w:shd w:val="clear" w:color="auto" w:fill="auto"/>
          <w:lang w:val="en-US" w:eastAsia="zh-CN" w:bidi="ar-SA"/>
        </w:rPr>
        <w:t>程（玻璃钢化粪池甲供）</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,包括：室内外雨水、污水、废水、压力废水管网、地漏、透气帽、支架、套管预埋、附件安装、留补管洞及砌管井等施工图纸范围内由乙方完成（卫生间排水管道只预留到排水接口即可，即支管预留 0.5m 或其他部位以建设单位及甲方交楼标准为准。）；</w:t>
      </w:r>
      <w:bookmarkEnd w:id="58"/>
      <w:bookmarkEnd w:id="59"/>
    </w:p>
    <w:p w14:paraId="5D37059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60" w:name="_Toc18536"/>
      <w:bookmarkStart w:id="61" w:name="_Toc5518"/>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3.4.2.3 卫生间内的器具及给排水管由建设单位二次装修安装，不在本次施工范围；</w:t>
      </w:r>
      <w:bookmarkEnd w:id="60"/>
      <w:bookmarkEnd w:id="61"/>
    </w:p>
    <w:p w14:paraId="5AEB792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62" w:name="_Toc14732"/>
      <w:bookmarkStart w:id="63" w:name="_Toc18211"/>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3.4.2.4 生活水泵房二次加压：阀门至水箱、水泵部分仅做预留,不做施工水箱水泵及配管仅示意预留,不在本次施工范围；</w:t>
      </w:r>
      <w:bookmarkEnd w:id="62"/>
      <w:bookmarkEnd w:id="63"/>
    </w:p>
    <w:p w14:paraId="5A75B4C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64" w:name="_Toc13389"/>
      <w:bookmarkStart w:id="65" w:name="_Toc8523"/>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3.4.2.5 其它项目(石粉、砖、砌块、砂、水泥为甲方提供，备注：以工程移交建设单位为节点，移交之前由甲方负责采购；移交之后改/扩建、维修、升级、改造、精装修等工程，按当次招采文件要求执行),包括：土方开挖、回填及与各分项工程有关联的工作项目均在本次承包范围。</w:t>
      </w:r>
      <w:bookmarkEnd w:id="64"/>
      <w:bookmarkEnd w:id="65"/>
    </w:p>
    <w:p w14:paraId="4D2880F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66" w:name="_Toc5883"/>
      <w:bookmarkStart w:id="67" w:name="_Toc30671"/>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3.4.3其它分项工程：</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无。</w:t>
      </w:r>
      <w:bookmarkEnd w:id="66"/>
      <w:bookmarkEnd w:id="67"/>
    </w:p>
    <w:p w14:paraId="7EF44E9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 w:hAnsi="仿宋" w:eastAsia="仿宋" w:cs="仿宋"/>
          <w:sz w:val="28"/>
          <w:szCs w:val="28"/>
          <w:highlight w:val="none"/>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3.5甲方提供的机具（详见附件《施工总平面布置图》）：</w:t>
      </w:r>
      <w:r>
        <w:rPr>
          <w:rFonts w:hint="eastAsia" w:ascii="仿宋" w:hAnsi="仿宋" w:eastAsia="仿宋" w:cs="仿宋"/>
          <w:color w:val="auto"/>
          <w:sz w:val="28"/>
          <w:szCs w:val="28"/>
          <w:highlight w:val="none"/>
          <w:lang w:val="en-US" w:eastAsia="zh-CN"/>
        </w:rPr>
        <w:t>每两栋</w:t>
      </w:r>
      <w:r>
        <w:rPr>
          <w:rFonts w:hint="eastAsia" w:ascii="仿宋" w:hAnsi="仿宋" w:eastAsia="仿宋" w:cs="仿宋"/>
          <w:color w:val="auto"/>
          <w:sz w:val="28"/>
          <w:szCs w:val="28"/>
          <w:highlight w:val="none"/>
          <w:u w:val="single"/>
          <w:lang w:val="en-US" w:eastAsia="zh-CN"/>
        </w:rPr>
        <w:t>1</w:t>
      </w:r>
      <w:r>
        <w:rPr>
          <w:rFonts w:hint="eastAsia" w:ascii="仿宋" w:hAnsi="仿宋" w:eastAsia="仿宋" w:cs="仿宋"/>
          <w:color w:val="auto"/>
          <w:sz w:val="28"/>
          <w:szCs w:val="28"/>
          <w:highlight w:val="none"/>
        </w:rPr>
        <w:t>台塔吊（该塔吊可能与其他楼栋共用）</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施工</w:t>
      </w:r>
      <w:r>
        <w:rPr>
          <w:rFonts w:hint="eastAsia" w:ascii="仿宋" w:hAnsi="仿宋" w:eastAsia="仿宋" w:cs="仿宋"/>
          <w:color w:val="auto"/>
          <w:sz w:val="28"/>
          <w:szCs w:val="28"/>
          <w:highlight w:val="none"/>
        </w:rPr>
        <w:t>电梯每栋</w:t>
      </w:r>
      <w:r>
        <w:rPr>
          <w:rFonts w:hint="eastAsia" w:ascii="仿宋" w:hAnsi="仿宋" w:eastAsia="仿宋" w:cs="仿宋"/>
          <w:color w:val="auto"/>
          <w:sz w:val="28"/>
          <w:szCs w:val="28"/>
          <w:highlight w:val="none"/>
          <w:u w:val="single"/>
          <w:lang w:val="en-US" w:eastAsia="zh-CN"/>
        </w:rPr>
        <w:t>1</w:t>
      </w:r>
      <w:r>
        <w:rPr>
          <w:rFonts w:hint="eastAsia" w:ascii="仿宋" w:hAnsi="仿宋" w:eastAsia="仿宋" w:cs="仿宋"/>
          <w:color w:val="auto"/>
          <w:sz w:val="28"/>
          <w:szCs w:val="28"/>
          <w:highlight w:val="none"/>
        </w:rPr>
        <w:t>台</w:t>
      </w:r>
      <w:r>
        <w:rPr>
          <w:rFonts w:hint="eastAsia" w:ascii="仿宋" w:hAnsi="仿宋" w:eastAsia="仿宋" w:cs="仿宋"/>
          <w:color w:val="auto"/>
          <w:sz w:val="28"/>
          <w:szCs w:val="28"/>
          <w:highlight w:val="none"/>
          <w:lang w:eastAsia="zh-CN"/>
        </w:rPr>
        <w:t>。</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甲供机具未</w:t>
      </w:r>
      <w:r>
        <w:rPr>
          <w:rFonts w:hint="eastAsia" w:ascii="仿宋" w:hAnsi="仿宋" w:eastAsia="仿宋" w:cs="仿宋"/>
          <w:sz w:val="28"/>
          <w:szCs w:val="28"/>
          <w:highlight w:val="none"/>
          <w:lang w:eastAsia="zh-CN"/>
        </w:rPr>
        <w:t>覆盖</w:t>
      </w:r>
      <w:r>
        <w:rPr>
          <w:rFonts w:hint="eastAsia" w:ascii="仿宋" w:hAnsi="仿宋" w:eastAsia="仿宋" w:cs="仿宋"/>
          <w:sz w:val="28"/>
          <w:szCs w:val="28"/>
          <w:highlight w:val="none"/>
          <w:lang w:val="en-US" w:eastAsia="zh-CN"/>
        </w:rPr>
        <w:t>范围所产生的费用已包含在□合同总价</w:t>
      </w:r>
      <w:r>
        <w:rPr>
          <w:rFonts w:hint="eastAsia" w:ascii="仿宋" w:hAnsi="仿宋" w:eastAsia="仿宋" w:cs="仿宋"/>
          <w:sz w:val="28"/>
          <w:szCs w:val="28"/>
          <w:highlight w:val="none"/>
          <w:lang w:val="en-US" w:eastAsia="zh-CN"/>
        </w:rPr>
        <w:sym w:font="Wingdings" w:char="00FE"/>
      </w:r>
      <w:r>
        <w:rPr>
          <w:rFonts w:hint="eastAsia" w:ascii="仿宋" w:hAnsi="仿宋" w:eastAsia="仿宋" w:cs="仿宋"/>
          <w:sz w:val="28"/>
          <w:szCs w:val="28"/>
          <w:highlight w:val="none"/>
          <w:lang w:val="en-US" w:eastAsia="zh-CN"/>
        </w:rPr>
        <w:t>合同单价内</w:t>
      </w:r>
      <w:r>
        <w:rPr>
          <w:rFonts w:hint="eastAsia" w:ascii="仿宋" w:hAnsi="仿宋" w:eastAsia="仿宋" w:cs="仿宋"/>
          <w:sz w:val="28"/>
          <w:szCs w:val="28"/>
          <w:highlight w:val="none"/>
          <w:lang w:eastAsia="zh-CN"/>
        </w:rPr>
        <w:t>，甲方不再另行付费给乙方】，</w:t>
      </w:r>
      <w:r>
        <w:rPr>
          <w:rFonts w:hint="eastAsia" w:ascii="仿宋" w:hAnsi="仿宋" w:eastAsia="仿宋" w:cs="仿宋"/>
          <w:i w:val="0"/>
          <w:iCs w:val="0"/>
          <w:color w:val="auto"/>
          <w:kern w:val="0"/>
          <w:sz w:val="28"/>
          <w:szCs w:val="28"/>
          <w:highlight w:val="none"/>
          <w:shd w:val="clear" w:color="auto" w:fill="auto"/>
          <w:lang w:val="en-US" w:eastAsia="zh-CN"/>
        </w:rPr>
        <w:t>当土建总包工程进度达到甲供机具拆除条件而乙方仍需使用该机具时，由乙方自行解决，若甲方同意延迟拆除，则乙方必须支付因机具延期拆除所产生的全部费用给甲方</w:t>
      </w:r>
      <w:r>
        <w:rPr>
          <w:rFonts w:hint="eastAsia" w:ascii="仿宋" w:hAnsi="仿宋" w:eastAsia="仿宋" w:cs="仿宋"/>
          <w:sz w:val="28"/>
          <w:szCs w:val="28"/>
          <w:highlight w:val="none"/>
        </w:rPr>
        <w:t>。</w:t>
      </w:r>
    </w:p>
    <w:p w14:paraId="2383738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sz w:val="28"/>
          <w:szCs w:val="28"/>
          <w:highlight w:val="none"/>
          <w:lang w:val="en-US" w:eastAsia="zh-CN"/>
        </w:rPr>
        <w:t>3.6</w:t>
      </w:r>
      <w:r>
        <w:rPr>
          <w:rFonts w:hint="eastAsia" w:ascii="仿宋" w:hAnsi="仿宋" w:eastAsia="仿宋" w:cs="仿宋"/>
          <w:i w:val="0"/>
          <w:iCs w:val="0"/>
          <w:color w:val="auto"/>
          <w:kern w:val="0"/>
          <w:sz w:val="28"/>
          <w:szCs w:val="28"/>
          <w:highlight w:val="none"/>
          <w:shd w:val="clear" w:color="auto" w:fill="auto"/>
          <w:lang w:val="en-US" w:eastAsia="zh-CN"/>
        </w:rPr>
        <w:t>乙方自备的施工材料如下：</w:t>
      </w:r>
      <w:r>
        <w:rPr>
          <w:rFonts w:hint="eastAsia" w:ascii="仿宋" w:hAnsi="仿宋" w:eastAsia="仿宋" w:cs="仿宋"/>
          <w:i w:val="0"/>
          <w:iCs w:val="0"/>
          <w:color w:val="auto"/>
          <w:kern w:val="0"/>
          <w:sz w:val="28"/>
          <w:szCs w:val="28"/>
          <w:highlight w:val="none"/>
          <w:u w:val="single"/>
          <w:shd w:val="clear" w:color="auto" w:fill="auto"/>
          <w:lang w:val="en-US" w:eastAsia="zh-CN"/>
        </w:rPr>
        <w:t>本工程整改或返工所用材料以及完成本工程所涉材料（本合同约定的甲供材除外）</w:t>
      </w:r>
      <w:r>
        <w:rPr>
          <w:rFonts w:hint="eastAsia" w:ascii="仿宋" w:hAnsi="仿宋" w:eastAsia="仿宋" w:cs="仿宋"/>
          <w:i w:val="0"/>
          <w:iCs w:val="0"/>
          <w:color w:val="auto"/>
          <w:kern w:val="0"/>
          <w:sz w:val="28"/>
          <w:szCs w:val="28"/>
          <w:highlight w:val="none"/>
          <w:shd w:val="clear" w:color="auto" w:fill="auto"/>
          <w:lang w:val="en-US" w:eastAsia="zh-CN"/>
        </w:rPr>
        <w:t>。</w:t>
      </w:r>
    </w:p>
    <w:p w14:paraId="62BED06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3.7乙方自备的施工机具如下：</w:t>
      </w:r>
      <w:r>
        <w:rPr>
          <w:rFonts w:hint="eastAsia" w:ascii="仿宋" w:hAnsi="仿宋" w:eastAsia="仿宋" w:cs="仿宋"/>
          <w:sz w:val="28"/>
          <w:szCs w:val="28"/>
          <w:highlight w:val="none"/>
          <w:u w:val="single"/>
          <w:lang w:val="en-US" w:eastAsia="zh-CN"/>
        </w:rPr>
        <w:t>套丝机、弯管器、电焊机、热熔器、</w:t>
      </w:r>
      <w:r>
        <w:rPr>
          <w:rFonts w:hint="eastAsia" w:ascii="仿宋" w:hAnsi="仿宋" w:eastAsia="仿宋" w:cs="仿宋"/>
          <w:i w:val="0"/>
          <w:iCs w:val="0"/>
          <w:color w:val="auto"/>
          <w:kern w:val="0"/>
          <w:sz w:val="28"/>
          <w:szCs w:val="28"/>
          <w:highlight w:val="none"/>
          <w:u w:val="single"/>
          <w:shd w:val="clear" w:color="auto" w:fill="auto"/>
          <w:lang w:val="en-US" w:eastAsia="zh-CN"/>
        </w:rPr>
        <w:t>切断机、弯曲机、调直机、电焊机、剪铁机、小型切割机、施工照明灯具和灯具电源线（约25米），配置一机一闸一漏开关箱等机具（开关箱、漏电保护器参数必须符合《国家电气设备安全技术规范标准》GB19517-2009等规范的要求），本工程整改或返工所用机具以及完成本工程所涉机具（本合同约定的甲供机具除外）</w:t>
      </w:r>
      <w:r>
        <w:rPr>
          <w:rFonts w:hint="eastAsia" w:ascii="仿宋" w:hAnsi="仿宋" w:eastAsia="仿宋" w:cs="仿宋"/>
          <w:i w:val="0"/>
          <w:iCs w:val="0"/>
          <w:color w:val="auto"/>
          <w:kern w:val="0"/>
          <w:sz w:val="28"/>
          <w:szCs w:val="28"/>
          <w:highlight w:val="none"/>
          <w:shd w:val="clear" w:color="auto" w:fill="auto"/>
          <w:lang w:val="en-US" w:eastAsia="zh-CN"/>
        </w:rPr>
        <w:t>。</w:t>
      </w:r>
    </w:p>
    <w:p w14:paraId="5CF5A0B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本工程图纸内出现漏项、错项、无重大工程量变更的图纸调整、图纸及清单未列明但属于本工程合理施工范围或基于完成本工程所需进行的施工范围等情形均属于乙方施工范围；上述所有内容产生的各项费用均包含在</w:t>
      </w:r>
      <w:r>
        <w:rPr>
          <w:rFonts w:hint="eastAsia" w:ascii="仿宋" w:hAnsi="仿宋" w:eastAsia="仿宋" w:cs="仿宋"/>
          <w:i w:val="0"/>
          <w:iCs w:val="0"/>
          <w:color w:val="auto"/>
          <w:kern w:val="0"/>
          <w:sz w:val="28"/>
          <w:szCs w:val="28"/>
          <w:highlight w:val="none"/>
          <w:shd w:val="clear" w:color="auto" w:fill="auto"/>
          <w:lang w:val="en-US" w:eastAsia="zh-CN"/>
        </w:rPr>
        <w:sym w:font="Wingdings" w:char="00FE"/>
      </w:r>
      <w:r>
        <w:rPr>
          <w:rFonts w:hint="eastAsia" w:ascii="仿宋" w:hAnsi="仿宋" w:eastAsia="仿宋" w:cs="仿宋"/>
          <w:i w:val="0"/>
          <w:iCs w:val="0"/>
          <w:color w:val="auto"/>
          <w:kern w:val="0"/>
          <w:sz w:val="28"/>
          <w:szCs w:val="28"/>
          <w:highlight w:val="none"/>
          <w:shd w:val="clear" w:color="auto" w:fill="auto"/>
          <w:lang w:val="en-US" w:eastAsia="zh-CN"/>
        </w:rPr>
        <w:t>合同单价□合同总价内，不属于增加工程，除非双方额外签证，否则结算时工程价款不作调整。</w:t>
      </w:r>
    </w:p>
    <w:p w14:paraId="192D049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 xml:space="preserve">3.9 </w:t>
      </w:r>
      <w:r>
        <w:rPr>
          <w:rFonts w:hint="eastAsia" w:ascii="仿宋" w:hAnsi="仿宋" w:eastAsia="仿宋" w:cs="仿宋"/>
          <w:i w:val="0"/>
          <w:iCs w:val="0"/>
          <w:color w:val="auto"/>
          <w:sz w:val="28"/>
          <w:szCs w:val="28"/>
          <w:highlight w:val="none"/>
          <w:shd w:val="clear" w:color="auto" w:fill="auto"/>
        </w:rPr>
        <w:t>乙方自行控制施工管理，自行组织</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施工的</w:t>
      </w:r>
      <w:r>
        <w:rPr>
          <w:rFonts w:hint="eastAsia" w:ascii="仿宋" w:hAnsi="仿宋" w:eastAsia="仿宋" w:cs="仿宋"/>
          <w:i w:val="0"/>
          <w:iCs w:val="0"/>
          <w:color w:val="auto"/>
          <w:sz w:val="28"/>
          <w:szCs w:val="28"/>
          <w:highlight w:val="none"/>
          <w:shd w:val="clear" w:color="auto" w:fill="auto"/>
          <w:lang w:val="en-US" w:eastAsia="zh-CN"/>
        </w:rPr>
        <w:t>相</w:t>
      </w:r>
      <w:r>
        <w:rPr>
          <w:rFonts w:hint="eastAsia" w:ascii="仿宋" w:hAnsi="仿宋" w:eastAsia="仿宋" w:cs="仿宋"/>
          <w:i w:val="0"/>
          <w:iCs w:val="0"/>
          <w:color w:val="auto"/>
          <w:sz w:val="28"/>
          <w:szCs w:val="28"/>
          <w:highlight w:val="none"/>
          <w:shd w:val="clear" w:color="auto" w:fill="auto"/>
        </w:rPr>
        <w:t>关质量、安全、进度、成本等现场组织管理工作</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具体施工</w:t>
      </w:r>
      <w:r>
        <w:rPr>
          <w:rFonts w:hint="eastAsia" w:ascii="仿宋" w:hAnsi="仿宋" w:eastAsia="仿宋" w:cs="仿宋"/>
          <w:i w:val="0"/>
          <w:iCs w:val="0"/>
          <w:color w:val="auto"/>
          <w:sz w:val="28"/>
          <w:szCs w:val="28"/>
          <w:highlight w:val="none"/>
          <w:shd w:val="clear" w:color="auto" w:fill="auto"/>
        </w:rPr>
        <w:t>方案以甲方确定</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为准。</w:t>
      </w:r>
    </w:p>
    <w:p w14:paraId="268DBDA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lang w:val="en-US" w:eastAsia="zh-CN"/>
        </w:rPr>
        <w:t xml:space="preserve">3.10 </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乙方负责购买其在本项目工作的所有人员的社会保险、工伤保险、人身意外伤害保险，对本工程质量按合同约定承担保修责任，对本工程的施工质量、安全生产、文明施工、工期进度和甲供材限额使用等相关事项承担全部责任，相关费用等已包含在本合同第六章约定的合同价格中，甲方无需另行支付费用给乙方。</w:t>
      </w:r>
    </w:p>
    <w:p w14:paraId="53F34D2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3.</w:t>
      </w:r>
      <w:r>
        <w:rPr>
          <w:rFonts w:hint="eastAsia" w:ascii="仿宋" w:hAnsi="仿宋" w:eastAsia="仿宋" w:cs="仿宋"/>
          <w:i w:val="0"/>
          <w:iCs w:val="0"/>
          <w:color w:val="auto"/>
          <w:sz w:val="28"/>
          <w:szCs w:val="28"/>
          <w:highlight w:val="none"/>
          <w:shd w:val="clear" w:color="auto" w:fill="auto"/>
          <w:lang w:val="en-US" w:eastAsia="zh-CN"/>
        </w:rPr>
        <w:t>11</w:t>
      </w:r>
      <w:r>
        <w:rPr>
          <w:rFonts w:hint="eastAsia" w:ascii="仿宋_GB2312" w:hAnsi="仿宋_GB2312" w:eastAsia="仿宋_GB2312" w:cs="仿宋_GB2312"/>
          <w:i w:val="0"/>
          <w:iCs w:val="0"/>
          <w:color w:val="auto"/>
          <w:sz w:val="28"/>
          <w:szCs w:val="28"/>
          <w:highlight w:val="none"/>
          <w:u w:val="none"/>
          <w:shd w:val="clear" w:color="auto" w:fill="auto"/>
          <w:lang w:eastAsia="zh-CN"/>
        </w:rPr>
        <w:t>本项目</w:t>
      </w:r>
      <w:r>
        <w:rPr>
          <w:rFonts w:hint="eastAsia" w:ascii="仿宋_GB2312" w:hAnsi="仿宋_GB2312" w:eastAsia="仿宋_GB2312" w:cs="仿宋_GB2312"/>
          <w:i w:val="0"/>
          <w:iCs w:val="0"/>
          <w:color w:val="auto"/>
          <w:sz w:val="28"/>
          <w:szCs w:val="28"/>
          <w:highlight w:val="none"/>
          <w:u w:val="none"/>
          <w:shd w:val="clear" w:color="auto" w:fill="auto"/>
        </w:rPr>
        <w:t>设计变更引起的增加工程，</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无论工程量大小及施工难度系数高低，如甲方要求</w:t>
      </w:r>
      <w:r>
        <w:rPr>
          <w:rFonts w:hint="eastAsia" w:ascii="仿宋_GB2312" w:hAnsi="仿宋_GB2312" w:eastAsia="仿宋_GB2312" w:cs="仿宋_GB2312"/>
          <w:i w:val="0"/>
          <w:iCs w:val="0"/>
          <w:color w:val="auto"/>
          <w:sz w:val="28"/>
          <w:szCs w:val="28"/>
          <w:highlight w:val="none"/>
          <w:u w:val="none"/>
          <w:shd w:val="clear" w:color="auto" w:fill="auto"/>
        </w:rPr>
        <w:t>乙方</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施工，乙方须按甲方要求施工</w:t>
      </w:r>
      <w:r>
        <w:rPr>
          <w:rFonts w:hint="eastAsia" w:ascii="仿宋_GB2312" w:hAnsi="仿宋_GB2312" w:eastAsia="仿宋_GB2312" w:cs="仿宋_GB2312"/>
          <w:i w:val="0"/>
          <w:iCs w:val="0"/>
          <w:color w:val="auto"/>
          <w:sz w:val="28"/>
          <w:szCs w:val="28"/>
          <w:highlight w:val="none"/>
          <w:u w:val="none"/>
          <w:shd w:val="clear" w:color="auto" w:fill="auto"/>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相关费用</w:t>
      </w:r>
      <w:r>
        <w:rPr>
          <w:rFonts w:hint="eastAsia" w:ascii="仿宋_GB2312" w:hAnsi="仿宋_GB2312" w:eastAsia="仿宋_GB2312" w:cs="仿宋_GB2312"/>
          <w:i w:val="0"/>
          <w:iCs w:val="0"/>
          <w:color w:val="auto"/>
          <w:sz w:val="28"/>
          <w:szCs w:val="28"/>
          <w:highlight w:val="none"/>
          <w:u w:val="none"/>
          <w:shd w:val="clear" w:color="auto" w:fill="auto"/>
        </w:rPr>
        <w:t>按本合同</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约定办理</w:t>
      </w:r>
      <w:r>
        <w:rPr>
          <w:rFonts w:hint="eastAsia" w:ascii="仿宋_GB2312" w:hAnsi="仿宋_GB2312" w:eastAsia="仿宋_GB2312" w:cs="仿宋_GB2312"/>
          <w:b w:val="0"/>
          <w:bCs w:val="0"/>
          <w:i w:val="0"/>
          <w:iCs w:val="0"/>
          <w:color w:val="auto"/>
          <w:sz w:val="28"/>
          <w:szCs w:val="28"/>
          <w:highlight w:val="none"/>
          <w:u w:val="none"/>
          <w:shd w:val="clear" w:color="auto" w:fill="auto"/>
        </w:rPr>
        <w:t>。</w:t>
      </w:r>
    </w:p>
    <w:p w14:paraId="002A66D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rPr>
        <w:t>鉴于本合同所列单价未必完善，如本工程施工过程中发生新的工程变更内容（例：工程设计变更或增加承包内容等导致的新工程等）且无适用的合同单价，乙方须按甲方要求先行施工（否则每延迟一天乙方向甲方承担违约金人民币两千元），并在甲方通知施工之日起三个工作日内书面向甲方申报工程单价（申报格式以甲方确定的为准），逾期不申报则视为乙方给与甲方的优惠，乙方自愿放弃主张该事项的权利和相关费用。</w:t>
      </w:r>
    </w:p>
    <w:p w14:paraId="43E912D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3.12 乙方已清楚了解甲方提供的基层情况，结算时不因本工程基层清理困难而要求甲方增补费用。</w:t>
      </w:r>
    </w:p>
    <w:p w14:paraId="4E9DBF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3.13乙方负责本项目水电所用机械及其它所需机械的维护。</w:t>
      </w:r>
    </w:p>
    <w:p w14:paraId="42E663A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3.14乙方负责本工程施工现场内所需材料、机具的运输。</w:t>
      </w:r>
    </w:p>
    <w:p w14:paraId="2C76110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3.15乙方负责本工程工作面范围内的文明施工工作。</w:t>
      </w:r>
    </w:p>
    <w:p w14:paraId="537348E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3.16施工现场内本工程所需材料、机具的运输不另计费。材料进、出场时，派工人上、下车，上下车费用包含在</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w:char="00FE"/>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合同单价/</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合同总价内（甲供材的卸车由乙方负责且费用已包含在</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w:char="00FE"/>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合同单价/</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合同总价中）。</w:t>
      </w:r>
    </w:p>
    <w:p w14:paraId="6C01F94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3.17地下室、剪力墙楼梯间模板拆除完成后，依据施工总平面布置图及电气安装专业图纸的要求，对甲方指定的临时照明线路的电线、灯具等进行安装，电线材质需满足施工阶段的照明及永久照明施工图纸、材质的要求，并做好成品保护，费用已包含在合同造价中，其作为临时用电使用则不另计费。</w:t>
      </w:r>
    </w:p>
    <w:p w14:paraId="09AB9C0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3.18对管线封堵-水电预埋补槽，乙方必须安排专业泥工施工并确保封堵质量符合甲方要求，否则甲方有权单方安排其他专业泥水单位完成，相关费用由乙方承担且甲方可从本合同的款项中直接扣除。</w:t>
      </w:r>
    </w:p>
    <w:p w14:paraId="5875309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3.19</w:t>
      </w:r>
      <w:r>
        <w:rPr>
          <w:rFonts w:hint="default" w:ascii="仿宋" w:hAnsi="仿宋" w:eastAsia="仿宋" w:cs="仿宋"/>
          <w:b w:val="0"/>
          <w:bCs w:val="0"/>
          <w:color w:val="auto"/>
          <w:sz w:val="28"/>
          <w:szCs w:val="28"/>
          <w:highlight w:val="none"/>
          <w:lang w:val="en-US" w:eastAsia="zh-CN"/>
        </w:rPr>
        <w:t>乙方</w:t>
      </w:r>
      <w:r>
        <w:rPr>
          <w:rFonts w:hint="eastAsia" w:ascii="仿宋" w:hAnsi="仿宋" w:eastAsia="仿宋" w:cs="仿宋"/>
          <w:b w:val="0"/>
          <w:bCs w:val="0"/>
          <w:color w:val="auto"/>
          <w:sz w:val="28"/>
          <w:szCs w:val="28"/>
          <w:highlight w:val="none"/>
          <w:lang w:val="en-US" w:eastAsia="zh-CN"/>
        </w:rPr>
        <w:t>协助甲方</w:t>
      </w:r>
      <w:r>
        <w:rPr>
          <w:rFonts w:hint="default" w:ascii="仿宋" w:hAnsi="仿宋" w:eastAsia="仿宋" w:cs="仿宋"/>
          <w:b w:val="0"/>
          <w:bCs w:val="0"/>
          <w:color w:val="auto"/>
          <w:sz w:val="28"/>
          <w:szCs w:val="28"/>
          <w:highlight w:val="none"/>
          <w:lang w:val="en-US" w:eastAsia="zh-CN"/>
        </w:rPr>
        <w:t>协调、处理本工程涉及的各类关系（包括但不限于政府部门、周边居民等关系），确保进退场及施工过程中合法、合规、不扰民，相关费用已包含在</w:t>
      </w:r>
      <w:r>
        <w:rPr>
          <w:rFonts w:hint="eastAsia" w:ascii="仿宋" w:hAnsi="仿宋" w:eastAsia="仿宋" w:cs="仿宋"/>
          <w:b w:val="0"/>
          <w:bCs w:val="0"/>
          <w:color w:val="auto"/>
          <w:sz w:val="28"/>
          <w:szCs w:val="28"/>
          <w:highlight w:val="none"/>
          <w:lang w:val="en-US" w:eastAsia="zh-CN"/>
        </w:rPr>
        <w:t>各项</w:t>
      </w:r>
      <w:r>
        <w:rPr>
          <w:rFonts w:hint="default" w:ascii="仿宋" w:hAnsi="仿宋" w:eastAsia="仿宋" w:cs="仿宋"/>
          <w:b w:val="0"/>
          <w:bCs w:val="0"/>
          <w:color w:val="auto"/>
          <w:sz w:val="28"/>
          <w:szCs w:val="28"/>
          <w:highlight w:val="none"/>
          <w:lang w:val="en-US" w:eastAsia="zh-CN"/>
        </w:rPr>
        <w:t>合同</w:t>
      </w:r>
      <w:r>
        <w:rPr>
          <w:rFonts w:hint="eastAsia" w:ascii="仿宋" w:hAnsi="仿宋" w:eastAsia="仿宋" w:cs="仿宋"/>
          <w:b w:val="0"/>
          <w:bCs w:val="0"/>
          <w:color w:val="auto"/>
          <w:sz w:val="28"/>
          <w:szCs w:val="28"/>
          <w:highlight w:val="none"/>
          <w:lang w:val="en-US" w:eastAsia="zh-CN"/>
        </w:rPr>
        <w:t>单</w:t>
      </w:r>
      <w:r>
        <w:rPr>
          <w:rFonts w:hint="default" w:ascii="仿宋" w:hAnsi="仿宋" w:eastAsia="仿宋" w:cs="仿宋"/>
          <w:b w:val="0"/>
          <w:bCs w:val="0"/>
          <w:color w:val="auto"/>
          <w:sz w:val="28"/>
          <w:szCs w:val="28"/>
          <w:highlight w:val="none"/>
          <w:lang w:val="en-US" w:eastAsia="zh-CN"/>
        </w:rPr>
        <w:t>价内，不另行计取</w:t>
      </w:r>
      <w:r>
        <w:rPr>
          <w:rFonts w:hint="eastAsia" w:ascii="仿宋" w:hAnsi="仿宋" w:eastAsia="仿宋" w:cs="仿宋"/>
          <w:b w:val="0"/>
          <w:bCs w:val="0"/>
          <w:color w:val="auto"/>
          <w:sz w:val="28"/>
          <w:szCs w:val="28"/>
          <w:highlight w:val="none"/>
          <w:lang w:val="en-US" w:eastAsia="zh-CN"/>
        </w:rPr>
        <w:t>。</w:t>
      </w:r>
    </w:p>
    <w:p w14:paraId="63AE23A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i w:val="0"/>
          <w:i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3.20乙方必须按本合同施工图纸及甲方签发的《施工交楼标准》准确预留、预埋或开凿槽施工【包括不限于：楼地面、屋面找平层、墙体、柱子天棚抹灰等施工前完成(甲方另行签证除外）】。本合同该工程内容，禁止泥水找平或抹灰工程完成后再开凿槽、开洞，进行影响工程质量及观感的工作。因乙方原因造成上述情况发生的，属乙方违约，找平层、抹灰层、面层等工程恢复由甲方指定专业泥水分包单位完成，按所产生全部费用的200%（包含不限于工期延误、材料、劳务等费用）由乙方承担。该费用已包含在本合同单（总）价中，不另计价，同时乙方就此违约行为按本合同（暂定）总价的30%向甲方支付违约金，并按1000元/处接受甲方对乙方处罚，相应违约金及扣款在乙方任一工程款中扣除。</w:t>
      </w:r>
    </w:p>
    <w:p w14:paraId="0E8D407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sz w:val="28"/>
          <w:szCs w:val="28"/>
          <w:highlight w:val="none"/>
          <w:lang w:eastAsia="zh-CN"/>
        </w:rPr>
      </w:pPr>
      <w:r>
        <w:rPr>
          <w:rFonts w:hint="eastAsia" w:ascii="仿宋" w:hAnsi="仿宋" w:eastAsia="仿宋" w:cs="仿宋"/>
          <w:i w:val="0"/>
          <w:iCs w:val="0"/>
          <w:color w:val="auto"/>
          <w:sz w:val="28"/>
          <w:szCs w:val="28"/>
          <w:highlight w:val="none"/>
          <w:lang w:val="en-US" w:eastAsia="zh-CN"/>
        </w:rPr>
        <w:t>3.21其他：</w:t>
      </w:r>
      <w:r>
        <w:rPr>
          <w:rFonts w:hint="eastAsia" w:ascii="仿宋" w:hAnsi="仿宋" w:eastAsia="仿宋" w:cs="仿宋"/>
          <w:color w:val="auto"/>
          <w:sz w:val="28"/>
          <w:szCs w:val="28"/>
          <w:highlight w:val="none"/>
          <w:u w:val="single"/>
          <w:lang w:val="en-US" w:eastAsia="zh-CN"/>
        </w:rPr>
        <w:t>无。</w:t>
      </w:r>
    </w:p>
    <w:p w14:paraId="3940B06F">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68" w:name="_Toc244"/>
      <w:bookmarkStart w:id="69" w:name="_Toc15468"/>
      <w:bookmarkStart w:id="70" w:name="_Toc6699"/>
      <w:bookmarkStart w:id="71" w:name="_Toc15548"/>
      <w:r>
        <w:rPr>
          <w:rFonts w:hint="eastAsia" w:ascii="仿宋" w:hAnsi="仿宋" w:eastAsia="仿宋" w:cs="仿宋"/>
          <w:b/>
          <w:bCs/>
          <w:i w:val="0"/>
          <w:iCs w:val="0"/>
          <w:color w:val="auto"/>
          <w:sz w:val="28"/>
          <w:szCs w:val="28"/>
          <w:highlight w:val="none"/>
          <w:shd w:val="clear" w:color="auto" w:fill="auto"/>
          <w:lang w:val="en-US" w:eastAsia="zh-CN"/>
        </w:rPr>
        <w:t>工期</w:t>
      </w:r>
      <w:bookmarkEnd w:id="68"/>
      <w:bookmarkEnd w:id="69"/>
      <w:bookmarkEnd w:id="70"/>
      <w:bookmarkEnd w:id="71"/>
    </w:p>
    <w:p w14:paraId="642C25B7">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.1</w:t>
      </w:r>
      <w:r>
        <w:rPr>
          <w:rFonts w:hint="eastAsia" w:ascii="仿宋" w:hAnsi="仿宋" w:eastAsia="仿宋" w:cs="仿宋"/>
          <w:i w:val="0"/>
          <w:iCs w:val="0"/>
          <w:color w:val="auto"/>
          <w:sz w:val="28"/>
          <w:szCs w:val="28"/>
          <w:highlight w:val="none"/>
          <w:u w:val="none"/>
          <w:lang w:val="en-US" w:eastAsia="zh-CN"/>
        </w:rPr>
        <w:t xml:space="preserve"> </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w:t>
      </w:r>
      <w:r>
        <w:rPr>
          <w:rFonts w:hint="eastAsia" w:ascii="仿宋_GB2312" w:hAnsi="仿宋_GB2312" w:eastAsia="仿宋_GB2312" w:cs="仿宋_GB2312"/>
          <w:i w:val="0"/>
          <w:iCs w:val="0"/>
          <w:color w:val="auto"/>
          <w:sz w:val="28"/>
          <w:szCs w:val="28"/>
          <w:highlight w:val="none"/>
          <w:u w:val="none"/>
          <w:shd w:val="clear" w:color="auto" w:fill="auto"/>
        </w:rPr>
        <w:t>工期</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详见下表</w:t>
      </w:r>
    </w:p>
    <w:tbl>
      <w:tblPr>
        <w:tblStyle w:val="14"/>
        <w:tblW w:w="530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3"/>
        <w:gridCol w:w="2985"/>
        <w:gridCol w:w="1083"/>
        <w:gridCol w:w="2088"/>
        <w:gridCol w:w="2260"/>
        <w:gridCol w:w="974"/>
      </w:tblGrid>
      <w:tr w14:paraId="4981F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jc w:val="center"/>
        </w:trPr>
        <w:tc>
          <w:tcPr>
            <w:tcW w:w="339" w:type="pct"/>
            <w:tcBorders>
              <w:tl2br w:val="nil"/>
              <w:tr2bl w:val="nil"/>
            </w:tcBorders>
            <w:noWrap/>
            <w:tcMar>
              <w:top w:w="15" w:type="dxa"/>
              <w:left w:w="15" w:type="dxa"/>
              <w:right w:w="15" w:type="dxa"/>
            </w:tcMar>
            <w:vAlign w:val="center"/>
          </w:tcPr>
          <w:p w14:paraId="094CB75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序号</w:t>
            </w:r>
          </w:p>
        </w:tc>
        <w:tc>
          <w:tcPr>
            <w:tcW w:w="1481" w:type="pct"/>
            <w:tcBorders>
              <w:tl2br w:val="nil"/>
              <w:tr2bl w:val="nil"/>
            </w:tcBorders>
            <w:noWrap/>
            <w:tcMar>
              <w:top w:w="15" w:type="dxa"/>
              <w:left w:w="15" w:type="dxa"/>
              <w:right w:w="15" w:type="dxa"/>
            </w:tcMar>
            <w:vAlign w:val="center"/>
          </w:tcPr>
          <w:p w14:paraId="70D6C3E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楼栋</w:t>
            </w:r>
          </w:p>
        </w:tc>
        <w:tc>
          <w:tcPr>
            <w:tcW w:w="537" w:type="pct"/>
            <w:tcBorders>
              <w:tl2br w:val="nil"/>
              <w:tr2bl w:val="nil"/>
            </w:tcBorders>
            <w:noWrap/>
            <w:tcMar>
              <w:top w:w="15" w:type="dxa"/>
              <w:left w:w="15" w:type="dxa"/>
              <w:right w:w="15" w:type="dxa"/>
            </w:tcMar>
            <w:vAlign w:val="center"/>
          </w:tcPr>
          <w:p w14:paraId="24721E8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工期天数</w:t>
            </w:r>
          </w:p>
        </w:tc>
        <w:tc>
          <w:tcPr>
            <w:tcW w:w="1036" w:type="pct"/>
            <w:tcBorders>
              <w:tl2br w:val="nil"/>
              <w:tr2bl w:val="nil"/>
            </w:tcBorders>
            <w:noWrap/>
            <w:tcMar>
              <w:top w:w="15" w:type="dxa"/>
              <w:left w:w="15" w:type="dxa"/>
              <w:right w:w="15" w:type="dxa"/>
            </w:tcMar>
            <w:vAlign w:val="center"/>
          </w:tcPr>
          <w:p w14:paraId="2038021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计划进场开工日期</w:t>
            </w:r>
          </w:p>
        </w:tc>
        <w:tc>
          <w:tcPr>
            <w:tcW w:w="1121" w:type="pct"/>
            <w:tcBorders>
              <w:tl2br w:val="nil"/>
              <w:tr2bl w:val="nil"/>
            </w:tcBorders>
            <w:noWrap/>
            <w:tcMar>
              <w:top w:w="15" w:type="dxa"/>
              <w:left w:w="15" w:type="dxa"/>
              <w:right w:w="15" w:type="dxa"/>
            </w:tcMar>
            <w:vAlign w:val="center"/>
          </w:tcPr>
          <w:p w14:paraId="3B6085F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计划完工日期</w:t>
            </w:r>
          </w:p>
        </w:tc>
        <w:tc>
          <w:tcPr>
            <w:tcW w:w="483" w:type="pct"/>
            <w:tcBorders>
              <w:tl2br w:val="nil"/>
              <w:tr2bl w:val="nil"/>
            </w:tcBorders>
            <w:noWrap/>
            <w:tcMar>
              <w:top w:w="15" w:type="dxa"/>
              <w:left w:w="15" w:type="dxa"/>
              <w:right w:w="15" w:type="dxa"/>
            </w:tcMar>
            <w:vAlign w:val="center"/>
          </w:tcPr>
          <w:p w14:paraId="68B9622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备 注</w:t>
            </w:r>
          </w:p>
        </w:tc>
      </w:tr>
      <w:tr w14:paraId="0282C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5000" w:type="pct"/>
            <w:gridSpan w:val="6"/>
            <w:tcBorders>
              <w:tl2br w:val="nil"/>
              <w:tr2bl w:val="nil"/>
            </w:tcBorders>
            <w:noWrap/>
            <w:tcMar>
              <w:top w:w="15" w:type="dxa"/>
              <w:left w:w="15" w:type="dxa"/>
              <w:right w:w="15" w:type="dxa"/>
            </w:tcMar>
            <w:vAlign w:val="center"/>
          </w:tcPr>
          <w:p w14:paraId="75B7058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第一组团的合同工期</w:t>
            </w:r>
          </w:p>
        </w:tc>
      </w:tr>
      <w:tr w14:paraId="1C267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339" w:type="pct"/>
            <w:tcBorders>
              <w:tl2br w:val="nil"/>
              <w:tr2bl w:val="nil"/>
            </w:tcBorders>
            <w:noWrap/>
            <w:tcMar>
              <w:top w:w="15" w:type="dxa"/>
              <w:left w:w="15" w:type="dxa"/>
              <w:right w:w="15" w:type="dxa"/>
            </w:tcMar>
            <w:vAlign w:val="center"/>
          </w:tcPr>
          <w:p w14:paraId="1E75D744">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1</w:t>
            </w:r>
          </w:p>
        </w:tc>
        <w:tc>
          <w:tcPr>
            <w:tcW w:w="1481" w:type="pct"/>
            <w:tcBorders>
              <w:tl2br w:val="nil"/>
              <w:tr2bl w:val="nil"/>
            </w:tcBorders>
            <w:noWrap/>
            <w:tcMar>
              <w:top w:w="15" w:type="dxa"/>
              <w:left w:w="15" w:type="dxa"/>
              <w:right w:w="15" w:type="dxa"/>
            </w:tcMar>
            <w:vAlign w:val="center"/>
          </w:tcPr>
          <w:p w14:paraId="6EC97DF0">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A地块1#、2#、3#、4#、5#、8#厂房</w:t>
            </w:r>
          </w:p>
        </w:tc>
        <w:tc>
          <w:tcPr>
            <w:tcW w:w="537" w:type="pct"/>
            <w:tcBorders>
              <w:tl2br w:val="nil"/>
              <w:tr2bl w:val="nil"/>
            </w:tcBorders>
            <w:noWrap/>
            <w:tcMar>
              <w:top w:w="15" w:type="dxa"/>
              <w:left w:w="15" w:type="dxa"/>
              <w:right w:w="15" w:type="dxa"/>
            </w:tcMar>
            <w:vAlign w:val="center"/>
          </w:tcPr>
          <w:p w14:paraId="183B652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422天</w:t>
            </w:r>
          </w:p>
        </w:tc>
        <w:tc>
          <w:tcPr>
            <w:tcW w:w="1036" w:type="pct"/>
            <w:tcBorders>
              <w:tl2br w:val="nil"/>
              <w:tr2bl w:val="nil"/>
            </w:tcBorders>
            <w:noWrap/>
            <w:tcMar>
              <w:top w:w="15" w:type="dxa"/>
              <w:left w:w="15" w:type="dxa"/>
              <w:right w:w="15" w:type="dxa"/>
            </w:tcMar>
            <w:vAlign w:val="center"/>
          </w:tcPr>
          <w:p w14:paraId="44FF942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2024年8月15日</w:t>
            </w:r>
          </w:p>
        </w:tc>
        <w:tc>
          <w:tcPr>
            <w:tcW w:w="1121" w:type="pct"/>
            <w:tcBorders>
              <w:tl2br w:val="nil"/>
              <w:tr2bl w:val="nil"/>
            </w:tcBorders>
            <w:noWrap/>
            <w:tcMar>
              <w:top w:w="15" w:type="dxa"/>
              <w:left w:w="15" w:type="dxa"/>
              <w:right w:w="15" w:type="dxa"/>
            </w:tcMar>
            <w:vAlign w:val="center"/>
          </w:tcPr>
          <w:p w14:paraId="14D9D40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2025年10月10日</w:t>
            </w:r>
          </w:p>
        </w:tc>
        <w:tc>
          <w:tcPr>
            <w:tcW w:w="483" w:type="pct"/>
            <w:tcBorders>
              <w:tl2br w:val="nil"/>
              <w:tr2bl w:val="nil"/>
            </w:tcBorders>
            <w:noWrap/>
            <w:tcMar>
              <w:top w:w="15" w:type="dxa"/>
              <w:left w:w="15" w:type="dxa"/>
              <w:right w:w="15" w:type="dxa"/>
            </w:tcMar>
            <w:vAlign w:val="center"/>
          </w:tcPr>
          <w:p w14:paraId="6D670752">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r w14:paraId="45492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5000" w:type="pct"/>
            <w:gridSpan w:val="6"/>
            <w:tcBorders>
              <w:tl2br w:val="nil"/>
              <w:tr2bl w:val="nil"/>
            </w:tcBorders>
            <w:noWrap/>
            <w:tcMar>
              <w:top w:w="15" w:type="dxa"/>
              <w:left w:w="15" w:type="dxa"/>
              <w:right w:w="15" w:type="dxa"/>
            </w:tcMar>
            <w:vAlign w:val="center"/>
          </w:tcPr>
          <w:p w14:paraId="4DBB6C79">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第二组团的合同工期</w:t>
            </w:r>
          </w:p>
        </w:tc>
      </w:tr>
      <w:tr w14:paraId="67DE5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339" w:type="pct"/>
            <w:tcBorders>
              <w:tl2br w:val="nil"/>
              <w:tr2bl w:val="nil"/>
            </w:tcBorders>
            <w:noWrap/>
            <w:tcMar>
              <w:top w:w="15" w:type="dxa"/>
              <w:left w:w="15" w:type="dxa"/>
              <w:right w:w="15" w:type="dxa"/>
            </w:tcMar>
            <w:vAlign w:val="center"/>
          </w:tcPr>
          <w:p w14:paraId="7542426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w:t>
            </w:r>
          </w:p>
        </w:tc>
        <w:tc>
          <w:tcPr>
            <w:tcW w:w="1481" w:type="pct"/>
            <w:tcBorders>
              <w:tl2br w:val="nil"/>
              <w:tr2bl w:val="nil"/>
            </w:tcBorders>
            <w:noWrap/>
            <w:tcMar>
              <w:top w:w="15" w:type="dxa"/>
              <w:left w:w="15" w:type="dxa"/>
              <w:right w:w="15" w:type="dxa"/>
            </w:tcMar>
            <w:vAlign w:val="center"/>
          </w:tcPr>
          <w:p w14:paraId="3F1CE97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A地块6#、7#、9#、10#、11#厂房</w:t>
            </w:r>
          </w:p>
        </w:tc>
        <w:tc>
          <w:tcPr>
            <w:tcW w:w="537" w:type="pct"/>
            <w:tcBorders>
              <w:tl2br w:val="nil"/>
              <w:tr2bl w:val="nil"/>
            </w:tcBorders>
            <w:noWrap/>
            <w:tcMar>
              <w:top w:w="15" w:type="dxa"/>
              <w:left w:w="15" w:type="dxa"/>
              <w:right w:w="15" w:type="dxa"/>
            </w:tcMar>
            <w:vAlign w:val="center"/>
          </w:tcPr>
          <w:p w14:paraId="76E6CCA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312天</w:t>
            </w:r>
          </w:p>
        </w:tc>
        <w:tc>
          <w:tcPr>
            <w:tcW w:w="1036" w:type="pct"/>
            <w:tcBorders>
              <w:tl2br w:val="nil"/>
              <w:tr2bl w:val="nil"/>
            </w:tcBorders>
            <w:noWrap/>
            <w:tcMar>
              <w:top w:w="15" w:type="dxa"/>
              <w:left w:w="15" w:type="dxa"/>
              <w:right w:w="15" w:type="dxa"/>
            </w:tcMar>
            <w:vAlign w:val="center"/>
          </w:tcPr>
          <w:p w14:paraId="23A3F89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2025年10月3日</w:t>
            </w:r>
          </w:p>
        </w:tc>
        <w:tc>
          <w:tcPr>
            <w:tcW w:w="1121" w:type="pct"/>
            <w:tcBorders>
              <w:tl2br w:val="nil"/>
              <w:tr2bl w:val="nil"/>
            </w:tcBorders>
            <w:noWrap/>
            <w:tcMar>
              <w:top w:w="15" w:type="dxa"/>
              <w:left w:w="15" w:type="dxa"/>
              <w:right w:w="15" w:type="dxa"/>
            </w:tcMar>
            <w:vAlign w:val="center"/>
          </w:tcPr>
          <w:p w14:paraId="404AF15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2026年8月10日</w:t>
            </w:r>
          </w:p>
        </w:tc>
        <w:tc>
          <w:tcPr>
            <w:tcW w:w="483" w:type="pct"/>
            <w:tcBorders>
              <w:tl2br w:val="nil"/>
              <w:tr2bl w:val="nil"/>
            </w:tcBorders>
            <w:noWrap/>
            <w:tcMar>
              <w:top w:w="15" w:type="dxa"/>
              <w:left w:w="15" w:type="dxa"/>
              <w:right w:w="15" w:type="dxa"/>
            </w:tcMar>
            <w:vAlign w:val="center"/>
          </w:tcPr>
          <w:p w14:paraId="58A9139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r w14:paraId="35CC8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5000" w:type="pct"/>
            <w:gridSpan w:val="6"/>
            <w:tcBorders>
              <w:tl2br w:val="nil"/>
              <w:tr2bl w:val="nil"/>
            </w:tcBorders>
            <w:noWrap/>
            <w:tcMar>
              <w:top w:w="15" w:type="dxa"/>
              <w:left w:w="15" w:type="dxa"/>
              <w:right w:w="15" w:type="dxa"/>
            </w:tcMar>
            <w:vAlign w:val="center"/>
          </w:tcPr>
          <w:p w14:paraId="078799B2">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第三组团的合同工期</w:t>
            </w:r>
          </w:p>
        </w:tc>
      </w:tr>
      <w:tr w14:paraId="4323D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339" w:type="pct"/>
            <w:tcBorders>
              <w:tl2br w:val="nil"/>
              <w:tr2bl w:val="nil"/>
            </w:tcBorders>
            <w:noWrap/>
            <w:tcMar>
              <w:top w:w="15" w:type="dxa"/>
              <w:left w:w="15" w:type="dxa"/>
              <w:right w:w="15" w:type="dxa"/>
            </w:tcMar>
            <w:vAlign w:val="center"/>
          </w:tcPr>
          <w:p w14:paraId="1A3905A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w:t>
            </w:r>
          </w:p>
        </w:tc>
        <w:tc>
          <w:tcPr>
            <w:tcW w:w="1481" w:type="pct"/>
            <w:tcBorders>
              <w:tl2br w:val="nil"/>
              <w:tr2bl w:val="nil"/>
            </w:tcBorders>
            <w:noWrap/>
            <w:tcMar>
              <w:top w:w="15" w:type="dxa"/>
              <w:left w:w="15" w:type="dxa"/>
              <w:right w:w="15" w:type="dxa"/>
            </w:tcMar>
            <w:vAlign w:val="center"/>
          </w:tcPr>
          <w:p w14:paraId="7950D85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A地块12#厂房</w:t>
            </w:r>
          </w:p>
        </w:tc>
        <w:tc>
          <w:tcPr>
            <w:tcW w:w="537" w:type="pct"/>
            <w:tcBorders>
              <w:tl2br w:val="nil"/>
              <w:tr2bl w:val="nil"/>
            </w:tcBorders>
            <w:noWrap/>
            <w:tcMar>
              <w:top w:w="15" w:type="dxa"/>
              <w:left w:w="15" w:type="dxa"/>
              <w:right w:w="15" w:type="dxa"/>
            </w:tcMar>
            <w:vAlign w:val="center"/>
          </w:tcPr>
          <w:p w14:paraId="37D16597">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360天</w:t>
            </w:r>
          </w:p>
        </w:tc>
        <w:tc>
          <w:tcPr>
            <w:tcW w:w="1036" w:type="pct"/>
            <w:tcBorders>
              <w:tl2br w:val="nil"/>
              <w:tr2bl w:val="nil"/>
            </w:tcBorders>
            <w:noWrap/>
            <w:tcMar>
              <w:top w:w="15" w:type="dxa"/>
              <w:left w:w="15" w:type="dxa"/>
              <w:right w:w="15" w:type="dxa"/>
            </w:tcMar>
            <w:vAlign w:val="center"/>
          </w:tcPr>
          <w:p w14:paraId="1CD58C6B">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2025年8月6日</w:t>
            </w:r>
          </w:p>
        </w:tc>
        <w:tc>
          <w:tcPr>
            <w:tcW w:w="1121" w:type="pct"/>
            <w:tcBorders>
              <w:tl2br w:val="nil"/>
              <w:tr2bl w:val="nil"/>
            </w:tcBorders>
            <w:noWrap/>
            <w:tcMar>
              <w:top w:w="15" w:type="dxa"/>
              <w:left w:w="15" w:type="dxa"/>
              <w:right w:w="15" w:type="dxa"/>
            </w:tcMar>
            <w:vAlign w:val="center"/>
          </w:tcPr>
          <w:p w14:paraId="1A7E3D0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2026年7月31日</w:t>
            </w:r>
          </w:p>
        </w:tc>
        <w:tc>
          <w:tcPr>
            <w:tcW w:w="483" w:type="pct"/>
            <w:tcBorders>
              <w:tl2br w:val="nil"/>
              <w:tr2bl w:val="nil"/>
            </w:tcBorders>
            <w:noWrap/>
            <w:tcMar>
              <w:top w:w="15" w:type="dxa"/>
              <w:left w:w="15" w:type="dxa"/>
              <w:right w:w="15" w:type="dxa"/>
            </w:tcMar>
            <w:vAlign w:val="center"/>
          </w:tcPr>
          <w:p w14:paraId="7753158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bl>
    <w:p w14:paraId="2F9A5050">
      <w:pPr>
        <w:keepNext w:val="0"/>
        <w:keepLines w:val="0"/>
        <w:pageBreakBefore w:val="0"/>
        <w:widowControl w:val="0"/>
        <w:kinsoku/>
        <w:wordWrap w:val="0"/>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sz w:val="28"/>
          <w:szCs w:val="28"/>
          <w:highlight w:val="none"/>
          <w:u w:val="none"/>
        </w:rPr>
      </w:pPr>
      <w:r>
        <w:rPr>
          <w:rFonts w:hint="eastAsia" w:ascii="仿宋" w:hAnsi="仿宋" w:eastAsia="仿宋" w:cs="仿宋"/>
          <w:i w:val="0"/>
          <w:iCs w:val="0"/>
          <w:color w:val="auto"/>
          <w:sz w:val="28"/>
          <w:szCs w:val="28"/>
          <w:highlight w:val="none"/>
          <w:u w:val="none"/>
          <w:shd w:val="clear" w:color="auto" w:fill="auto"/>
          <w:lang w:val="en-US" w:eastAsia="zh-CN"/>
        </w:rPr>
        <w:t>工期以全面满足甲方要求为准。甲方通知后24小时内，乙方项目现场负责人及主要工作人员须进场开始工作，具体按甲方要求为准，必须满足甲方项目工期要求</w:t>
      </w:r>
      <w:r>
        <w:rPr>
          <w:rFonts w:hint="eastAsia" w:ascii="仿宋" w:hAnsi="仿宋" w:eastAsia="仿宋" w:cs="仿宋"/>
          <w:i w:val="0"/>
          <w:iCs w:val="0"/>
          <w:color w:val="auto"/>
          <w:sz w:val="28"/>
          <w:szCs w:val="28"/>
          <w:highlight w:val="none"/>
          <w:u w:val="none"/>
          <w:lang w:val="en-US" w:eastAsia="zh-CN"/>
        </w:rPr>
        <w:t>。</w:t>
      </w:r>
    </w:p>
    <w:p w14:paraId="127692B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bookmarkStart w:id="72" w:name="_Toc17524"/>
      <w:bookmarkStart w:id="73" w:name="_Toc2060"/>
      <w:bookmarkStart w:id="74" w:name="_Toc19252"/>
      <w:r>
        <w:rPr>
          <w:rFonts w:hint="eastAsia" w:ascii="仿宋_GB2312" w:hAnsi="仿宋_GB2312" w:eastAsia="仿宋_GB2312" w:cs="仿宋_GB2312"/>
          <w:i w:val="0"/>
          <w:iCs w:val="0"/>
          <w:color w:val="auto"/>
          <w:sz w:val="28"/>
          <w:szCs w:val="28"/>
          <w:highlight w:val="none"/>
          <w:shd w:val="clear" w:color="auto" w:fill="auto"/>
          <w:lang w:val="en-US" w:eastAsia="zh-CN"/>
        </w:rPr>
        <w:t>4.2本合同工期为计划工期，实际应开工、竣工时间以甲方书面通知为准，甲方书面通知形式包括不限于微信、短信、传真、电子邮件、纸质文件等，乙方无条件按甲方要求调整开工、竣工时间。如甲方变更工期，乙方自行调整其人员、材料物资、资金的安排，随时配合甲方开工、竣工并按本合同约定执行。因甲方变更工期导致乙方损失的补偿费用已经包含在</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shd w:val="clear" w:color="auto" w:fill="auto"/>
          <w:lang w:val="en-US" w:eastAsia="zh-CN"/>
        </w:rPr>
        <w:t>合同单价</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2" w:char="00A3"/>
      </w:r>
      <w:r>
        <w:rPr>
          <w:rFonts w:hint="eastAsia" w:ascii="仿宋_GB2312" w:hAnsi="仿宋_GB2312" w:eastAsia="仿宋_GB2312" w:cs="仿宋_GB2312"/>
          <w:i w:val="0"/>
          <w:iCs w:val="0"/>
          <w:color w:val="auto"/>
          <w:sz w:val="28"/>
          <w:szCs w:val="28"/>
          <w:highlight w:val="none"/>
          <w:shd w:val="clear" w:color="auto" w:fill="auto"/>
          <w:lang w:val="en-US" w:eastAsia="zh-CN"/>
        </w:rPr>
        <w:t>合同总价内，甲方不另补偿或增加任何费用给乙方。因甲方原因导致乙方延迟进场的，经甲方书面确认后工期相应顺延，但甲方不额外支付窝工费、停工费等费用给乙方，乙方不因此追究甲方任何责任及赔偿损失。</w:t>
      </w:r>
    </w:p>
    <w:p w14:paraId="568418E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4.3乙方须严格遵照甲方制订的施工进度计划施工及完成相关工作，接受甲方项目部施工任务安排，否则甲方可按合同对乙方予以处罚。</w:t>
      </w:r>
    </w:p>
    <w:p w14:paraId="1EB2FDE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4.4乙方已充分考虑天气因素、除不可抗力（如：地震、海啸、瘟疫、骚乱、戒严、暴动、战争等法定情形）外其他原因可能对工期的影响，乙方同意不因任何原因要求延长工期。</w:t>
      </w:r>
    </w:p>
    <w:p w14:paraId="255E89D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4.5乙方必须满足甲方工期要求，配备本工程熟练技术工人不少于</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50</w:t>
      </w:r>
      <w:r>
        <w:rPr>
          <w:rFonts w:hint="eastAsia" w:ascii="仿宋_GB2312" w:hAnsi="仿宋_GB2312" w:eastAsia="仿宋_GB2312" w:cs="仿宋_GB2312"/>
          <w:i w:val="0"/>
          <w:iCs w:val="0"/>
          <w:color w:val="auto"/>
          <w:sz w:val="28"/>
          <w:szCs w:val="28"/>
          <w:highlight w:val="none"/>
          <w:shd w:val="clear" w:color="auto" w:fill="auto"/>
          <w:lang w:val="en-US" w:eastAsia="zh-CN"/>
        </w:rPr>
        <w:t>人，随时增加或减少乙方人员以满足本工程施工要求。</w:t>
      </w:r>
    </w:p>
    <w:p w14:paraId="4FD9E0D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4.6本工程施工过程出现赶工、交叉作业、停工（包括本项目建设单位原因造成的停工）及工人工资、材料费、机具费上涨等导致乙方成本、费用发生增加已包含在本合同约定的□合同总价</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shd w:val="clear" w:color="auto" w:fill="auto"/>
          <w:lang w:val="en-US" w:eastAsia="zh-CN"/>
        </w:rPr>
        <w:t>合同单价内，甲方无需另行付费给乙方。</w:t>
      </w:r>
    </w:p>
    <w:p w14:paraId="53AFFA2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4.7春节、元旦、五一、十一、周末等法定节假日及技术要求或进度计划要求进行赶工、加班等费用已包含在本合同约定的□合同总价</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shd w:val="clear" w:color="auto" w:fill="auto"/>
          <w:lang w:val="en-US" w:eastAsia="zh-CN"/>
        </w:rPr>
        <w:t>合同单价内，甲方无需另行付费给乙方。</w:t>
      </w:r>
    </w:p>
    <w:p w14:paraId="2025CE5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4.8乙方在本合同签订前已勘察本项目现场场地，对本工程特性全部清楚，因甲方原因导致施工计划调整的，乙方免费积极配合。</w:t>
      </w:r>
    </w:p>
    <w:p w14:paraId="451DA5A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4.9乙方认为甲方或其他单位未配合提供所需工作面、机具及材料而影响施工进度时，须书面告知甲方并按甲方要求办理相关事宜，否则视为不影响乙方施工，乙方不得因此要求延长工期。</w:t>
      </w:r>
    </w:p>
    <w:p w14:paraId="3B1A754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4.10乙方需严格遵照甲方制订的施工进度计划开展具体施工工作，每周必须到甲方项目部在《施工任务表》上签认施工任务并保证完成，违者主动接受相应的扣款处罚。</w:t>
      </w:r>
    </w:p>
    <w:p w14:paraId="055162A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4.11本项目竣工验收移交甲方后、保修期结束前，如甲方在本项目内有新增工程且要求乙方进行报价施工时，乙方须予配合。</w:t>
      </w:r>
    </w:p>
    <w:p w14:paraId="6663021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4.12乙方提交的开工资料需满足甲方要求，且乙方需收到甲方项目经理签发并加盖项目章的开工令后，按开工令要求进场。</w:t>
      </w:r>
    </w:p>
    <w:p w14:paraId="0859425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bookmarkStart w:id="75" w:name="_Toc5085"/>
      <w:bookmarkStart w:id="76" w:name="_Toc1012"/>
      <w:r>
        <w:rPr>
          <w:rFonts w:hint="eastAsia" w:ascii="仿宋_GB2312" w:hAnsi="仿宋_GB2312" w:eastAsia="仿宋_GB2312" w:cs="仿宋_GB2312"/>
          <w:i w:val="0"/>
          <w:iCs w:val="0"/>
          <w:color w:val="auto"/>
          <w:sz w:val="28"/>
          <w:szCs w:val="28"/>
          <w:highlight w:val="none"/>
          <w:shd w:val="clear" w:color="auto" w:fill="auto"/>
          <w:lang w:val="en-US" w:eastAsia="zh-CN"/>
        </w:rPr>
        <w:t>4.13乙方的施工物资须持有上述甲方签发的有效书面开工令后方可进场，否则视乙方物资未经甲方允许而占用本项目场地，乙方须立即按甲方要求将物资退场。用于本项目的进场物资由乙方自行保管。如乙方的行为给甲方造成损失，乙方自愿承担相应的全部损失及费用，包括但不限于人工清理费用、修复费用、场地租赁费用、延误赔偿金等。</w:t>
      </w:r>
      <w:bookmarkEnd w:id="75"/>
      <w:bookmarkEnd w:id="76"/>
    </w:p>
    <w:p w14:paraId="796E61E9">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77" w:name="_Toc20004"/>
      <w:r>
        <w:rPr>
          <w:rFonts w:hint="eastAsia" w:ascii="仿宋" w:hAnsi="仿宋" w:eastAsia="仿宋" w:cs="仿宋"/>
          <w:b/>
          <w:bCs/>
          <w:i w:val="0"/>
          <w:iCs w:val="0"/>
          <w:color w:val="auto"/>
          <w:sz w:val="28"/>
          <w:szCs w:val="28"/>
          <w:highlight w:val="none"/>
          <w:shd w:val="clear" w:color="auto" w:fill="auto"/>
          <w:lang w:val="en-US" w:eastAsia="zh-CN"/>
        </w:rPr>
        <w:t>工程质量标准</w:t>
      </w:r>
      <w:bookmarkEnd w:id="77"/>
    </w:p>
    <w:p w14:paraId="04242EF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质量标准</w:t>
      </w:r>
      <w:r>
        <w:rPr>
          <w:rFonts w:hint="eastAsia" w:ascii="仿宋" w:hAnsi="仿宋" w:eastAsia="仿宋" w:cs="仿宋"/>
          <w:color w:val="auto"/>
          <w:sz w:val="28"/>
          <w:szCs w:val="28"/>
          <w:highlight w:val="none"/>
          <w:lang w:eastAsia="zh-CN"/>
        </w:rPr>
        <w:t>为</w:t>
      </w:r>
      <w:r>
        <w:rPr>
          <w:rFonts w:hint="eastAsia" w:ascii="仿宋_GB2312" w:hAnsi="仿宋_GB2312" w:eastAsia="仿宋_GB2312" w:cs="仿宋_GB2312"/>
          <w:i w:val="0"/>
          <w:iCs w:val="0"/>
          <w:color w:val="auto"/>
          <w:sz w:val="28"/>
          <w:szCs w:val="28"/>
          <w:highlight w:val="none"/>
          <w:shd w:val="clear" w:color="auto" w:fill="auto"/>
        </w:rPr>
        <w:t>：</w:t>
      </w:r>
      <w:r>
        <w:rPr>
          <w:rFonts w:hint="eastAsia" w:ascii="仿宋_GB2312" w:hAnsi="仿宋_GB2312" w:eastAsia="仿宋_GB2312" w:cs="仿宋_GB2312"/>
          <w:i w:val="0"/>
          <w:iCs w:val="0"/>
          <w:color w:val="auto"/>
          <w:sz w:val="28"/>
          <w:szCs w:val="28"/>
          <w:highlight w:val="none"/>
          <w:shd w:val="clear" w:color="auto" w:fill="auto"/>
          <w:lang w:val="en-US" w:eastAsia="zh-CN"/>
        </w:rPr>
        <w:t>本工程须</w:t>
      </w:r>
      <w:r>
        <w:rPr>
          <w:rFonts w:hint="eastAsia" w:ascii="仿宋_GB2312" w:hAnsi="仿宋_GB2312" w:eastAsia="仿宋_GB2312" w:cs="仿宋_GB2312"/>
          <w:i w:val="0"/>
          <w:iCs w:val="0"/>
          <w:color w:val="auto"/>
          <w:sz w:val="28"/>
          <w:szCs w:val="28"/>
          <w:highlight w:val="none"/>
          <w:shd w:val="clear" w:color="auto" w:fill="auto"/>
        </w:rPr>
        <w:t>达到</w:t>
      </w:r>
      <w:r>
        <w:rPr>
          <w:rFonts w:hint="eastAsia" w:ascii="仿宋_GB2312" w:hAnsi="仿宋_GB2312" w:eastAsia="仿宋_GB2312" w:cs="仿宋_GB2312"/>
          <w:i w:val="0"/>
          <w:iCs w:val="0"/>
          <w:color w:val="auto"/>
          <w:sz w:val="28"/>
          <w:szCs w:val="28"/>
          <w:highlight w:val="none"/>
          <w:shd w:val="clear" w:color="auto" w:fill="auto"/>
          <w:lang w:val="en-US" w:eastAsia="zh-CN"/>
        </w:rPr>
        <w:t>现行的</w:t>
      </w:r>
      <w:r>
        <w:rPr>
          <w:rFonts w:hint="eastAsia" w:ascii="仿宋_GB2312" w:hAnsi="仿宋_GB2312" w:eastAsia="仿宋_GB2312" w:cs="仿宋_GB2312"/>
          <w:i w:val="0"/>
          <w:iCs w:val="0"/>
          <w:color w:val="auto"/>
          <w:sz w:val="28"/>
          <w:szCs w:val="28"/>
          <w:highlight w:val="none"/>
          <w:shd w:val="clear" w:color="auto" w:fill="auto"/>
        </w:rPr>
        <w:t>国家</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shd w:val="clear" w:color="auto" w:fill="auto"/>
        </w:rPr>
        <w:t>行业</w:t>
      </w:r>
      <w:r>
        <w:rPr>
          <w:rFonts w:hint="eastAsia" w:ascii="仿宋_GB2312" w:hAnsi="仿宋_GB2312" w:eastAsia="仿宋_GB2312" w:cs="仿宋_GB2312"/>
          <w:i w:val="0"/>
          <w:iCs w:val="0"/>
          <w:color w:val="auto"/>
          <w:sz w:val="28"/>
          <w:szCs w:val="28"/>
          <w:highlight w:val="none"/>
          <w:shd w:val="clear" w:color="auto" w:fill="auto"/>
          <w:lang w:val="en-US" w:eastAsia="zh-CN"/>
        </w:rPr>
        <w:t>相关</w:t>
      </w:r>
      <w:r>
        <w:rPr>
          <w:rFonts w:hint="eastAsia" w:ascii="仿宋_GB2312" w:hAnsi="仿宋_GB2312" w:eastAsia="仿宋_GB2312" w:cs="仿宋_GB2312"/>
          <w:i w:val="0"/>
          <w:iCs w:val="0"/>
          <w:color w:val="auto"/>
          <w:sz w:val="28"/>
          <w:szCs w:val="28"/>
          <w:highlight w:val="none"/>
          <w:shd w:val="clear" w:color="auto" w:fill="auto"/>
        </w:rPr>
        <w:t>施工质量验收规范的</w:t>
      </w:r>
      <w:r>
        <w:rPr>
          <w:rFonts w:hint="eastAsia" w:ascii="仿宋_GB2312" w:hAnsi="仿宋_GB2312" w:eastAsia="仿宋_GB2312" w:cs="仿宋_GB2312"/>
          <w:i w:val="0"/>
          <w:iCs w:val="0"/>
          <w:color w:val="auto"/>
          <w:sz w:val="28"/>
          <w:szCs w:val="28"/>
          <w:highlight w:val="none"/>
          <w:u w:val="single"/>
          <w:shd w:val="clear" w:color="auto" w:fill="auto"/>
        </w:rPr>
        <w:t>优良</w:t>
      </w:r>
      <w:r>
        <w:rPr>
          <w:rFonts w:hint="eastAsia" w:ascii="仿宋_GB2312" w:hAnsi="仿宋_GB2312" w:eastAsia="仿宋_GB2312" w:cs="仿宋_GB2312"/>
          <w:i w:val="0"/>
          <w:iCs w:val="0"/>
          <w:color w:val="auto"/>
          <w:sz w:val="28"/>
          <w:szCs w:val="28"/>
          <w:highlight w:val="none"/>
          <w:shd w:val="clear" w:color="auto" w:fill="auto"/>
        </w:rPr>
        <w:t>标准</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本合同另有约定的亦须同时符合该约定</w:t>
      </w:r>
      <w:r>
        <w:rPr>
          <w:rFonts w:hint="eastAsia" w:ascii="仿宋_GB2312" w:hAnsi="仿宋_GB2312" w:eastAsia="仿宋_GB2312" w:cs="仿宋_GB2312"/>
          <w:b w:val="0"/>
          <w:bCs w:val="0"/>
          <w:i w:val="0"/>
          <w:iCs w:val="0"/>
          <w:color w:val="auto"/>
          <w:sz w:val="28"/>
          <w:szCs w:val="28"/>
          <w:highlight w:val="none"/>
          <w:shd w:val="clear" w:color="auto" w:fill="auto"/>
        </w:rPr>
        <w:t>。</w:t>
      </w:r>
    </w:p>
    <w:p w14:paraId="5FD6E9C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5.2乙方采购材料前，须提前十天提供样板一式两份（注明品牌、规格、型号等,品牌须符合合同约定)给甲方选择、确认并留底，若样板不合格则重新提供至合格为止（工期不因此顺延），否则甲方有权拒绝材料进场且由此导致的一切责任和后果由乙方承担。</w:t>
      </w:r>
    </w:p>
    <w:p w14:paraId="1AEAEC6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5.3本工程所涉及的材料、设备须为全新的、未曾使用的原厂产品(质量不得低于国标及合同要求)，由乙方负责采购供应至工程现场。材料设备进场前，乙方须将拟进场品牌报经甲方书面同意，否则须向甲方支付违约金贰仟元/次，且按甲方要求更换品牌。</w:t>
      </w:r>
    </w:p>
    <w:p w14:paraId="07AB85F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甲方发现乙方使用不符合设计或合同要求的材料或设备时，可要求乙方重新供应符合合同要求的材料（设备）并承担费用（含重新施工费用），同时乙方须向甲方支付壹万元/次的违约金，由此延误的工期不予顺延。若乙方不更换材料或设备，甲方有权单方解除合同且不支付未付合同款并将未完工工程另行发包，乙方须退回已收款项及赔偿甲方损失。</w:t>
      </w:r>
    </w:p>
    <w:p w14:paraId="1B185AB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5.5乙方需采用适当的方式将本工程所涉材料、设备、工具运达工地现场，并承担保管的费用及责任，直至本工程移交给甲方为止。</w:t>
      </w:r>
    </w:p>
    <w:p w14:paraId="6522007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5.6乙方需对进场货物进行妥善的包装、围蔽、保护等。除产品质量不符合要求外，非经甲方书面同意，所有已进场的材料设备不能运出工地。</w:t>
      </w:r>
    </w:p>
    <w:p w14:paraId="2D2830B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5.7材料、设备在使用前，应按政府主管部门的规定，依甲方要求进行必要的现场抽样送检（尤其设计压力管材），相关费用由乙方承担。见证取样送检人员须由甲方、监理单位及乙方人员组成，按政府相关规定取得检测合格证明后方可投入使用。送检结果不合格的材料、设备不得使用。未经现场见证取样送检的材料（尤其设计压力管材），无论是否取得检测合格证明皆不得用于本工程，如有使用，甲方有权不予验收和结算，乙方每次须向甲方支付违约金壹万元并承担因此导致的所有后果。</w:t>
      </w:r>
    </w:p>
    <w:p w14:paraId="2846FAA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5.8用于本工程的主要材料、设备，乙方须提供产品说明书、操作说明、生产证明、合格证明、厂家保修资料、二维码（如有）、政府主管部门及厂家认可的防伪标签等资料给甲方。</w:t>
      </w:r>
    </w:p>
    <w:p w14:paraId="789B352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5.9由于乙方原因导致工程任一部位质量达不到约定的质量标准或不符合施工规范的，该部位按相应的合同单价下调10％结算且乙方无条件完成整改，所发生一切费用由乙方自行承担。</w:t>
      </w:r>
    </w:p>
    <w:p w14:paraId="1FB44BF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5.10乙供材料收货验收流程及标准</w:t>
      </w:r>
    </w:p>
    <w:p w14:paraId="6F015EE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5.10.1乙方中标后15日内须将所有进入施工现场的材料、机械、仪表、设备等报订货进场计划申报单，并将其明细报交甲方项目部核实并存档，清单须包含材料的名称、规格型号、数量、订货时间（附合同或订货依据）、抵达乙方时间、抵达施工现场时间等内容，各方签字确认并留存，以做为各阶段进度计划的附页及退场时的核查依据。</w:t>
      </w:r>
      <w:bookmarkStart w:id="160" w:name="_GoBack"/>
      <w:bookmarkEnd w:id="160"/>
    </w:p>
    <w:p w14:paraId="2915049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乙方在选择运输材料机具时，需提前报备甲方项目部安全员，选择适合的路线准时抵达，避免现场车辆拥堵，运输车辆总重不得超过现场道路限载，并需服从甲方项目人员指挥，装卸时注意施工安全。</w:t>
      </w:r>
    </w:p>
    <w:p w14:paraId="500EF55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施工周转材料和小型机具，进场前应报甲方项目部进行检查，并做好特殊标记，并由备案人员进行清点后方可使用，无特殊标记的周转材料不得进场，私自进场的不得外运。</w:t>
      </w:r>
    </w:p>
    <w:p w14:paraId="40533F6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5.10.2甲方项目施工员在乙供材料、设备进场时对品牌、规格、型号、质量等进行抽检并拍照留存。</w:t>
      </w:r>
    </w:p>
    <w:p w14:paraId="2009FE5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5.10.3乙方所供材料质量如不符本合同要求，甲方项目部无权同意用于本工程（无论是否折价交易），此种情况下，无论甲方项目部任何人员签字同意均无效且视为乙方未履行提供合格材料的义务，甲方亦不支付该款项。乙方须按合同约定承担未提供合格材料的违约责任。</w:t>
      </w:r>
    </w:p>
    <w:p w14:paraId="0CCFF83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5.10.4对不符合合同要求的乙供材料（如材料的品牌、规格、型号、质量等），由甲方本合同执行联系人按合同要求直接拒收、退场并作好记录备查，不允许折价收货不符合合同要求的材料，且乙方向甲方承担违约金（违约金金额等于不符合合同约定的材料金额的三倍但最少不低于壹万元/次），甲方有权在任意一笔应付乙方的合同款中自行扣取违约金。</w:t>
      </w:r>
    </w:p>
    <w:p w14:paraId="701DFE1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 xml:space="preserve">5.10.5乙方使用于本工程的所有材料及机械设备必须符合现行国家及项目当地的相关规定，同时按甲方《分包单位材料管理制度》执行。 </w:t>
      </w:r>
    </w:p>
    <w:p w14:paraId="023A2D2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5.11乙方必须以甲方验收合格为标准，无条件的接受返工、整改，工期不得顺延。</w:t>
      </w:r>
    </w:p>
    <w:p w14:paraId="6F5D2FB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sz w:val="28"/>
          <w:szCs w:val="28"/>
          <w:highlight w:val="none"/>
        </w:rPr>
      </w:pPr>
      <w:r>
        <w:rPr>
          <w:rFonts w:hint="eastAsia" w:ascii="仿宋" w:hAnsi="仿宋" w:eastAsia="仿宋" w:cs="仿宋"/>
          <w:color w:val="auto"/>
          <w:sz w:val="28"/>
          <w:szCs w:val="28"/>
          <w:highlight w:val="none"/>
          <w:lang w:val="en-US" w:eastAsia="zh-CN"/>
        </w:rPr>
        <w:t>5.12</w:t>
      </w:r>
      <w:r>
        <w:rPr>
          <w:rFonts w:hint="eastAsia" w:ascii="仿宋" w:hAnsi="仿宋" w:eastAsia="仿宋" w:cs="仿宋"/>
          <w:i w:val="0"/>
          <w:iCs w:val="0"/>
          <w:color w:val="auto"/>
          <w:sz w:val="28"/>
          <w:szCs w:val="28"/>
          <w:highlight w:val="none"/>
          <w:shd w:val="clear" w:color="auto" w:fill="auto"/>
          <w:lang w:val="en-US" w:eastAsia="zh-CN"/>
        </w:rPr>
        <w:t>乙方须对甲供材料从外观等方面进行检查，发现异常情形当天即必须书面或微信（文字+图片或视频）报告甲方施工员和项目副经理。若乙方没有尽到上述责任、义务，导致施工成品质量不合格、不满足甲方要求或不满足合同约定的质量要求，则产生的损失和费用由乙方承担。</w:t>
      </w:r>
      <w:r>
        <w:rPr>
          <w:rFonts w:hint="eastAsia" w:ascii="仿宋" w:hAnsi="仿宋" w:eastAsia="仿宋" w:cs="仿宋"/>
          <w:sz w:val="28"/>
          <w:szCs w:val="28"/>
          <w:highlight w:val="none"/>
        </w:rPr>
        <w:t xml:space="preserve">          </w:t>
      </w:r>
    </w:p>
    <w:p w14:paraId="38445B8E">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78" w:name="_Toc3116"/>
      <w:r>
        <w:rPr>
          <w:rFonts w:hint="eastAsia" w:ascii="仿宋" w:hAnsi="仿宋" w:eastAsia="仿宋" w:cs="仿宋"/>
          <w:b/>
          <w:bCs/>
          <w:i w:val="0"/>
          <w:iCs w:val="0"/>
          <w:color w:val="auto"/>
          <w:sz w:val="28"/>
          <w:szCs w:val="28"/>
          <w:highlight w:val="none"/>
          <w:shd w:val="clear" w:color="auto" w:fill="auto"/>
          <w:lang w:val="en-US" w:eastAsia="zh-CN"/>
        </w:rPr>
        <w:t>合同价款</w:t>
      </w:r>
      <w:bookmarkEnd w:id="72"/>
      <w:bookmarkEnd w:id="73"/>
      <w:bookmarkEnd w:id="74"/>
      <w:bookmarkEnd w:id="78"/>
    </w:p>
    <w:p w14:paraId="4BA28F7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6.1</w:t>
      </w:r>
      <w:r>
        <w:rPr>
          <w:rFonts w:hint="eastAsia" w:ascii="仿宋" w:hAnsi="仿宋" w:eastAsia="仿宋" w:cs="仿宋"/>
          <w:i w:val="0"/>
          <w:iCs w:val="0"/>
          <w:color w:val="auto"/>
          <w:sz w:val="28"/>
          <w:szCs w:val="28"/>
          <w:highlight w:val="none"/>
        </w:rPr>
        <w:t>乙方完成本合同第三章承包范围内所述工作、实现第四章工期要求、第五章质量要求及承担合同义务、责任、风险的费用已包括在下列合同价（以打</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w:char="00FE"/>
      </w:r>
      <w:r>
        <w:rPr>
          <w:rFonts w:hint="eastAsia" w:ascii="仿宋" w:hAnsi="仿宋" w:eastAsia="仿宋" w:cs="仿宋"/>
          <w:i w:val="0"/>
          <w:iCs w:val="0"/>
          <w:color w:val="auto"/>
          <w:sz w:val="28"/>
          <w:szCs w:val="28"/>
          <w:highlight w:val="none"/>
        </w:rPr>
        <w:t>为准）中。</w:t>
      </w:r>
    </w:p>
    <w:p w14:paraId="5EEF5FB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rPr>
        <w:sym w:font="Wingdings" w:char="00FE"/>
      </w:r>
      <w:r>
        <w:rPr>
          <w:rFonts w:hint="eastAsia" w:ascii="仿宋" w:hAnsi="仿宋" w:eastAsia="仿宋" w:cs="仿宋"/>
          <w:b/>
          <w:bCs/>
          <w:i w:val="0"/>
          <w:iCs w:val="0"/>
          <w:color w:val="auto"/>
          <w:sz w:val="28"/>
          <w:szCs w:val="28"/>
          <w:highlight w:val="none"/>
          <w:shd w:val="clear" w:color="auto" w:fill="auto"/>
          <w:lang w:val="en-US" w:eastAsia="zh-CN"/>
        </w:rPr>
        <w:t>本合同为固定单价合同，</w:t>
      </w:r>
      <w:r>
        <w:rPr>
          <w:rFonts w:hint="eastAsia" w:ascii="仿宋" w:hAnsi="仿宋" w:eastAsia="仿宋" w:cs="仿宋"/>
          <w:b/>
          <w:bCs/>
          <w:i w:val="0"/>
          <w:iCs w:val="0"/>
          <w:color w:val="auto"/>
          <w:kern w:val="0"/>
          <w:sz w:val="28"/>
          <w:szCs w:val="28"/>
          <w:highlight w:val="none"/>
          <w:shd w:val="clear" w:color="auto" w:fill="auto"/>
          <w:lang w:val="en-US" w:eastAsia="zh-CN"/>
        </w:rPr>
        <w:t>工程量按合同约定计量规则计算。</w:t>
      </w:r>
      <w:r>
        <w:rPr>
          <w:rFonts w:hint="eastAsia" w:ascii="仿宋" w:hAnsi="仿宋" w:eastAsia="仿宋" w:cs="仿宋"/>
          <w:b/>
          <w:bCs/>
          <w:i w:val="0"/>
          <w:iCs w:val="0"/>
          <w:color w:val="auto"/>
          <w:sz w:val="28"/>
          <w:szCs w:val="28"/>
          <w:highlight w:val="none"/>
          <w:shd w:val="clear" w:color="auto" w:fill="auto"/>
          <w:lang w:val="en-US" w:eastAsia="zh-CN"/>
        </w:rPr>
        <w:t>合同单价（详见附件一）为全费用固定综合单价，乙方开具税率</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%的增值税专用发票（税率按国家政策执行，如税率调整，合同单价随之调整），除合同另有约定外，合同单价不作任何调整。合同单价包含乙方完成合同附件所述内容的费用。本合同暂定总价为人民币：¥</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元整 </w:t>
      </w:r>
      <w:r>
        <w:rPr>
          <w:rFonts w:hint="eastAsia" w:ascii="仿宋" w:hAnsi="仿宋" w:eastAsia="仿宋" w:cs="仿宋"/>
          <w:b/>
          <w:bCs/>
          <w:i w:val="0"/>
          <w:iCs w:val="0"/>
          <w:color w:val="auto"/>
          <w:sz w:val="28"/>
          <w:szCs w:val="28"/>
          <w:highlight w:val="none"/>
          <w:shd w:val="clear" w:color="auto" w:fill="auto"/>
          <w:lang w:val="en-US" w:eastAsia="zh-CN"/>
        </w:rPr>
        <w:t>，此价仅供参考，不作结算用途。</w:t>
      </w:r>
    </w:p>
    <w:p w14:paraId="4D38E50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rPr>
        <w:sym w:font="Wingdings 2" w:char="00A3"/>
      </w:r>
      <w:r>
        <w:rPr>
          <w:rFonts w:hint="eastAsia" w:ascii="仿宋" w:hAnsi="仿宋" w:eastAsia="仿宋" w:cs="仿宋"/>
          <w:b/>
          <w:bCs/>
          <w:i w:val="0"/>
          <w:iCs w:val="0"/>
          <w:color w:val="auto"/>
          <w:sz w:val="28"/>
          <w:szCs w:val="28"/>
          <w:highlight w:val="none"/>
          <w:shd w:val="clear" w:color="auto" w:fill="auto"/>
          <w:lang w:val="en-US" w:eastAsia="zh-CN"/>
        </w:rPr>
        <w:t>本合同为固定总价合同，合同总价为人民币：¥</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元整，</w:t>
      </w:r>
      <w:r>
        <w:rPr>
          <w:rFonts w:hint="eastAsia" w:ascii="仿宋" w:hAnsi="仿宋" w:eastAsia="仿宋" w:cs="仿宋"/>
          <w:b/>
          <w:bCs/>
          <w:i w:val="0"/>
          <w:iCs w:val="0"/>
          <w:color w:val="auto"/>
          <w:sz w:val="28"/>
          <w:szCs w:val="28"/>
          <w:highlight w:val="none"/>
          <w:u w:val="none"/>
          <w:shd w:val="clear" w:color="auto" w:fill="auto"/>
          <w:lang w:val="en-US" w:eastAsia="zh-CN"/>
        </w:rPr>
        <w:t>详见附件一），</w:t>
      </w:r>
      <w:r>
        <w:rPr>
          <w:rFonts w:hint="eastAsia" w:ascii="仿宋" w:hAnsi="仿宋" w:eastAsia="仿宋" w:cs="仿宋"/>
          <w:b/>
          <w:bCs/>
          <w:i w:val="0"/>
          <w:iCs w:val="0"/>
          <w:color w:val="auto"/>
          <w:sz w:val="28"/>
          <w:szCs w:val="28"/>
          <w:highlight w:val="none"/>
          <w:shd w:val="clear" w:color="auto" w:fill="auto"/>
          <w:lang w:val="en-US" w:eastAsia="zh-CN"/>
        </w:rPr>
        <w:t>此价含税，乙方开具税率</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%的增值税专用发票（税率按国家政策执行，如税率调整，合同总价随之调整）</w:t>
      </w:r>
      <w:r>
        <w:rPr>
          <w:rFonts w:hint="eastAsia" w:ascii="仿宋" w:hAnsi="仿宋" w:eastAsia="仿宋" w:cs="仿宋"/>
          <w:b/>
          <w:bCs/>
          <w:i w:val="0"/>
          <w:iCs w:val="0"/>
          <w:color w:val="auto"/>
          <w:sz w:val="28"/>
          <w:szCs w:val="28"/>
          <w:highlight w:val="none"/>
          <w:u w:val="none"/>
          <w:shd w:val="clear" w:color="auto" w:fill="auto"/>
          <w:lang w:val="en-US" w:eastAsia="zh-CN"/>
        </w:rPr>
        <w:t>。</w:t>
      </w:r>
      <w:r>
        <w:rPr>
          <w:rFonts w:hint="eastAsia" w:ascii="仿宋" w:hAnsi="仿宋" w:eastAsia="仿宋" w:cs="仿宋"/>
          <w:b/>
          <w:bCs/>
          <w:i w:val="0"/>
          <w:iCs w:val="0"/>
          <w:color w:val="auto"/>
          <w:sz w:val="28"/>
          <w:szCs w:val="28"/>
          <w:highlight w:val="none"/>
          <w:shd w:val="clear" w:color="auto" w:fill="auto"/>
          <w:lang w:val="en-US" w:eastAsia="zh-CN"/>
        </w:rPr>
        <w:t>合同总价对应的工程量清单和图纸及相关文件详见附件。合同总价包含乙方完成合同附件所述内容的费用，除合同另有约定外，不作调整。</w:t>
      </w:r>
    </w:p>
    <w:p w14:paraId="78EE637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lang w:val="en-US" w:eastAsia="zh-CN"/>
        </w:rPr>
      </w:pPr>
      <w:bookmarkStart w:id="79" w:name="_Toc19006"/>
      <w:r>
        <w:rPr>
          <w:rFonts w:hint="eastAsia" w:ascii="仿宋" w:hAnsi="仿宋" w:eastAsia="仿宋" w:cs="仿宋"/>
          <w:i w:val="0"/>
          <w:iCs w:val="0"/>
          <w:color w:val="auto"/>
          <w:sz w:val="28"/>
          <w:szCs w:val="28"/>
          <w:highlight w:val="none"/>
          <w:lang w:val="en-US" w:eastAsia="zh-CN"/>
        </w:rPr>
        <w:t>6.2本合同第6.1</w:t>
      </w:r>
      <w:r>
        <w:rPr>
          <w:rFonts w:hint="eastAsia" w:ascii="仿宋" w:hAnsi="仿宋" w:eastAsia="仿宋" w:cs="仿宋"/>
          <w:b w:val="0"/>
          <w:bCs w:val="0"/>
          <w:i w:val="0"/>
          <w:iCs w:val="0"/>
          <w:color w:val="auto"/>
          <w:sz w:val="28"/>
          <w:szCs w:val="28"/>
          <w:highlight w:val="none"/>
          <w:lang w:val="en-US" w:eastAsia="zh-CN"/>
        </w:rPr>
        <w:t>条所述价格已考虑“COVID-19”疫情等流行疾病影响，乙方不以疫情等疾病防控为由要求甲方对该价格、合同结算办法及工期等合同条款进行调整，疾病防疫措施的一切费用已包含在合同价内，不另计费。</w:t>
      </w:r>
      <w:bookmarkStart w:id="80" w:name="_Toc32757"/>
      <w:bookmarkStart w:id="81" w:name="_Toc9761"/>
      <w:bookmarkStart w:id="82" w:name="_Toc5821"/>
    </w:p>
    <w:p w14:paraId="2D33C03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6.3合同单价适用于本项目用地红线范围内的全部本工程工作内容，已有价格的子目双方无需另行确定单价，均按已确定价格执行。</w:t>
      </w:r>
    </w:p>
    <w:p w14:paraId="5D2AFB9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6.4对于增加或变更工程，须凭甲方项目经理签认的签证单及相关资料办理结算。甲方签证单须有本合同授权的甲方项目经理亲自签字确认并加盖公章的书面文件方为有效签证。甲方项目经理委托/授权他人代签的均为无效签证，</w:t>
      </w:r>
      <w:r>
        <w:rPr>
          <w:rFonts w:hint="eastAsia" w:ascii="仿宋" w:hAnsi="仿宋" w:eastAsia="仿宋" w:cs="仿宋"/>
          <w:i w:val="0"/>
          <w:iCs w:val="0"/>
          <w:color w:val="auto"/>
          <w:sz w:val="28"/>
          <w:szCs w:val="28"/>
          <w:highlight w:val="none"/>
        </w:rPr>
        <w:t>甲方不予办理</w:t>
      </w:r>
      <w:r>
        <w:rPr>
          <w:rFonts w:hint="eastAsia" w:ascii="仿宋" w:hAnsi="仿宋" w:eastAsia="仿宋" w:cs="仿宋"/>
          <w:i w:val="0"/>
          <w:iCs w:val="0"/>
          <w:color w:val="auto"/>
          <w:sz w:val="28"/>
          <w:szCs w:val="28"/>
          <w:highlight w:val="none"/>
          <w:lang w:val="en-US" w:eastAsia="zh-CN"/>
        </w:rPr>
        <w:t>付款及结算。</w:t>
      </w:r>
      <w:r>
        <w:rPr>
          <w:rFonts w:hint="eastAsia" w:ascii="仿宋" w:hAnsi="仿宋" w:eastAsia="仿宋" w:cs="仿宋"/>
          <w:b w:val="0"/>
          <w:bCs w:val="0"/>
          <w:i w:val="0"/>
          <w:iCs w:val="0"/>
          <w:color w:val="auto"/>
          <w:sz w:val="28"/>
          <w:szCs w:val="28"/>
          <w:highlight w:val="none"/>
          <w:lang w:val="en-US" w:eastAsia="zh-CN"/>
        </w:rPr>
        <w:t>任何人口头指示、通知不作为结算依据。未经甲方盖章书面签证确认或乙方超出图纸、合同清单范围施工的工程量，不属于增加工程，结算时不纳入结算范围。</w:t>
      </w:r>
    </w:p>
    <w:p w14:paraId="11A16B3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6.5除甲方本合同执行联系人外，甲方项目部其他任何人对涉及费用的所有文件、资料无权进行确定、批准。甲方的本合同执行联系人在履行本合同过程中，对涉及费用的所有文件、资料审批权限为不超过三千元/次（含税）。三千元/次以该合同执行联系人负责管理的项目为最小单位，不得分地块、分期、分楼栋、分部位拆分使用权限。涉及费用超过三千元的文件、资料，无论甲方的本合同执行联系人是否签字，均须按甲方公司规定的流程完成申报、审批并加盖甲方公章后方为有效，未按此约定完成审批、盖章的文件、资料，无论甲方任何人签字，甲方均不承认和支付任何费用，乙方亦无权向甲方主张任何权利。</w:t>
      </w:r>
      <w:bookmarkEnd w:id="80"/>
      <w:bookmarkEnd w:id="81"/>
      <w:bookmarkEnd w:id="82"/>
    </w:p>
    <w:bookmarkEnd w:id="79"/>
    <w:p w14:paraId="0578388A">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83" w:name="_Toc1849"/>
      <w:bookmarkStart w:id="84" w:name="_Toc8879"/>
      <w:r>
        <w:rPr>
          <w:rFonts w:hint="eastAsia" w:ascii="仿宋" w:hAnsi="仿宋" w:eastAsia="仿宋" w:cs="仿宋"/>
          <w:b/>
          <w:bCs/>
          <w:i w:val="0"/>
          <w:iCs w:val="0"/>
          <w:color w:val="auto"/>
          <w:sz w:val="28"/>
          <w:szCs w:val="28"/>
          <w:highlight w:val="none"/>
          <w:shd w:val="clear" w:color="auto" w:fill="auto"/>
          <w:lang w:val="en-US" w:eastAsia="zh-CN"/>
        </w:rPr>
        <w:t>计量计价方式及结算方式</w:t>
      </w:r>
      <w:bookmarkEnd w:id="83"/>
      <w:bookmarkEnd w:id="84"/>
    </w:p>
    <w:p w14:paraId="015F606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w:t>
      </w:r>
      <w:r>
        <w:rPr>
          <w:rFonts w:hint="eastAsia" w:ascii="仿宋" w:hAnsi="仿宋" w:eastAsia="仿宋" w:cs="仿宋"/>
          <w:color w:val="auto"/>
          <w:sz w:val="28"/>
          <w:szCs w:val="32"/>
          <w:highlight w:val="none"/>
          <w:shd w:val="clear" w:color="auto" w:fill="auto"/>
          <w:lang w:val="en-US" w:eastAsia="zh-CN"/>
        </w:rPr>
        <w:t>工程量有竣工图纸部分，按竣工图计算，无图纸部分以甲方与建设单位签字确认的签证单工程量或按照甲方《分包单位签证管理制度》和《临时设施管理制度》等签证相关要求（如本合同第7.5条等）执行</w:t>
      </w:r>
      <w:r>
        <w:rPr>
          <w:rFonts w:hint="eastAsia" w:ascii="仿宋" w:hAnsi="仿宋" w:eastAsia="仿宋" w:cs="仿宋"/>
          <w:b w:val="0"/>
          <w:bCs w:val="0"/>
          <w:i w:val="0"/>
          <w:iCs w:val="0"/>
          <w:color w:val="auto"/>
          <w:sz w:val="28"/>
          <w:szCs w:val="28"/>
          <w:highlight w:val="none"/>
          <w:lang w:val="en-US" w:eastAsia="zh-CN"/>
        </w:rPr>
        <w:t>。经甲方验收合格的工程，按合同约定的计价方式结算。</w:t>
      </w:r>
    </w:p>
    <w:p w14:paraId="1428AD8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sym w:font="Wingdings" w:char="00A8"/>
      </w:r>
      <w:r>
        <w:rPr>
          <w:rFonts w:hint="eastAsia" w:ascii="仿宋" w:hAnsi="仿宋" w:eastAsia="仿宋" w:cs="仿宋"/>
          <w:b w:val="0"/>
          <w:bCs w:val="0"/>
          <w:i w:val="0"/>
          <w:iCs w:val="0"/>
          <w:color w:val="auto"/>
          <w:sz w:val="28"/>
          <w:szCs w:val="28"/>
          <w:highlight w:val="none"/>
          <w:shd w:val="clear" w:color="auto" w:fill="auto"/>
          <w:lang w:val="en-US" w:eastAsia="zh-CN"/>
        </w:rPr>
        <w:t>固定总价合同结算方式：结算总价=固定合同总价-合同内未施工内容+合同外增加内容（须有建设单位与甲方的签证或甲方确认的“分包签证确认单”和“分项工程/认质认价申报审批表”等定价文件）-合同约定扣除费用。</w:t>
      </w:r>
    </w:p>
    <w:p w14:paraId="482FC3B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sym w:font="Wingdings" w:char="00FE"/>
      </w:r>
      <w:r>
        <w:rPr>
          <w:rFonts w:hint="eastAsia" w:ascii="仿宋" w:hAnsi="仿宋" w:eastAsia="仿宋" w:cs="仿宋"/>
          <w:b w:val="0"/>
          <w:bCs w:val="0"/>
          <w:i w:val="0"/>
          <w:iCs w:val="0"/>
          <w:color w:val="auto"/>
          <w:sz w:val="28"/>
          <w:szCs w:val="28"/>
          <w:highlight w:val="none"/>
          <w:shd w:val="clear" w:color="auto" w:fill="auto"/>
          <w:lang w:val="en-US" w:eastAsia="zh-CN"/>
        </w:rPr>
        <w:t>固定单价合同结算方式：结算总价=完成并达到合同标准的工程量</w:t>
      </w:r>
      <w:r>
        <w:rPr>
          <w:rFonts w:hint="eastAsia" w:ascii="仿宋" w:hAnsi="仿宋" w:eastAsia="仿宋" w:cs="仿宋"/>
          <w:b w:val="0"/>
          <w:bCs w:val="0"/>
          <w:i w:val="0"/>
          <w:iCs w:val="0"/>
          <w:color w:val="auto"/>
          <w:sz w:val="28"/>
          <w:szCs w:val="28"/>
          <w:highlight w:val="none"/>
          <w:shd w:val="clear" w:color="auto" w:fill="auto"/>
          <w:lang w:val="en-US" w:eastAsia="zh-CN"/>
        </w:rPr>
        <w:t>×合同单价-合同约定扣除费用。</w:t>
      </w:r>
    </w:p>
    <w:p w14:paraId="629C2F6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7.2工程量计算原则：</w:t>
      </w:r>
    </w:p>
    <w:p w14:paraId="318307A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sym w:font="Wingdings" w:char="00A8"/>
      </w:r>
      <w:r>
        <w:rPr>
          <w:rFonts w:hint="eastAsia" w:ascii="仿宋" w:hAnsi="仿宋" w:eastAsia="仿宋" w:cs="仿宋"/>
          <w:b w:val="0"/>
          <w:bCs w:val="0"/>
          <w:i w:val="0"/>
          <w:iCs w:val="0"/>
          <w:color w:val="auto"/>
          <w:sz w:val="28"/>
          <w:szCs w:val="28"/>
          <w:highlight w:val="none"/>
          <w:shd w:val="clear" w:color="auto" w:fill="auto"/>
          <w:lang w:val="en-US" w:eastAsia="zh-CN"/>
        </w:rPr>
        <w:t>7.2.1固定总价合同:合同范围内的按合同约定的计算原则执行，合同无约定或合同范围外的签证、变更工程计量方式按7.3~7.4条规则执行。</w:t>
      </w:r>
    </w:p>
    <w:p w14:paraId="1B17C9D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sym w:font="Wingdings" w:char="00FE"/>
      </w:r>
      <w:r>
        <w:rPr>
          <w:rFonts w:hint="eastAsia" w:ascii="仿宋" w:hAnsi="仿宋" w:eastAsia="仿宋" w:cs="仿宋"/>
          <w:b w:val="0"/>
          <w:bCs w:val="0"/>
          <w:i w:val="0"/>
          <w:iCs w:val="0"/>
          <w:color w:val="auto"/>
          <w:sz w:val="28"/>
          <w:szCs w:val="28"/>
          <w:highlight w:val="none"/>
          <w:shd w:val="clear" w:color="auto" w:fill="auto"/>
          <w:lang w:val="en-US" w:eastAsia="zh-CN"/>
        </w:rPr>
        <w:t>7.2.2固定单价合同：合同范围内的按合同约定的计算原则执行，合同无约定或合同范围外的签证、变更工程计量方式按7.3~7.4条规则执行。</w:t>
      </w:r>
    </w:p>
    <w:p w14:paraId="6C4F59D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7.3工程量计量规则：</w:t>
      </w:r>
      <w:r>
        <w:rPr>
          <w:rFonts w:hint="eastAsia" w:ascii="仿宋" w:hAnsi="仿宋" w:eastAsia="仿宋" w:cs="仿宋"/>
          <w:b w:val="0"/>
          <w:bCs w:val="0"/>
          <w:i w:val="0"/>
          <w:iCs w:val="0"/>
          <w:color w:val="auto"/>
          <w:sz w:val="28"/>
          <w:szCs w:val="28"/>
          <w:highlight w:val="none"/>
          <w:lang w:val="en-US" w:eastAsia="zh-CN"/>
        </w:rPr>
        <w:t>执行《江苏省建筑与装饰工程计价定额(2014)》工程量计算规则、《江苏省安装工程计价定额(2014)》工程量计算规则、《江苏省市政工程计价定额(2014)》工程量计算规则、《江苏省城市园林绿化养护管理计价定额(2017)》工程量计算规则、《建筑工程建筑面积计算规范（GB50353-2013）》进行计算</w:t>
      </w:r>
      <w:r>
        <w:rPr>
          <w:rFonts w:hint="eastAsia" w:ascii="仿宋" w:hAnsi="仿宋" w:eastAsia="仿宋" w:cs="仿宋"/>
          <w:b w:val="0"/>
          <w:bCs w:val="0"/>
          <w:i w:val="0"/>
          <w:iCs w:val="0"/>
          <w:strike w:val="0"/>
          <w:dstrike w:val="0"/>
          <w:color w:val="auto"/>
          <w:sz w:val="28"/>
          <w:szCs w:val="28"/>
          <w:highlight w:val="none"/>
          <w:lang w:val="en-US" w:eastAsia="zh-CN"/>
        </w:rPr>
        <w:t>。</w:t>
      </w:r>
    </w:p>
    <w:p w14:paraId="4E4B9DF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7.4计量依据（须完成施工并验收合格的方可作为计量依据）</w:t>
      </w:r>
    </w:p>
    <w:p w14:paraId="08D9B29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7.4.1甲方招标报价版施工图纸或甲方签认下发的施工图；</w:t>
      </w:r>
    </w:p>
    <w:p w14:paraId="33F399B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7.4.2设计变更、甲方与建设单位签认的交楼标准、联系单及签证单；</w:t>
      </w:r>
    </w:p>
    <w:p w14:paraId="25B1086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7.4.3甲方、建设单位、监理签认的竣工图；</w:t>
      </w:r>
    </w:p>
    <w:p w14:paraId="16771B7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7.4.4图纸会审纪要；</w:t>
      </w:r>
    </w:p>
    <w:p w14:paraId="4314688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7.4.5质监站要求而图纸中没有的报建设方同意施工的内容；</w:t>
      </w:r>
    </w:p>
    <w:p w14:paraId="4103FA3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7.4.6甲方书面另行安排要求施工的内容。</w:t>
      </w:r>
    </w:p>
    <w:p w14:paraId="41A13DF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7.5签证工程管理制度</w:t>
      </w:r>
    </w:p>
    <w:p w14:paraId="4132518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 xml:space="preserve">7.5.1签证必须包括的内容资料及要求（格式详见合同附件）   </w:t>
      </w:r>
    </w:p>
    <w:p w14:paraId="59CFE9D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7.5.1.1签证单签发时间及编号；</w:t>
      </w:r>
    </w:p>
    <w:p w14:paraId="75F6C26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7.5.1.2签证事实发生的原因、工作内容、完成的工程量；</w:t>
      </w:r>
    </w:p>
    <w:p w14:paraId="338D0B6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7.5.1.3签证单（含附件：①草签单，②通知单/联系单/设计变更文件，③影像资料）由乙方按甲方规定的格式填写。</w:t>
      </w:r>
    </w:p>
    <w:p w14:paraId="567B5DE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7.5.1.4执行签证事实的依据：例如</w:t>
      </w:r>
      <w:r>
        <w:rPr>
          <w:rFonts w:hint="eastAsia" w:ascii="仿宋" w:hAnsi="仿宋" w:eastAsia="仿宋" w:cs="仿宋"/>
          <w:b w:val="0"/>
          <w:bCs w:val="0"/>
          <w:i w:val="0"/>
          <w:iCs w:val="0"/>
          <w:color w:val="auto"/>
          <w:sz w:val="28"/>
          <w:szCs w:val="28"/>
          <w:highlight w:val="none"/>
          <w:lang w:val="en-US" w:eastAsia="zh-CN"/>
        </w:rPr>
        <w:t>建设单位</w:t>
      </w:r>
      <w:r>
        <w:rPr>
          <w:rFonts w:hint="eastAsia" w:ascii="仿宋" w:hAnsi="仿宋" w:eastAsia="仿宋" w:cs="仿宋"/>
          <w:b w:val="0"/>
          <w:bCs w:val="0"/>
          <w:i w:val="0"/>
          <w:iCs w:val="0"/>
          <w:color w:val="auto"/>
          <w:sz w:val="28"/>
          <w:szCs w:val="28"/>
          <w:highlight w:val="none"/>
          <w:shd w:val="clear" w:color="auto" w:fill="auto"/>
          <w:lang w:val="en-US" w:eastAsia="zh-CN"/>
        </w:rPr>
        <w:t>签发的建设单位通知、联系函、设计变更等文件。</w:t>
      </w:r>
    </w:p>
    <w:p w14:paraId="61B8520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7.5.1.5对于无法按图计算的工程内容或者比较重要的签证，须附现场彩色相片，特别是临时增补工程，比如：园林苗木的更换、基础换填、零星工程、隐蔽工程、水电迁移、拆改过程等；</w:t>
      </w:r>
    </w:p>
    <w:p w14:paraId="6A25940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7.5.1.6对于不能根据工程实体计算工程量的工程，如抽水、场地清理等，应尽量对该项工作进行描述：如水泵的型号、功率、抽水时间；场地清理范围、内容；必须清楚列明工作具体位置和实际用工记录，不能直接签署抽水台班或人工工日。</w:t>
      </w:r>
    </w:p>
    <w:p w14:paraId="5D72225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7.5.1.7签证执行“一事一签证”的原则，分别列明，不能混编，当出现零星维修、抢修、改造工程，工程量少，过程中间接工序多，无法实际、准确反映乙方实际成本的，必须清楚记录具体部位和实际用工记录。</w:t>
      </w:r>
    </w:p>
    <w:p w14:paraId="3AF4C0B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7.5.1.8乙方现场执行人签名及印章内容不清楚、不齐全的签证单或工程量计算单，甲方项目部有权拒收。</w:t>
      </w:r>
    </w:p>
    <w:p w14:paraId="03ECDEB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7.5.1.9甲方与乙方的签证和建设单位与甲方的签证，以小的量、价对乙方签证确认。</w:t>
      </w:r>
    </w:p>
    <w:p w14:paraId="35809A6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7.5.1.10甲方与建设单位办理了签证单，而该签证单内容甲方又分给了多家施工单位完成的，则乙方需提供甲乙双方确认的《签证单分包说明》作为乙方结算依据，乙方方可结算。</w:t>
      </w:r>
    </w:p>
    <w:p w14:paraId="4052388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7.5.1.11甲方与建设单位未办理签证单，属于绿色文明施工范围内或因其它原因，如临时设施等，甲方确需与乙方办理签证的情况，则用《分包签证确认单》方可作为结算依据。</w:t>
      </w:r>
    </w:p>
    <w:p w14:paraId="7C4F659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7.5.1.12签证单必须有甲方项目经理签名方为有效签证，</w:t>
      </w:r>
      <w:r>
        <w:rPr>
          <w:rFonts w:hint="eastAsia" w:ascii="仿宋" w:hAnsi="仿宋" w:eastAsia="仿宋" w:cs="仿宋"/>
          <w:b w:val="0"/>
          <w:bCs w:val="0"/>
          <w:i w:val="0"/>
          <w:iCs w:val="0"/>
          <w:color w:val="auto"/>
          <w:sz w:val="28"/>
          <w:szCs w:val="28"/>
          <w:highlight w:val="none"/>
          <w:shd w:val="clear" w:color="auto" w:fill="auto"/>
          <w:lang w:val="en-US" w:eastAsia="zh-CN"/>
        </w:rPr>
        <w:t>否则甲方不予办理结算。</w:t>
      </w:r>
    </w:p>
    <w:p w14:paraId="4DA6BC4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7.5.2乙方申报签证程序</w:t>
      </w:r>
    </w:p>
    <w:p w14:paraId="4C4CF03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7.5.2.1乙方须在工程部位隐蔽前（变更工程被隐蔽后无法计量的，甲方有权拒绝签证）组织甲方等相关单位共同对工程量以草签单形式进行确认。乙方须在签证内容完成之日起7天内提交签证单及相应的签证预算书（各一式两份，含电子版）由乙方现场执行人签字并加盖公章后报甲方，超过7天提报的，甲方不再受理，一切责任及损失由乙方自行承担。</w:t>
      </w:r>
    </w:p>
    <w:p w14:paraId="1812920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7.5.2.2草签单由甲方的施工员、成本管理员、副经理共同现场收方、见证完成并签名，乙方则由合同约定的现场执行人签认。</w:t>
      </w:r>
    </w:p>
    <w:p w14:paraId="48D1BEC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7.5.2.3草签单须提供施工前、施工中、施工后的照片、签证预算书作为乙方向甲方办理“分包签证确认单”的必备附件。</w:t>
      </w:r>
    </w:p>
    <w:p w14:paraId="204016C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7.5.3零星工时计价及相关规定</w:t>
      </w:r>
    </w:p>
    <w:p w14:paraId="6915C79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7.5.3.1零星用工以分包签证确认单的方式结算，工程量以该签证单确认工程量计算。</w:t>
      </w:r>
    </w:p>
    <w:p w14:paraId="1FC0713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7.5.3.2甲方范围内的零星用工单价：按230元/工日（含税）计取。</w:t>
      </w:r>
    </w:p>
    <w:p w14:paraId="38198FF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7.5.3.3零星时工填写签证单时，格式按甲方规定的格式填写，属甲方承担的填写《分包签证确认单》、《工程量现场草签记录表》；如乙方工程范围未完成属扣乙方的单独写单，并注明扣乙方具体施工位置；属建设单位签证的（不属甲方范围的零星用工）必须附《签证单分包说明》及建设单位签证单复印件；所有签证资料须附上通知单/联系单/设计变更文件、影像资料等。</w:t>
      </w:r>
    </w:p>
    <w:p w14:paraId="262C006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7.5.3.4零星时工签证要求及申报程序按照签证管理制度第7.5.1~7.5.2条款执行。</w:t>
      </w:r>
    </w:p>
    <w:p w14:paraId="5E71D45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7.6计价依据</w:t>
      </w:r>
    </w:p>
    <w:p w14:paraId="66E7B93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7.6.1合同范围内的工程，按合同价格执行；</w:t>
      </w:r>
    </w:p>
    <w:p w14:paraId="3D7593D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7.6.2合同范围外的签证变更价款的调整方法，</w:t>
      </w:r>
      <w:r>
        <w:rPr>
          <w:rFonts w:hint="eastAsia" w:ascii="仿宋" w:hAnsi="仿宋" w:eastAsia="仿宋" w:cs="仿宋"/>
          <w:b w:val="0"/>
          <w:bCs w:val="0"/>
          <w:i w:val="0"/>
          <w:iCs w:val="0"/>
          <w:color w:val="auto"/>
          <w:sz w:val="28"/>
          <w:szCs w:val="28"/>
          <w:highlight w:val="none"/>
          <w:shd w:val="clear" w:color="auto" w:fill="auto"/>
          <w:lang w:val="en-US" w:eastAsia="zh-CN"/>
        </w:rPr>
        <w:t>按下述办法执行：</w:t>
      </w:r>
    </w:p>
    <w:p w14:paraId="6B5F74F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7.6.2.1合同中已有适用于变更</w:t>
      </w:r>
      <w:r>
        <w:rPr>
          <w:rFonts w:hint="eastAsia" w:ascii="仿宋" w:hAnsi="仿宋" w:eastAsia="仿宋" w:cs="仿宋"/>
          <w:b w:val="0"/>
          <w:bCs w:val="0"/>
          <w:i w:val="0"/>
          <w:iCs w:val="0"/>
          <w:color w:val="auto"/>
          <w:sz w:val="28"/>
          <w:szCs w:val="28"/>
          <w:highlight w:val="none"/>
          <w:shd w:val="clear" w:color="auto" w:fill="auto"/>
          <w:lang w:val="en-US" w:eastAsia="zh-CN"/>
        </w:rPr>
        <w:t>工程的价格时，按合同已有的价格执行；</w:t>
      </w:r>
    </w:p>
    <w:p w14:paraId="6D49FA8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7.6.2.2合同中只有类似于变更</w:t>
      </w:r>
      <w:r>
        <w:rPr>
          <w:rFonts w:hint="eastAsia" w:ascii="仿宋" w:hAnsi="仿宋" w:eastAsia="仿宋" w:cs="仿宋"/>
          <w:b w:val="0"/>
          <w:bCs w:val="0"/>
          <w:i w:val="0"/>
          <w:iCs w:val="0"/>
          <w:color w:val="auto"/>
          <w:sz w:val="28"/>
          <w:szCs w:val="28"/>
          <w:highlight w:val="none"/>
          <w:shd w:val="clear" w:color="auto" w:fill="auto"/>
          <w:lang w:val="en-US" w:eastAsia="zh-CN"/>
        </w:rPr>
        <w:t>工程的价格时，可在合理范围内参照类似价格执行；</w:t>
      </w:r>
    </w:p>
    <w:p w14:paraId="699E841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7.6.2.3合同中没有适用或类似于变更</w:t>
      </w:r>
      <w:r>
        <w:rPr>
          <w:rFonts w:hint="eastAsia" w:ascii="仿宋" w:hAnsi="仿宋" w:eastAsia="仿宋" w:cs="仿宋"/>
          <w:b w:val="0"/>
          <w:bCs w:val="0"/>
          <w:i w:val="0"/>
          <w:iCs w:val="0"/>
          <w:color w:val="auto"/>
          <w:sz w:val="28"/>
          <w:szCs w:val="28"/>
          <w:highlight w:val="none"/>
          <w:shd w:val="clear" w:color="auto" w:fill="auto"/>
          <w:lang w:val="en-US" w:eastAsia="zh-CN"/>
        </w:rPr>
        <w:t>工程的价格时，按下述第7.7条规则执行。</w:t>
      </w:r>
    </w:p>
    <w:p w14:paraId="1635FA7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7.7计价规则</w:t>
      </w:r>
    </w:p>
    <w:p w14:paraId="705A1F8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7.7.1</w:t>
      </w:r>
      <w:r>
        <w:rPr>
          <w:rFonts w:hint="eastAsia" w:ascii="仿宋" w:hAnsi="仿宋" w:eastAsia="仿宋" w:cs="仿宋"/>
          <w:b w:val="0"/>
          <w:bCs w:val="0"/>
          <w:i w:val="0"/>
          <w:iCs w:val="0"/>
          <w:color w:val="auto"/>
          <w:sz w:val="28"/>
          <w:szCs w:val="28"/>
          <w:highlight w:val="none"/>
          <w:lang w:val="en-US" w:eastAsia="zh-CN"/>
        </w:rPr>
        <w:t>本工程执行《江苏省建筑与装饰工程计价定额(2014)》、《江苏省安装工程计价定额(2014)》清单计价程序取费，绿化部分执行《江苏省城市园林绿化养护管理计价定额(2017)》清单计价程序取费。采用清单计价，执行《建设工程工程量清单计价规范》（GB50500—2013）；同时执行《江苏省建设工程计价依据》：《江苏省建筑与装饰工程计价定额(2014)》、《江苏省安装工程计价定额(2014)》、《江苏省市政工程计价定额(2014)》、《江苏省城市园林绿化养护管理计价定额(2017)》、《江苏省工程量清单计价指引（2013)》等以及国家行政主管部门颁布的相关规定文件；若无合适的定额子目可参考或套用定额子目单价明显偏高的，由乙方按照市场价格合理报价给甲方作认质认价办理，经甲方确认综合单价后作为独立费计入总价（计取税金），不参与任何取费及上下浮。</w:t>
      </w:r>
    </w:p>
    <w:p w14:paraId="7AA3392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7.7.2材料价、人工价：执行本项目所在地建设工程主管部门颁布的施工同期信息价。信息价上没有颁布的材料，由乙方按施工同期的市场价格合理报价给甲方作认质认价办理。报价文件须提供相关证明文件（含材料的厂家、品牌、型号、规格等），经甲方确认综合单价后作为独立费计入总价（计取税金），甲乙双方认质认价的材料不参与任何取费及上下浮。</w:t>
      </w:r>
    </w:p>
    <w:p w14:paraId="5CD2A68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7.7.3计价中除仅计取人工费、材料费、机具费作为直接工程费外，其余按系数计取的各类取费均不计取，另外其他所有措施费均不单独计取费用。</w:t>
      </w:r>
    </w:p>
    <w:p w14:paraId="23D62C9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7.7.4税率：按国家建设行政主管部门及国家税务部门的最新规定执行。</w:t>
      </w:r>
    </w:p>
    <w:p w14:paraId="73D77BB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7.7.5按上述计费方式得出价款后（甲方直接确认的综合单价不参与上下浮的除外）：包工不包料合同按以上计价方式（仅计取人工费和分包提供的辅材和机械费）税前下浮</w:t>
      </w:r>
      <w:r>
        <w:rPr>
          <w:rFonts w:hint="eastAsia" w:ascii="仿宋" w:hAnsi="仿宋" w:eastAsia="仿宋" w:cs="仿宋"/>
          <w:b w:val="0"/>
          <w:bCs w:val="0"/>
          <w:i w:val="0"/>
          <w:iCs w:val="0"/>
          <w:color w:val="auto"/>
          <w:sz w:val="28"/>
          <w:szCs w:val="28"/>
          <w:highlight w:val="none"/>
          <w:u w:val="single"/>
          <w:shd w:val="clear" w:color="auto" w:fill="auto"/>
          <w:lang w:val="en-US" w:eastAsia="zh-CN"/>
        </w:rPr>
        <w:t>15%</w:t>
      </w:r>
      <w:r>
        <w:rPr>
          <w:rFonts w:hint="eastAsia" w:ascii="仿宋" w:hAnsi="仿宋" w:eastAsia="仿宋" w:cs="仿宋"/>
          <w:b w:val="0"/>
          <w:bCs w:val="0"/>
          <w:i w:val="0"/>
          <w:iCs w:val="0"/>
          <w:color w:val="auto"/>
          <w:sz w:val="28"/>
          <w:szCs w:val="28"/>
          <w:highlight w:val="none"/>
          <w:shd w:val="clear" w:color="auto" w:fill="auto"/>
          <w:lang w:val="en-US" w:eastAsia="zh-CN"/>
        </w:rPr>
        <w:t>后计取税金；包工包料的工程按以上计价方式</w:t>
      </w:r>
      <w:r>
        <w:rPr>
          <w:rFonts w:hint="eastAsia" w:ascii="仿宋" w:hAnsi="仿宋" w:eastAsia="仿宋" w:cs="仿宋"/>
          <w:b w:val="0"/>
          <w:bCs w:val="0"/>
          <w:i w:val="0"/>
          <w:iCs w:val="0"/>
          <w:color w:val="auto"/>
          <w:sz w:val="28"/>
          <w:szCs w:val="28"/>
          <w:highlight w:val="none"/>
          <w:lang w:val="en-US" w:eastAsia="zh-CN"/>
        </w:rPr>
        <w:t>（仅计取人工费、材料费和机械费）税前</w:t>
      </w:r>
      <w:r>
        <w:rPr>
          <w:rFonts w:hint="eastAsia" w:ascii="仿宋" w:hAnsi="仿宋" w:eastAsia="仿宋" w:cs="仿宋"/>
          <w:b w:val="0"/>
          <w:bCs w:val="0"/>
          <w:i w:val="0"/>
          <w:iCs w:val="0"/>
          <w:strike w:val="0"/>
          <w:dstrike w:val="0"/>
          <w:color w:val="auto"/>
          <w:sz w:val="28"/>
          <w:szCs w:val="28"/>
          <w:highlight w:val="none"/>
          <w:shd w:val="clear" w:color="auto" w:fill="auto"/>
          <w:lang w:val="en-US" w:eastAsia="zh-CN"/>
        </w:rPr>
        <w:t>下浮</w:t>
      </w:r>
      <w:r>
        <w:rPr>
          <w:rFonts w:hint="eastAsia" w:ascii="仿宋" w:hAnsi="仿宋" w:eastAsia="仿宋" w:cs="仿宋"/>
          <w:b w:val="0"/>
          <w:bCs w:val="0"/>
          <w:i w:val="0"/>
          <w:iCs w:val="0"/>
          <w:color w:val="auto"/>
          <w:sz w:val="28"/>
          <w:szCs w:val="28"/>
          <w:highlight w:val="none"/>
          <w:u w:val="single"/>
          <w:shd w:val="clear" w:color="auto" w:fill="auto"/>
          <w:lang w:val="en-US" w:eastAsia="zh-CN"/>
        </w:rPr>
        <w:t>35%</w:t>
      </w:r>
      <w:r>
        <w:rPr>
          <w:rFonts w:hint="eastAsia" w:ascii="仿宋" w:hAnsi="仿宋" w:eastAsia="仿宋" w:cs="仿宋"/>
          <w:b w:val="0"/>
          <w:bCs w:val="0"/>
          <w:i w:val="0"/>
          <w:iCs w:val="0"/>
          <w:color w:val="auto"/>
          <w:sz w:val="28"/>
          <w:szCs w:val="28"/>
          <w:highlight w:val="none"/>
          <w:shd w:val="clear" w:color="auto" w:fill="auto"/>
          <w:lang w:val="en-US" w:eastAsia="zh-CN"/>
        </w:rPr>
        <w:t>后计取税金。（结算时，如乙方已请款部分开具的发票税率与合同约定不同时，须提供已请款金额及相应税率，且须甲方财务签字确认）</w:t>
      </w:r>
    </w:p>
    <w:p w14:paraId="4457B27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7.8甲方巡检发现存在质量问题或验收不合格的工程，工程量不予结算。</w:t>
      </w:r>
    </w:p>
    <w:p w14:paraId="2E8002B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7.9乙方未按甲方要求完成自身工作的，甲方有权安排他人完成并500元/工日/人计价且从应付给乙方的款项中直接扣款，如实际费用超出500元/工日/人，甲方按实际发生的费用从应付给乙方的款项中直接扣款。</w:t>
      </w:r>
    </w:p>
    <w:p w14:paraId="3E521B2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default"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7.10</w:t>
      </w:r>
      <w:r>
        <w:rPr>
          <w:rFonts w:hint="eastAsia" w:ascii="仿宋" w:hAnsi="仿宋" w:eastAsia="仿宋" w:cs="仿宋"/>
          <w:b w:val="0"/>
          <w:bCs w:val="0"/>
          <w:i w:val="0"/>
          <w:iCs w:val="0"/>
          <w:color w:val="auto"/>
          <w:sz w:val="28"/>
          <w:szCs w:val="28"/>
          <w:highlight w:val="none"/>
          <w:lang w:val="en-US" w:eastAsia="zh-CN"/>
        </w:rPr>
        <w:t>乙方递交的结算资料要求：①递交完整的结算书一式两份（正副本各一份）及电子档文件（计价软件、模型算量要求使用“广联达”，计算表格要求“Excel”格式，图纸要求PDF和 CAD格式）；②装订要求：胶装、盖骑缝章、法人签章；③ 结算资料排序：封面、目录、结算申请表、工程结算资料审查表、承包单位工程结算/送审承诺书、</w:t>
      </w:r>
      <w:r>
        <w:rPr>
          <w:rFonts w:hint="eastAsia" w:ascii="仿宋" w:hAnsi="仿宋" w:eastAsia="仿宋" w:cs="仿宋"/>
          <w:color w:val="auto"/>
          <w:sz w:val="28"/>
          <w:szCs w:val="32"/>
          <w:highlight w:val="none"/>
          <w:shd w:val="clear" w:color="auto" w:fill="auto"/>
          <w:lang w:val="en-US" w:eastAsia="zh-CN"/>
        </w:rPr>
        <w:t>工程结算支付证明单、</w:t>
      </w:r>
      <w:r>
        <w:rPr>
          <w:rFonts w:hint="eastAsia" w:ascii="仿宋" w:hAnsi="仿宋" w:eastAsia="仿宋" w:cs="仿宋"/>
          <w:b w:val="0"/>
          <w:bCs w:val="0"/>
          <w:i w:val="0"/>
          <w:iCs w:val="0"/>
          <w:color w:val="auto"/>
          <w:sz w:val="28"/>
          <w:szCs w:val="28"/>
          <w:highlight w:val="none"/>
          <w:lang w:val="en-US" w:eastAsia="zh-CN"/>
        </w:rPr>
        <w:t>分包单位结算情况说明、工程验收单、工程合同、工程结算书、分项工程/认质认价申报审批表、签证预算书、变更单、签证联系函及签证单、</w:t>
      </w:r>
      <w:r>
        <w:rPr>
          <w:rFonts w:hint="eastAsia" w:ascii="仿宋" w:hAnsi="仿宋" w:eastAsia="仿宋" w:cs="仿宋"/>
          <w:b w:val="0"/>
          <w:bCs w:val="0"/>
          <w:color w:val="auto"/>
          <w:sz w:val="28"/>
          <w:szCs w:val="28"/>
          <w:highlight w:val="none"/>
          <w:lang w:val="en-US" w:eastAsia="zh-CN"/>
        </w:rPr>
        <w:t>分包签证确认单</w:t>
      </w:r>
      <w:r>
        <w:rPr>
          <w:rFonts w:hint="eastAsia" w:ascii="仿宋" w:hAnsi="仿宋" w:eastAsia="仿宋" w:cs="仿宋"/>
          <w:b w:val="0"/>
          <w:bCs w:val="0"/>
          <w:i w:val="0"/>
          <w:iCs w:val="0"/>
          <w:color w:val="auto"/>
          <w:sz w:val="28"/>
          <w:szCs w:val="28"/>
          <w:highlight w:val="none"/>
          <w:lang w:val="en-US" w:eastAsia="zh-CN"/>
        </w:rPr>
        <w:t>（签证单必须有甲方项目经理签名方为有效签证）、照片及相关图纸、记录文件、竣工图或竣工图移交清单、竣工图承诺书等；④乙方递交结算资料的前提是甲方已有建设单位签字的完整版竣工图，否则甲方有权不接收结算资料且不办理结算；⑤递交结算资料须按《结算申请表》《工程结算资料审查表》填写。</w:t>
      </w:r>
    </w:p>
    <w:p w14:paraId="3903F8D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7.11乙方办理结算时必须按甲方要求对合同范围内每个组团或每个地块或每栋楼单独结算，否则甲方有权不予结算且不承担任何违约责任。</w:t>
      </w:r>
    </w:p>
    <w:p w14:paraId="4E459B6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7.12乙方办理工程进度款申请书、结算书时必须提供甲方主管施工员和项目经理签名的“工完场清交接单”（详见附件），否则甲方有权不予办理付款及结算。</w:t>
      </w:r>
    </w:p>
    <w:p w14:paraId="0CD6D40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7.13乙方需本着实事求是的精神对工程做出结算，不得虚报工程结算。</w:t>
      </w:r>
    </w:p>
    <w:p w14:paraId="2837857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7.14</w:t>
      </w:r>
      <w:r>
        <w:rPr>
          <w:rFonts w:hint="eastAsia" w:ascii="仿宋" w:hAnsi="仿宋" w:eastAsia="仿宋" w:cs="仿宋"/>
          <w:b w:val="0"/>
          <w:bCs w:val="0"/>
          <w:i w:val="0"/>
          <w:iCs w:val="0"/>
          <w:color w:val="auto"/>
          <w:sz w:val="28"/>
          <w:szCs w:val="28"/>
          <w:highlight w:val="none"/>
          <w:lang w:val="en-US" w:eastAsia="zh-CN"/>
        </w:rPr>
        <w:t>合同内未施工的清单分项、图纸内容，乙方在申报结算书中未扣减其相应费用而向甲方申报结算的，乙方按上述其未施工项目申报的结算金额的200%向甲方支付违约金，违约金可在乙方任一合同款额中扣除。</w:t>
      </w:r>
    </w:p>
    <w:p w14:paraId="7C20506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7.15</w:t>
      </w:r>
      <w:r>
        <w:rPr>
          <w:rFonts w:hint="eastAsia" w:ascii="仿宋" w:hAnsi="仿宋" w:eastAsia="仿宋" w:cs="仿宋"/>
          <w:color w:val="auto"/>
          <w:sz w:val="28"/>
          <w:szCs w:val="32"/>
          <w:highlight w:val="none"/>
          <w:shd w:val="clear" w:color="auto" w:fill="auto"/>
          <w:lang w:val="en-US" w:eastAsia="zh-CN"/>
        </w:rPr>
        <w:t>本工程</w:t>
      </w:r>
      <w:r>
        <w:rPr>
          <w:rFonts w:hint="eastAsia" w:ascii="仿宋" w:hAnsi="仿宋" w:eastAsia="仿宋" w:cs="仿宋"/>
          <w:color w:val="auto"/>
          <w:sz w:val="28"/>
          <w:szCs w:val="32"/>
          <w:highlight w:val="none"/>
          <w:shd w:val="clear" w:color="auto" w:fill="auto"/>
        </w:rPr>
        <w:t>结算书</w:t>
      </w:r>
      <w:r>
        <w:rPr>
          <w:rFonts w:hint="eastAsia" w:ascii="仿宋" w:hAnsi="仿宋" w:eastAsia="仿宋" w:cs="仿宋"/>
          <w:color w:val="auto"/>
          <w:sz w:val="28"/>
          <w:szCs w:val="32"/>
          <w:highlight w:val="none"/>
          <w:shd w:val="clear" w:color="auto" w:fill="auto"/>
          <w:lang w:val="en-US" w:eastAsia="zh-CN"/>
        </w:rPr>
        <w:t>及相关结算资料</w:t>
      </w:r>
      <w:r>
        <w:rPr>
          <w:rFonts w:hint="eastAsia" w:ascii="仿宋" w:hAnsi="仿宋" w:eastAsia="仿宋" w:cs="仿宋"/>
          <w:color w:val="auto"/>
          <w:sz w:val="28"/>
          <w:szCs w:val="32"/>
          <w:highlight w:val="none"/>
          <w:shd w:val="clear" w:color="auto" w:fill="auto"/>
        </w:rPr>
        <w:t>由乙方</w:t>
      </w:r>
      <w:r>
        <w:rPr>
          <w:rFonts w:hint="eastAsia" w:ascii="仿宋" w:hAnsi="仿宋" w:eastAsia="仿宋" w:cs="仿宋"/>
          <w:color w:val="auto"/>
          <w:sz w:val="28"/>
          <w:szCs w:val="32"/>
          <w:highlight w:val="none"/>
          <w:shd w:val="clear" w:color="auto" w:fill="auto"/>
          <w:lang w:val="en-US" w:eastAsia="zh-CN"/>
        </w:rPr>
        <w:t>自行</w:t>
      </w:r>
      <w:r>
        <w:rPr>
          <w:rFonts w:hint="eastAsia" w:ascii="仿宋" w:hAnsi="仿宋" w:eastAsia="仿宋" w:cs="仿宋"/>
          <w:color w:val="auto"/>
          <w:sz w:val="28"/>
          <w:szCs w:val="32"/>
          <w:highlight w:val="none"/>
          <w:shd w:val="clear" w:color="auto" w:fill="auto"/>
        </w:rPr>
        <w:t>编制</w:t>
      </w:r>
      <w:r>
        <w:rPr>
          <w:rFonts w:hint="eastAsia" w:ascii="仿宋" w:hAnsi="仿宋" w:eastAsia="仿宋" w:cs="仿宋"/>
          <w:color w:val="auto"/>
          <w:sz w:val="28"/>
          <w:szCs w:val="32"/>
          <w:highlight w:val="none"/>
          <w:shd w:val="clear" w:color="auto" w:fill="auto"/>
          <w:lang w:val="en-US" w:eastAsia="zh-CN"/>
        </w:rPr>
        <w:t>并一次性报齐给甲方</w:t>
      </w:r>
      <w:r>
        <w:rPr>
          <w:rFonts w:hint="eastAsia" w:ascii="仿宋" w:hAnsi="仿宋" w:eastAsia="仿宋" w:cs="仿宋"/>
          <w:color w:val="auto"/>
          <w:sz w:val="28"/>
          <w:szCs w:val="32"/>
          <w:highlight w:val="none"/>
          <w:shd w:val="clear" w:color="auto" w:fill="auto"/>
        </w:rPr>
        <w:t>，申报</w:t>
      </w:r>
      <w:r>
        <w:rPr>
          <w:rFonts w:hint="eastAsia" w:ascii="仿宋" w:hAnsi="仿宋" w:eastAsia="仿宋" w:cs="仿宋"/>
          <w:color w:val="auto"/>
          <w:sz w:val="28"/>
          <w:szCs w:val="32"/>
          <w:highlight w:val="none"/>
          <w:shd w:val="clear" w:color="auto" w:fill="auto"/>
          <w:lang w:val="en-US" w:eastAsia="zh-CN"/>
        </w:rPr>
        <w:t>次数仅限一次，申报一次后</w:t>
      </w:r>
      <w:r>
        <w:rPr>
          <w:rFonts w:hint="eastAsia" w:ascii="仿宋" w:hAnsi="仿宋" w:eastAsia="仿宋" w:cs="仿宋"/>
          <w:color w:val="auto"/>
          <w:sz w:val="28"/>
          <w:szCs w:val="32"/>
          <w:highlight w:val="none"/>
          <w:shd w:val="clear" w:color="auto" w:fill="auto"/>
        </w:rPr>
        <w:t>不得</w:t>
      </w:r>
      <w:r>
        <w:rPr>
          <w:rFonts w:hint="eastAsia" w:ascii="仿宋" w:hAnsi="仿宋" w:eastAsia="仿宋" w:cs="仿宋"/>
          <w:color w:val="auto"/>
          <w:sz w:val="28"/>
          <w:szCs w:val="32"/>
          <w:highlight w:val="none"/>
          <w:shd w:val="clear" w:color="auto" w:fill="auto"/>
          <w:lang w:val="en-US" w:eastAsia="zh-CN"/>
        </w:rPr>
        <w:t>再</w:t>
      </w:r>
      <w:r>
        <w:rPr>
          <w:rFonts w:hint="eastAsia" w:ascii="仿宋" w:hAnsi="仿宋" w:eastAsia="仿宋" w:cs="仿宋"/>
          <w:color w:val="auto"/>
          <w:sz w:val="28"/>
          <w:szCs w:val="32"/>
          <w:highlight w:val="none"/>
          <w:shd w:val="clear" w:color="auto" w:fill="auto"/>
        </w:rPr>
        <w:t>行增补</w:t>
      </w:r>
      <w:r>
        <w:rPr>
          <w:rFonts w:hint="eastAsia" w:ascii="仿宋" w:hAnsi="仿宋" w:eastAsia="仿宋" w:cs="仿宋"/>
          <w:color w:val="auto"/>
          <w:sz w:val="28"/>
          <w:szCs w:val="32"/>
          <w:highlight w:val="none"/>
          <w:shd w:val="clear" w:color="auto" w:fill="auto"/>
          <w:lang w:val="en-US" w:eastAsia="zh-CN"/>
        </w:rPr>
        <w:t>任何结算资料。</w:t>
      </w:r>
      <w:r>
        <w:rPr>
          <w:rFonts w:hint="eastAsia" w:ascii="仿宋" w:hAnsi="仿宋" w:eastAsia="仿宋" w:cs="仿宋"/>
          <w:color w:val="auto"/>
          <w:sz w:val="28"/>
          <w:szCs w:val="32"/>
          <w:highlight w:val="none"/>
          <w:shd w:val="clear" w:color="auto" w:fill="auto"/>
        </w:rPr>
        <w:t>申报格式及表格等相关要求按照甲方统一要求执行，如乙方所报结算书</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申报工程量少于实际工程量，视为乙方放弃</w:t>
      </w:r>
      <w:r>
        <w:rPr>
          <w:rFonts w:hint="eastAsia" w:ascii="仿宋" w:hAnsi="仿宋" w:eastAsia="仿宋" w:cs="仿宋"/>
          <w:color w:val="auto"/>
          <w:sz w:val="28"/>
          <w:szCs w:val="32"/>
          <w:highlight w:val="none"/>
          <w:shd w:val="clear" w:color="auto" w:fill="auto"/>
          <w:lang w:val="en-US" w:eastAsia="zh-CN"/>
        </w:rPr>
        <w:t>差额</w:t>
      </w:r>
      <w:r>
        <w:rPr>
          <w:rFonts w:hint="eastAsia" w:ascii="仿宋" w:hAnsi="仿宋" w:eastAsia="仿宋" w:cs="仿宋"/>
          <w:color w:val="auto"/>
          <w:sz w:val="28"/>
          <w:szCs w:val="32"/>
          <w:highlight w:val="none"/>
          <w:shd w:val="clear" w:color="auto" w:fill="auto"/>
        </w:rPr>
        <w:t>部分</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权利和款项，结算时不予计算，甲方无需支付</w:t>
      </w:r>
      <w:r>
        <w:rPr>
          <w:rFonts w:hint="eastAsia" w:ascii="仿宋" w:hAnsi="仿宋" w:eastAsia="仿宋" w:cs="仿宋"/>
          <w:color w:val="auto"/>
          <w:sz w:val="28"/>
          <w:szCs w:val="32"/>
          <w:highlight w:val="none"/>
          <w:shd w:val="clear" w:color="auto" w:fill="auto"/>
          <w:lang w:eastAsia="zh-CN"/>
        </w:rPr>
        <w:t>。</w:t>
      </w:r>
      <w:r>
        <w:rPr>
          <w:rFonts w:hint="eastAsia" w:ascii="仿宋" w:hAnsi="仿宋" w:eastAsia="仿宋" w:cs="仿宋"/>
          <w:color w:val="auto"/>
          <w:sz w:val="28"/>
          <w:szCs w:val="32"/>
          <w:highlight w:val="none"/>
          <w:shd w:val="clear" w:color="auto" w:fill="auto"/>
          <w:lang w:val="en-US" w:eastAsia="zh-CN"/>
        </w:rPr>
        <w:t>乙方必须认真实事求是编制申报结算费用，若乙方申报的结算价经甲方审核后，审减额(审减额=报送总金额-审定金额)与报送总金额之比超过 10% 以上时，核减超过10% 以外的金额乘以20% 作为罚款在结算中一次性扣除。同一事件或所有同样性质的违约或承诺均按本条款及《结算竣工图承诺书》叠加扣罚。</w:t>
      </w:r>
    </w:p>
    <w:p w14:paraId="3D1608B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7.16本工程甲供材损耗率按本合同第十一章对应条款执行。</w:t>
      </w:r>
    </w:p>
    <w:p w14:paraId="669B0EE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7.17乙方提交的结算资料须符合本合同其他条款的要求（格式详见附件《工程结算资料目录》），否则甲方有权不予办理结算且不违约。</w:t>
      </w:r>
    </w:p>
    <w:p w14:paraId="263A64B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bookmarkStart w:id="85" w:name="_Toc27207"/>
      <w:bookmarkStart w:id="86" w:name="_Toc26563"/>
      <w:r>
        <w:rPr>
          <w:rFonts w:hint="eastAsia" w:ascii="仿宋_GB2312" w:hAnsi="仿宋_GB2312" w:eastAsia="仿宋_GB2312" w:cs="仿宋_GB2312"/>
          <w:i w:val="0"/>
          <w:iCs w:val="0"/>
          <w:color w:val="auto"/>
          <w:sz w:val="28"/>
          <w:szCs w:val="28"/>
          <w:highlight w:val="none"/>
          <w:shd w:val="clear" w:color="auto" w:fill="auto"/>
          <w:lang w:val="en-US" w:eastAsia="zh-CN"/>
        </w:rPr>
        <w:t>7.18乙方承诺按甲方要求编汇竣工图并按甲方要求提报甲方，承诺竣工图内容与现场实际完全相符（详见附件《结算竣工图承诺书》格式），如合同内未施工的清单分项、图纸内容或竣工图内容或工程量大于现场实际的情形或虚报甲方等有弄虚作假行为的，结算处罚办法按本合同第7.15条执行。</w:t>
      </w:r>
      <w:bookmarkEnd w:id="85"/>
      <w:bookmarkEnd w:id="86"/>
    </w:p>
    <w:p w14:paraId="5F9C9572">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87" w:name="_Toc20321"/>
      <w:r>
        <w:rPr>
          <w:rFonts w:hint="eastAsia" w:ascii="仿宋" w:hAnsi="仿宋" w:eastAsia="仿宋" w:cs="仿宋"/>
          <w:b/>
          <w:bCs/>
          <w:i w:val="0"/>
          <w:iCs w:val="0"/>
          <w:color w:val="auto"/>
          <w:sz w:val="28"/>
          <w:szCs w:val="28"/>
          <w:highlight w:val="none"/>
          <w:shd w:val="clear" w:color="auto" w:fill="auto"/>
          <w:lang w:val="en-US" w:eastAsia="zh-CN"/>
        </w:rPr>
        <w:t>付款方式</w:t>
      </w:r>
      <w:bookmarkEnd w:id="87"/>
    </w:p>
    <w:p w14:paraId="1A49BD1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rPr>
        <w:sym w:font="Wingdings" w:char="00FE"/>
      </w:r>
      <w:r>
        <w:rPr>
          <w:rFonts w:hint="eastAsia" w:ascii="仿宋" w:hAnsi="仿宋" w:eastAsia="仿宋" w:cs="仿宋"/>
          <w:b/>
          <w:bCs/>
          <w:sz w:val="28"/>
          <w:szCs w:val="28"/>
          <w:highlight w:val="none"/>
          <w:lang w:val="en-US" w:eastAsia="zh-CN"/>
        </w:rPr>
        <w:t>8.1付款方式一</w:t>
      </w:r>
    </w:p>
    <w:p w14:paraId="6738E8E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8.1.1主体结构：以单栋厂房（塔楼）的建筑物、构筑物的基础结构至二层顶板（三层板面）及塔楼附属的地下管廊水电线管预埋完成并浇筑完成为节点，按单栋厂房合同暂定价的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7%</w:t>
      </w:r>
      <w:r>
        <w:rPr>
          <w:rFonts w:hint="eastAsia" w:ascii="仿宋_GB2312" w:hAnsi="仿宋_GB2312" w:eastAsia="仿宋_GB2312" w:cs="仿宋_GB2312"/>
          <w:i w:val="0"/>
          <w:iCs w:val="0"/>
          <w:color w:val="auto"/>
          <w:sz w:val="28"/>
          <w:szCs w:val="28"/>
          <w:highlight w:val="none"/>
          <w:shd w:val="clear" w:color="auto" w:fill="auto"/>
          <w:lang w:val="en-US" w:eastAsia="zh-CN"/>
        </w:rPr>
        <w:t>支付，并且不超合同总暂定价的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7%</w:t>
      </w:r>
      <w:r>
        <w:rPr>
          <w:rFonts w:hint="eastAsia" w:ascii="仿宋_GB2312" w:hAnsi="仿宋_GB2312" w:eastAsia="仿宋_GB2312" w:cs="仿宋_GB2312"/>
          <w:i w:val="0"/>
          <w:iCs w:val="0"/>
          <w:color w:val="auto"/>
          <w:sz w:val="28"/>
          <w:szCs w:val="28"/>
          <w:highlight w:val="none"/>
          <w:shd w:val="clear" w:color="auto" w:fill="auto"/>
          <w:lang w:val="en-US" w:eastAsia="zh-CN"/>
        </w:rPr>
        <w:t>（含甲方工人工资专用账号支付给乙方工人工资款额）。</w:t>
      </w:r>
    </w:p>
    <w:p w14:paraId="11C592A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8.1.2</w:t>
      </w:r>
      <w:r>
        <w:rPr>
          <w:rFonts w:hint="eastAsia" w:ascii="仿宋" w:hAnsi="仿宋" w:eastAsia="仿宋" w:cs="仿宋"/>
          <w:i w:val="0"/>
          <w:iCs w:val="0"/>
          <w:caps w:val="0"/>
          <w:color w:val="auto"/>
          <w:spacing w:val="0"/>
          <w:sz w:val="28"/>
          <w:szCs w:val="28"/>
          <w:highlight w:val="none"/>
          <w:lang w:val="en-US" w:eastAsia="zh-CN"/>
        </w:rPr>
        <w:t>主</w:t>
      </w:r>
      <w:r>
        <w:rPr>
          <w:rFonts w:hint="eastAsia" w:ascii="仿宋_GB2312" w:hAnsi="仿宋_GB2312" w:eastAsia="仿宋_GB2312" w:cs="仿宋_GB2312"/>
          <w:i w:val="0"/>
          <w:iCs w:val="0"/>
          <w:color w:val="auto"/>
          <w:sz w:val="28"/>
          <w:szCs w:val="28"/>
          <w:highlight w:val="none"/>
          <w:shd w:val="clear" w:color="auto" w:fill="auto"/>
          <w:lang w:val="en-US" w:eastAsia="zh-CN"/>
        </w:rPr>
        <w:t>体结构：以单栋厂房（塔楼）的建筑物、构筑物的三层墙柱至上人屋面，楼梯间及电梯间不上人屋面水电线管预埋完成并浇筑完成为节点，按单栋厂房合同暂定价的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5%</w:t>
      </w:r>
      <w:r>
        <w:rPr>
          <w:rFonts w:hint="eastAsia" w:ascii="仿宋_GB2312" w:hAnsi="仿宋_GB2312" w:eastAsia="仿宋_GB2312" w:cs="仿宋_GB2312"/>
          <w:i w:val="0"/>
          <w:iCs w:val="0"/>
          <w:color w:val="auto"/>
          <w:sz w:val="28"/>
          <w:szCs w:val="28"/>
          <w:highlight w:val="none"/>
          <w:shd w:val="clear" w:color="auto" w:fill="auto"/>
          <w:lang w:val="en-US" w:eastAsia="zh-CN"/>
        </w:rPr>
        <w:t>支付，并且不超合同总暂定价的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12%</w:t>
      </w:r>
      <w:r>
        <w:rPr>
          <w:rFonts w:hint="eastAsia" w:ascii="仿宋_GB2312" w:hAnsi="仿宋_GB2312" w:eastAsia="仿宋_GB2312" w:cs="仿宋_GB2312"/>
          <w:i w:val="0"/>
          <w:iCs w:val="0"/>
          <w:color w:val="auto"/>
          <w:sz w:val="28"/>
          <w:szCs w:val="28"/>
          <w:highlight w:val="none"/>
          <w:shd w:val="clear" w:color="auto" w:fill="auto"/>
          <w:lang w:val="en-US" w:eastAsia="zh-CN"/>
        </w:rPr>
        <w:t>（含甲方工人工资专用账号支付给乙方工人工资款额）。</w:t>
      </w:r>
    </w:p>
    <w:p w14:paraId="0BE7386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8.1.3砌体及二次结构：以单栋厂房（塔楼）的建筑物、构筑物的基础结构及塔楼附属的地下管廊至上人屋面，楼梯间及电梯间不上人屋面电线穿线完成且给水管试压完成为节点，按单栋厂房合同暂定价的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12%</w:t>
      </w:r>
      <w:r>
        <w:rPr>
          <w:rFonts w:hint="eastAsia" w:ascii="仿宋_GB2312" w:hAnsi="仿宋_GB2312" w:eastAsia="仿宋_GB2312" w:cs="仿宋_GB2312"/>
          <w:i w:val="0"/>
          <w:iCs w:val="0"/>
          <w:color w:val="auto"/>
          <w:sz w:val="28"/>
          <w:szCs w:val="28"/>
          <w:highlight w:val="none"/>
          <w:shd w:val="clear" w:color="auto" w:fill="auto"/>
          <w:lang w:val="en-US" w:eastAsia="zh-CN"/>
        </w:rPr>
        <w:t>支付，并且不超合同总暂定价的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24%</w:t>
      </w:r>
      <w:r>
        <w:rPr>
          <w:rFonts w:hint="eastAsia" w:ascii="仿宋_GB2312" w:hAnsi="仿宋_GB2312" w:eastAsia="仿宋_GB2312" w:cs="仿宋_GB2312"/>
          <w:i w:val="0"/>
          <w:iCs w:val="0"/>
          <w:color w:val="auto"/>
          <w:sz w:val="28"/>
          <w:szCs w:val="28"/>
          <w:highlight w:val="none"/>
          <w:shd w:val="clear" w:color="auto" w:fill="auto"/>
          <w:lang w:val="en-US" w:eastAsia="zh-CN"/>
        </w:rPr>
        <w:t>（含甲方工人工资专用账号支付给乙方工人工资款额）。</w:t>
      </w:r>
    </w:p>
    <w:p w14:paraId="7942F5B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8.1.4塔楼内部水电工程：以单栋厂房（塔楼）的灯具及面板、排水管道完成且以本栋外架拆除完毕为节点，外架拆除后，外墙清洗完毕，且甲方验收合格，按单栋厂房合同暂定价的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36%</w:t>
      </w:r>
      <w:r>
        <w:rPr>
          <w:rFonts w:hint="eastAsia" w:ascii="仿宋_GB2312" w:hAnsi="仿宋_GB2312" w:eastAsia="仿宋_GB2312" w:cs="仿宋_GB2312"/>
          <w:i w:val="0"/>
          <w:iCs w:val="0"/>
          <w:color w:val="auto"/>
          <w:sz w:val="28"/>
          <w:szCs w:val="28"/>
          <w:highlight w:val="none"/>
          <w:shd w:val="clear" w:color="auto" w:fill="auto"/>
          <w:lang w:val="en-US" w:eastAsia="zh-CN"/>
        </w:rPr>
        <w:t>支付，并且不超合同总暂定价的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60%</w:t>
      </w:r>
      <w:r>
        <w:rPr>
          <w:rFonts w:hint="eastAsia" w:ascii="仿宋_GB2312" w:hAnsi="仿宋_GB2312" w:eastAsia="仿宋_GB2312" w:cs="仿宋_GB2312"/>
          <w:i w:val="0"/>
          <w:iCs w:val="0"/>
          <w:color w:val="auto"/>
          <w:sz w:val="28"/>
          <w:szCs w:val="28"/>
          <w:highlight w:val="none"/>
          <w:shd w:val="clear" w:color="auto" w:fill="auto"/>
          <w:lang w:val="en-US" w:eastAsia="zh-CN"/>
        </w:rPr>
        <w:t>（含甲方工人工资专用账号支付给乙方工人工资款额）。</w:t>
      </w:r>
    </w:p>
    <w:p w14:paraId="278BAE4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 w:hAnsi="仿宋" w:eastAsia="仿宋" w:cs="仿宋"/>
          <w:i w:val="0"/>
          <w:iCs w:val="0"/>
          <w:caps w:val="0"/>
          <w:color w:val="auto"/>
          <w:spacing w:val="0"/>
          <w:sz w:val="28"/>
          <w:szCs w:val="28"/>
          <w:highlight w:val="none"/>
          <w:lang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8.1.5</w:t>
      </w:r>
      <w:r>
        <w:rPr>
          <w:rFonts w:hint="eastAsia" w:ascii="仿宋" w:hAnsi="仿宋" w:eastAsia="仿宋" w:cs="仿宋"/>
          <w:i w:val="0"/>
          <w:iCs w:val="0"/>
          <w:caps w:val="0"/>
          <w:color w:val="auto"/>
          <w:spacing w:val="0"/>
          <w:sz w:val="28"/>
          <w:szCs w:val="28"/>
          <w:highlight w:val="none"/>
          <w:u w:val="none"/>
        </w:rPr>
        <w:t>室外工程</w:t>
      </w:r>
      <w:r>
        <w:rPr>
          <w:rFonts w:hint="eastAsia" w:ascii="仿宋" w:hAnsi="仿宋" w:eastAsia="仿宋" w:cs="仿宋"/>
          <w:i w:val="0"/>
          <w:iCs w:val="0"/>
          <w:caps w:val="0"/>
          <w:color w:val="auto"/>
          <w:spacing w:val="0"/>
          <w:sz w:val="28"/>
          <w:szCs w:val="28"/>
          <w:highlight w:val="none"/>
          <w:u w:val="none"/>
          <w:lang w:eastAsia="zh-CN"/>
        </w:rPr>
        <w:t>（含管沟及本项目所有附属工程）及本项目任一组团工程所有给排水完成</w:t>
      </w:r>
      <w:r>
        <w:rPr>
          <w:rFonts w:hint="eastAsia" w:ascii="仿宋" w:hAnsi="仿宋" w:eastAsia="仿宋" w:cs="仿宋"/>
          <w:i w:val="0"/>
          <w:iCs w:val="0"/>
          <w:caps w:val="0"/>
          <w:color w:val="auto"/>
          <w:spacing w:val="0"/>
          <w:sz w:val="28"/>
          <w:szCs w:val="28"/>
          <w:highlight w:val="none"/>
          <w:u w:val="none"/>
          <w:lang w:val="en-US" w:eastAsia="zh-CN"/>
        </w:rPr>
        <w:t>闭</w:t>
      </w:r>
      <w:r>
        <w:rPr>
          <w:rFonts w:hint="eastAsia" w:ascii="仿宋" w:hAnsi="仿宋" w:eastAsia="仿宋" w:cs="仿宋"/>
          <w:i w:val="0"/>
          <w:iCs w:val="0"/>
          <w:caps w:val="0"/>
          <w:color w:val="auto"/>
          <w:spacing w:val="0"/>
          <w:sz w:val="28"/>
          <w:szCs w:val="28"/>
          <w:highlight w:val="none"/>
          <w:u w:val="none"/>
          <w:lang w:eastAsia="zh-CN"/>
        </w:rPr>
        <w:t>水或通球试验合格，且电气工程调试完成可正常运行，</w:t>
      </w:r>
      <w:r>
        <w:rPr>
          <w:rFonts w:hint="eastAsia" w:ascii="仿宋" w:hAnsi="仿宋" w:eastAsia="仿宋" w:cs="仿宋"/>
          <w:i w:val="0"/>
          <w:iCs w:val="0"/>
          <w:caps w:val="0"/>
          <w:color w:val="auto"/>
          <w:spacing w:val="0"/>
          <w:sz w:val="28"/>
          <w:szCs w:val="28"/>
          <w:highlight w:val="none"/>
          <w:u w:val="none"/>
        </w:rPr>
        <w:t>支付</w:t>
      </w:r>
      <w:r>
        <w:rPr>
          <w:rFonts w:hint="eastAsia" w:ascii="仿宋" w:hAnsi="仿宋" w:eastAsia="仿宋" w:cs="仿宋"/>
          <w:i w:val="0"/>
          <w:iCs w:val="0"/>
          <w:caps w:val="0"/>
          <w:color w:val="auto"/>
          <w:spacing w:val="0"/>
          <w:sz w:val="28"/>
          <w:szCs w:val="28"/>
          <w:highlight w:val="none"/>
          <w:u w:val="none"/>
          <w:lang w:eastAsia="zh-CN"/>
        </w:rPr>
        <w:t>至</w:t>
      </w:r>
      <w:r>
        <w:rPr>
          <w:rFonts w:hint="eastAsia" w:ascii="仿宋" w:hAnsi="仿宋" w:eastAsia="仿宋" w:cs="仿宋"/>
          <w:i w:val="0"/>
          <w:iCs w:val="0"/>
          <w:caps w:val="0"/>
          <w:color w:val="auto"/>
          <w:spacing w:val="0"/>
          <w:sz w:val="28"/>
          <w:szCs w:val="28"/>
          <w:highlight w:val="none"/>
          <w:u w:val="none"/>
        </w:rPr>
        <w:t>合同暂定</w:t>
      </w:r>
      <w:r>
        <w:rPr>
          <w:rFonts w:hint="eastAsia" w:ascii="仿宋" w:hAnsi="仿宋" w:eastAsia="仿宋" w:cs="仿宋"/>
          <w:b w:val="0"/>
          <w:bCs w:val="0"/>
          <w:i w:val="0"/>
          <w:iCs w:val="0"/>
          <w:color w:val="auto"/>
          <w:sz w:val="28"/>
          <w:szCs w:val="28"/>
          <w:highlight w:val="none"/>
          <w:u w:val="none"/>
          <w:shd w:val="clear" w:color="auto" w:fill="auto"/>
          <w:lang w:val="en-US"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70</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43D0F1C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i w:val="0"/>
          <w:iCs w:val="0"/>
          <w:caps w:val="0"/>
          <w:color w:val="auto"/>
          <w:spacing w:val="0"/>
          <w:sz w:val="28"/>
          <w:szCs w:val="28"/>
          <w:highlight w:val="none"/>
          <w:lang w:val="en-US" w:eastAsia="zh-CN"/>
        </w:rPr>
        <w:t>8.1.6本项目任一组团工程乙方承包范围内全部工作内容施工完成，并经政府住建相关行政主管部门竣工综合验收通过，且</w:t>
      </w:r>
      <w:r>
        <w:rPr>
          <w:rFonts w:hint="eastAsia" w:ascii="仿宋" w:hAnsi="仿宋" w:eastAsia="仿宋" w:cs="仿宋"/>
          <w:b w:val="0"/>
          <w:bCs w:val="0"/>
          <w:i w:val="0"/>
          <w:iCs w:val="0"/>
          <w:color w:val="auto"/>
          <w:sz w:val="28"/>
          <w:szCs w:val="28"/>
          <w:highlight w:val="none"/>
          <w:u w:val="none"/>
          <w:shd w:val="clear" w:color="auto" w:fill="auto"/>
          <w:lang w:val="en-US" w:eastAsia="zh-CN"/>
        </w:rPr>
        <w:t>经建设单位、监理、甲方、物业等验收通过并移交建设单位或物业公司后，支付至</w:t>
      </w:r>
      <w:r>
        <w:rPr>
          <w:rFonts w:hint="eastAsia" w:ascii="仿宋" w:hAnsi="仿宋" w:eastAsia="仿宋" w:cs="仿宋"/>
          <w:b w:val="0"/>
          <w:bCs w:val="0"/>
          <w:i w:val="0"/>
          <w:iCs w:val="0"/>
          <w:color w:val="auto"/>
          <w:sz w:val="28"/>
          <w:szCs w:val="28"/>
          <w:highlight w:val="none"/>
          <w:u w:val="none"/>
          <w:shd w:val="clear" w:color="auto" w:fill="auto"/>
          <w:lang w:val="en-US" w:eastAsia="zh-CN"/>
        </w:rPr>
        <w:t>合同暂定总价的</w:t>
      </w:r>
      <w:r>
        <w:rPr>
          <w:rFonts w:hint="eastAsia" w:ascii="仿宋" w:hAnsi="仿宋" w:eastAsia="仿宋" w:cs="仿宋"/>
          <w:i w:val="0"/>
          <w:iCs w:val="0"/>
          <w:caps w:val="0"/>
          <w:color w:val="auto"/>
          <w:spacing w:val="0"/>
          <w:sz w:val="28"/>
          <w:szCs w:val="28"/>
          <w:highlight w:val="none"/>
          <w:u w:val="single"/>
          <w:lang w:val="en-US" w:eastAsia="zh-CN"/>
        </w:rPr>
        <w:t>80</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2254FEE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 w:hAnsi="仿宋" w:eastAsia="仿宋" w:cs="仿宋"/>
          <w:i w:val="0"/>
          <w:iCs w:val="0"/>
          <w:caps w:val="0"/>
          <w:color w:val="auto"/>
          <w:spacing w:val="0"/>
          <w:sz w:val="28"/>
          <w:szCs w:val="28"/>
          <w:highlight w:val="none"/>
          <w:lang w:val="en-US" w:eastAsia="zh-CN"/>
        </w:rPr>
        <w:t>8.1.7本项目的所有增加工程、变更工程、签证工程等均统一纳入本合同结算范围，并在结算完毕后，同本合结算款一并支付。</w:t>
      </w:r>
    </w:p>
    <w:p w14:paraId="22B0AF4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8.1.8</w:t>
      </w:r>
      <w:r>
        <w:rPr>
          <w:rFonts w:hint="default" w:ascii="仿宋_GB2312" w:hAnsi="仿宋_GB2312" w:eastAsia="仿宋_GB2312" w:cs="仿宋_GB2312"/>
          <w:i w:val="0"/>
          <w:iCs w:val="0"/>
          <w:color w:val="auto"/>
          <w:sz w:val="28"/>
          <w:szCs w:val="28"/>
          <w:highlight w:val="none"/>
          <w:shd w:val="clear" w:color="auto" w:fill="auto"/>
          <w:lang w:val="en-US" w:eastAsia="zh-CN"/>
        </w:rPr>
        <w:t>乙方</w:t>
      </w:r>
      <w:r>
        <w:rPr>
          <w:rFonts w:hint="eastAsia" w:ascii="仿宋_GB2312" w:hAnsi="仿宋_GB2312" w:eastAsia="仿宋_GB2312" w:cs="仿宋_GB2312"/>
          <w:i w:val="0"/>
          <w:iCs w:val="0"/>
          <w:color w:val="auto"/>
          <w:sz w:val="28"/>
          <w:szCs w:val="28"/>
          <w:highlight w:val="none"/>
          <w:shd w:val="clear" w:color="auto" w:fill="auto"/>
          <w:lang w:val="en-US" w:eastAsia="zh-CN"/>
        </w:rPr>
        <w:t>将</w:t>
      </w:r>
      <w:r>
        <w:rPr>
          <w:rFonts w:hint="default" w:ascii="仿宋_GB2312" w:hAnsi="仿宋_GB2312" w:eastAsia="仿宋_GB2312" w:cs="仿宋_GB2312"/>
          <w:i w:val="0"/>
          <w:iCs w:val="0"/>
          <w:color w:val="auto"/>
          <w:sz w:val="28"/>
          <w:szCs w:val="28"/>
          <w:highlight w:val="none"/>
          <w:shd w:val="clear" w:color="auto" w:fill="auto"/>
          <w:lang w:val="en-US" w:eastAsia="zh-CN"/>
        </w:rPr>
        <w:t>所有资料原件、复印件列清单、目录移交甲方</w:t>
      </w:r>
      <w:r>
        <w:rPr>
          <w:rFonts w:hint="eastAsia" w:ascii="仿宋_GB2312" w:hAnsi="仿宋_GB2312" w:eastAsia="仿宋_GB2312" w:cs="仿宋_GB2312"/>
          <w:i w:val="0"/>
          <w:iCs w:val="0"/>
          <w:color w:val="auto"/>
          <w:sz w:val="28"/>
          <w:szCs w:val="28"/>
          <w:highlight w:val="none"/>
          <w:shd w:val="clear" w:color="auto" w:fill="auto"/>
          <w:lang w:val="en-US" w:eastAsia="zh-CN"/>
        </w:rPr>
        <w:t>后</w:t>
      </w:r>
      <w:r>
        <w:rPr>
          <w:rFonts w:hint="default" w:ascii="仿宋_GB2312" w:hAnsi="仿宋_GB2312" w:eastAsia="仿宋_GB2312" w:cs="仿宋_GB2312"/>
          <w:i w:val="0"/>
          <w:iCs w:val="0"/>
          <w:color w:val="auto"/>
          <w:sz w:val="28"/>
          <w:szCs w:val="28"/>
          <w:highlight w:val="none"/>
          <w:shd w:val="clear" w:color="auto" w:fill="auto"/>
          <w:lang w:val="en-US" w:eastAsia="zh-CN"/>
        </w:rPr>
        <w:t>，</w:t>
      </w:r>
      <w:r>
        <w:rPr>
          <w:rFonts w:hint="eastAsia" w:ascii="仿宋_GB2312" w:hAnsi="仿宋_GB2312" w:eastAsia="仿宋_GB2312" w:cs="仿宋_GB2312"/>
          <w:i w:val="0"/>
          <w:iCs w:val="0"/>
          <w:color w:val="auto"/>
          <w:sz w:val="28"/>
          <w:szCs w:val="28"/>
          <w:highlight w:val="none"/>
          <w:shd w:val="clear" w:color="auto" w:fill="auto"/>
          <w:lang w:val="en-US" w:eastAsia="zh-CN"/>
        </w:rPr>
        <w:t>甲乙双方办理本工程结算，双方就结算金额达成书面一致且乙方开具金额等于结算总价100%的发票给甲方后，甲方付至结算总价的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97％</w:t>
      </w:r>
      <w:r>
        <w:rPr>
          <w:rFonts w:hint="eastAsia" w:ascii="仿宋_GB2312" w:hAnsi="仿宋_GB2312" w:eastAsia="仿宋_GB2312" w:cs="仿宋_GB2312"/>
          <w:i w:val="0"/>
          <w:iCs w:val="0"/>
          <w:color w:val="auto"/>
          <w:sz w:val="28"/>
          <w:szCs w:val="28"/>
          <w:highlight w:val="none"/>
          <w:shd w:val="clear" w:color="auto" w:fill="auto"/>
          <w:lang w:val="en-US"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7C0F5B0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8.1.9本工程结算总价的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3％</w:t>
      </w:r>
      <w:r>
        <w:rPr>
          <w:rFonts w:hint="eastAsia" w:ascii="仿宋_GB2312" w:hAnsi="仿宋_GB2312" w:eastAsia="仿宋_GB2312" w:cs="仿宋_GB2312"/>
          <w:i w:val="0"/>
          <w:iCs w:val="0"/>
          <w:color w:val="auto"/>
          <w:sz w:val="28"/>
          <w:szCs w:val="28"/>
          <w:highlight w:val="none"/>
          <w:shd w:val="clear" w:color="auto" w:fill="auto"/>
          <w:lang w:val="en-US" w:eastAsia="zh-CN"/>
        </w:rPr>
        <w:t>作为保修金（</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_GB2312" w:hAnsi="仿宋_GB2312" w:eastAsia="仿宋_GB2312" w:cs="仿宋_GB2312"/>
          <w:i w:val="0"/>
          <w:iCs w:val="0"/>
          <w:color w:val="auto"/>
          <w:sz w:val="28"/>
          <w:szCs w:val="28"/>
          <w:highlight w:val="none"/>
          <w:shd w:val="clear" w:color="auto" w:fill="auto"/>
          <w:lang w:val="en-US" w:eastAsia="zh-CN"/>
        </w:rPr>
        <w:t>），保修期满且乙方如实履行保修义务、责任后无息结清。本合同项下存在两个或两个以上保修期期限约定的，以最长保修期限为准。</w:t>
      </w:r>
    </w:p>
    <w:p w14:paraId="211DAB0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8.1.10乙方每月的工人工资款项从甲方工人工资专用账户直接发放至工人本人的银行帐户上，甲方每月代发的乙方工人工资总额从本工程进度款中相应扣除。</w:t>
      </w:r>
      <w:r>
        <w:rPr>
          <w:rFonts w:hint="default" w:ascii="仿宋_GB2312" w:hAnsi="仿宋_GB2312" w:eastAsia="仿宋_GB2312" w:cs="仿宋_GB2312"/>
          <w:i w:val="0"/>
          <w:iCs w:val="0"/>
          <w:color w:val="auto"/>
          <w:sz w:val="28"/>
          <w:szCs w:val="28"/>
          <w:highlight w:val="none"/>
          <w:shd w:val="clear" w:color="auto" w:fill="auto"/>
          <w:lang w:val="en-US" w:eastAsia="zh-CN"/>
        </w:rPr>
        <w:t>用于支付工</w:t>
      </w:r>
      <w:r>
        <w:rPr>
          <w:rFonts w:hint="eastAsia" w:ascii="仿宋_GB2312" w:hAnsi="仿宋_GB2312" w:eastAsia="仿宋_GB2312" w:cs="仿宋_GB2312"/>
          <w:i w:val="0"/>
          <w:iCs w:val="0"/>
          <w:color w:val="auto"/>
          <w:sz w:val="28"/>
          <w:szCs w:val="28"/>
          <w:highlight w:val="none"/>
          <w:shd w:val="clear" w:color="auto" w:fill="auto"/>
          <w:lang w:val="en-US" w:eastAsia="zh-CN"/>
        </w:rPr>
        <w:t>人</w:t>
      </w:r>
      <w:r>
        <w:rPr>
          <w:rFonts w:hint="default" w:ascii="仿宋_GB2312" w:hAnsi="仿宋_GB2312" w:eastAsia="仿宋_GB2312" w:cs="仿宋_GB2312"/>
          <w:i w:val="0"/>
          <w:iCs w:val="0"/>
          <w:color w:val="auto"/>
          <w:sz w:val="28"/>
          <w:szCs w:val="28"/>
          <w:highlight w:val="none"/>
          <w:shd w:val="clear" w:color="auto" w:fill="auto"/>
          <w:lang w:val="en-US" w:eastAsia="zh-CN"/>
        </w:rPr>
        <w:t>工资的银行账户所绑定的</w:t>
      </w:r>
      <w:r>
        <w:rPr>
          <w:rFonts w:hint="eastAsia" w:ascii="仿宋_GB2312" w:hAnsi="仿宋_GB2312" w:eastAsia="仿宋_GB2312" w:cs="仿宋_GB2312"/>
          <w:i w:val="0"/>
          <w:iCs w:val="0"/>
          <w:color w:val="auto"/>
          <w:sz w:val="28"/>
          <w:szCs w:val="28"/>
          <w:highlight w:val="none"/>
          <w:shd w:val="clear" w:color="auto" w:fill="auto"/>
          <w:lang w:val="en-US" w:eastAsia="zh-CN"/>
        </w:rPr>
        <w:t>乙方</w:t>
      </w:r>
      <w:r>
        <w:rPr>
          <w:rFonts w:hint="default" w:ascii="仿宋_GB2312" w:hAnsi="仿宋_GB2312" w:eastAsia="仿宋_GB2312" w:cs="仿宋_GB2312"/>
          <w:i w:val="0"/>
          <w:iCs w:val="0"/>
          <w:color w:val="auto"/>
          <w:sz w:val="28"/>
          <w:szCs w:val="28"/>
          <w:highlight w:val="none"/>
          <w:shd w:val="clear" w:color="auto" w:fill="auto"/>
          <w:lang w:val="en-US" w:eastAsia="zh-CN"/>
        </w:rPr>
        <w:t>工</w:t>
      </w:r>
      <w:r>
        <w:rPr>
          <w:rFonts w:hint="eastAsia" w:ascii="仿宋_GB2312" w:hAnsi="仿宋_GB2312" w:eastAsia="仿宋_GB2312" w:cs="仿宋_GB2312"/>
          <w:i w:val="0"/>
          <w:iCs w:val="0"/>
          <w:color w:val="auto"/>
          <w:sz w:val="28"/>
          <w:szCs w:val="28"/>
          <w:highlight w:val="none"/>
          <w:shd w:val="clear" w:color="auto" w:fill="auto"/>
          <w:lang w:val="en-US" w:eastAsia="zh-CN"/>
        </w:rPr>
        <w:t>人</w:t>
      </w:r>
      <w:r>
        <w:rPr>
          <w:rFonts w:hint="default" w:ascii="仿宋_GB2312" w:hAnsi="仿宋_GB2312" w:eastAsia="仿宋_GB2312" w:cs="仿宋_GB2312"/>
          <w:i w:val="0"/>
          <w:iCs w:val="0"/>
          <w:color w:val="auto"/>
          <w:sz w:val="28"/>
          <w:szCs w:val="28"/>
          <w:highlight w:val="none"/>
          <w:shd w:val="clear" w:color="auto" w:fill="auto"/>
          <w:lang w:val="en-US" w:eastAsia="zh-CN"/>
        </w:rPr>
        <w:t>本人银行卡，</w:t>
      </w:r>
      <w:r>
        <w:rPr>
          <w:rFonts w:hint="eastAsia" w:ascii="仿宋_GB2312" w:hAnsi="仿宋_GB2312" w:eastAsia="仿宋_GB2312" w:cs="仿宋_GB2312"/>
          <w:i w:val="0"/>
          <w:iCs w:val="0"/>
          <w:color w:val="auto"/>
          <w:sz w:val="28"/>
          <w:szCs w:val="28"/>
          <w:highlight w:val="none"/>
          <w:shd w:val="clear" w:color="auto" w:fill="auto"/>
          <w:lang w:val="en-US" w:eastAsia="zh-CN"/>
        </w:rPr>
        <w:t>乙方</w:t>
      </w:r>
      <w:r>
        <w:rPr>
          <w:rFonts w:hint="default" w:ascii="仿宋_GB2312" w:hAnsi="仿宋_GB2312" w:eastAsia="仿宋_GB2312" w:cs="仿宋_GB2312"/>
          <w:i w:val="0"/>
          <w:iCs w:val="0"/>
          <w:color w:val="auto"/>
          <w:sz w:val="28"/>
          <w:szCs w:val="28"/>
          <w:highlight w:val="none"/>
          <w:shd w:val="clear" w:color="auto" w:fill="auto"/>
          <w:lang w:val="en-US" w:eastAsia="zh-CN"/>
        </w:rPr>
        <w:t>或者其他人员不得以任何理由扣押或者变相扣押。</w:t>
      </w:r>
      <w:r>
        <w:rPr>
          <w:rFonts w:hint="eastAsia" w:ascii="仿宋_GB2312" w:hAnsi="仿宋_GB2312" w:eastAsia="仿宋_GB2312" w:cs="仿宋_GB2312"/>
          <w:i w:val="0"/>
          <w:iCs w:val="0"/>
          <w:color w:val="auto"/>
          <w:sz w:val="28"/>
          <w:szCs w:val="28"/>
          <w:highlight w:val="none"/>
          <w:shd w:val="clear" w:color="auto" w:fill="auto"/>
          <w:lang w:val="en-US" w:eastAsia="zh-CN"/>
        </w:rPr>
        <w:t>乙方申请进度款时须按甲方要求提交工人工资表等资料，例如：乙方申请3月份进度款时，须在4月10日前将3月份实名制报备登记和打卡的《建筑工人工资表》、3月份发放工人工资金额、4月份实名制报备登记和打卡的《建筑工人工资表》、4月份预计发放的工人工资金额作为附件资料提供给甲方项目部。如乙方违反前述任一约定，甲方有权中止后续合同付款且不构成违约。乙方须如实提供本项目工人工资表数据，并负责工人工资个税申报。工资发放的次月15日前，乙方须提供加盖乙方公司公章的上月工人工资个税申报表至甲方项目部，否则甲方有权中止后续合同付款并视为乙方违约。乙方工人考勤打卡及实名要求详见附件《项目实名制及劳资管理制度》。</w:t>
      </w:r>
    </w:p>
    <w:p w14:paraId="6A3B6AB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8.1.11若乙方当次申请的、达到付款条件的工程款金额不足以覆盖当次待付工人工资的，差额部分由乙方在提交工人工资表当日内支付至甲方公司账户，由甲方对乙方工人工资进行统一全额支付，若乙方未及时补足差额部分导致甲方垫付工人工资的，甲方有权从下次工程款中直接抵扣。若乙方当次申请的、达到付款条件的工程款金额支付当次待付工人工资后尚有余额，余额由甲方直接支付至乙方公司账户。</w:t>
      </w:r>
    </w:p>
    <w:p w14:paraId="637C856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rPr>
        <w:sym w:font="Wingdings 2" w:char="00A3"/>
      </w:r>
      <w:r>
        <w:rPr>
          <w:rFonts w:hint="eastAsia" w:ascii="仿宋" w:hAnsi="仿宋" w:eastAsia="仿宋" w:cs="仿宋"/>
          <w:b/>
          <w:bCs/>
          <w:sz w:val="28"/>
          <w:szCs w:val="28"/>
          <w:highlight w:val="none"/>
          <w:lang w:val="en-US" w:eastAsia="zh-CN"/>
        </w:rPr>
        <w:t>8.1付款方式二</w:t>
      </w:r>
    </w:p>
    <w:p w14:paraId="5273EB3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sz w:val="28"/>
          <w:szCs w:val="28"/>
          <w:highlight w:val="none"/>
          <w:u w:val="single"/>
          <w:lang w:val="en-US" w:eastAsia="zh-CN"/>
        </w:rPr>
      </w:pPr>
      <w:r>
        <w:rPr>
          <w:rFonts w:hint="eastAsia" w:ascii="仿宋" w:hAnsi="仿宋" w:eastAsia="仿宋" w:cs="仿宋"/>
          <w:b/>
          <w:bCs/>
          <w:sz w:val="28"/>
          <w:szCs w:val="28"/>
          <w:highlight w:val="none"/>
          <w:u w:val="single"/>
          <w:lang w:val="en-US" w:eastAsia="zh-CN"/>
        </w:rPr>
        <w:t>（如定标结果的付款方式与上述“8.1条付款方式一”不一致，则将定标结果的付款方式填写在此处作为合同付款方式。）</w:t>
      </w:r>
    </w:p>
    <w:p w14:paraId="427E360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88" w:name="_Toc30526"/>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8.2</w:t>
      </w:r>
      <w:r>
        <w:rPr>
          <w:rFonts w:hint="eastAsia" w:ascii="仿宋" w:hAnsi="仿宋" w:eastAsia="仿宋" w:cs="仿宋"/>
          <w:color w:val="auto"/>
          <w:sz w:val="28"/>
          <w:szCs w:val="28"/>
          <w:highlight w:val="none"/>
          <w:lang w:val="en-US" w:eastAsia="zh-CN"/>
        </w:rPr>
        <w:t>乙方须在每次支付款项前向甲方支付所有赔偿及违约金，否则甲方从乙方应付未付款中直接扣除，工程款不足以支付违约金的由乙方在甲方规定期限内另行缴纳；凡甲方收取的款项（包括但不限于：各类押金、保证金、违约金、罚款、垃圾处理费、水电费、租金、代收代缴款项等），乙方只有将款项付至甲方财务部负责人指定的当次收款账户、且收到甲方开具的收款收据方为完成付款，否则视为甲方未收款。凡甲方收取的款项，乙方不得以现金及其他方式支付给甲方其他人员（包括合同执行联系人、合同签约代表等），甲方财务部为办理收款的唯一部门，任何个人均无权代为收取任何款项。</w:t>
      </w:r>
    </w:p>
    <w:p w14:paraId="04F22CE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8.3</w:t>
      </w:r>
      <w:r>
        <w:rPr>
          <w:rFonts w:hint="eastAsia" w:ascii="仿宋" w:hAnsi="仿宋" w:eastAsia="仿宋" w:cs="仿宋"/>
          <w:color w:val="auto"/>
          <w:sz w:val="28"/>
          <w:szCs w:val="28"/>
          <w:highlight w:val="none"/>
          <w:lang w:val="en-US" w:eastAsia="zh-CN"/>
        </w:rPr>
        <w:t>付款形式：优先使用网银、银行承兑汇票等，支票、电汇视情况而定。甲方选择其中任意一种支付形式给乙方工程款，均视为乙方收到该工程款。</w:t>
      </w:r>
    </w:p>
    <w:p w14:paraId="419985D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8.4乙方每次收款前必须提供甲方认可且符合合同约定的等额合法增值税专用发票（开票内容须与合同内容一致，各组团或各地块独立开具发票，以甲方要求为准），否则甲方有权不付款。甲方以实际收到乙方请款资料（包括《工人工资发放承诺书》，格式详见附件）和发票的时间作为付款周期的起始时间，若乙方不能按甲方财务部要求请款开票，则付款时间顺延。甲方发现乙方开具假发票的，乙方须书面向甲方承认开具假发票行为并重新开具合法发票，同时乙方须按假发票金额的30%向甲方支付违约金。乙方提供的发票开具单位名称与乙方名称不一致的，甲方有权拒付合同款且不违约。</w:t>
      </w:r>
    </w:p>
    <w:p w14:paraId="248B50E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8.5乙方每次向甲方请款时，应按甲方要求注明该次请款所含的每个组团、每个地块、每栋楼具体金额，否则甲方有权不付款且不违约。</w:t>
      </w:r>
    </w:p>
    <w:p w14:paraId="3F69D5A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8.6乙方每次申请进度款必须提供《工程形象进度确认表》、《已完产值汇总表》、《工人工资发放承诺书》等资料，且提供的资料须乙方合同执行人或现场代表签名并加盖公章，具体按甲方《工程分包、劳务分包及机械租赁类款项支付管理办法》执行。</w:t>
      </w:r>
    </w:p>
    <w:p w14:paraId="7A53FF0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8.7如甲乙双方对应付款金额、结算金额产生争议，甲方有权暂缓付款且不违约，甲方无需向乙方支付违约金或利息，直至双方达成一致意见后方可按甲方相应流程办理付款手续。</w:t>
      </w:r>
    </w:p>
    <w:p w14:paraId="57768AB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8.8甲乙双方完成本工程结算且结算款（扣除预留的保修金）支付完毕后，视为乙方关于除保修金外的合同款支付事宜的全部权利全部消灭，乙方不得再基于合同款支付事宜向甲方提出任何权利主张或追索其他任何费用。</w:t>
      </w:r>
    </w:p>
    <w:p w14:paraId="03BFDD1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8.8乙方必须按税法规定的四流合一执行合同，即合同流、货物流、发票流、资金流一致，否则视为乙方违约，且由乙方承担所有责任及损失，直至满足四流合一，甲方方才付款。</w:t>
      </w:r>
    </w:p>
    <w:p w14:paraId="1D35759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b w:val="0"/>
          <w:bCs w:val="0"/>
          <w:i w:val="0"/>
          <w:iCs w:val="0"/>
          <w:color w:val="auto"/>
          <w:sz w:val="28"/>
          <w:szCs w:val="28"/>
          <w:highlight w:val="none"/>
          <w:shd w:val="clear" w:color="auto" w:fill="auto"/>
          <w:lang w:val="en-US" w:eastAsia="zh-CN"/>
        </w:rPr>
      </w:pPr>
      <w:r>
        <w:rPr>
          <w:rFonts w:hint="default" w:ascii="仿宋_GB2312" w:hAnsi="仿宋_GB2312" w:eastAsia="仿宋_GB2312" w:cs="仿宋_GB2312"/>
          <w:b w:val="0"/>
          <w:bCs w:val="0"/>
          <w:i w:val="0"/>
          <w:iCs w:val="0"/>
          <w:color w:val="auto"/>
          <w:sz w:val="28"/>
          <w:szCs w:val="28"/>
          <w:highlight w:val="none"/>
          <w:shd w:val="clear" w:color="auto" w:fill="auto"/>
          <w:lang w:val="en-US" w:eastAsia="zh-CN"/>
        </w:rPr>
        <w:t>8.</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10</w:t>
      </w:r>
      <w:r>
        <w:rPr>
          <w:rFonts w:hint="eastAsia" w:ascii="仿宋" w:hAnsi="仿宋" w:eastAsia="仿宋" w:cs="仿宋"/>
          <w:i w:val="0"/>
          <w:iCs w:val="0"/>
          <w:color w:val="auto"/>
          <w:sz w:val="28"/>
          <w:szCs w:val="28"/>
          <w:highlight w:val="none"/>
          <w:u w:val="none"/>
          <w:shd w:val="clear" w:color="auto" w:fill="auto"/>
          <w:lang w:val="en-US" w:eastAsia="zh-CN"/>
        </w:rPr>
        <w:t>乙方在本项目工作但未在本项目实名制登记备案、打卡的人员，甲方不计发该人员在工人工资专用账号的工资，由乙方自行解决，由此所导致的一切后果和全部责任均由乙方承担，同时甲方对乙方上述违约行为按1000元/人/次进行处罚。</w:t>
      </w:r>
    </w:p>
    <w:p w14:paraId="744362E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8.11</w:t>
      </w:r>
      <w:r>
        <w:rPr>
          <w:rFonts w:hint="eastAsia" w:ascii="仿宋" w:hAnsi="仿宋" w:eastAsia="仿宋" w:cs="仿宋"/>
          <w:i w:val="0"/>
          <w:iCs w:val="0"/>
          <w:color w:val="auto"/>
          <w:sz w:val="28"/>
          <w:szCs w:val="28"/>
          <w:highlight w:val="none"/>
          <w:u w:val="none"/>
          <w:shd w:val="clear" w:color="auto" w:fill="auto"/>
          <w:lang w:val="en-US" w:eastAsia="zh-CN"/>
        </w:rPr>
        <w:t>如乙方申报了乙方不在本项目工作人员的工人工资，属乙方违约，由此所导致的一切后果和全部责任均由乙方承担，同时甲方对乙方上述违约行为按1000元/人/次收取违约金。</w:t>
      </w:r>
    </w:p>
    <w:p w14:paraId="32FEF0D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color w:val="auto"/>
          <w:sz w:val="28"/>
          <w:szCs w:val="28"/>
          <w:highlight w:val="none"/>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8.12</w:t>
      </w:r>
      <w:r>
        <w:rPr>
          <w:rFonts w:hint="default" w:ascii="仿宋" w:hAnsi="仿宋" w:eastAsia="仿宋" w:cs="仿宋"/>
          <w:color w:val="auto"/>
          <w:sz w:val="28"/>
          <w:highlight w:val="none"/>
          <w:u w:val="none"/>
          <w:lang w:val="en-US" w:eastAsia="zh-CN"/>
        </w:rPr>
        <w:t>合同履约保证金为人民币</w:t>
      </w:r>
      <w:r>
        <w:rPr>
          <w:rFonts w:hint="eastAsia" w:ascii="仿宋" w:hAnsi="仿宋" w:eastAsia="仿宋" w:cs="仿宋"/>
          <w:b/>
          <w:bCs/>
          <w:color w:val="auto"/>
          <w:sz w:val="28"/>
          <w:highlight w:val="none"/>
          <w:u w:val="single"/>
          <w:lang w:val="en-US" w:eastAsia="zh-CN"/>
        </w:rPr>
        <w:t>壹拾万</w:t>
      </w:r>
      <w:r>
        <w:rPr>
          <w:rFonts w:hint="default" w:ascii="仿宋" w:hAnsi="仿宋" w:eastAsia="仿宋" w:cs="仿宋"/>
          <w:color w:val="auto"/>
          <w:sz w:val="28"/>
          <w:highlight w:val="none"/>
          <w:u w:val="none"/>
          <w:lang w:val="en-US" w:eastAsia="zh-CN"/>
        </w:rPr>
        <w:t>元整（由乙方的投标保证金无息转成）。如乙方在合同有效期内发生违约事宜，甲方可从履约保证金内提取相应款项作为违约金（若履约保证金不足，乙方须自甲方要求之日起十天内向甲方补足）。如乙方原因致使合同无法履行，履约保证金全额不予返还，乙方承担违约责任并赔偿甲方的损失。</w:t>
      </w:r>
      <w:r>
        <w:rPr>
          <w:rFonts w:hint="eastAsia" w:ascii="仿宋" w:hAnsi="仿宋" w:eastAsia="仿宋" w:cs="仿宋"/>
          <w:color w:val="auto"/>
          <w:sz w:val="28"/>
          <w:highlight w:val="none"/>
          <w:u w:val="none"/>
          <w:lang w:val="en-US" w:eastAsia="zh-CN"/>
        </w:rPr>
        <w:t>本工程</w:t>
      </w:r>
      <w:r>
        <w:rPr>
          <w:rFonts w:hint="default" w:ascii="仿宋" w:hAnsi="仿宋" w:eastAsia="仿宋" w:cs="仿宋"/>
          <w:color w:val="auto"/>
          <w:sz w:val="28"/>
          <w:highlight w:val="none"/>
          <w:u w:val="none"/>
          <w:lang w:val="en-US" w:eastAsia="zh-CN"/>
        </w:rPr>
        <w:t>验收合格、甲方收齐资料、移交甲方正常使用后，甲方无息原路退回履约保证金</w:t>
      </w:r>
      <w:r>
        <w:rPr>
          <w:rFonts w:hint="eastAsia" w:ascii="仿宋" w:hAnsi="仿宋" w:eastAsia="仿宋" w:cs="仿宋"/>
          <w:color w:val="auto"/>
          <w:sz w:val="28"/>
          <w:highlight w:val="none"/>
          <w:u w:val="none"/>
          <w:lang w:val="en-US" w:eastAsia="zh-CN"/>
        </w:rPr>
        <w:t>。</w:t>
      </w:r>
    </w:p>
    <w:bookmarkEnd w:id="88"/>
    <w:p w14:paraId="180BE117">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89" w:name="_Toc15048"/>
      <w:bookmarkStart w:id="90" w:name="_Toc16870"/>
      <w:bookmarkStart w:id="91" w:name="_Toc17816"/>
      <w:r>
        <w:rPr>
          <w:rFonts w:hint="eastAsia" w:ascii="仿宋" w:hAnsi="仿宋" w:eastAsia="仿宋" w:cs="仿宋"/>
          <w:b/>
          <w:bCs/>
          <w:i w:val="0"/>
          <w:iCs w:val="0"/>
          <w:color w:val="auto"/>
          <w:sz w:val="28"/>
          <w:szCs w:val="28"/>
          <w:highlight w:val="none"/>
          <w:shd w:val="clear" w:color="auto" w:fill="auto"/>
          <w:lang w:val="en-US" w:eastAsia="zh-CN"/>
        </w:rPr>
        <w:t>双方责任和权利</w:t>
      </w:r>
      <w:bookmarkEnd w:id="89"/>
      <w:bookmarkEnd w:id="90"/>
    </w:p>
    <w:p w14:paraId="2730D40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rPr>
      </w:pPr>
      <w:bookmarkStart w:id="92" w:name="_Toc12374"/>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1甲方责任和权利</w:t>
      </w:r>
    </w:p>
    <w:p w14:paraId="109EA2C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1.1提供给乙方施工</w:t>
      </w:r>
      <w:r>
        <w:rPr>
          <w:rFonts w:hint="eastAsia" w:ascii="仿宋" w:hAnsi="仿宋" w:eastAsia="仿宋" w:cs="仿宋"/>
          <w:i w:val="0"/>
          <w:iCs w:val="0"/>
          <w:color w:val="auto"/>
          <w:sz w:val="28"/>
          <w:szCs w:val="28"/>
          <w:highlight w:val="none"/>
          <w:shd w:val="clear" w:color="auto" w:fill="auto"/>
          <w:lang w:val="en-US" w:eastAsia="zh-CN"/>
        </w:rPr>
        <w:t>图纸</w:t>
      </w:r>
      <w:r>
        <w:rPr>
          <w:rFonts w:hint="eastAsia" w:ascii="仿宋" w:hAnsi="仿宋" w:eastAsia="仿宋" w:cs="仿宋"/>
          <w:i w:val="0"/>
          <w:iCs w:val="0"/>
          <w:color w:val="auto"/>
          <w:sz w:val="28"/>
          <w:szCs w:val="28"/>
          <w:highlight w:val="none"/>
          <w:u w:val="single"/>
          <w:shd w:val="clear" w:color="auto" w:fill="auto"/>
          <w:lang w:val="en-US" w:eastAsia="zh-CN"/>
        </w:rPr>
        <w:t>1</w:t>
      </w:r>
      <w:r>
        <w:rPr>
          <w:rFonts w:hint="eastAsia" w:ascii="仿宋" w:hAnsi="仿宋" w:eastAsia="仿宋" w:cs="仿宋"/>
          <w:i w:val="0"/>
          <w:iCs w:val="0"/>
          <w:color w:val="auto"/>
          <w:sz w:val="28"/>
          <w:szCs w:val="28"/>
          <w:highlight w:val="none"/>
          <w:shd w:val="clear" w:color="auto" w:fill="auto"/>
        </w:rPr>
        <w:t>套（含图纸变更通知</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图纸会审记录等</w:t>
      </w:r>
      <w:r>
        <w:rPr>
          <w:rFonts w:hint="eastAsia" w:ascii="仿宋" w:hAnsi="仿宋" w:eastAsia="仿宋" w:cs="仿宋"/>
          <w:i w:val="0"/>
          <w:iCs w:val="0"/>
          <w:color w:val="auto"/>
          <w:sz w:val="28"/>
          <w:szCs w:val="28"/>
          <w:highlight w:val="none"/>
          <w:shd w:val="clear" w:color="auto" w:fill="auto"/>
        </w:rPr>
        <w:t>）；对乙方进行</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技术交底及质量、安全、进度、文明施工、成本控制等管理。</w:t>
      </w:r>
    </w:p>
    <w:p w14:paraId="4FDF5C5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9.1.2按国家工程质量标准对乙方施工成品进行内部核验，并办理过程验收手续和完工后总体验收手续。在验收合格情况下按照合同约定及时办理结算和付款。</w:t>
      </w:r>
    </w:p>
    <w:p w14:paraId="7FC2429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9.1.3提供乙方施工工人在本项目现场住宿的设施，并向乙方收取费用。</w:t>
      </w:r>
    </w:p>
    <w:p w14:paraId="37833D7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9.1.4提供给乙方工作面及本合同约定的甲供材、机具，提供乙方作业所需的施工场所。</w:t>
      </w:r>
    </w:p>
    <w:p w14:paraId="2BA0A04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9.1.5为乙方员工办理人脸识别进场资料。</w:t>
      </w:r>
    </w:p>
    <w:p w14:paraId="6D5717B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9.1.6督促乙方及其工人遵章守纪、按章操作，强化现场安全防护工作。</w:t>
      </w:r>
    </w:p>
    <w:p w14:paraId="197E1BD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9.1.7根据本项目总体情况安排、调整本工程工期，规定乙方先做某部位后做某部位，何时增加工人何时减少工人，乙方必须服从调动及安排。</w:t>
      </w:r>
    </w:p>
    <w:p w14:paraId="3E5E256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9.1.8对乙方在施工中出现的不符合设计图纸、违反施工规范和安全操作规程、材料浪费等违规行为强行制止，并要求乙方在规定时间内按要求整改，同时根据具体情况对乙方计取违约金。</w:t>
      </w:r>
    </w:p>
    <w:p w14:paraId="1E104E1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9.1.9对乙方及其人员进行技术考核，考核不合格人员禁止上岗，且乙方按甲方要求调换合格人员接替上岗。</w:t>
      </w:r>
    </w:p>
    <w:p w14:paraId="2EE7326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9.1.10</w:t>
      </w:r>
      <w:r>
        <w:rPr>
          <w:rFonts w:hint="eastAsia" w:ascii="仿宋" w:hAnsi="仿宋" w:eastAsia="仿宋" w:cs="仿宋"/>
          <w:i w:val="0"/>
          <w:iCs w:val="0"/>
          <w:color w:val="auto"/>
          <w:sz w:val="28"/>
          <w:szCs w:val="28"/>
          <w:highlight w:val="none"/>
          <w:u w:val="none"/>
          <w:shd w:val="clear" w:color="auto" w:fill="auto"/>
          <w:lang w:val="en-US" w:eastAsia="zh-CN"/>
        </w:rPr>
        <w:t>甲方对乙方向乙方人员发放报酬的情况有知情权，乙方工人工资金额由乙方提供书面文件给甲方项目部及甲方工程部核实确定，甲方有权知晓乙方本项目工作人员的工资分发制度和实施情况，对不合理、违规的分发甲方有权制止及干预。乙方应及时支付工人工资及材料款，如乙方欠款导致甲方被追索或被处罚，甲方有权自应付乙方的款项中扣款代付，但此举不视为甲方同意对乙方债务承担责任。乙方对甲方代付行为及金额无异议，如应付给乙方的合同款不足代付导致甲方需另行垫付费用，乙方在甲方发出书面通知起3个日历天内还清甲方垫付款并自甲方垫付之日起按中国人民银行同期同类贷款基准利率的4倍为标准支付利息给甲方，其他相应处罚按本合同第十五章执行。</w:t>
      </w:r>
    </w:p>
    <w:p w14:paraId="66E8A7C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9.1.11对乙方进行管理，有权要求乙方管理人员必须坚守岗位，在施工现场组织指导工人作业。</w:t>
      </w:r>
    </w:p>
    <w:p w14:paraId="775EB11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9.1.12</w:t>
      </w:r>
      <w:r>
        <w:rPr>
          <w:rFonts w:hint="eastAsia" w:ascii="仿宋_GB2312" w:hAnsi="仿宋_GB2312" w:eastAsia="仿宋_GB2312" w:cs="仿宋_GB2312"/>
          <w:i w:val="0"/>
          <w:iCs w:val="0"/>
          <w:color w:val="auto"/>
          <w:sz w:val="28"/>
          <w:szCs w:val="28"/>
          <w:highlight w:val="none"/>
          <w:shd w:val="clear" w:color="auto" w:fill="auto"/>
          <w:lang w:val="en-US" w:eastAsia="zh-CN"/>
        </w:rPr>
        <w:t>对乙方违反合同约定、行业标准、国家或地方政策规范、设计要求的事宜，甲方有权要求乙方整改，乙方拒不整改或整改二次后仍不能满足甲方要求的，甲方有权单方解除本合同且不付款，同时乙方赔偿甲方的损失（包括但不限于甲方因本工程逾期完工而需对建设单位承担的违约责任、损失赔偿责任等）。</w:t>
      </w:r>
    </w:p>
    <w:p w14:paraId="6D0E974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eastAsia="zh-CN"/>
        </w:rPr>
        <w:t>9.</w:t>
      </w:r>
      <w:r>
        <w:rPr>
          <w:rFonts w:hint="eastAsia" w:ascii="仿宋" w:hAnsi="仿宋" w:eastAsia="仿宋" w:cs="仿宋"/>
          <w:b w:val="0"/>
          <w:bCs w:val="0"/>
          <w:i w:val="0"/>
          <w:iCs w:val="0"/>
          <w:color w:val="auto"/>
          <w:sz w:val="28"/>
          <w:szCs w:val="28"/>
          <w:highlight w:val="none"/>
          <w:shd w:val="clear" w:color="auto" w:fill="auto"/>
        </w:rPr>
        <w:t>1.13</w:t>
      </w:r>
      <w:r>
        <w:rPr>
          <w:rFonts w:hint="eastAsia" w:ascii="仿宋" w:hAnsi="仿宋" w:eastAsia="仿宋" w:cs="仿宋"/>
          <w:b w:val="0"/>
          <w:bCs w:val="0"/>
          <w:i w:val="0"/>
          <w:iCs w:val="0"/>
          <w:color w:val="auto"/>
          <w:sz w:val="28"/>
          <w:szCs w:val="28"/>
          <w:highlight w:val="none"/>
          <w:shd w:val="clear" w:color="auto" w:fill="auto"/>
          <w:lang w:val="en-US" w:eastAsia="zh-CN"/>
        </w:rPr>
        <w:t>凡甲方认为会影响本工程质量或可能导致安全事故的乙方自备材料、机具等，乙方不得用于本项目，否则乙方无条件更换且每次向甲方承担违约金壹万元及不延长工期。</w:t>
      </w:r>
    </w:p>
    <w:p w14:paraId="244F23E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9.1.14甲方因参与本合同履行而发出、或与乙方达成合意所形成的一切相关文件，均须同时加盖甲方公章及经法定代表人（或授权代表人）签名，否则均不对甲方产生约束力，除非事后获得甲方另行追认。</w:t>
      </w:r>
    </w:p>
    <w:p w14:paraId="673ED90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9.1.15</w:t>
      </w:r>
      <w:r>
        <w:rPr>
          <w:rFonts w:hint="eastAsia" w:ascii="仿宋" w:hAnsi="仿宋" w:eastAsia="仿宋" w:cs="仿宋"/>
          <w:i w:val="0"/>
          <w:iCs w:val="0"/>
          <w:color w:val="auto"/>
          <w:sz w:val="28"/>
          <w:szCs w:val="28"/>
          <w:highlight w:val="none"/>
          <w:u w:val="none"/>
          <w:shd w:val="clear" w:color="auto" w:fill="auto"/>
          <w:lang w:val="en-US" w:eastAsia="zh-CN"/>
        </w:rPr>
        <w:t>对乙方不按合同约定的时间向甲方申报乙方工人工资资料等行为，甲方有权对乙方收取违约金，每逾期一天的违约金不少于伍佰元/人（按工人人数计）。</w:t>
      </w:r>
    </w:p>
    <w:p w14:paraId="00B7C04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9.1.16因乙方原因导致其工人工资不能及时发放，工人发生停工或静坐、闹事等不良行为的，甲方有权按本合同相关条款（如第十五章等）向乙方收取违约金。</w:t>
      </w:r>
    </w:p>
    <w:p w14:paraId="1CE8ABC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9.1.17工程若有变更，甲方必须以书面形式通知乙方，若因工程变更导致增加工程量，甲方需给予乙方合理的备料期（具体时间双方协商）并办理签证确认。</w:t>
      </w:r>
    </w:p>
    <w:p w14:paraId="0675EBA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9.1.18按合同约定向乙方支付工程款。</w:t>
      </w:r>
    </w:p>
    <w:p w14:paraId="20542AB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9.1.19协调与建设单位、监理单位的关系。</w:t>
      </w:r>
    </w:p>
    <w:p w14:paraId="2A33588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9.2乙方责任和权利</w:t>
      </w:r>
    </w:p>
    <w:p w14:paraId="2C4AAC3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9.2.1按设计图纸和施工规范施工，在每一道分项工序开始时，乙方先做出样板部位报甲方项目部确认后方可进入一下步施工，保证施工成品质量满足合同要求。因乙方原因导致的质量事故，由乙方赔偿甲方损失。</w:t>
      </w:r>
    </w:p>
    <w:p w14:paraId="7CB532D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9.2.2按时完成本工程阶段性施工任务，保证符合甲方工期要求，因乙方原因导致的工期延误及甲方遭受的损失均由乙方赔偿甲方。</w:t>
      </w:r>
    </w:p>
    <w:p w14:paraId="460E94C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9.2.3遵守安全生产、文明施工法规。乙方违规操作发生的安全或质量事故所造成的甲方损失均由乙方赔偿甲方。</w:t>
      </w:r>
    </w:p>
    <w:p w14:paraId="5A0FFE8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9.2.4在施工过程中乙方指定专人认真做好施工记录，工程竣工后须及时将资料整理完整，移交甲方资料员。</w:t>
      </w:r>
    </w:p>
    <w:p w14:paraId="5405B1A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9.2.5乙方须保护好自身施工的材料、机械等设备，如有被偷盗、损坏等现象发生，由乙方自行负责。</w:t>
      </w:r>
    </w:p>
    <w:p w14:paraId="70B664C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9.2.6遵守甲方管理制度，服从甲方管理。</w:t>
      </w:r>
    </w:p>
    <w:p w14:paraId="47B37F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9.2.7乙方对完成的每一道工序及时、认真进行自检，自检合格后提请甲方验收。对甲方提出的问题按甲方要求彻底整改，每延误一天完成整改，向甲方承担违约金壹仟元。</w:t>
      </w:r>
    </w:p>
    <w:p w14:paraId="1CB880D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9.2.8加强自身团队建设。乙方管理人员须经常对下属工人进行技术交底、安全教育，作业人员必须持证上岗。乙方管理人员必须坚守岗位，特殊情况需离开工地时，经甲方项目部批准后方能离开。</w:t>
      </w:r>
    </w:p>
    <w:p w14:paraId="011DED0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9.2.9</w:t>
      </w:r>
      <w:r>
        <w:rPr>
          <w:rFonts w:hint="eastAsia" w:ascii="仿宋" w:hAnsi="仿宋" w:eastAsia="仿宋" w:cs="仿宋"/>
          <w:i w:val="0"/>
          <w:iCs w:val="0"/>
          <w:color w:val="auto"/>
          <w:sz w:val="28"/>
          <w:szCs w:val="28"/>
          <w:highlight w:val="none"/>
          <w:u w:val="none"/>
          <w:shd w:val="clear" w:color="auto" w:fill="auto"/>
          <w:lang w:val="en-US" w:eastAsia="zh-CN"/>
        </w:rPr>
        <w:t>如实向甲方提供《建筑工人工资表》，每月第十个日历天前向甲方完成申报工人工资，否则甲方有权中止支付任何款项且不违约。乙方全部人员在本项目上、下班时必须按甲方要求实名登记并打卡，打卡文件作为工人工资申请及发放依据，乙方每月发放工资凭证加盖乙方公章报甲方项目部。乙方未向甲方项目部作实名登记和打卡的人员，甲方不予发放其工资，产生的不良后果和责任由乙方承担。</w:t>
      </w:r>
    </w:p>
    <w:p w14:paraId="7490FDF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9.2.10在甲方的监督下办理工人工资发放专户，由银行代发乙方工人工资。</w:t>
      </w:r>
    </w:p>
    <w:p w14:paraId="44752A4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9.2.11</w:t>
      </w:r>
      <w:r>
        <w:rPr>
          <w:rFonts w:hint="eastAsia" w:ascii="仿宋" w:hAnsi="仿宋" w:eastAsia="仿宋" w:cs="仿宋"/>
          <w:i w:val="0"/>
          <w:iCs w:val="0"/>
          <w:color w:val="auto"/>
          <w:sz w:val="28"/>
          <w:szCs w:val="28"/>
          <w:highlight w:val="none"/>
          <w:u w:val="none"/>
          <w:shd w:val="clear" w:color="auto" w:fill="auto"/>
          <w:lang w:val="en-US" w:eastAsia="zh-CN"/>
        </w:rPr>
        <w:t>任意一组团进场开工之日三天前，乙方须向甲方提交所有进场人员（包括但不限于施工人员）花名册、身份证复印件及联系电话、乙方与进场人员签订的劳动合同（加盖乙方公章）作实名登记，否则甲方有权按逾期天数认定乙方延迟开工计收违约金。乙方与进场人员签订了劳动合同而未提供在花名册内或未提供该人员身份证复印件及联系电话的不得进入施工现场，如有发现，乙方向甲方支付违约金贰仟元/人/次且甲方不发放该人员的工资。乙方人员花名册如有更新，须在3天内补充新进人员身份证复印件及联系电话、乙方与进场人员签订的劳动合同给甲方；乙方须提供与人员花名册一致的班组工人工资表原件及复印件，且工人工资表金额要与当期支付的工人工资一致。乙方人员每天进场必须进行考勤打卡，且考勤打卡记录须与提供的花名册相符。乙方人员退场时，须提交工资结清证明（加盖乙方公章）给甲方留存，否则甲方有权不予办理结算和支付合同款。</w:t>
      </w:r>
    </w:p>
    <w:p w14:paraId="7050B9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9.2.12</w:t>
      </w:r>
      <w:r>
        <w:rPr>
          <w:rFonts w:hint="eastAsia" w:ascii="仿宋" w:hAnsi="仿宋" w:eastAsia="仿宋" w:cs="仿宋"/>
          <w:i w:val="0"/>
          <w:iCs w:val="0"/>
          <w:color w:val="auto"/>
          <w:sz w:val="28"/>
          <w:szCs w:val="28"/>
          <w:highlight w:val="none"/>
          <w:u w:val="none"/>
          <w:shd w:val="clear" w:color="auto" w:fill="auto"/>
          <w:lang w:val="en-US" w:eastAsia="zh-CN"/>
        </w:rPr>
        <w:t>乙方须如实主动申报及发放工人工资，甲方有权核对，如发现乙方弄虚作假，甲方暂停支付乙方所有款项。</w:t>
      </w:r>
    </w:p>
    <w:p w14:paraId="0F0F265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9.2.13乙方有权要求甲方按合同约定提供充足的甲供施工材料、机具。乙方自备的机具、材料经甲方验收合格后方可进场使用。甲供材料、机具十天以上（不含十天）不到位，或其它非乙方原因造成的阶段性、区域停工十天以上（不含十天），乙方有权调离多余工人，因此形成的短期怠工（十天以内）及进出场的费用已包括在本合同第六章约定的合同价中，不另计价。</w:t>
      </w:r>
    </w:p>
    <w:p w14:paraId="0685BB3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9.2.14乙方施工过程中，负责本工程工作面上所用材料、机具、垃圾的清理，做到工完场清，并自行负责所有建筑垃圾、生活垃圾的处置。如乙方未能自行处置，必须于每道工序验收前把工作面有关的建筑垃圾、生活垃圾等清理到甲方指定位置，由甲方统一就该部分垃圾处理费（含外运及机械台班费等）按责、按量进行分摊后，由乙方及相关分包单位承担，并以书面形式确认，在结算时予以扣除。乙方提交的结算书须包含甲方项目部按照垃圾产生的责任单位进行数量和全部费用的分摊表，该表须甲方施工员、项目副经理、项目经理签认，否则甲方有权不予办理结算且不违约。</w:t>
      </w:r>
    </w:p>
    <w:p w14:paraId="76F79C9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乙方负责本工程工作面上所用材料、机具、垃圾的清理，乙方每天施工过程中须做到工完场清，并自行负责有机物垃圾的处置，隐蔽工程验收前把工作面有关材料、机具、垃圾清理到甲方指定位置，相关费用已含于第六章约定的合同价中，甲方无需另行计费给乙方。</w:t>
      </w:r>
    </w:p>
    <w:p w14:paraId="485F39E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9.2.15乙方进入穿插施工工作面前必须按甲方项目部要求办理“工完场清交接单”，如乙方对穿插工作面不能接收，需对进场施工产生的增加费用及工程量在“工完场清交接单”中填报并报甲方项目部确认。乙方不得因穿插工作面达不到接收要求而拒绝进场施工，否则视作延迟开工。</w:t>
      </w:r>
    </w:p>
    <w:p w14:paraId="4B17011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9.2.16合同履行过程中，如乙方中途自行退场，甲方不支付任何款项，因此造成甲方损失的由乙方赔偿。</w:t>
      </w:r>
    </w:p>
    <w:p w14:paraId="22E3829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9.2.17乙方须合理使用甲供材，在保证质量的情况下，按合同约定及相应规范控制使用。</w:t>
      </w:r>
    </w:p>
    <w:p w14:paraId="48A2112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9.2.18乙方施工中须与其他分包单位积极配合，保护所有成品，保护费用及责任由乙方承担。非经甲方书面同意，所有已进场材料设备不能运出工地。</w:t>
      </w:r>
    </w:p>
    <w:p w14:paraId="65D2029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9.2.19</w:t>
      </w:r>
      <w:r>
        <w:rPr>
          <w:rFonts w:hint="eastAsia" w:ascii="仿宋" w:hAnsi="仿宋" w:eastAsia="仿宋" w:cs="仿宋"/>
          <w:b w:val="0"/>
          <w:bCs w:val="0"/>
          <w:i w:val="0"/>
          <w:iCs w:val="0"/>
          <w:color w:val="auto"/>
          <w:sz w:val="28"/>
          <w:szCs w:val="28"/>
          <w:highlight w:val="none"/>
          <w:lang w:val="en-US" w:eastAsia="zh-CN"/>
        </w:rPr>
        <w:t>如乙方人员使用甲方提供的宿舍，住宿按7人/间配置，凡按乙方人员分配房间超过数量的，甲方将按1000元/间/月（税金另计）向乙方收取房租，乙方必须每月按实缴纳水电费【线路损耗按装表计量实际量加10%损耗计（税金另计）】和空调使用费【按1.3元/间/天计（税金另计），未安装空调的此项不计】和房租给甲方。乙方每次向甲方请款时，甲方合同执行联系人可直接扣除乙方上月产生的房租、生活水电费及空调使用费，并按扣除后的金额申请进度款。</w:t>
      </w:r>
    </w:p>
    <w:p w14:paraId="05BC64E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9.2.20对违章指挥，乙方有权拒绝服从。</w:t>
      </w:r>
    </w:p>
    <w:p w14:paraId="60FD077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9.2.21因乙方材料或施工质量问题引起的返工、维修、更换、损失及工期延误等造成的一切费用由乙方承担。</w:t>
      </w:r>
    </w:p>
    <w:p w14:paraId="057BABC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 xml:space="preserve">9.2.22乙方供应的每批材料必须经甲方现场管理人员（或甲方施工员）确认是否符合合同要求及本工程所需，如不符合，一律不准进场并按甲方要求更换且不得因此延长工期，同时乙方每次向甲方承担违约金壹万元。 </w:t>
      </w:r>
    </w:p>
    <w:p w14:paraId="6EA50C0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9.2.23乙方确保本工程的质量和进度一次性达到合同要求，否则造成的一切损失由乙方承担且每次向甲方承担违约金壹万元。</w:t>
      </w:r>
    </w:p>
    <w:p w14:paraId="665BDA1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9.2.24乙方充分了解本工程现场实际情况，确定第六章约定的</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shd w:val="clear" w:color="auto" w:fill="auto"/>
          <w:lang w:val="en-US" w:eastAsia="zh-CN"/>
        </w:rPr>
        <w:t>合同单价/□合同总价已包含处理现场各种因素导致的多次进退场、怠工、误工等不能正常开工情形的费用，甲方无需另行计费给乙方。</w:t>
      </w:r>
    </w:p>
    <w:p w14:paraId="7857E02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9.2.25乙方人员进场前须提供本项目所在地三甲医院出具的体检健康证明，否则甲方有权将无证人员驱逐出本项目。无论乙方是否提供该证明，乙方人员须身体健康，无妨碍从事工作的疾病和生理缺陷，符合进场及该工种的操作要求。因乙方人员自身疾病或生理缺陷等原因导致的伤亡均由乙方自行承担全责，甲方无需承担责任及赔偿任何费用。</w:t>
      </w:r>
    </w:p>
    <w:p w14:paraId="7FD3954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9.2.26本合同履行过程中，乙方如进行企业名称变更，须及时书面通知甲方并随附工商登记主管部门核发的相应证明文件，否则甲方有权中止合同付款义务，直至乙方就该变更事宜提交有效证明文件并配合甲方完成对乙方主体身份的核验。如乙方自身主体被工商登记主管部门注销，甲方有权不履行合同付款义务且无须承担任何违约责任。</w:t>
      </w:r>
    </w:p>
    <w:p w14:paraId="396367E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9.2.27乙方须按甲方书面确定的图纸、设计变更通知单施工，未经甲方书面同意而脱离图纸、设计变更通知单而擅自施工的，无论是否影响本工程质量或工期，乙方每次须支付违约金人民币壹万元给甲方，并承担因此导致的一切后果及赔偿甲方损失，同时甲方不承担由此增加的费用，由此节约的费用（以甲方计算的为准）则由甲方享有。（因乙方擅自施工系单方变更合同的违约行为，节约的费用视同支付给甲方的违约金。）</w:t>
      </w:r>
    </w:p>
    <w:p w14:paraId="77D82C2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9.2.28乙方原因导致的一切安全事故，属乙方责任，所有损失及费用由乙方承担。</w:t>
      </w:r>
    </w:p>
    <w:p w14:paraId="45419A3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9.2.29非甲方原因导致的乙方人员在本合同履行期间发生的所有安全事故或其他伤亡情形（如中暑、猝死、药物过敏、食物中毒等），均由乙方承担所发生的全部费用及损失，对甲方造成损失的则由乙方赔偿。非甲乙双方原因导致的乙方人员安全事故，由乙方承担责任和费用，由甲方协助乙方与肇事者协调、协商。</w:t>
      </w:r>
    </w:p>
    <w:p w14:paraId="27D15A0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9.2.30乙方人员（包括乙方家属、朋友等人员）在本项目地点发生的所有安全事故均与甲方无关，甲方不承担任何责任和费用，一切责任和费用均由乙方承担。</w:t>
      </w:r>
    </w:p>
    <w:p w14:paraId="004E44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9.2.31乙方与第三人签订的劳动、租赁、买卖等一切合同，与甲方无关。乙方在施工期间发生的与第三方一切合同债务，由乙方负全责处理并承担责任。</w:t>
      </w:r>
    </w:p>
    <w:p w14:paraId="0C8A9F7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9.2.32乙方与第三方发生的任何经济往来、债务纠纷均与甲方无关。乙方须保证所供应材料无权属上的瑕疵或无知识产权的争议，若因此对甲方造成损失，则由乙方负全责赔偿。</w:t>
      </w:r>
    </w:p>
    <w:p w14:paraId="2135CE1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9.2.33</w:t>
      </w:r>
      <w:r>
        <w:rPr>
          <w:rFonts w:hint="eastAsia" w:ascii="仿宋" w:hAnsi="仿宋" w:eastAsia="仿宋" w:cs="仿宋"/>
          <w:sz w:val="27"/>
          <w:szCs w:val="27"/>
          <w:highlight w:val="none"/>
          <w:lang w:val="en-US" w:eastAsia="zh-CN"/>
        </w:rPr>
        <w:t>乙方组织施工人员进场时，须</w:t>
      </w:r>
      <w:r>
        <w:rPr>
          <w:rFonts w:hint="eastAsia" w:ascii="仿宋" w:hAnsi="仿宋" w:eastAsia="仿宋" w:cs="仿宋"/>
          <w:sz w:val="27"/>
          <w:szCs w:val="27"/>
          <w:highlight w:val="none"/>
          <w:u w:val="none"/>
          <w:lang w:val="en-US" w:eastAsia="zh-CN"/>
        </w:rPr>
        <w:t>提供《技术工人素质承诺书》（</w:t>
      </w:r>
      <w:r>
        <w:rPr>
          <w:rFonts w:hint="eastAsia" w:ascii="仿宋" w:hAnsi="仿宋" w:eastAsia="仿宋" w:cs="仿宋"/>
          <w:sz w:val="27"/>
          <w:szCs w:val="27"/>
          <w:highlight w:val="none"/>
          <w:lang w:val="en-US" w:eastAsia="zh-CN"/>
        </w:rPr>
        <w:t>格式</w:t>
      </w:r>
      <w:r>
        <w:rPr>
          <w:rFonts w:hint="eastAsia" w:ascii="仿宋" w:hAnsi="仿宋" w:eastAsia="仿宋" w:cs="仿宋"/>
          <w:sz w:val="27"/>
          <w:szCs w:val="27"/>
          <w:highlight w:val="none"/>
          <w:u w:val="none"/>
          <w:lang w:val="en-US" w:eastAsia="zh-CN"/>
        </w:rPr>
        <w:t>详见</w:t>
      </w:r>
      <w:r>
        <w:rPr>
          <w:rFonts w:hint="eastAsia" w:ascii="仿宋" w:hAnsi="仿宋" w:eastAsia="仿宋" w:cs="仿宋"/>
          <w:sz w:val="27"/>
          <w:szCs w:val="27"/>
          <w:highlight w:val="none"/>
          <w:lang w:val="en-US" w:eastAsia="zh-CN"/>
        </w:rPr>
        <w:t>附件）给甲方，否则不得进场，并且须按甲方要求提供技术工人施工样板或组织甲方观摩技术工人现场分步分项施工技能，经甲方检验合格后乙方相关技术工人方可进入本项目施工，不合格人员须无条件按甲方要求当天退场且甲方不因此承担任何费用和责任，乙方同时按甲方要求另行组织合格人员进场施工。</w:t>
      </w:r>
    </w:p>
    <w:p w14:paraId="6F354D6D">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93" w:name="_Toc17512"/>
      <w:r>
        <w:rPr>
          <w:rFonts w:hint="eastAsia" w:ascii="仿宋" w:hAnsi="仿宋" w:eastAsia="仿宋" w:cs="仿宋"/>
          <w:b/>
          <w:bCs/>
          <w:i w:val="0"/>
          <w:iCs w:val="0"/>
          <w:color w:val="auto"/>
          <w:sz w:val="28"/>
          <w:szCs w:val="28"/>
          <w:highlight w:val="none"/>
          <w:shd w:val="clear" w:color="auto" w:fill="auto"/>
          <w:lang w:val="en-US" w:eastAsia="zh-CN"/>
        </w:rPr>
        <w:t>安全生产、文明施工要求</w:t>
      </w:r>
      <w:bookmarkEnd w:id="92"/>
      <w:bookmarkEnd w:id="93"/>
    </w:p>
    <w:p w14:paraId="7C60111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1</w:t>
      </w:r>
      <w:r>
        <w:rPr>
          <w:rFonts w:hint="eastAsia" w:ascii="仿宋" w:hAnsi="仿宋" w:eastAsia="仿宋" w:cs="仿宋"/>
          <w:i w:val="0"/>
          <w:iCs w:val="0"/>
          <w:color w:val="auto"/>
          <w:sz w:val="28"/>
          <w:szCs w:val="28"/>
          <w:highlight w:val="none"/>
          <w:shd w:val="clear" w:color="auto" w:fill="auto"/>
        </w:rPr>
        <w:t>甲方应对乙方进场的施工人员进行安全教育。</w:t>
      </w:r>
    </w:p>
    <w:p w14:paraId="68735B4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2</w:t>
      </w:r>
      <w:r>
        <w:rPr>
          <w:rFonts w:hint="eastAsia" w:ascii="仿宋" w:hAnsi="仿宋" w:eastAsia="仿宋" w:cs="仿宋"/>
          <w:i w:val="0"/>
          <w:iCs w:val="0"/>
          <w:color w:val="auto"/>
          <w:sz w:val="28"/>
          <w:szCs w:val="28"/>
          <w:highlight w:val="none"/>
          <w:shd w:val="clear" w:color="auto" w:fill="auto"/>
        </w:rPr>
        <w:t>甲方不得违反《建设工程安全生产管理条例》（有更新版本则按最新版本执行）的规定要求乙方违章施工。因甲方指挥失误导致的安全事故由甲方承担相应责任和费用。</w:t>
      </w:r>
    </w:p>
    <w:p w14:paraId="51A1D6A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10.3</w:t>
      </w:r>
      <w:r>
        <w:rPr>
          <w:rFonts w:hint="eastAsia" w:ascii="仿宋" w:hAnsi="仿宋" w:eastAsia="仿宋" w:cs="仿宋"/>
          <w:i w:val="0"/>
          <w:iCs w:val="0"/>
          <w:color w:val="auto"/>
          <w:sz w:val="28"/>
          <w:szCs w:val="28"/>
          <w:highlight w:val="none"/>
          <w:shd w:val="clear" w:color="auto" w:fill="auto"/>
        </w:rPr>
        <w:t>乙方须严格遵守《建筑施工安全检查标准》（JGJ59-2011标准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有更新版本则按最新版本执行）</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建设工程安全生产管理条例》（有更新版本则按最新版本执行）等地方政府相关法律法规文件及甲方针对本工程的安全生产、文明施工管理制度的规定，组织安排工人施工，消除安全隐患，乙方进场施工人员年龄必须在18至55周岁之间（政府部门有更严格要求的，从其要求）。乙方保证甲方不承担任何因乙方原因导致的人身伤亡或财产损失所发生的一切责任，保障甲方不承担任何属于乙方及其人员引起的诉讼，控告、索赔责任及可能发生的相关费用</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否则甲方的全部损失由乙方赔偿。</w:t>
      </w:r>
    </w:p>
    <w:p w14:paraId="40BC7F0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乙方施工过程中，上道工序完成与下道工序必须进行工作面交接并以书面形式确认，甲方及相关单位签字确认的“隐蔽验收表”作为工程进度款申请书及结算书的附件。</w:t>
      </w:r>
    </w:p>
    <w:p w14:paraId="5ED091B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10.5其它事项：</w:t>
      </w:r>
    </w:p>
    <w:p w14:paraId="0BA568B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10.5.1拆除时不得高空抛弃材料，必须通过机械或人工传递至地面；</w:t>
      </w:r>
    </w:p>
    <w:p w14:paraId="1299227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10.5.2必须正确佩戴安全帽及安全带；</w:t>
      </w:r>
    </w:p>
    <w:p w14:paraId="07D8686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10.5.3不许酒后上班；</w:t>
      </w:r>
    </w:p>
    <w:p w14:paraId="1008010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i w:val="0"/>
          <w:iCs w:val="0"/>
          <w:color w:val="auto"/>
          <w:sz w:val="28"/>
          <w:szCs w:val="28"/>
          <w:highlight w:val="none"/>
          <w:u w:val="singl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10.5.4不许穿拖鞋、硬底鞋上班。</w:t>
      </w:r>
    </w:p>
    <w:p w14:paraId="1E33DC42">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94" w:name="_Toc27679"/>
      <w:r>
        <w:rPr>
          <w:rFonts w:hint="eastAsia" w:ascii="仿宋" w:hAnsi="仿宋" w:eastAsia="仿宋" w:cs="仿宋"/>
          <w:b/>
          <w:bCs/>
          <w:i w:val="0"/>
          <w:iCs w:val="0"/>
          <w:color w:val="auto"/>
          <w:sz w:val="28"/>
          <w:szCs w:val="28"/>
          <w:highlight w:val="none"/>
          <w:shd w:val="clear" w:color="auto" w:fill="auto"/>
          <w:lang w:val="en-US" w:eastAsia="zh-CN"/>
        </w:rPr>
        <w:t>甲供材料设备</w:t>
      </w:r>
      <w:bookmarkEnd w:id="91"/>
      <w:bookmarkEnd w:id="94"/>
    </w:p>
    <w:p w14:paraId="2067A32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bookmarkStart w:id="95" w:name="_Toc4124"/>
      <w:r>
        <w:rPr>
          <w:rFonts w:hint="eastAsia" w:ascii="仿宋" w:hAnsi="仿宋" w:eastAsia="仿宋" w:cs="仿宋"/>
          <w:i w:val="0"/>
          <w:iCs w:val="0"/>
          <w:color w:val="auto"/>
          <w:sz w:val="28"/>
          <w:szCs w:val="28"/>
          <w:highlight w:val="none"/>
          <w:lang w:eastAsia="zh-CN"/>
        </w:rPr>
        <w:t>11.1乙方领用甲供材、甲供机具都必须按甲方规定办理租用、借用、领用手续。</w:t>
      </w:r>
    </w:p>
    <w:p w14:paraId="4E0108D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11.2乙方对周转材料、建筑材料和施工机具应做到限额合理使用、工完场清，对机具负责正常保养维护。因违反操作规程造成损坏或因保管不严造成丢失的，乙方须负赔偿责任。</w:t>
      </w:r>
    </w:p>
    <w:p w14:paraId="4A4977C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11.3本工程竣工之日起10个日历天内，乙方需前往甲方仓库办理机具退还手续，每延迟一日，向甲方支付违约金人民币伍佰元，且甲方有权不办理结算。</w:t>
      </w:r>
    </w:p>
    <w:p w14:paraId="6AD14CC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11.4乙方配合甲方制定本工程甲供材料需求计划，每批甲供材需求单须在领用之日十个工作日前报至甲方项目经理审批，经甲方项目经理审批后方可到甲方仓库领取，乙方每延迟申报一日，向甲方承担违约金伍佰元且不得要求延长工期。</w:t>
      </w:r>
    </w:p>
    <w:p w14:paraId="3703D25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11.5</w:t>
      </w:r>
      <w:r>
        <w:rPr>
          <w:rFonts w:hint="eastAsia" w:ascii="仿宋" w:hAnsi="仿宋" w:eastAsia="仿宋" w:cs="仿宋"/>
          <w:color w:val="auto"/>
          <w:sz w:val="28"/>
          <w:szCs w:val="28"/>
          <w:highlight w:val="none"/>
          <w:lang w:eastAsia="zh-CN"/>
        </w:rPr>
        <w:t>乙方指定其现场负责人办理甲供材领料手续，由该负责人办理甲供材领料手续，领料流程按甲方相关管理规定执行，乙方现场负责人签署的该流程所有手续在本工程完工后作为乙方材料损耗计量和结算依据。</w:t>
      </w:r>
    </w:p>
    <w:p w14:paraId="2456C8C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11.6甲方供应的不合格材料不得用于本项目，乙方领料时有检验义务和退回不合格材料的权利。因使用甲供不合格材料造成的质量或工期延误问题，乙方负一定责任并承担费用（按不合格材料所致损失总额的10%承担费用，如实际损失超出前述数额的，乙方按实际损失赔偿甲方），不得推脱。</w:t>
      </w:r>
    </w:p>
    <w:p w14:paraId="535A667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11.7甲供材损耗率</w:t>
      </w:r>
    </w:p>
    <w:p w14:paraId="0A9473F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lang w:val="en-US" w:eastAsia="zh-CN"/>
        </w:rPr>
        <w:t>7.1</w:t>
      </w:r>
      <w:r>
        <w:rPr>
          <w:rFonts w:hint="eastAsia" w:ascii="仿宋" w:hAnsi="仿宋" w:eastAsia="仿宋" w:cs="仿宋"/>
          <w:i w:val="0"/>
          <w:iCs w:val="0"/>
          <w:color w:val="auto"/>
          <w:sz w:val="28"/>
          <w:szCs w:val="28"/>
          <w:highlight w:val="none"/>
          <w:shd w:val="clear" w:color="auto" w:fill="auto"/>
          <w:lang w:val="en-US" w:eastAsia="zh-CN"/>
        </w:rPr>
        <w:t>乙方使用的甲供材料以甲方出入库单为准，乙方参加验收和签收与出库，甲供材损耗率不得超过</w:t>
      </w:r>
      <w:r>
        <w:rPr>
          <w:rFonts w:hint="eastAsia" w:ascii="仿宋" w:hAnsi="仿宋" w:eastAsia="仿宋" w:cs="仿宋"/>
          <w:i w:val="0"/>
          <w:iCs w:val="0"/>
          <w:color w:val="auto"/>
          <w:sz w:val="28"/>
          <w:szCs w:val="28"/>
          <w:highlight w:val="none"/>
          <w:u w:val="single"/>
          <w:shd w:val="clear" w:color="auto" w:fill="auto"/>
          <w:lang w:val="en-US" w:eastAsia="zh-CN"/>
        </w:rPr>
        <w:t>2%</w:t>
      </w:r>
      <w:r>
        <w:rPr>
          <w:rFonts w:hint="eastAsia" w:ascii="仿宋" w:hAnsi="仿宋" w:eastAsia="仿宋" w:cs="仿宋"/>
          <w:i w:val="0"/>
          <w:iCs w:val="0"/>
          <w:color w:val="auto"/>
          <w:sz w:val="28"/>
          <w:szCs w:val="28"/>
          <w:highlight w:val="none"/>
          <w:shd w:val="clear" w:color="auto" w:fill="auto"/>
          <w:lang w:val="en-US" w:eastAsia="zh-CN"/>
        </w:rPr>
        <w:t>，如超过，乙方对超出部分按施工当期同品牌、同品种、同级别、同规格材料市场价格的200％赔偿甲方，甲方有权在本工程结算时直接扣款。</w:t>
      </w:r>
    </w:p>
    <w:p w14:paraId="35D64B2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11.7.2甲供材损耗率计算公式：（实际使用量-竣工图计算量）/竣工图计算量。</w:t>
      </w:r>
    </w:p>
    <w:p w14:paraId="0C27F3A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 w:hAnsi="仿宋" w:eastAsia="仿宋" w:cs="仿宋"/>
          <w:i w:val="0"/>
          <w:iCs w:val="0"/>
          <w:color w:val="auto"/>
          <w:sz w:val="28"/>
          <w:szCs w:val="28"/>
          <w:highlight w:val="none"/>
          <w:shd w:val="clear" w:color="auto" w:fill="auto"/>
          <w:lang w:val="en-US" w:eastAsia="zh-CN"/>
        </w:rPr>
      </w:pPr>
      <w:bookmarkStart w:id="96" w:name="_Toc28401"/>
      <w:bookmarkStart w:id="97" w:name="_Toc16837"/>
      <w:r>
        <w:rPr>
          <w:rFonts w:hint="eastAsia" w:ascii="仿宋" w:hAnsi="仿宋" w:eastAsia="仿宋" w:cs="仿宋"/>
          <w:color w:val="auto"/>
          <w:sz w:val="28"/>
          <w:szCs w:val="28"/>
          <w:highlight w:val="none"/>
          <w:u w:val="none"/>
          <w:lang w:val="en-US" w:eastAsia="zh-CN"/>
        </w:rPr>
        <w:t>11.8</w:t>
      </w:r>
      <w:r>
        <w:rPr>
          <w:rFonts w:hint="eastAsia" w:ascii="仿宋" w:hAnsi="仿宋" w:eastAsia="仿宋" w:cs="仿宋"/>
          <w:i w:val="0"/>
          <w:iCs w:val="0"/>
          <w:color w:val="auto"/>
          <w:sz w:val="28"/>
          <w:szCs w:val="28"/>
          <w:highlight w:val="none"/>
          <w:shd w:val="clear" w:color="auto" w:fill="auto"/>
          <w:lang w:val="en-US" w:eastAsia="zh-CN"/>
        </w:rPr>
        <w:t>乙方在甲方领料，以甲方出入库单为准，乙方参加验收和签收与出入库，使用甲方提供的材料、设备、机具前，有检查甲供材料、设备、机具是否合格的义务和拒绝使用不合格甲供材料、设备、机具的权利。乙方发现甲供材料、设备、机具不合格时须书面告知甲方并说明原因，如乙方未书面告知甲方而直接使用甲供材料、设备、机具，视为乙方认为该批材料、设备、机具质量合格、符合工程要求，使用该批材料、设备、机具的工程部位所发生的质量问题、工期延误及所有损失、费用，乙方均自愿承担不低于10%以上的费用。</w:t>
      </w:r>
      <w:bookmarkEnd w:id="96"/>
      <w:bookmarkEnd w:id="97"/>
    </w:p>
    <w:p w14:paraId="62A061B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11.9劳保用品配置标准具体实施及费用收取标准、办法：</w:t>
      </w:r>
    </w:p>
    <w:p w14:paraId="4A2D8F0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11.9.1本工程配置黄色的安全帽、荧光黄色的反光背心，款式按甲方颁布的《劳保用品配置标准及司旗款式》（V2022）制度执行。</w:t>
      </w:r>
    </w:p>
    <w:p w14:paraId="78A07C7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11.9.2甲方提供安全帽按“20*（1+15%）=23元”计取、反光背心按“15*（1+15%）=17.25元”计取（15%为管理费），以乙方实际领取数量的对应金额在结算时进行扣除。</w:t>
      </w:r>
    </w:p>
    <w:p w14:paraId="558CBDC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 w:hAnsi="仿宋" w:eastAsia="仿宋" w:cs="仿宋"/>
          <w:i w:val="0"/>
          <w:iCs w:val="0"/>
          <w:color w:val="auto"/>
          <w:sz w:val="28"/>
          <w:szCs w:val="28"/>
          <w:highlight w:val="none"/>
          <w:shd w:val="clear" w:color="auto" w:fill="auto"/>
          <w:lang w:val="en-US" w:eastAsia="zh-CN"/>
        </w:rPr>
      </w:pPr>
    </w:p>
    <w:p w14:paraId="650B757C">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98" w:name="_Toc8588"/>
      <w:r>
        <w:rPr>
          <w:rFonts w:hint="eastAsia" w:ascii="仿宋" w:hAnsi="仿宋" w:eastAsia="仿宋" w:cs="仿宋"/>
          <w:b/>
          <w:bCs/>
          <w:i w:val="0"/>
          <w:iCs w:val="0"/>
          <w:color w:val="auto"/>
          <w:sz w:val="28"/>
          <w:szCs w:val="28"/>
          <w:highlight w:val="none"/>
          <w:shd w:val="clear" w:color="auto" w:fill="auto"/>
          <w:lang w:val="en-US" w:eastAsia="zh-CN"/>
        </w:rPr>
        <w:t>验收及保修</w:t>
      </w:r>
      <w:bookmarkEnd w:id="95"/>
      <w:bookmarkEnd w:id="98"/>
    </w:p>
    <w:p w14:paraId="3F4C28A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1</w:t>
      </w:r>
    </w:p>
    <w:p w14:paraId="7A8306D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rPr>
        <w:sym w:font="Wingdings 2" w:char="00A3"/>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任一</w:t>
      </w:r>
      <w:r>
        <w:rPr>
          <w:rFonts w:hint="eastAsia" w:ascii="仿宋" w:hAnsi="仿宋" w:eastAsia="仿宋" w:cs="仿宋"/>
          <w:b w:val="0"/>
          <w:bCs w:val="0"/>
          <w:i w:val="0"/>
          <w:iCs w:val="0"/>
          <w:color w:val="auto"/>
          <w:sz w:val="28"/>
          <w:szCs w:val="28"/>
          <w:highlight w:val="none"/>
          <w:shd w:val="clear" w:color="auto" w:fill="auto"/>
          <w:lang w:val="en-US" w:eastAsia="zh-CN"/>
        </w:rPr>
        <w:t>组团</w:t>
      </w:r>
      <w:r>
        <w:rPr>
          <w:rFonts w:hint="eastAsia" w:ascii="仿宋" w:hAnsi="仿宋" w:eastAsia="仿宋" w:cs="仿宋"/>
          <w:b w:val="0"/>
          <w:bCs w:val="0"/>
          <w:i w:val="0"/>
          <w:iCs w:val="0"/>
          <w:color w:val="auto"/>
          <w:sz w:val="28"/>
          <w:szCs w:val="28"/>
          <w:highlight w:val="none"/>
          <w:shd w:val="clear" w:color="auto" w:fill="auto"/>
        </w:rPr>
        <w:t>内容全部完工，乙方自检符合质量要求后提请甲方及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建设行政主管部门、监理、</w:t>
      </w:r>
      <w:r>
        <w:rPr>
          <w:rFonts w:hint="eastAsia" w:ascii="仿宋" w:hAnsi="仿宋" w:eastAsia="仿宋" w:cs="仿宋"/>
          <w:b w:val="0"/>
          <w:bCs w:val="0"/>
          <w:i w:val="0"/>
          <w:iCs w:val="0"/>
          <w:color w:val="auto"/>
          <w:sz w:val="28"/>
          <w:szCs w:val="28"/>
          <w:highlight w:val="none"/>
          <w:shd w:val="clear" w:color="auto" w:fill="auto"/>
        </w:rPr>
        <w:t>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验收合格后，移交给</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使用</w:t>
      </w:r>
      <w:r>
        <w:rPr>
          <w:rFonts w:hint="eastAsia" w:ascii="仿宋" w:hAnsi="仿宋" w:eastAsia="仿宋" w:cs="仿宋"/>
          <w:b w:val="0"/>
          <w:bCs w:val="0"/>
          <w:i w:val="0"/>
          <w:iCs w:val="0"/>
          <w:color w:val="auto"/>
          <w:sz w:val="28"/>
          <w:szCs w:val="28"/>
          <w:highlight w:val="none"/>
          <w:shd w:val="clear" w:color="auto" w:fill="auto"/>
          <w:lang w:val="en-US" w:eastAsia="zh-CN"/>
        </w:rPr>
        <w:t>之</w:t>
      </w:r>
      <w:r>
        <w:rPr>
          <w:rFonts w:hint="eastAsia" w:ascii="仿宋" w:hAnsi="仿宋" w:eastAsia="仿宋" w:cs="仿宋"/>
          <w:b w:val="0"/>
          <w:bCs w:val="0"/>
          <w:i w:val="0"/>
          <w:iCs w:val="0"/>
          <w:color w:val="auto"/>
          <w:sz w:val="28"/>
          <w:szCs w:val="28"/>
          <w:highlight w:val="none"/>
          <w:shd w:val="clear" w:color="auto" w:fill="auto"/>
        </w:rPr>
        <w:t>日为</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lang w:val="en-US" w:eastAsia="zh-CN"/>
        </w:rPr>
        <w:t>该组团</w:t>
      </w:r>
      <w:r>
        <w:rPr>
          <w:rFonts w:hint="eastAsia" w:ascii="仿宋" w:hAnsi="仿宋" w:eastAsia="仿宋" w:cs="仿宋"/>
          <w:b w:val="0"/>
          <w:bCs w:val="0"/>
          <w:i w:val="0"/>
          <w:iCs w:val="0"/>
          <w:color w:val="auto"/>
          <w:sz w:val="28"/>
          <w:szCs w:val="28"/>
          <w:highlight w:val="none"/>
          <w:shd w:val="clear" w:color="auto" w:fill="auto"/>
        </w:rPr>
        <w:t>内容</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w:t>
      </w:r>
      <w:r>
        <w:rPr>
          <w:rFonts w:hint="eastAsia" w:ascii="仿宋" w:hAnsi="仿宋" w:eastAsia="仿宋" w:cs="仿宋"/>
          <w:i w:val="0"/>
          <w:iCs w:val="0"/>
          <w:color w:val="auto"/>
          <w:sz w:val="28"/>
          <w:szCs w:val="28"/>
          <w:highlight w:val="none"/>
          <w:shd w:val="clear" w:color="auto" w:fill="auto"/>
          <w:lang w:eastAsia="zh-CN"/>
        </w:rPr>
        <w:t>，保修期内，本工程该组团如出现较大质量缺陷，乙方履行保修义务至验收合格后，工程质保期自此时间开始顺延。</w:t>
      </w:r>
    </w:p>
    <w:p w14:paraId="73C01F7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sym w:font="Wingdings" w:char="00FE"/>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全部完工</w:t>
      </w:r>
      <w:r>
        <w:rPr>
          <w:rFonts w:hint="eastAsia" w:ascii="仿宋" w:hAnsi="仿宋" w:eastAsia="仿宋" w:cs="仿宋"/>
          <w:i w:val="0"/>
          <w:iCs w:val="0"/>
          <w:color w:val="auto"/>
          <w:sz w:val="28"/>
          <w:szCs w:val="28"/>
          <w:highlight w:val="none"/>
          <w:shd w:val="clear" w:color="auto" w:fill="auto"/>
        </w:rPr>
        <w:t>，乙方自检符合质量要求后提请甲方及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建设行政主管部门、监理、</w:t>
      </w:r>
      <w:r>
        <w:rPr>
          <w:rFonts w:hint="eastAsia" w:ascii="仿宋" w:hAnsi="仿宋" w:eastAsia="仿宋" w:cs="仿宋"/>
          <w:i w:val="0"/>
          <w:iCs w:val="0"/>
          <w:color w:val="auto"/>
          <w:sz w:val="28"/>
          <w:szCs w:val="28"/>
          <w:highlight w:val="none"/>
          <w:shd w:val="clear" w:color="auto" w:fill="auto"/>
        </w:rPr>
        <w:t>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验收合格后，移交给</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使用</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日为</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日，保修期内，乙方出现较大质量缺陷，乙方履行保修义务至验收合格后，工程质保期自此时间开始顺延</w:t>
      </w:r>
      <w:r>
        <w:rPr>
          <w:rFonts w:hint="eastAsia" w:ascii="仿宋" w:hAnsi="仿宋" w:eastAsia="仿宋" w:cs="仿宋"/>
          <w:i w:val="0"/>
          <w:iCs w:val="0"/>
          <w:color w:val="auto"/>
          <w:sz w:val="28"/>
          <w:szCs w:val="28"/>
          <w:highlight w:val="none"/>
          <w:shd w:val="clear" w:color="auto" w:fill="auto"/>
          <w:lang w:eastAsia="zh-CN"/>
        </w:rPr>
        <w:t>。</w:t>
      </w:r>
    </w:p>
    <w:p w14:paraId="65C02E9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保修期内，乙方对</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出现的质量问题免费进行维修或更换；</w:t>
      </w:r>
      <w:r>
        <w:rPr>
          <w:rFonts w:hint="eastAsia" w:ascii="仿宋" w:hAnsi="仿宋" w:eastAsia="仿宋" w:cs="仿宋"/>
          <w:i w:val="0"/>
          <w:iCs w:val="0"/>
          <w:color w:val="auto"/>
          <w:sz w:val="28"/>
          <w:szCs w:val="28"/>
          <w:highlight w:val="none"/>
          <w:shd w:val="clear" w:color="auto" w:fill="auto"/>
          <w:lang w:val="en-US" w:eastAsia="zh-CN"/>
        </w:rPr>
        <w:t>保修内容</w:t>
      </w:r>
      <w:r>
        <w:rPr>
          <w:rFonts w:hint="eastAsia" w:ascii="仿宋" w:hAnsi="仿宋" w:eastAsia="仿宋" w:cs="仿宋"/>
          <w:i w:val="0"/>
          <w:iCs w:val="0"/>
          <w:color w:val="auto"/>
          <w:sz w:val="28"/>
          <w:szCs w:val="28"/>
          <w:highlight w:val="none"/>
          <w:shd w:val="clear" w:color="auto" w:fill="auto"/>
        </w:rPr>
        <w:t>包括合同价款所包含的工程项目、设计变更或修改、现场签证或双方或多方会议纪要约定的全部内容；凡因乙方原因造成的质量事故和缺陷，如</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各部位、部件、整体或单件的损坏、脱落、开裂、变形等，均由乙方无偿保修。</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rPr>
        <w:t>任一</w:t>
      </w:r>
      <w:r>
        <w:rPr>
          <w:rFonts w:hint="eastAsia" w:ascii="仿宋" w:hAnsi="仿宋" w:eastAsia="仿宋" w:cs="仿宋"/>
          <w:b w:val="0"/>
          <w:bCs w:val="0"/>
          <w:i w:val="0"/>
          <w:iCs w:val="0"/>
          <w:color w:val="auto"/>
          <w:sz w:val="28"/>
          <w:szCs w:val="28"/>
          <w:highlight w:val="none"/>
          <w:shd w:val="clear" w:color="auto" w:fill="auto"/>
          <w:lang w:val="en-US" w:eastAsia="zh-CN"/>
        </w:rPr>
        <w:t>组团内容/</w:t>
      </w:r>
      <w:r>
        <w:rPr>
          <w:rFonts w:hint="eastAsia" w:ascii="仿宋" w:hAnsi="仿宋" w:eastAsia="仿宋" w:cs="仿宋"/>
          <w:b w:val="0"/>
          <w:bCs w:val="0"/>
          <w:i w:val="0"/>
          <w:iCs w:val="0"/>
          <w:color w:val="auto"/>
          <w:sz w:val="28"/>
          <w:szCs w:val="28"/>
          <w:highlight w:val="none"/>
          <w:shd w:val="clear" w:color="auto" w:fill="auto"/>
        </w:rPr>
        <w:sym w:font="Wingdings" w:char="00FE"/>
      </w:r>
      <w:r>
        <w:rPr>
          <w:rFonts w:hint="eastAsia" w:ascii="仿宋" w:hAnsi="仿宋" w:eastAsia="仿宋" w:cs="仿宋"/>
          <w:b w:val="0"/>
          <w:bCs w:val="0"/>
          <w:i w:val="0"/>
          <w:iCs w:val="0"/>
          <w:color w:val="auto"/>
          <w:sz w:val="28"/>
          <w:szCs w:val="28"/>
          <w:highlight w:val="none"/>
          <w:shd w:val="clear" w:color="auto" w:fill="auto"/>
          <w:lang w:val="en-US" w:eastAsia="zh-CN"/>
        </w:rPr>
        <w:t>全部</w:t>
      </w:r>
      <w:r>
        <w:rPr>
          <w:rFonts w:hint="eastAsia" w:ascii="仿宋" w:hAnsi="仿宋" w:eastAsia="仿宋" w:cs="仿宋"/>
          <w:b w:val="0"/>
          <w:bCs w:val="0"/>
          <w:i w:val="0"/>
          <w:iCs w:val="0"/>
          <w:color w:val="auto"/>
          <w:sz w:val="28"/>
          <w:szCs w:val="28"/>
          <w:highlight w:val="none"/>
          <w:shd w:val="clear" w:color="auto" w:fill="auto"/>
        </w:rPr>
        <w:t>内容</w:t>
      </w:r>
      <w:r>
        <w:rPr>
          <w:rFonts w:hint="eastAsia" w:ascii="仿宋" w:hAnsi="仿宋" w:eastAsia="仿宋" w:cs="仿宋"/>
          <w:b w:val="0"/>
          <w:bCs w:val="0"/>
          <w:i w:val="0"/>
          <w:iCs w:val="0"/>
          <w:color w:val="auto"/>
          <w:sz w:val="28"/>
          <w:szCs w:val="28"/>
          <w:highlight w:val="none"/>
          <w:shd w:val="clear" w:color="auto" w:fill="auto"/>
        </w:rPr>
        <w:t>的</w:t>
      </w:r>
      <w:r>
        <w:rPr>
          <w:rFonts w:hint="eastAsia" w:ascii="仿宋" w:hAnsi="仿宋" w:eastAsia="仿宋" w:cs="仿宋"/>
          <w:b/>
          <w:bCs/>
          <w:sz w:val="28"/>
          <w:szCs w:val="28"/>
          <w:highlight w:val="none"/>
          <w:u w:val="single"/>
        </w:rPr>
        <w:t>防水、防渗漏部位保修五年</w:t>
      </w:r>
      <w:r>
        <w:rPr>
          <w:rFonts w:hint="eastAsia" w:ascii="仿宋" w:hAnsi="仿宋" w:eastAsia="仿宋" w:cs="仿宋"/>
          <w:b/>
          <w:bCs/>
          <w:sz w:val="28"/>
          <w:szCs w:val="28"/>
          <w:highlight w:val="none"/>
          <w:u w:val="single"/>
          <w:lang w:eastAsia="zh-CN"/>
        </w:rPr>
        <w:t>，</w:t>
      </w:r>
      <w:r>
        <w:rPr>
          <w:rFonts w:hint="eastAsia" w:ascii="仿宋" w:hAnsi="仿宋" w:eastAsia="仿宋" w:cs="仿宋"/>
          <w:b/>
          <w:bCs/>
          <w:sz w:val="28"/>
          <w:szCs w:val="28"/>
          <w:highlight w:val="none"/>
          <w:u w:val="single"/>
        </w:rPr>
        <w:t>其他部位保修二年</w:t>
      </w:r>
      <w:r>
        <w:rPr>
          <w:rFonts w:hint="eastAsia" w:ascii="仿宋" w:hAnsi="仿宋" w:eastAsia="仿宋" w:cs="仿宋"/>
          <w:b/>
          <w:bCs/>
          <w:sz w:val="28"/>
          <w:szCs w:val="28"/>
          <w:highlight w:val="none"/>
          <w:u w:val="single"/>
          <w:lang w:eastAsia="zh-CN"/>
        </w:rPr>
        <w:t>（</w:t>
      </w:r>
      <w:r>
        <w:rPr>
          <w:rFonts w:hint="eastAsia" w:ascii="仿宋" w:hAnsi="仿宋" w:eastAsia="仿宋" w:cs="仿宋"/>
          <w:b/>
          <w:bCs/>
          <w:color w:val="auto"/>
          <w:sz w:val="28"/>
          <w:szCs w:val="28"/>
          <w:highlight w:val="none"/>
          <w:u w:val="single"/>
          <w:lang w:val="en-US" w:eastAsia="zh-CN"/>
        </w:rPr>
        <w:t>国家或甲方与本项目建设单位另有更长质保期限规定的</w:t>
      </w:r>
      <w:r>
        <w:rPr>
          <w:rFonts w:hint="eastAsia" w:ascii="仿宋" w:hAnsi="仿宋" w:eastAsia="仿宋" w:cs="仿宋"/>
          <w:b/>
          <w:bCs/>
          <w:sz w:val="28"/>
          <w:szCs w:val="28"/>
          <w:highlight w:val="none"/>
          <w:u w:val="single"/>
          <w:lang w:eastAsia="zh-CN"/>
        </w:rPr>
        <w:t>）</w:t>
      </w:r>
      <w:r>
        <w:rPr>
          <w:rFonts w:hint="eastAsia" w:ascii="仿宋" w:hAnsi="仿宋" w:eastAsia="仿宋" w:cs="仿宋"/>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val="en-US" w:eastAsia="zh-CN"/>
        </w:rPr>
        <w:t>保修期</w:t>
      </w:r>
      <w:r>
        <w:rPr>
          <w:rFonts w:hint="eastAsia" w:ascii="仿宋" w:hAnsi="仿宋" w:eastAsia="仿宋" w:cs="仿宋"/>
          <w:b w:val="0"/>
          <w:bCs w:val="0"/>
          <w:i w:val="0"/>
          <w:iCs w:val="0"/>
          <w:color w:val="auto"/>
          <w:sz w:val="28"/>
          <w:szCs w:val="28"/>
          <w:highlight w:val="none"/>
          <w:shd w:val="clear" w:color="auto" w:fill="auto"/>
        </w:rPr>
        <w:t>从</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rPr>
        <w:t>该</w:t>
      </w:r>
      <w:r>
        <w:rPr>
          <w:rFonts w:hint="eastAsia" w:ascii="仿宋" w:hAnsi="仿宋" w:eastAsia="仿宋" w:cs="仿宋"/>
          <w:b w:val="0"/>
          <w:bCs w:val="0"/>
          <w:i w:val="0"/>
          <w:iCs w:val="0"/>
          <w:color w:val="auto"/>
          <w:sz w:val="28"/>
          <w:szCs w:val="28"/>
          <w:highlight w:val="none"/>
          <w:shd w:val="clear" w:color="auto" w:fill="auto"/>
          <w:lang w:val="en-US" w:eastAsia="zh-CN"/>
        </w:rPr>
        <w:t>组团内容/</w:t>
      </w:r>
      <w:r>
        <w:rPr>
          <w:rFonts w:hint="eastAsia" w:ascii="仿宋" w:hAnsi="仿宋" w:eastAsia="仿宋" w:cs="仿宋"/>
          <w:b w:val="0"/>
          <w:bCs w:val="0"/>
          <w:i w:val="0"/>
          <w:iCs w:val="0"/>
          <w:color w:val="auto"/>
          <w:sz w:val="28"/>
          <w:szCs w:val="28"/>
          <w:highlight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全部</w:t>
      </w:r>
      <w:r>
        <w:rPr>
          <w:rFonts w:hint="eastAsia" w:ascii="仿宋" w:hAnsi="仿宋" w:eastAsia="仿宋" w:cs="仿宋"/>
          <w:b w:val="0"/>
          <w:bCs w:val="0"/>
          <w:i w:val="0"/>
          <w:iCs w:val="0"/>
          <w:color w:val="auto"/>
          <w:sz w:val="28"/>
          <w:szCs w:val="28"/>
          <w:highlight w:val="none"/>
          <w:shd w:val="clear" w:color="auto" w:fill="auto"/>
        </w:rPr>
        <w:t>内容经甲方及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验收合格后，移交给</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使用之日起计。</w:t>
      </w:r>
    </w:p>
    <w:p w14:paraId="391EEEC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eastAsia="zh-CN"/>
        </w:rPr>
        <w:t>12.</w:t>
      </w:r>
      <w:r>
        <w:rPr>
          <w:rFonts w:hint="eastAsia" w:ascii="仿宋" w:hAnsi="仿宋" w:eastAsia="仿宋" w:cs="仿宋"/>
          <w:b w:val="0"/>
          <w:bCs w:val="0"/>
          <w:i w:val="0"/>
          <w:iCs w:val="0"/>
          <w:color w:val="auto"/>
          <w:sz w:val="28"/>
          <w:szCs w:val="28"/>
          <w:highlight w:val="none"/>
          <w:shd w:val="clear" w:color="auto" w:fill="auto"/>
        </w:rPr>
        <w:t>3保修期内，</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t>如因</w:t>
      </w:r>
      <w:r>
        <w:rPr>
          <w:rFonts w:hint="eastAsia" w:ascii="仿宋" w:hAnsi="仿宋" w:eastAsia="仿宋" w:cs="仿宋"/>
          <w:i w:val="0"/>
          <w:iCs w:val="0"/>
          <w:color w:val="auto"/>
          <w:sz w:val="28"/>
          <w:szCs w:val="28"/>
          <w:highlight w:val="none"/>
          <w:shd w:val="clear" w:color="auto" w:fill="auto"/>
        </w:rPr>
        <w:t>乙方原因出现质量问题，乙方须在接到甲方通知</w:t>
      </w:r>
      <w:r>
        <w:rPr>
          <w:rFonts w:hint="eastAsia" w:ascii="仿宋" w:hAnsi="仿宋" w:eastAsia="仿宋" w:cs="仿宋"/>
          <w:i w:val="0"/>
          <w:iCs w:val="0"/>
          <w:color w:val="auto"/>
          <w:sz w:val="28"/>
          <w:szCs w:val="28"/>
          <w:highlight w:val="none"/>
          <w:shd w:val="clear" w:color="auto" w:fill="auto"/>
          <w:lang w:eastAsia="zh-CN"/>
        </w:rPr>
        <w:t>起</w:t>
      </w:r>
      <w:r>
        <w:rPr>
          <w:rFonts w:hint="eastAsia" w:ascii="仿宋" w:hAnsi="仿宋" w:eastAsia="仿宋" w:cs="仿宋"/>
          <w:i w:val="0"/>
          <w:iCs w:val="0"/>
          <w:color w:val="auto"/>
          <w:sz w:val="28"/>
          <w:szCs w:val="28"/>
          <w:highlight w:val="none"/>
          <w:shd w:val="clear" w:color="auto" w:fill="auto"/>
        </w:rPr>
        <w:t>24小时内派人到达现场处理解决，否则甲方有权自行或委托第三方处理，乙方承担相关费用</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责任</w:t>
      </w:r>
      <w:r>
        <w:rPr>
          <w:rFonts w:hint="eastAsia" w:ascii="仿宋" w:hAnsi="仿宋" w:eastAsia="仿宋" w:cs="仿宋"/>
          <w:i w:val="0"/>
          <w:iCs w:val="0"/>
          <w:color w:val="auto"/>
          <w:sz w:val="28"/>
          <w:szCs w:val="28"/>
          <w:highlight w:val="none"/>
          <w:shd w:val="clear" w:color="auto" w:fill="auto"/>
          <w:lang w:val="en-US" w:eastAsia="zh-CN"/>
        </w:rPr>
        <w:t>并向甲方支付</w:t>
      </w:r>
      <w:r>
        <w:rPr>
          <w:rFonts w:hint="eastAsia" w:ascii="仿宋" w:hAnsi="仿宋" w:eastAsia="仿宋" w:cs="仿宋"/>
          <w:i w:val="0"/>
          <w:iCs w:val="0"/>
          <w:color w:val="auto"/>
          <w:sz w:val="28"/>
          <w:szCs w:val="28"/>
          <w:highlight w:val="none"/>
          <w:shd w:val="clear" w:color="auto" w:fill="auto"/>
        </w:rPr>
        <w:t>违约金一万元/次</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如发生的问题或事故系乙方导致或属于乙方保修内容，甲方所耗费用有权从乙方的质保金中扣除，不足部分由乙方在甲方发出书面通知之日起10个日历天内支付</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如非乙方原因所致，乙方仍应提供维修服务，但费用经双方商定后由责任方承担。</w:t>
      </w:r>
    </w:p>
    <w:p w14:paraId="2CD668F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4 保修期内若发生乙方原因导致的质量问题，乙方须赔偿甲方因此造成的一切损失；出现较大质量缺陷，乙方履行保修义务至验收合格后，工程质保期自此时间开始顺延。</w:t>
      </w:r>
    </w:p>
    <w:p w14:paraId="5C810C4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5 工程保修期满前，若出现质量问题需要进行鉴定的，相关费用由乙方负责。</w:t>
      </w:r>
    </w:p>
    <w:p w14:paraId="647E139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12.6 工程保修期满前，由甲方工程部组织主导乙方、物业、业主等相关单位人员验收，验收合格后由甲方工程部出具《保修验收合格报告》作为质保金支付凭证，若验收不通过，由乙方整改后另行验收，相关费用由乙方负责。本工程两次通过验收的，则质保期按乙方整改天数顺延，三次及以上验收合格的，质保期自验收合格之日起顺延一年。</w:t>
      </w:r>
    </w:p>
    <w:p w14:paraId="3350DAC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sz w:val="28"/>
          <w:szCs w:val="28"/>
          <w:highlight w:val="none"/>
          <w:lang w:val="en-US"/>
        </w:rPr>
      </w:pPr>
      <w:r>
        <w:rPr>
          <w:rFonts w:hint="eastAsia" w:ascii="仿宋" w:hAnsi="仿宋" w:eastAsia="仿宋" w:cs="仿宋"/>
          <w:i w:val="0"/>
          <w:iCs w:val="0"/>
          <w:color w:val="auto"/>
          <w:sz w:val="28"/>
          <w:szCs w:val="28"/>
          <w:highlight w:val="none"/>
          <w:shd w:val="clear" w:color="auto" w:fill="auto"/>
          <w:lang w:val="en-US" w:eastAsia="zh-CN"/>
        </w:rPr>
        <w:t>12.7</w:t>
      </w:r>
      <w:r>
        <w:rPr>
          <w:rFonts w:hint="eastAsia" w:ascii="仿宋" w:hAnsi="仿宋" w:eastAsia="仿宋" w:cs="仿宋"/>
          <w:color w:val="auto"/>
          <w:sz w:val="28"/>
          <w:szCs w:val="28"/>
          <w:highlight w:val="none"/>
          <w:lang w:val="en-US" w:eastAsia="zh-CN"/>
        </w:rPr>
        <w:t xml:space="preserve">如本工程在保修期满后发现乙方原因导致的质量问题（如乙方施工瑕疵、错误、乙供材料不合格等），乙方仍须承担修复责任，必须按甲方要求无偿修复并赔偿甲方因此遭受的损失，否则甲方有权另行安排第三方修复，同时乙方同意甲方从与乙方签订的其他合同款项中直接扣款用于抵扣上述修复费用和损失。甲乙双方特别约定本条款不因本合同的终止而失效。 </w:t>
      </w:r>
    </w:p>
    <w:p w14:paraId="29D7A915">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99" w:name="_Toc5680"/>
      <w:bookmarkStart w:id="100" w:name="_Toc454"/>
      <w:bookmarkStart w:id="101" w:name="_Toc1279"/>
      <w:bookmarkStart w:id="102" w:name="_Toc9944"/>
      <w:bookmarkStart w:id="103" w:name="_Toc14371"/>
      <w:bookmarkStart w:id="104" w:name="_Toc7612"/>
      <w:r>
        <w:rPr>
          <w:rFonts w:hint="eastAsia" w:ascii="仿宋" w:hAnsi="仿宋" w:eastAsia="仿宋" w:cs="仿宋"/>
          <w:b/>
          <w:bCs/>
          <w:i w:val="0"/>
          <w:iCs w:val="0"/>
          <w:color w:val="auto"/>
          <w:sz w:val="28"/>
          <w:szCs w:val="28"/>
          <w:highlight w:val="none"/>
          <w:shd w:val="clear" w:color="auto" w:fill="auto"/>
          <w:lang w:val="en-US" w:eastAsia="zh-CN"/>
        </w:rPr>
        <w:t>保险</w:t>
      </w:r>
      <w:bookmarkEnd w:id="99"/>
      <w:bookmarkEnd w:id="100"/>
      <w:bookmarkEnd w:id="101"/>
      <w:bookmarkEnd w:id="102"/>
      <w:bookmarkEnd w:id="103"/>
      <w:bookmarkEnd w:id="104"/>
    </w:p>
    <w:p w14:paraId="341EFC5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13.1由于不可抗力、自然灾害或意外事故等情形造成在本项目的乙方人员出险时，甲方如已办理本项目“建筑工程社会保险--工伤保险”且乙方向甲方申报工伤得到甲方确认的，乙方则须及时向甲方提交索赔资料并签订《出险声明函》（格式详见附件），同时配合保险公司调查并无条件接受保险公司的处理结果。甲方确认乙方申报的工伤仅指甲方将为乙方伤亡者申报保险，其伤亡的责任和费用由乙方承担。如本工程因乙方原因出现损失、损害或损坏，乙方须立即修复、补救及更换或维修任何受破坏或损坏之部位，同时按甲方要求清理及弃置任何残骸。</w:t>
      </w:r>
    </w:p>
    <w:p w14:paraId="7D37023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13.2乙方须为其属下人员、财产、现场各种施工设施、设备、材料购买保险，相关费用已含在本合同约定的合同价格中无需甲方另行支付给乙方。因各种原因导致乙方需要延长保险期所需增加的保险费由乙方自行承担，其费用已包含在本合同约定价格内，乙方人员或因乙方原因造成任何事故(包括第三方人员在内)导致的损失、赔偿、补偿等责任和费用由乙方承担。</w:t>
      </w:r>
    </w:p>
    <w:p w14:paraId="16CAF52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13.3甲乙双方在签订各自的保险合同时，其第三方责任险应将对方互相视为第三方。</w:t>
      </w:r>
    </w:p>
    <w:p w14:paraId="33D80CF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13.4乙方须对本工程涉及的乙方人员购买人身意外伤害险等保险，保额不低于死亡赔偿人民币1</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eastAsia="zh-CN"/>
        </w:rPr>
        <w:t>0万元/人及伤害赔偿人民币15万元/人，相关费用已含于本合同约定的合同价中甲方无需另行支付给乙方。乙方须自保险合同生效之日起5个日历天内将保险合同复印件（加盖乙方公章）提交甲方项目部留存。</w:t>
      </w:r>
    </w:p>
    <w:p w14:paraId="6797619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13.5无论甲乙任何一方有无按照本合同约定办理相关保险事宜，乙方人员或因乙方原因导致在本项目范围内发生的伤亡事故，均由乙方承担责任和费用。</w:t>
      </w:r>
    </w:p>
    <w:p w14:paraId="7E6E7867">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05" w:name="_Toc30819"/>
      <w:bookmarkStart w:id="106" w:name="_Toc20713"/>
      <w:bookmarkStart w:id="107" w:name="_Toc14575"/>
      <w:bookmarkStart w:id="108" w:name="_Toc13670"/>
      <w:bookmarkStart w:id="109" w:name="_Toc7926"/>
      <w:bookmarkStart w:id="110" w:name="_Toc5967"/>
      <w:bookmarkStart w:id="111" w:name="_Toc15560"/>
      <w:bookmarkStart w:id="112" w:name="_Toc23959"/>
      <w:bookmarkStart w:id="113" w:name="_Toc12559"/>
      <w:r>
        <w:rPr>
          <w:rFonts w:hint="eastAsia" w:ascii="仿宋" w:hAnsi="仿宋" w:eastAsia="仿宋" w:cs="仿宋"/>
          <w:b/>
          <w:bCs/>
          <w:i w:val="0"/>
          <w:iCs w:val="0"/>
          <w:color w:val="auto"/>
          <w:sz w:val="28"/>
          <w:szCs w:val="28"/>
          <w:highlight w:val="none"/>
          <w:shd w:val="clear" w:color="auto" w:fill="auto"/>
          <w:lang w:val="en-US" w:eastAsia="zh-CN"/>
        </w:rPr>
        <w:t>奖罚条款</w:t>
      </w:r>
      <w:bookmarkEnd w:id="105"/>
      <w:bookmarkEnd w:id="106"/>
      <w:bookmarkEnd w:id="107"/>
      <w:bookmarkEnd w:id="108"/>
      <w:bookmarkEnd w:id="109"/>
      <w:bookmarkEnd w:id="110"/>
      <w:bookmarkEnd w:id="111"/>
      <w:bookmarkEnd w:id="112"/>
      <w:bookmarkEnd w:id="113"/>
    </w:p>
    <w:p w14:paraId="1576F24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.1奖励</w:t>
      </w:r>
    </w:p>
    <w:p w14:paraId="5B014A7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w:t>
      </w:r>
      <w:r>
        <w:rPr>
          <w:rFonts w:hint="eastAsia" w:ascii="仿宋" w:hAnsi="仿宋" w:eastAsia="仿宋" w:cs="仿宋"/>
          <w:b w:val="0"/>
          <w:bCs w:val="0"/>
          <w:i w:val="0"/>
          <w:iCs w:val="0"/>
          <w:color w:val="auto"/>
          <w:sz w:val="28"/>
          <w:szCs w:val="28"/>
          <w:highlight w:val="none"/>
          <w:shd w:val="clear" w:color="auto" w:fill="auto"/>
          <w:lang w:eastAsia="zh-CN"/>
        </w:rPr>
        <w:t>.1.1如乙方施工的产品质量优质，施工进度快，安全生产、文明施工达标，作业队</w:t>
      </w:r>
      <w:r>
        <w:rPr>
          <w:rFonts w:hint="eastAsia" w:ascii="仿宋" w:hAnsi="仿宋" w:eastAsia="仿宋" w:cs="仿宋"/>
          <w:b w:val="0"/>
          <w:bCs w:val="0"/>
          <w:i w:val="0"/>
          <w:iCs w:val="0"/>
          <w:color w:val="auto"/>
          <w:sz w:val="28"/>
          <w:szCs w:val="28"/>
          <w:highlight w:val="none"/>
          <w:shd w:val="clear" w:color="auto" w:fill="auto"/>
          <w:lang w:val="en-US" w:eastAsia="zh-CN"/>
        </w:rPr>
        <w:t>伍</w:t>
      </w:r>
      <w:r>
        <w:rPr>
          <w:rFonts w:hint="eastAsia" w:ascii="仿宋" w:hAnsi="仿宋" w:eastAsia="仿宋" w:cs="仿宋"/>
          <w:b w:val="0"/>
          <w:bCs w:val="0"/>
          <w:i w:val="0"/>
          <w:iCs w:val="0"/>
          <w:color w:val="auto"/>
          <w:sz w:val="28"/>
          <w:szCs w:val="28"/>
          <w:highlight w:val="none"/>
          <w:shd w:val="clear" w:color="auto" w:fill="auto"/>
          <w:lang w:eastAsia="zh-CN"/>
        </w:rPr>
        <w:t>整体形象受各方好评</w:t>
      </w:r>
      <w:r>
        <w:rPr>
          <w:rFonts w:hint="eastAsia" w:ascii="仿宋" w:hAnsi="仿宋" w:eastAsia="仿宋" w:cs="仿宋"/>
          <w:b w:val="0"/>
          <w:bCs w:val="0"/>
          <w:i w:val="0"/>
          <w:iCs w:val="0"/>
          <w:color w:val="auto"/>
          <w:sz w:val="28"/>
          <w:szCs w:val="28"/>
          <w:highlight w:val="none"/>
          <w:shd w:val="clear" w:color="auto" w:fill="auto"/>
          <w:lang w:val="en-US" w:eastAsia="zh-CN"/>
        </w:rPr>
        <w:t>且</w:t>
      </w:r>
      <w:r>
        <w:rPr>
          <w:rFonts w:hint="eastAsia" w:ascii="仿宋" w:hAnsi="仿宋" w:eastAsia="仿宋" w:cs="仿宋"/>
          <w:b w:val="0"/>
          <w:bCs w:val="0"/>
          <w:i w:val="0"/>
          <w:iCs w:val="0"/>
          <w:color w:val="auto"/>
          <w:sz w:val="28"/>
          <w:szCs w:val="28"/>
          <w:highlight w:val="none"/>
          <w:shd w:val="clear" w:color="auto" w:fill="auto"/>
          <w:lang w:eastAsia="zh-CN"/>
        </w:rPr>
        <w:t>有下列情况之一</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lang w:eastAsia="zh-CN"/>
        </w:rPr>
        <w:t>，甲方给</w:t>
      </w:r>
      <w:r>
        <w:rPr>
          <w:rFonts w:hint="eastAsia" w:ascii="仿宋" w:hAnsi="仿宋" w:eastAsia="仿宋" w:cs="仿宋"/>
          <w:b w:val="0"/>
          <w:bCs w:val="0"/>
          <w:i w:val="0"/>
          <w:iCs w:val="0"/>
          <w:color w:val="auto"/>
          <w:sz w:val="28"/>
          <w:szCs w:val="28"/>
          <w:highlight w:val="none"/>
          <w:shd w:val="clear" w:color="auto" w:fill="auto"/>
          <w:lang w:val="en-US" w:eastAsia="zh-CN"/>
        </w:rPr>
        <w:t>予</w:t>
      </w:r>
      <w:r>
        <w:rPr>
          <w:rFonts w:hint="eastAsia" w:ascii="仿宋" w:hAnsi="仿宋" w:eastAsia="仿宋" w:cs="仿宋"/>
          <w:b w:val="0"/>
          <w:bCs w:val="0"/>
          <w:i w:val="0"/>
          <w:iCs w:val="0"/>
          <w:color w:val="auto"/>
          <w:sz w:val="28"/>
          <w:szCs w:val="28"/>
          <w:highlight w:val="none"/>
          <w:shd w:val="clear" w:color="auto" w:fill="auto"/>
          <w:lang w:eastAsia="zh-CN"/>
        </w:rPr>
        <w:t>乙方一定</w:t>
      </w:r>
      <w:r>
        <w:rPr>
          <w:rFonts w:hint="eastAsia" w:ascii="仿宋" w:hAnsi="仿宋" w:eastAsia="仿宋" w:cs="仿宋"/>
          <w:b w:val="0"/>
          <w:bCs w:val="0"/>
          <w:i w:val="0"/>
          <w:iCs w:val="0"/>
          <w:color w:val="auto"/>
          <w:sz w:val="28"/>
          <w:szCs w:val="28"/>
          <w:highlight w:val="none"/>
          <w:shd w:val="clear" w:color="auto" w:fill="auto"/>
          <w:lang w:val="en-US" w:eastAsia="zh-CN"/>
        </w:rPr>
        <w:t>的奖励（奖励额度按有关规定执行，最终解释权在甲方，甲方亦有权取消奖励，本条款不视为甲方对乙方作出的承诺</w:t>
      </w:r>
      <w:r>
        <w:rPr>
          <w:rFonts w:hint="eastAsia" w:ascii="仿宋" w:hAnsi="仿宋" w:eastAsia="仿宋" w:cs="仿宋"/>
          <w:b w:val="0"/>
          <w:bCs w:val="0"/>
          <w:i w:val="0"/>
          <w:iCs w:val="0"/>
          <w:color w:val="auto"/>
          <w:sz w:val="28"/>
          <w:szCs w:val="28"/>
          <w:highlight w:val="none"/>
          <w:shd w:val="clear" w:color="auto" w:fill="auto"/>
          <w:lang w:eastAsia="zh-CN"/>
        </w:rPr>
        <w:t>）：</w:t>
      </w:r>
    </w:p>
    <w:p w14:paraId="576B6D2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14.1.1.1甲方组织的各类检查验收中，乙方组建的施工队伍被评为优质作业队。</w:t>
      </w:r>
    </w:p>
    <w:p w14:paraId="556DD8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14.1.1.2乙方负责施工的成品受到省、市有关部门表彰。</w:t>
      </w:r>
    </w:p>
    <w:p w14:paraId="029787D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14.1.1.3乙方负责施工的成品受到</w:t>
      </w:r>
      <w:r>
        <w:rPr>
          <w:rFonts w:hint="eastAsia" w:ascii="仿宋" w:hAnsi="仿宋" w:eastAsia="仿宋" w:cs="仿宋"/>
          <w:b w:val="0"/>
          <w:bCs w:val="0"/>
          <w:i w:val="0"/>
          <w:iCs w:val="0"/>
          <w:color w:val="auto"/>
          <w:sz w:val="28"/>
          <w:szCs w:val="28"/>
          <w:highlight w:val="none"/>
          <w:shd w:val="clear" w:color="auto" w:fill="auto"/>
          <w:lang w:val="en-US" w:eastAsia="zh-CN"/>
        </w:rPr>
        <w:t>建设单位</w:t>
      </w:r>
      <w:r>
        <w:rPr>
          <w:rFonts w:hint="eastAsia" w:ascii="仿宋" w:hAnsi="仿宋" w:eastAsia="仿宋" w:cs="仿宋"/>
          <w:b w:val="0"/>
          <w:bCs w:val="0"/>
          <w:i w:val="0"/>
          <w:iCs w:val="0"/>
          <w:color w:val="auto"/>
          <w:sz w:val="28"/>
          <w:szCs w:val="28"/>
          <w:highlight w:val="none"/>
          <w:shd w:val="clear" w:color="auto" w:fill="auto"/>
          <w:lang w:eastAsia="zh-CN"/>
        </w:rPr>
        <w:t>、监理好评。</w:t>
      </w:r>
    </w:p>
    <w:p w14:paraId="42382A0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14.1.1.4特定情况下，由于乙方的主观努力使甲方避免遭受巨大损失。</w:t>
      </w:r>
    </w:p>
    <w:p w14:paraId="56BB2F3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14.1.1.5乙方工人安全生产、文明施工、节约用料、质量优、进度快。</w:t>
      </w:r>
    </w:p>
    <w:p w14:paraId="62DBDCA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14.2惩罚</w:t>
      </w:r>
    </w:p>
    <w:p w14:paraId="6D90FF3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14.2.1如乙方出现下列任一情况，甲方有权单方解除本合同，同时乙方赔偿甲方损失（包括但不限于因工期延误而使得甲方对建设单位承担的违约责任、损失赔偿责任等）：</w:t>
      </w:r>
    </w:p>
    <w:p w14:paraId="2A61B9F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14.2.1.1乙方在质量、进度、安全、管理等方面经甲方二次警告或处罚后仍不能明显改善；</w:t>
      </w:r>
    </w:p>
    <w:p w14:paraId="05CDC5A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14.2.1.2乙方将本工程以各种形式转包、分包给他人；</w:t>
      </w:r>
    </w:p>
    <w:p w14:paraId="59AD849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14.2.1.3乙方发生偷工减料、以次充好、弄虚作假等情形。</w:t>
      </w:r>
    </w:p>
    <w:p w14:paraId="6E1E491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14.2.2因下列情况导致的甲方损失均由乙方赔偿（包括但不限于因逾期完工而使得甲方对建设单位承担的违约责任、损失赔偿责任等）：</w:t>
      </w:r>
    </w:p>
    <w:p w14:paraId="45065AD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①因乙方施工质量事故造成的损失；</w:t>
      </w:r>
    </w:p>
    <w:p w14:paraId="131D07D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②因乙方中途退场造成的损失；</w:t>
      </w:r>
    </w:p>
    <w:p w14:paraId="48245BA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③乙方发生偷工减料、以次充好、弄虚作假等情形。</w:t>
      </w:r>
    </w:p>
    <w:p w14:paraId="21870AC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14.2.3</w:t>
      </w:r>
      <w:r>
        <w:rPr>
          <w:rFonts w:hint="eastAsia" w:ascii="仿宋" w:hAnsi="仿宋" w:eastAsia="仿宋" w:cs="仿宋"/>
          <w:b w:val="0"/>
          <w:bCs w:val="0"/>
          <w:i w:val="0"/>
          <w:iCs w:val="0"/>
          <w:color w:val="auto"/>
          <w:sz w:val="28"/>
          <w:szCs w:val="28"/>
          <w:highlight w:val="none"/>
          <w:shd w:val="clear" w:color="auto" w:fill="auto"/>
          <w:lang w:eastAsia="zh-CN"/>
        </w:rPr>
        <w:t>因乙方导致工程质量或工期达不到合同要求或使用</w:t>
      </w:r>
      <w:r>
        <w:rPr>
          <w:rFonts w:hint="eastAsia" w:ascii="仿宋" w:hAnsi="仿宋" w:eastAsia="仿宋" w:cs="仿宋"/>
          <w:b w:val="0"/>
          <w:bCs w:val="0"/>
          <w:i w:val="0"/>
          <w:iCs w:val="0"/>
          <w:color w:val="auto"/>
          <w:sz w:val="28"/>
          <w:szCs w:val="28"/>
          <w:highlight w:val="none"/>
          <w:shd w:val="clear" w:color="auto" w:fill="auto"/>
          <w:lang w:val="en-US" w:eastAsia="zh-CN"/>
        </w:rPr>
        <w:t>甲供</w:t>
      </w:r>
      <w:r>
        <w:rPr>
          <w:rFonts w:hint="eastAsia" w:ascii="仿宋" w:hAnsi="仿宋" w:eastAsia="仿宋" w:cs="仿宋"/>
          <w:b w:val="0"/>
          <w:bCs w:val="0"/>
          <w:i w:val="0"/>
          <w:iCs w:val="0"/>
          <w:color w:val="auto"/>
          <w:sz w:val="28"/>
          <w:szCs w:val="28"/>
          <w:highlight w:val="none"/>
          <w:shd w:val="clear" w:color="auto" w:fill="auto"/>
          <w:lang w:eastAsia="zh-CN"/>
        </w:rPr>
        <w:t>材料用量超标</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lang w:eastAsia="zh-CN"/>
        </w:rPr>
        <w:t>，均属乙方违约，甲方有权单方解除合同且不</w:t>
      </w:r>
      <w:r>
        <w:rPr>
          <w:rFonts w:hint="eastAsia" w:ascii="仿宋" w:hAnsi="仿宋" w:eastAsia="仿宋" w:cs="仿宋"/>
          <w:b w:val="0"/>
          <w:bCs w:val="0"/>
          <w:i w:val="0"/>
          <w:iCs w:val="0"/>
          <w:color w:val="auto"/>
          <w:sz w:val="28"/>
          <w:szCs w:val="28"/>
          <w:highlight w:val="none"/>
          <w:shd w:val="clear" w:color="auto" w:fill="auto"/>
          <w:lang w:val="en-US" w:eastAsia="zh-CN"/>
        </w:rPr>
        <w:t>付款</w:t>
      </w:r>
      <w:r>
        <w:rPr>
          <w:rFonts w:hint="eastAsia" w:ascii="仿宋" w:hAnsi="仿宋" w:eastAsia="仿宋" w:cs="仿宋"/>
          <w:b w:val="0"/>
          <w:bCs w:val="0"/>
          <w:i w:val="0"/>
          <w:iCs w:val="0"/>
          <w:color w:val="auto"/>
          <w:sz w:val="28"/>
          <w:szCs w:val="28"/>
          <w:highlight w:val="none"/>
          <w:shd w:val="clear" w:color="auto" w:fill="auto"/>
          <w:lang w:eastAsia="zh-CN"/>
        </w:rPr>
        <w:t>，同时乙方</w:t>
      </w:r>
      <w:r>
        <w:rPr>
          <w:rFonts w:hint="eastAsia" w:ascii="仿宋" w:hAnsi="仿宋" w:eastAsia="仿宋" w:cs="仿宋"/>
          <w:b w:val="0"/>
          <w:bCs w:val="0"/>
          <w:i w:val="0"/>
          <w:iCs w:val="0"/>
          <w:color w:val="auto"/>
          <w:sz w:val="28"/>
          <w:szCs w:val="28"/>
          <w:highlight w:val="none"/>
          <w:shd w:val="clear" w:color="auto" w:fill="auto"/>
          <w:lang w:val="en-US" w:eastAsia="zh-CN"/>
        </w:rPr>
        <w:t>赔偿甲方</w:t>
      </w:r>
      <w:r>
        <w:rPr>
          <w:rFonts w:hint="eastAsia" w:ascii="仿宋" w:hAnsi="仿宋" w:eastAsia="仿宋" w:cs="仿宋"/>
          <w:b w:val="0"/>
          <w:bCs w:val="0"/>
          <w:i w:val="0"/>
          <w:iCs w:val="0"/>
          <w:color w:val="auto"/>
          <w:sz w:val="28"/>
          <w:szCs w:val="28"/>
          <w:highlight w:val="none"/>
          <w:shd w:val="clear" w:color="auto" w:fill="auto"/>
          <w:lang w:eastAsia="zh-CN"/>
        </w:rPr>
        <w:t>由此造成的损失及费用。</w:t>
      </w:r>
    </w:p>
    <w:p w14:paraId="45AE5EF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乙方</w:t>
      </w:r>
      <w:r>
        <w:rPr>
          <w:rFonts w:hint="eastAsia" w:ascii="仿宋" w:hAnsi="仿宋" w:eastAsia="仿宋" w:cs="仿宋"/>
          <w:b w:val="0"/>
          <w:bCs w:val="0"/>
          <w:i w:val="0"/>
          <w:iCs w:val="0"/>
          <w:color w:val="auto"/>
          <w:sz w:val="28"/>
          <w:szCs w:val="28"/>
          <w:highlight w:val="none"/>
          <w:shd w:val="clear" w:color="auto" w:fill="auto"/>
          <w:lang w:val="en-US" w:eastAsia="zh-CN"/>
        </w:rPr>
        <w:t>或其</w:t>
      </w:r>
      <w:r>
        <w:rPr>
          <w:rFonts w:hint="eastAsia" w:ascii="仿宋" w:hAnsi="仿宋" w:eastAsia="仿宋" w:cs="仿宋"/>
          <w:b w:val="0"/>
          <w:bCs w:val="0"/>
          <w:i w:val="0"/>
          <w:iCs w:val="0"/>
          <w:color w:val="auto"/>
          <w:sz w:val="28"/>
          <w:szCs w:val="28"/>
          <w:highlight w:val="none"/>
          <w:shd w:val="clear" w:color="auto" w:fill="auto"/>
          <w:lang w:eastAsia="zh-CN"/>
        </w:rPr>
        <w:t>人</w:t>
      </w:r>
      <w:r>
        <w:rPr>
          <w:rFonts w:hint="eastAsia" w:ascii="仿宋" w:hAnsi="仿宋" w:eastAsia="仿宋" w:cs="仿宋"/>
          <w:b w:val="0"/>
          <w:bCs w:val="0"/>
          <w:i w:val="0"/>
          <w:iCs w:val="0"/>
          <w:color w:val="auto"/>
          <w:sz w:val="28"/>
          <w:szCs w:val="28"/>
          <w:highlight w:val="none"/>
          <w:shd w:val="clear" w:color="auto" w:fill="auto"/>
          <w:lang w:val="en-US" w:eastAsia="zh-CN"/>
        </w:rPr>
        <w:t>员</w:t>
      </w:r>
      <w:r>
        <w:rPr>
          <w:rFonts w:hint="eastAsia" w:ascii="仿宋" w:hAnsi="仿宋" w:eastAsia="仿宋" w:cs="仿宋"/>
          <w:b w:val="0"/>
          <w:bCs w:val="0"/>
          <w:i w:val="0"/>
          <w:iCs w:val="0"/>
          <w:color w:val="auto"/>
          <w:sz w:val="28"/>
          <w:szCs w:val="28"/>
          <w:highlight w:val="none"/>
          <w:shd w:val="clear" w:color="auto" w:fill="auto"/>
          <w:lang w:eastAsia="zh-CN"/>
        </w:rPr>
        <w:t>有下列情况之一</w:t>
      </w:r>
      <w:r>
        <w:rPr>
          <w:rFonts w:hint="eastAsia" w:ascii="仿宋" w:hAnsi="仿宋" w:eastAsia="仿宋" w:cs="仿宋"/>
          <w:b w:val="0"/>
          <w:bCs w:val="0"/>
          <w:i w:val="0"/>
          <w:iCs w:val="0"/>
          <w:color w:val="auto"/>
          <w:sz w:val="28"/>
          <w:szCs w:val="28"/>
          <w:highlight w:val="none"/>
          <w:shd w:val="clear" w:color="auto" w:fill="auto"/>
          <w:lang w:val="en-US" w:eastAsia="zh-CN"/>
        </w:rPr>
        <w:t>的，造成甲方损失的由乙方全额赔偿甲方，同时</w:t>
      </w:r>
      <w:r>
        <w:rPr>
          <w:rFonts w:hint="eastAsia" w:ascii="仿宋" w:hAnsi="仿宋" w:eastAsia="仿宋" w:cs="仿宋"/>
          <w:b w:val="0"/>
          <w:bCs w:val="0"/>
          <w:i w:val="0"/>
          <w:iCs w:val="0"/>
          <w:color w:val="auto"/>
          <w:sz w:val="28"/>
          <w:szCs w:val="28"/>
          <w:highlight w:val="none"/>
          <w:shd w:val="clear" w:color="auto" w:fill="auto"/>
          <w:lang w:eastAsia="zh-CN"/>
        </w:rPr>
        <w:t>甲方有权</w:t>
      </w:r>
      <w:r>
        <w:rPr>
          <w:rFonts w:hint="eastAsia" w:ascii="仿宋" w:hAnsi="仿宋" w:eastAsia="仿宋" w:cs="仿宋"/>
          <w:b w:val="0"/>
          <w:bCs w:val="0"/>
          <w:i w:val="0"/>
          <w:iCs w:val="0"/>
          <w:color w:val="auto"/>
          <w:sz w:val="28"/>
          <w:szCs w:val="28"/>
          <w:highlight w:val="none"/>
          <w:shd w:val="clear" w:color="auto" w:fill="auto"/>
          <w:lang w:val="en-US" w:eastAsia="zh-CN"/>
        </w:rPr>
        <w:t>对乙方</w:t>
      </w:r>
      <w:r>
        <w:rPr>
          <w:rFonts w:hint="eastAsia" w:ascii="仿宋" w:hAnsi="仿宋" w:eastAsia="仿宋" w:cs="仿宋"/>
          <w:b w:val="0"/>
          <w:bCs w:val="0"/>
          <w:i w:val="0"/>
          <w:iCs w:val="0"/>
          <w:color w:val="auto"/>
          <w:sz w:val="28"/>
          <w:szCs w:val="28"/>
          <w:highlight w:val="none"/>
          <w:shd w:val="clear" w:color="auto" w:fill="auto"/>
          <w:lang w:eastAsia="zh-CN"/>
        </w:rPr>
        <w:t>采取每人或每次</w:t>
      </w:r>
      <w:r>
        <w:rPr>
          <w:rFonts w:hint="eastAsia" w:ascii="仿宋" w:hAnsi="仿宋" w:eastAsia="仿宋" w:cs="仿宋"/>
          <w:b w:val="0"/>
          <w:bCs w:val="0"/>
          <w:i w:val="0"/>
          <w:iCs w:val="0"/>
          <w:color w:val="auto"/>
          <w:sz w:val="28"/>
          <w:szCs w:val="28"/>
          <w:highlight w:val="none"/>
          <w:shd w:val="clear" w:color="auto" w:fill="auto"/>
          <w:lang w:val="en-US" w:eastAsia="zh-CN"/>
        </w:rPr>
        <w:t>收取</w:t>
      </w:r>
      <w:r>
        <w:rPr>
          <w:rFonts w:hint="eastAsia" w:ascii="仿宋" w:hAnsi="仿宋" w:eastAsia="仿宋" w:cs="仿宋"/>
          <w:b w:val="0"/>
          <w:bCs w:val="0"/>
          <w:i w:val="0"/>
          <w:iCs w:val="0"/>
          <w:color w:val="auto"/>
          <w:sz w:val="28"/>
          <w:szCs w:val="28"/>
          <w:highlight w:val="none"/>
          <w:shd w:val="clear" w:color="auto" w:fill="auto"/>
          <w:lang w:eastAsia="zh-CN"/>
        </w:rPr>
        <w:t>违约金</w:t>
      </w:r>
      <w:r>
        <w:rPr>
          <w:rFonts w:hint="eastAsia" w:ascii="仿宋" w:hAnsi="仿宋" w:eastAsia="仿宋" w:cs="仿宋"/>
          <w:b w:val="0"/>
          <w:bCs w:val="0"/>
          <w:i w:val="0"/>
          <w:iCs w:val="0"/>
          <w:color w:val="auto"/>
          <w:sz w:val="28"/>
          <w:szCs w:val="28"/>
          <w:highlight w:val="none"/>
          <w:shd w:val="clear" w:color="auto" w:fill="auto"/>
          <w:lang w:val="en-US" w:eastAsia="zh-CN"/>
        </w:rPr>
        <w:t>壹佰元至叁万</w:t>
      </w:r>
      <w:r>
        <w:rPr>
          <w:rFonts w:hint="eastAsia" w:ascii="仿宋" w:hAnsi="仿宋" w:eastAsia="仿宋" w:cs="仿宋"/>
          <w:b w:val="0"/>
          <w:bCs w:val="0"/>
          <w:i w:val="0"/>
          <w:iCs w:val="0"/>
          <w:color w:val="auto"/>
          <w:sz w:val="28"/>
          <w:szCs w:val="28"/>
          <w:highlight w:val="none"/>
          <w:shd w:val="clear" w:color="auto" w:fill="auto"/>
          <w:lang w:eastAsia="zh-CN"/>
        </w:rPr>
        <w:t>元的措施：</w:t>
      </w:r>
    </w:p>
    <w:p w14:paraId="410904C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14.2.4.1隐蔽工程一次验收不合格；</w:t>
      </w:r>
    </w:p>
    <w:p w14:paraId="5607C70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14.2.4.2不能按甲方</w:t>
      </w:r>
      <w:r>
        <w:rPr>
          <w:rFonts w:hint="eastAsia" w:ascii="仿宋" w:hAnsi="仿宋" w:eastAsia="仿宋" w:cs="仿宋"/>
          <w:b w:val="0"/>
          <w:bCs w:val="0"/>
          <w:i w:val="0"/>
          <w:iCs w:val="0"/>
          <w:color w:val="auto"/>
          <w:sz w:val="28"/>
          <w:szCs w:val="28"/>
          <w:highlight w:val="none"/>
          <w:shd w:val="clear" w:color="auto" w:fill="auto"/>
          <w:lang w:val="en-US" w:eastAsia="zh-CN"/>
        </w:rPr>
        <w:t>确定的</w:t>
      </w:r>
      <w:r>
        <w:rPr>
          <w:rFonts w:hint="eastAsia" w:ascii="仿宋" w:hAnsi="仿宋" w:eastAsia="仿宋" w:cs="仿宋"/>
          <w:b w:val="0"/>
          <w:bCs w:val="0"/>
          <w:i w:val="0"/>
          <w:iCs w:val="0"/>
          <w:color w:val="auto"/>
          <w:sz w:val="28"/>
          <w:szCs w:val="28"/>
          <w:highlight w:val="none"/>
          <w:shd w:val="clear" w:color="auto" w:fill="auto"/>
          <w:lang w:eastAsia="zh-CN"/>
        </w:rPr>
        <w:t>周进度计划完成施工作业延误工期一天；</w:t>
      </w:r>
    </w:p>
    <w:p w14:paraId="1BE4AE4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14.2.4.3出现因质量、安全</w:t>
      </w:r>
      <w:r>
        <w:rPr>
          <w:rFonts w:hint="eastAsia" w:ascii="仿宋" w:hAnsi="仿宋" w:eastAsia="仿宋" w:cs="仿宋"/>
          <w:b w:val="0"/>
          <w:bCs w:val="0"/>
          <w:i w:val="0"/>
          <w:iCs w:val="0"/>
          <w:color w:val="auto"/>
          <w:sz w:val="28"/>
          <w:szCs w:val="28"/>
          <w:highlight w:val="none"/>
          <w:shd w:val="clear" w:color="auto" w:fill="auto"/>
          <w:lang w:val="en-US" w:eastAsia="zh-CN"/>
        </w:rPr>
        <w:t>不满足本合同约定需</w:t>
      </w:r>
      <w:r>
        <w:rPr>
          <w:rFonts w:hint="eastAsia" w:ascii="仿宋" w:hAnsi="仿宋" w:eastAsia="仿宋" w:cs="仿宋"/>
          <w:b w:val="0"/>
          <w:bCs w:val="0"/>
          <w:i w:val="0"/>
          <w:iCs w:val="0"/>
          <w:color w:val="auto"/>
          <w:sz w:val="28"/>
          <w:szCs w:val="28"/>
          <w:highlight w:val="none"/>
          <w:shd w:val="clear" w:color="auto" w:fill="auto"/>
          <w:lang w:eastAsia="zh-CN"/>
        </w:rPr>
        <w:t>整改；</w:t>
      </w:r>
    </w:p>
    <w:p w14:paraId="10AC965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14.2.4.4聚众赌博，影响他人休息；</w:t>
      </w:r>
    </w:p>
    <w:p w14:paraId="2CAC815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14.2.4.5聚众闹事、打人、打架、偷抢行为；</w:t>
      </w:r>
    </w:p>
    <w:p w14:paraId="607F92B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14.2.4.6容留非</w:t>
      </w:r>
      <w:r>
        <w:rPr>
          <w:rFonts w:hint="eastAsia" w:ascii="仿宋" w:hAnsi="仿宋" w:eastAsia="仿宋" w:cs="仿宋"/>
          <w:b w:val="0"/>
          <w:bCs w:val="0"/>
          <w:i w:val="0"/>
          <w:iCs w:val="0"/>
          <w:color w:val="auto"/>
          <w:sz w:val="28"/>
          <w:szCs w:val="28"/>
          <w:highlight w:val="none"/>
          <w:shd w:val="clear" w:color="auto" w:fill="auto"/>
          <w:lang w:val="en-US" w:eastAsia="zh-CN"/>
        </w:rPr>
        <w:t>本工程现场</w:t>
      </w:r>
      <w:r>
        <w:rPr>
          <w:rFonts w:hint="eastAsia" w:ascii="仿宋" w:hAnsi="仿宋" w:eastAsia="仿宋" w:cs="仿宋"/>
          <w:b w:val="0"/>
          <w:bCs w:val="0"/>
          <w:i w:val="0"/>
          <w:iCs w:val="0"/>
          <w:color w:val="auto"/>
          <w:sz w:val="28"/>
          <w:szCs w:val="28"/>
          <w:highlight w:val="none"/>
          <w:shd w:val="clear" w:color="auto" w:fill="auto"/>
          <w:lang w:eastAsia="zh-CN"/>
        </w:rPr>
        <w:t>人员在</w:t>
      </w:r>
      <w:r>
        <w:rPr>
          <w:rFonts w:hint="eastAsia" w:ascii="仿宋" w:hAnsi="仿宋" w:eastAsia="仿宋" w:cs="仿宋"/>
          <w:b w:val="0"/>
          <w:bCs w:val="0"/>
          <w:i w:val="0"/>
          <w:iCs w:val="0"/>
          <w:color w:val="auto"/>
          <w:sz w:val="28"/>
          <w:szCs w:val="28"/>
          <w:highlight w:val="none"/>
          <w:shd w:val="clear" w:color="auto" w:fill="auto"/>
          <w:lang w:val="en-US" w:eastAsia="zh-CN"/>
        </w:rPr>
        <w:t>本项目</w:t>
      </w:r>
      <w:r>
        <w:rPr>
          <w:rFonts w:hint="eastAsia" w:ascii="仿宋" w:hAnsi="仿宋" w:eastAsia="仿宋" w:cs="仿宋"/>
          <w:b w:val="0"/>
          <w:bCs w:val="0"/>
          <w:i w:val="0"/>
          <w:iCs w:val="0"/>
          <w:color w:val="auto"/>
          <w:sz w:val="28"/>
          <w:szCs w:val="28"/>
          <w:highlight w:val="none"/>
          <w:shd w:val="clear" w:color="auto" w:fill="auto"/>
          <w:lang w:eastAsia="zh-CN"/>
        </w:rPr>
        <w:t>宿舍住宿；</w:t>
      </w:r>
    </w:p>
    <w:p w14:paraId="22DBE94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14.2.4.7不按</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要求加班或人员不足</w:t>
      </w:r>
      <w:r>
        <w:rPr>
          <w:rFonts w:hint="eastAsia" w:ascii="仿宋" w:hAnsi="仿宋" w:eastAsia="仿宋" w:cs="仿宋"/>
          <w:b w:val="0"/>
          <w:bCs w:val="0"/>
          <w:i w:val="0"/>
          <w:iCs w:val="0"/>
          <w:color w:val="auto"/>
          <w:sz w:val="28"/>
          <w:szCs w:val="28"/>
          <w:highlight w:val="none"/>
          <w:shd w:val="clear" w:color="auto" w:fill="auto"/>
          <w:lang w:val="en-US" w:eastAsia="zh-CN"/>
        </w:rPr>
        <w:t>导致</w:t>
      </w:r>
      <w:r>
        <w:rPr>
          <w:rFonts w:hint="eastAsia" w:ascii="仿宋" w:hAnsi="仿宋" w:eastAsia="仿宋" w:cs="仿宋"/>
          <w:b w:val="0"/>
          <w:bCs w:val="0"/>
          <w:i w:val="0"/>
          <w:iCs w:val="0"/>
          <w:color w:val="auto"/>
          <w:sz w:val="28"/>
          <w:szCs w:val="28"/>
          <w:highlight w:val="none"/>
          <w:shd w:val="clear" w:color="auto" w:fill="auto"/>
          <w:lang w:eastAsia="zh-CN"/>
        </w:rPr>
        <w:t>延误工期一天；</w:t>
      </w:r>
    </w:p>
    <w:p w14:paraId="7213EA1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14.2.4.8浪费材料、损坏机具或破坏其它设施</w:t>
      </w:r>
      <w:r>
        <w:rPr>
          <w:rFonts w:hint="eastAsia" w:ascii="仿宋" w:hAnsi="仿宋" w:eastAsia="仿宋" w:cs="仿宋"/>
          <w:b w:val="0"/>
          <w:bCs w:val="0"/>
          <w:i w:val="0"/>
          <w:iCs w:val="0"/>
          <w:color w:val="auto"/>
          <w:sz w:val="28"/>
          <w:szCs w:val="28"/>
          <w:highlight w:val="none"/>
          <w:shd w:val="clear" w:color="auto" w:fill="auto"/>
          <w:lang w:val="en-US" w:eastAsia="zh-CN"/>
        </w:rPr>
        <w:t>及成品</w:t>
      </w:r>
      <w:r>
        <w:rPr>
          <w:rFonts w:hint="eastAsia" w:ascii="仿宋" w:hAnsi="仿宋" w:eastAsia="仿宋" w:cs="仿宋"/>
          <w:b w:val="0"/>
          <w:bCs w:val="0"/>
          <w:i w:val="0"/>
          <w:iCs w:val="0"/>
          <w:color w:val="auto"/>
          <w:sz w:val="28"/>
          <w:szCs w:val="28"/>
          <w:highlight w:val="none"/>
          <w:shd w:val="clear" w:color="auto" w:fill="auto"/>
          <w:lang w:eastAsia="zh-CN"/>
        </w:rPr>
        <w:t>；</w:t>
      </w:r>
    </w:p>
    <w:p w14:paraId="2AA4A8E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14.2.4.9在</w:t>
      </w:r>
      <w:r>
        <w:rPr>
          <w:rFonts w:hint="eastAsia" w:ascii="仿宋" w:hAnsi="仿宋" w:eastAsia="仿宋" w:cs="仿宋"/>
          <w:b w:val="0"/>
          <w:bCs w:val="0"/>
          <w:i w:val="0"/>
          <w:iCs w:val="0"/>
          <w:color w:val="auto"/>
          <w:sz w:val="28"/>
          <w:szCs w:val="28"/>
          <w:highlight w:val="none"/>
          <w:shd w:val="clear" w:color="auto" w:fill="auto"/>
          <w:lang w:val="en-US" w:eastAsia="zh-CN"/>
        </w:rPr>
        <w:t>生活区</w:t>
      </w:r>
      <w:r>
        <w:rPr>
          <w:rFonts w:hint="eastAsia" w:ascii="仿宋" w:hAnsi="仿宋" w:eastAsia="仿宋" w:cs="仿宋"/>
          <w:b w:val="0"/>
          <w:bCs w:val="0"/>
          <w:i w:val="0"/>
          <w:iCs w:val="0"/>
          <w:color w:val="auto"/>
          <w:sz w:val="28"/>
          <w:szCs w:val="28"/>
          <w:highlight w:val="none"/>
          <w:shd w:val="clear" w:color="auto" w:fill="auto"/>
          <w:lang w:eastAsia="zh-CN"/>
        </w:rPr>
        <w:t>存放易燃易爆物品或其它危险品；</w:t>
      </w:r>
    </w:p>
    <w:p w14:paraId="49CEC6C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14.2.4.10收留、聘用未成年人；（罚款</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lang w:eastAsia="zh-CN"/>
        </w:rPr>
        <w:t>同时驱逐</w:t>
      </w:r>
      <w:r>
        <w:rPr>
          <w:rFonts w:hint="eastAsia" w:ascii="仿宋" w:hAnsi="仿宋" w:eastAsia="仿宋" w:cs="仿宋"/>
          <w:b w:val="0"/>
          <w:bCs w:val="0"/>
          <w:i w:val="0"/>
          <w:iCs w:val="0"/>
          <w:color w:val="auto"/>
          <w:sz w:val="28"/>
          <w:szCs w:val="28"/>
          <w:highlight w:val="none"/>
          <w:shd w:val="clear" w:color="auto" w:fill="auto"/>
          <w:lang w:val="en-US" w:eastAsia="zh-CN"/>
        </w:rPr>
        <w:t>未成年人</w:t>
      </w:r>
      <w:r>
        <w:rPr>
          <w:rFonts w:hint="eastAsia" w:ascii="仿宋" w:hAnsi="仿宋" w:eastAsia="仿宋" w:cs="仿宋"/>
          <w:b w:val="0"/>
          <w:bCs w:val="0"/>
          <w:i w:val="0"/>
          <w:iCs w:val="0"/>
          <w:color w:val="auto"/>
          <w:sz w:val="28"/>
          <w:szCs w:val="28"/>
          <w:highlight w:val="none"/>
          <w:shd w:val="clear" w:color="auto" w:fill="auto"/>
          <w:lang w:eastAsia="zh-CN"/>
        </w:rPr>
        <w:t>离开</w:t>
      </w:r>
      <w:r>
        <w:rPr>
          <w:rFonts w:hint="eastAsia" w:ascii="仿宋" w:hAnsi="仿宋" w:eastAsia="仿宋" w:cs="仿宋"/>
          <w:b w:val="0"/>
          <w:bCs w:val="0"/>
          <w:i w:val="0"/>
          <w:iCs w:val="0"/>
          <w:color w:val="auto"/>
          <w:sz w:val="28"/>
          <w:szCs w:val="28"/>
          <w:highlight w:val="none"/>
          <w:shd w:val="clear" w:color="auto" w:fill="auto"/>
          <w:lang w:val="en-US" w:eastAsia="zh-CN"/>
        </w:rPr>
        <w:t>本项目</w:t>
      </w:r>
      <w:r>
        <w:rPr>
          <w:rFonts w:hint="eastAsia" w:ascii="仿宋" w:hAnsi="仿宋" w:eastAsia="仿宋" w:cs="仿宋"/>
          <w:b w:val="0"/>
          <w:bCs w:val="0"/>
          <w:i w:val="0"/>
          <w:iCs w:val="0"/>
          <w:color w:val="auto"/>
          <w:sz w:val="28"/>
          <w:szCs w:val="28"/>
          <w:highlight w:val="none"/>
          <w:shd w:val="clear" w:color="auto" w:fill="auto"/>
          <w:lang w:eastAsia="zh-CN"/>
        </w:rPr>
        <w:t>）</w:t>
      </w:r>
    </w:p>
    <w:p w14:paraId="6EEC77C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14.2.4.11在宿舍内做饭、使用大功率电器设备，如电磁炉、电饭煲、电热棒等。</w:t>
      </w:r>
    </w:p>
    <w:p w14:paraId="00FDE31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eastAsia="zh-CN"/>
        </w:rPr>
        <w:t>乙方</w:t>
      </w:r>
      <w:r>
        <w:rPr>
          <w:rFonts w:hint="eastAsia" w:ascii="仿宋" w:hAnsi="仿宋" w:eastAsia="仿宋" w:cs="仿宋"/>
          <w:b w:val="0"/>
          <w:bCs w:val="0"/>
          <w:i w:val="0"/>
          <w:iCs w:val="0"/>
          <w:color w:val="auto"/>
          <w:sz w:val="28"/>
          <w:szCs w:val="28"/>
          <w:highlight w:val="none"/>
          <w:shd w:val="clear" w:color="auto" w:fill="auto"/>
          <w:lang w:val="en-US" w:eastAsia="zh-CN"/>
        </w:rPr>
        <w:t>或</w:t>
      </w:r>
      <w:r>
        <w:rPr>
          <w:rFonts w:hint="eastAsia" w:ascii="仿宋" w:hAnsi="仿宋" w:eastAsia="仿宋" w:cs="仿宋"/>
          <w:b w:val="0"/>
          <w:bCs w:val="0"/>
          <w:i w:val="0"/>
          <w:iCs w:val="0"/>
          <w:color w:val="auto"/>
          <w:sz w:val="28"/>
          <w:szCs w:val="28"/>
          <w:highlight w:val="none"/>
          <w:shd w:val="clear" w:color="auto" w:fill="auto"/>
          <w:lang w:eastAsia="zh-CN"/>
        </w:rPr>
        <w:t>其人员有下列情况之一</w:t>
      </w:r>
      <w:r>
        <w:rPr>
          <w:rFonts w:hint="eastAsia" w:ascii="仿宋" w:hAnsi="仿宋" w:eastAsia="仿宋" w:cs="仿宋"/>
          <w:b w:val="0"/>
          <w:bCs w:val="0"/>
          <w:i w:val="0"/>
          <w:iCs w:val="0"/>
          <w:color w:val="auto"/>
          <w:sz w:val="28"/>
          <w:szCs w:val="28"/>
          <w:highlight w:val="none"/>
          <w:shd w:val="clear" w:color="auto" w:fill="auto"/>
          <w:lang w:val="en-US" w:eastAsia="zh-CN"/>
        </w:rPr>
        <w:t>的，造成甲方损失的由乙方全额赔偿给甲方，同时</w:t>
      </w:r>
      <w:r>
        <w:rPr>
          <w:rFonts w:hint="eastAsia" w:ascii="仿宋" w:hAnsi="仿宋" w:eastAsia="仿宋" w:cs="仿宋"/>
          <w:b w:val="0"/>
          <w:bCs w:val="0"/>
          <w:i w:val="0"/>
          <w:iCs w:val="0"/>
          <w:color w:val="auto"/>
          <w:sz w:val="28"/>
          <w:szCs w:val="28"/>
          <w:highlight w:val="none"/>
          <w:shd w:val="clear" w:color="auto" w:fill="auto"/>
          <w:lang w:eastAsia="zh-CN"/>
        </w:rPr>
        <w:t>，甲方有权</w:t>
      </w:r>
      <w:r>
        <w:rPr>
          <w:rFonts w:hint="eastAsia" w:ascii="仿宋" w:hAnsi="仿宋" w:eastAsia="仿宋" w:cs="仿宋"/>
          <w:b w:val="0"/>
          <w:bCs w:val="0"/>
          <w:i w:val="0"/>
          <w:iCs w:val="0"/>
          <w:color w:val="auto"/>
          <w:sz w:val="28"/>
          <w:szCs w:val="28"/>
          <w:highlight w:val="none"/>
          <w:shd w:val="clear" w:color="auto" w:fill="auto"/>
          <w:lang w:val="en-US" w:eastAsia="zh-CN"/>
        </w:rPr>
        <w:t>对乙方</w:t>
      </w:r>
      <w:r>
        <w:rPr>
          <w:rFonts w:hint="eastAsia" w:ascii="仿宋" w:hAnsi="仿宋" w:eastAsia="仿宋" w:cs="仿宋"/>
          <w:b w:val="0"/>
          <w:bCs w:val="0"/>
          <w:i w:val="0"/>
          <w:iCs w:val="0"/>
          <w:color w:val="auto"/>
          <w:sz w:val="28"/>
          <w:szCs w:val="28"/>
          <w:highlight w:val="none"/>
          <w:shd w:val="clear" w:color="auto" w:fill="auto"/>
          <w:lang w:eastAsia="zh-CN"/>
        </w:rPr>
        <w:t>采取每人或每次</w:t>
      </w:r>
      <w:r>
        <w:rPr>
          <w:rFonts w:hint="eastAsia" w:ascii="仿宋" w:hAnsi="仿宋" w:eastAsia="仿宋" w:cs="仿宋"/>
          <w:b w:val="0"/>
          <w:bCs w:val="0"/>
          <w:i w:val="0"/>
          <w:iCs w:val="0"/>
          <w:color w:val="auto"/>
          <w:sz w:val="28"/>
          <w:szCs w:val="28"/>
          <w:highlight w:val="none"/>
          <w:shd w:val="clear" w:color="auto" w:fill="auto"/>
          <w:lang w:val="en-US" w:eastAsia="zh-CN"/>
        </w:rPr>
        <w:t>收取</w:t>
      </w:r>
      <w:r>
        <w:rPr>
          <w:rFonts w:hint="eastAsia" w:ascii="仿宋" w:hAnsi="仿宋" w:eastAsia="仿宋" w:cs="仿宋"/>
          <w:b w:val="0"/>
          <w:bCs w:val="0"/>
          <w:i w:val="0"/>
          <w:iCs w:val="0"/>
          <w:color w:val="auto"/>
          <w:sz w:val="28"/>
          <w:szCs w:val="28"/>
          <w:highlight w:val="none"/>
          <w:shd w:val="clear" w:color="auto" w:fill="auto"/>
          <w:lang w:eastAsia="zh-CN"/>
        </w:rPr>
        <w:t>违约金</w:t>
      </w:r>
      <w:r>
        <w:rPr>
          <w:rFonts w:hint="eastAsia" w:ascii="仿宋" w:hAnsi="仿宋" w:eastAsia="仿宋" w:cs="仿宋"/>
          <w:b w:val="0"/>
          <w:bCs w:val="0"/>
          <w:i w:val="0"/>
          <w:iCs w:val="0"/>
          <w:color w:val="auto"/>
          <w:sz w:val="28"/>
          <w:szCs w:val="28"/>
          <w:highlight w:val="none"/>
          <w:shd w:val="clear" w:color="auto" w:fill="auto"/>
          <w:lang w:val="en-US" w:eastAsia="zh-CN"/>
        </w:rPr>
        <w:t>壹佰元至叁万</w:t>
      </w:r>
      <w:r>
        <w:rPr>
          <w:rFonts w:hint="eastAsia" w:ascii="仿宋" w:hAnsi="仿宋" w:eastAsia="仿宋" w:cs="仿宋"/>
          <w:b w:val="0"/>
          <w:bCs w:val="0"/>
          <w:i w:val="0"/>
          <w:iCs w:val="0"/>
          <w:color w:val="auto"/>
          <w:sz w:val="28"/>
          <w:szCs w:val="28"/>
          <w:highlight w:val="none"/>
          <w:shd w:val="clear" w:color="auto" w:fill="auto"/>
          <w:lang w:eastAsia="zh-CN"/>
        </w:rPr>
        <w:t>元。</w:t>
      </w:r>
    </w:p>
    <w:p w14:paraId="265BF14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w:t>
      </w:r>
      <w:r>
        <w:rPr>
          <w:rFonts w:hint="eastAsia" w:ascii="仿宋" w:hAnsi="仿宋" w:eastAsia="仿宋" w:cs="仿宋"/>
          <w:b w:val="0"/>
          <w:bCs w:val="0"/>
          <w:i w:val="0"/>
          <w:iCs w:val="0"/>
          <w:color w:val="auto"/>
          <w:sz w:val="28"/>
          <w:szCs w:val="28"/>
          <w:highlight w:val="none"/>
          <w:shd w:val="clear" w:color="auto" w:fill="auto"/>
          <w:lang w:eastAsia="zh-CN"/>
        </w:rPr>
        <w:t>4.2.5.1管理人员未经</w:t>
      </w:r>
      <w:r>
        <w:rPr>
          <w:rFonts w:hint="eastAsia" w:ascii="仿宋" w:hAnsi="仿宋" w:eastAsia="仿宋" w:cs="仿宋"/>
          <w:b w:val="0"/>
          <w:bCs w:val="0"/>
          <w:i w:val="0"/>
          <w:iCs w:val="0"/>
          <w:color w:val="auto"/>
          <w:sz w:val="28"/>
          <w:szCs w:val="28"/>
          <w:highlight w:val="none"/>
          <w:shd w:val="clear" w:color="auto" w:fill="auto"/>
          <w:lang w:val="en-US" w:eastAsia="zh-CN"/>
        </w:rPr>
        <w:t>甲方同意</w:t>
      </w:r>
      <w:r>
        <w:rPr>
          <w:rFonts w:hint="eastAsia" w:ascii="仿宋" w:hAnsi="仿宋" w:eastAsia="仿宋" w:cs="仿宋"/>
          <w:b w:val="0"/>
          <w:bCs w:val="0"/>
          <w:i w:val="0"/>
          <w:iCs w:val="0"/>
          <w:color w:val="auto"/>
          <w:sz w:val="28"/>
          <w:szCs w:val="28"/>
          <w:highlight w:val="none"/>
          <w:shd w:val="clear" w:color="auto" w:fill="auto"/>
          <w:lang w:eastAsia="zh-CN"/>
        </w:rPr>
        <w:t>离开工地两天以内；</w:t>
      </w:r>
    </w:p>
    <w:p w14:paraId="4629C7A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14.2.5.2未戴好安全帽、穿拖鞋或赤脚、赤膊进入作业区；</w:t>
      </w:r>
    </w:p>
    <w:p w14:paraId="097CCA7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14.2.5.3不戴工卡上岗；</w:t>
      </w:r>
    </w:p>
    <w:p w14:paraId="77806D7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14.2.5.4施工人员进场三天内不办理工作卡；</w:t>
      </w:r>
    </w:p>
    <w:p w14:paraId="3DB0A32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14.2.5.5未经</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批准擅带家属及小孩进入施工现场或在宿舍居住；</w:t>
      </w:r>
    </w:p>
    <w:p w14:paraId="476ECF3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14.2.5.6工棚内乱拉乱接电线，违反生活区管理制度；</w:t>
      </w:r>
    </w:p>
    <w:p w14:paraId="3008BD0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14.2.5.7宿舍卫生不合格；</w:t>
      </w:r>
    </w:p>
    <w:p w14:paraId="3FBDC90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14.2.5.8材料、机具未按</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要求堆放，建筑垃圾未按</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要求处理，随地大小便，随意吸烟，在墙上乱涂乱画。</w:t>
      </w:r>
      <w:bookmarkStart w:id="114" w:name="_Toc6486"/>
      <w:bookmarkStart w:id="115" w:name="_Toc28593"/>
      <w:bookmarkStart w:id="116" w:name="_Toc16635"/>
    </w:p>
    <w:p w14:paraId="3B6B306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14.2.5.9乙方人员、车辆不接受甲方门岗保卫检查。</w:t>
      </w:r>
    </w:p>
    <w:p w14:paraId="3809538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14.3合同履行期间，因乙方原因导致建设单位及其他部门对甲方进行处罚扣款的，甲方则以该处罚金额为基数，处罚乙方2倍以上的违约金。</w:t>
      </w:r>
    </w:p>
    <w:p w14:paraId="170F1CEA">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17" w:name="_Toc8716"/>
      <w:bookmarkStart w:id="118" w:name="_Toc31258"/>
      <w:bookmarkStart w:id="119" w:name="_Toc28531"/>
      <w:bookmarkStart w:id="120" w:name="_Toc30520"/>
      <w:bookmarkStart w:id="121" w:name="_Toc10913"/>
      <w:bookmarkStart w:id="122" w:name="_Toc23182"/>
      <w:r>
        <w:rPr>
          <w:rFonts w:hint="eastAsia" w:ascii="仿宋" w:hAnsi="仿宋" w:eastAsia="仿宋" w:cs="仿宋"/>
          <w:b/>
          <w:bCs/>
          <w:i w:val="0"/>
          <w:iCs w:val="0"/>
          <w:color w:val="auto"/>
          <w:sz w:val="28"/>
          <w:szCs w:val="28"/>
          <w:highlight w:val="none"/>
          <w:shd w:val="clear" w:color="auto" w:fill="auto"/>
          <w:lang w:val="en-US" w:eastAsia="zh-CN"/>
        </w:rPr>
        <w:t>违约条款</w:t>
      </w:r>
      <w:bookmarkEnd w:id="114"/>
      <w:bookmarkEnd w:id="115"/>
      <w:bookmarkEnd w:id="116"/>
      <w:bookmarkEnd w:id="117"/>
      <w:bookmarkEnd w:id="118"/>
      <w:bookmarkEnd w:id="119"/>
      <w:bookmarkEnd w:id="120"/>
      <w:bookmarkEnd w:id="121"/>
      <w:bookmarkEnd w:id="122"/>
    </w:p>
    <w:p w14:paraId="15BFDB5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bookmarkStart w:id="123" w:name="_Toc10430"/>
      <w:bookmarkStart w:id="124" w:name="_Toc2734"/>
      <w:bookmarkStart w:id="125" w:name="_Toc21824"/>
      <w:r>
        <w:rPr>
          <w:rFonts w:hint="eastAsia" w:ascii="仿宋" w:hAnsi="仿宋" w:eastAsia="仿宋" w:cs="仿宋"/>
          <w:b w:val="0"/>
          <w:bCs w:val="0"/>
          <w:i w:val="0"/>
          <w:iCs w:val="0"/>
          <w:color w:val="auto"/>
          <w:sz w:val="28"/>
          <w:szCs w:val="28"/>
          <w:highlight w:val="none"/>
          <w:shd w:val="clear" w:color="auto" w:fill="auto"/>
          <w:lang w:eastAsia="zh-CN"/>
        </w:rPr>
        <w:t>15.1乙方延迟开工或不能按合同约定的工期完成本工程任一节点内容的，每延迟一个日历天，乙方向甲方支付违约金人民币伍仟元整，延迟超过三个日历天的，甲方有权单方解除合同，已完工工程无偿归甲方，甲方无需支付工程款并有权委托其他单位继续完成本工程；乙方还需按</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w:char="00FE"/>
      </w:r>
      <w:r>
        <w:rPr>
          <w:rFonts w:hint="eastAsia" w:ascii="仿宋" w:hAnsi="仿宋" w:eastAsia="仿宋" w:cs="仿宋"/>
          <w:b w:val="0"/>
          <w:bCs w:val="0"/>
          <w:i w:val="0"/>
          <w:iCs w:val="0"/>
          <w:color w:val="auto"/>
          <w:sz w:val="28"/>
          <w:szCs w:val="28"/>
          <w:highlight w:val="none"/>
          <w:shd w:val="clear" w:color="auto" w:fill="auto"/>
          <w:lang w:eastAsia="zh-CN"/>
        </w:rPr>
        <w:t>合同暂定总价/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eastAsia="zh-CN"/>
        </w:rPr>
        <w:t>合同总价的20%支付违约金并按甲方要求准时退场，每延迟一个日历天退场，乙方向甲方另行支付违约金人民币伍仟元整，甲方的损失（包括但不限于因逾期而使得甲方需对建设单位承担的违约责任、损失赔偿责任等）由乙方赔偿。</w:t>
      </w:r>
    </w:p>
    <w:p w14:paraId="6B8E55A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15.2乙方原因造成本工程质量达不到约定的质量标准的，乙方无条件返工至合格为止。甲方要求之日起3个日历天内，乙方仍未采取有效返工措施或未在甲方要求的期限内完成整改并通过甲方验收的，每延迟一个日历天，乙方向甲方支付违约金人民币伍仟元整并赔偿甲方损失（包括但不限于因逾期完工而使得甲方需对建设单位承担的违约责任、损失赔偿责任等），同时甲方有权：①单方解除合同并要求乙方期限内无条件撤场，乙方向甲方支付金额等于</w:t>
      </w:r>
      <w:r>
        <w:rPr>
          <w:rFonts w:hint="eastAsia" w:ascii="仿宋" w:hAnsi="仿宋" w:eastAsia="仿宋" w:cs="仿宋"/>
          <w:b w:val="0"/>
          <w:bCs w:val="0"/>
          <w:i w:val="0"/>
          <w:iCs w:val="0"/>
          <w:color w:val="auto"/>
          <w:sz w:val="28"/>
          <w:szCs w:val="28"/>
          <w:highlight w:val="none"/>
          <w:shd w:val="clear" w:color="auto" w:fill="auto"/>
          <w:lang w:eastAsia="zh-CN"/>
        </w:rPr>
        <w:sym w:font="Wingdings" w:char="00FE"/>
      </w:r>
      <w:r>
        <w:rPr>
          <w:rFonts w:hint="eastAsia" w:ascii="仿宋" w:hAnsi="仿宋" w:eastAsia="仿宋" w:cs="仿宋"/>
          <w:b w:val="0"/>
          <w:bCs w:val="0"/>
          <w:i w:val="0"/>
          <w:iCs w:val="0"/>
          <w:color w:val="auto"/>
          <w:sz w:val="28"/>
          <w:szCs w:val="28"/>
          <w:highlight w:val="none"/>
          <w:shd w:val="clear" w:color="auto" w:fill="auto"/>
          <w:lang w:eastAsia="zh-CN"/>
        </w:rPr>
        <w:t>合同暂定总价/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eastAsia="zh-CN"/>
        </w:rPr>
        <w:t>合同总价20%的违约金和赔偿甲方全部损失，已完工工程无偿归甲方，甲方无需支付工程款；②另行委托其他单位对本工程进行返修，乙方须无条件接受并配合，由此产生的一切费用乙方承担。</w:t>
      </w:r>
    </w:p>
    <w:p w14:paraId="3A90CDF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15.3经甲方验核达不到约定质量标准的检验批（分项或分部），甲方有权对乙方按相应检验批的工程量处以相当于</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w:char="00FE"/>
      </w:r>
      <w:r>
        <w:rPr>
          <w:rFonts w:hint="eastAsia" w:ascii="仿宋" w:hAnsi="仿宋" w:eastAsia="仿宋" w:cs="仿宋"/>
          <w:b w:val="0"/>
          <w:bCs w:val="0"/>
          <w:i w:val="0"/>
          <w:iCs w:val="0"/>
          <w:color w:val="auto"/>
          <w:sz w:val="28"/>
          <w:szCs w:val="28"/>
          <w:highlight w:val="none"/>
          <w:shd w:val="clear" w:color="auto" w:fill="auto"/>
          <w:lang w:eastAsia="zh-CN"/>
        </w:rPr>
        <w:t>合同暂定总价/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eastAsia="zh-CN"/>
        </w:rPr>
        <w:t>合同总价5%的违约金处理，如果甲方被政府部门或建设单位处罚而需承担违约、赔偿责任或费用的，则由乙方全部承担，同时甲方保留对乙方追偿的权利。</w:t>
      </w:r>
    </w:p>
    <w:p w14:paraId="2378BF8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15.4合同履行期间，因乙方原因造成甲方或本工程或本项目被政府部门停工、整改导致扣分的，按贰万元/分由乙方支付给甲方（甲方亦可从任意合同款中扣款）。</w:t>
      </w:r>
    </w:p>
    <w:p w14:paraId="1C536F8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15.5乙方及其人员、供应商不得以任何理由去政府部门上访、投诉，不得去建设单位投诉、静坐，否则视情节轻重向甲方支付违约金壹万至壹拾万元/次。</w:t>
      </w:r>
    </w:p>
    <w:p w14:paraId="107CFA9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15.6</w:t>
      </w:r>
      <w:r>
        <w:rPr>
          <w:rFonts w:hint="eastAsia" w:ascii="仿宋" w:hAnsi="仿宋" w:eastAsia="仿宋" w:cs="仿宋"/>
          <w:color w:val="auto"/>
          <w:sz w:val="28"/>
          <w:szCs w:val="28"/>
          <w:highlight w:val="none"/>
        </w:rPr>
        <w:t>乙方无正当理由停工或</w:t>
      </w:r>
      <w:r>
        <w:rPr>
          <w:rFonts w:hint="eastAsia" w:ascii="仿宋" w:hAnsi="仿宋" w:eastAsia="仿宋" w:cs="仿宋"/>
          <w:color w:val="auto"/>
          <w:sz w:val="28"/>
          <w:szCs w:val="28"/>
          <w:highlight w:val="none"/>
          <w:lang w:val="en-US" w:eastAsia="zh-CN"/>
        </w:rPr>
        <w:t>提出</w:t>
      </w:r>
      <w:r>
        <w:rPr>
          <w:rFonts w:hint="eastAsia" w:ascii="仿宋" w:hAnsi="仿宋" w:eastAsia="仿宋" w:cs="仿宋"/>
          <w:color w:val="auto"/>
          <w:sz w:val="28"/>
          <w:szCs w:val="28"/>
          <w:highlight w:val="none"/>
        </w:rPr>
        <w:t>不履行合同</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拖延工期</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不能正常开展工作连续3天以上或无力将</w:t>
      </w:r>
      <w:r>
        <w:rPr>
          <w:rFonts w:hint="eastAsia" w:ascii="仿宋" w:hAnsi="仿宋" w:eastAsia="仿宋" w:cs="仿宋"/>
          <w:color w:val="auto"/>
          <w:sz w:val="28"/>
          <w:szCs w:val="28"/>
          <w:highlight w:val="none"/>
          <w:lang w:val="en-US" w:eastAsia="zh-CN"/>
        </w:rPr>
        <w:t>本工程</w:t>
      </w:r>
      <w:r>
        <w:rPr>
          <w:rFonts w:hint="eastAsia" w:ascii="仿宋" w:hAnsi="仿宋" w:eastAsia="仿宋" w:cs="仿宋"/>
          <w:color w:val="auto"/>
          <w:sz w:val="28"/>
          <w:szCs w:val="28"/>
          <w:highlight w:val="none"/>
        </w:rPr>
        <w:t>顺利开展下去的，</w:t>
      </w:r>
      <w:r>
        <w:rPr>
          <w:rFonts w:hint="eastAsia" w:ascii="仿宋" w:hAnsi="仿宋" w:eastAsia="仿宋" w:cs="仿宋"/>
          <w:color w:val="auto"/>
          <w:sz w:val="28"/>
          <w:szCs w:val="28"/>
          <w:highlight w:val="none"/>
          <w:lang w:val="en-US" w:eastAsia="zh-CN"/>
        </w:rPr>
        <w:t>属乙方违约，</w:t>
      </w:r>
      <w:r>
        <w:rPr>
          <w:rFonts w:hint="eastAsia" w:ascii="仿宋" w:hAnsi="仿宋" w:eastAsia="仿宋" w:cs="仿宋"/>
          <w:color w:val="auto"/>
          <w:sz w:val="28"/>
          <w:szCs w:val="28"/>
          <w:highlight w:val="none"/>
        </w:rPr>
        <w:t>甲方有权单方解除合同且对乙方</w:t>
      </w:r>
      <w:r>
        <w:rPr>
          <w:rFonts w:hint="eastAsia" w:ascii="仿宋" w:hAnsi="仿宋" w:eastAsia="仿宋" w:cs="仿宋"/>
          <w:color w:val="auto"/>
          <w:sz w:val="28"/>
          <w:szCs w:val="28"/>
          <w:highlight w:val="none"/>
          <w:lang w:val="en-US" w:eastAsia="zh-CN"/>
        </w:rPr>
        <w:t>按</w:t>
      </w:r>
      <w:r>
        <w:rPr>
          <w:rFonts w:hint="eastAsia" w:ascii="仿宋" w:hAnsi="仿宋" w:eastAsia="仿宋" w:cs="仿宋"/>
          <w:color w:val="auto"/>
          <w:sz w:val="28"/>
          <w:szCs w:val="28"/>
          <w:highlight w:val="none"/>
        </w:rPr>
        <w:sym w:font="Wingdings" w:char="00FE"/>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合同总价的20</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收取</w:t>
      </w:r>
      <w:r>
        <w:rPr>
          <w:rFonts w:hint="eastAsia" w:ascii="仿宋" w:hAnsi="仿宋" w:eastAsia="仿宋" w:cs="仿宋"/>
          <w:color w:val="auto"/>
          <w:sz w:val="28"/>
          <w:szCs w:val="28"/>
          <w:highlight w:val="none"/>
        </w:rPr>
        <w:t>违约金，</w:t>
      </w:r>
      <w:r>
        <w:rPr>
          <w:rFonts w:hint="eastAsia" w:ascii="仿宋" w:hAnsi="仿宋" w:eastAsia="仿宋" w:cs="仿宋"/>
          <w:color w:val="auto"/>
          <w:sz w:val="28"/>
          <w:szCs w:val="28"/>
          <w:highlight w:val="none"/>
          <w:lang w:val="en-US" w:eastAsia="zh-CN"/>
        </w:rPr>
        <w:t>并对乙方处罚贰万元以上罚款，同时</w:t>
      </w:r>
      <w:r>
        <w:rPr>
          <w:rFonts w:hint="eastAsia" w:ascii="仿宋" w:hAnsi="仿宋" w:eastAsia="仿宋" w:cs="仿宋"/>
          <w:color w:val="auto"/>
          <w:sz w:val="28"/>
          <w:szCs w:val="28"/>
          <w:highlight w:val="none"/>
        </w:rPr>
        <w:t>乙方按甲方要求限时退场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且</w:t>
      </w:r>
      <w:r>
        <w:rPr>
          <w:rFonts w:hint="eastAsia" w:ascii="仿宋" w:hAnsi="仿宋" w:eastAsia="仿宋" w:cs="仿宋"/>
          <w:color w:val="auto"/>
          <w:sz w:val="28"/>
          <w:szCs w:val="28"/>
          <w:highlight w:val="none"/>
        </w:rPr>
        <w:t>承担给甲方造成的所有损失</w:t>
      </w:r>
      <w:r>
        <w:rPr>
          <w:rFonts w:hint="eastAsia" w:ascii="仿宋" w:hAnsi="仿宋" w:eastAsia="仿宋" w:cs="仿宋"/>
          <w:color w:val="auto"/>
          <w:sz w:val="28"/>
          <w:szCs w:val="28"/>
          <w:highlight w:val="none"/>
          <w:lang w:eastAsia="zh-CN"/>
        </w:rPr>
        <w:t>。</w:t>
      </w:r>
    </w:p>
    <w:p w14:paraId="6AB073C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15.7</w:t>
      </w:r>
      <w:r>
        <w:rPr>
          <w:rFonts w:hint="eastAsia" w:ascii="仿宋" w:hAnsi="仿宋" w:eastAsia="仿宋" w:cs="仿宋"/>
          <w:i w:val="0"/>
          <w:iCs w:val="0"/>
          <w:color w:val="auto"/>
          <w:sz w:val="28"/>
          <w:szCs w:val="28"/>
          <w:highlight w:val="none"/>
          <w:u w:val="none"/>
          <w:shd w:val="clear" w:color="auto" w:fill="auto"/>
          <w:lang w:val="en-US" w:eastAsia="zh-CN"/>
        </w:rPr>
        <w:t>乙方未及时发放工人工资或及时支付货款，导致影响甲方或本项目或本工程的，甲方有权对乙方进行处罚，每发生一次劳资纠纷或货款纠纷事件，乙方向甲方另行支付违约金叁万元。若因乙方拖欠工人工资或货款，导致媒体曝光或政府部门介入的，乙方另向甲方支付违约金不少于壹拾万元/次。</w:t>
      </w:r>
    </w:p>
    <w:p w14:paraId="64CA7D8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15.8凡乙方发生偷工减料行为，甲方视情节轻重计收乙方贰万至壹拾万元/次的违约金。</w:t>
      </w:r>
    </w:p>
    <w:p w14:paraId="676C793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15.9合同履行期间，因乙方原因导致建设单位及其他部门对甲方进行处罚扣款的，甲方则以该处罚金额为基数，处罚乙方2倍以上的违约金。</w:t>
      </w:r>
    </w:p>
    <w:p w14:paraId="2981FC2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15.10因乙方原因导致甲方被起诉或被处分的，乙方除赔偿甲方损失外，甲方每被起诉或处分一次，乙方还需向甲方支付五万元的违约金。倘若还因此导致甲方账号被冻结的，乙方还需按冻结资金总额的日千分之一向甲方支付利息；因出现此情形属乙方自身管理不当，乙方自愿承担甲方遭受的所有损失，并根据账号被冻结次数，每次额外再向甲方支付</w:t>
      </w:r>
      <w:r>
        <w:rPr>
          <w:rFonts w:hint="eastAsia" w:ascii="仿宋" w:hAnsi="仿宋" w:eastAsia="仿宋" w:cs="仿宋"/>
          <w:b w:val="0"/>
          <w:bCs w:val="0"/>
          <w:i w:val="0"/>
          <w:iCs w:val="0"/>
          <w:color w:val="auto"/>
          <w:sz w:val="28"/>
          <w:szCs w:val="28"/>
          <w:highlight w:val="none"/>
          <w:shd w:val="clear" w:color="auto" w:fill="auto"/>
          <w:lang w:val="en-US" w:eastAsia="zh-CN"/>
        </w:rPr>
        <w:t>伍</w:t>
      </w:r>
      <w:r>
        <w:rPr>
          <w:rFonts w:hint="eastAsia" w:ascii="仿宋" w:hAnsi="仿宋" w:eastAsia="仿宋" w:cs="仿宋"/>
          <w:b w:val="0"/>
          <w:bCs w:val="0"/>
          <w:i w:val="0"/>
          <w:iCs w:val="0"/>
          <w:color w:val="auto"/>
          <w:sz w:val="28"/>
          <w:szCs w:val="28"/>
          <w:highlight w:val="none"/>
          <w:shd w:val="clear" w:color="auto" w:fill="auto"/>
          <w:lang w:eastAsia="zh-CN"/>
        </w:rPr>
        <w:t>万元的违约金。</w:t>
      </w:r>
    </w:p>
    <w:p w14:paraId="16DB9C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15.11乙方出现上述第15.1条~第15.10条所述任一行为或未履行合同任一义务的，均属乙方严重违约，乙方除按上述条款承担包括但不限于以上所述的违约责任外，甲方可随时单方解除本合同，所产生的损失由乙方赔偿甲方。</w:t>
      </w:r>
    </w:p>
    <w:p w14:paraId="7CDCD81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15.12因建设单位、设计变更或非甲方原因导致本合同不能履行的，甲、乙双方互不追究违约责任，按照乙方已完成且经甲方验收合格的工程量进行结算，同时双方各自承担自身损失。</w:t>
      </w:r>
    </w:p>
    <w:p w14:paraId="62EE2F4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15.13乙方不得因停工损失向甲方索赔，同意不追究甲方在本合同履行过程中因付款延迟、停工而产生的违约责任。</w:t>
      </w:r>
    </w:p>
    <w:p w14:paraId="1CED011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15.14合同有效期内，乙方须确保自身持续具备履行合同义务的合法资质资格（尤其须符合政府主管部门的要求），否则甲方有权：①自乙方不具备合法资质、资格之日起，乙方每日向甲方支付违约金人民币伍佰元，直至乙方恢复相关资质、资格；②甲方单方解除合同并收回所有已付款项。</w:t>
      </w:r>
    </w:p>
    <w:p w14:paraId="4B0EF1E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15.15在本合同履行过程中，可能因乙方原因造成施工质量、安全文明等无法满足甲方及规范要求的，乙方须提供不属于其责任的证明并得到甲方的书面认可，否则视为乙方违约，全部责任及费用和损失由乙方承担。</w:t>
      </w:r>
    </w:p>
    <w:p w14:paraId="20DBFB0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u w:val="none"/>
          <w:shd w:val="clear" w:color="auto" w:fill="auto"/>
          <w:lang w:eastAsia="zh-CN"/>
        </w:rPr>
        <w:t>15.16</w:t>
      </w:r>
      <w:r>
        <w:rPr>
          <w:rFonts w:hint="eastAsia" w:ascii="仿宋" w:hAnsi="仿宋" w:eastAsia="仿宋" w:cs="仿宋"/>
          <w:i w:val="0"/>
          <w:iCs w:val="0"/>
          <w:color w:val="auto"/>
          <w:sz w:val="28"/>
          <w:szCs w:val="28"/>
          <w:highlight w:val="none"/>
          <w:shd w:val="clear" w:color="auto" w:fill="auto"/>
          <w:lang w:val="en-US" w:eastAsia="zh-CN"/>
        </w:rPr>
        <w:t>乙方原因造成本工程质量达不到本合同约定的质量标准或出现影响使用功能和工程结构安全，即使通过技术整改措施仍然无法达到设计要求等永久质量问题的，无论是否在保修期内，乙方须无条件返工至合格为止，并须赔偿甲方因此造成的一切损失，所有费用甲方在乙方任一款项中扣除，乙方工程款不足以赔偿甲方损失的，由乙方在甲方通知5个日历天内自行筹备资金向甲方缴纳，乙方法定代表人及实际控制人自愿承担无限连带清偿责任。若该永久质量问题无法满足设计及合同约定质量标准，而甲方和建设单位也接受现状质量，乙方仍须承担违约责任，自愿接受不合格部位造价20%以上的违约金，同时处以5000元以上的罚款。</w:t>
      </w:r>
    </w:p>
    <w:p w14:paraId="4599AC7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15.17基于项目的特殊性，乙方已充分了解其施工责任并自愿承担相应风险，合同所约定的违约金标准经双方友好协商确定，乙方同意日后不得对违约金标准提出任何主张或抗辩。</w:t>
      </w:r>
    </w:p>
    <w:p w14:paraId="61B766A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15.18本项目如出现了可能因乙方原因导致的施工材料不合格或工程质量问题，甲方有权按自行估算的最大损失金额在任何合同应付款项中进行暂扣，待责任及损失金额确定后，甲方无息返还非乙方责任的暂扣金额。</w:t>
      </w:r>
    </w:p>
    <w:p w14:paraId="1627817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15.19乙方须对甲供材料进行质量检查，发现有质量问题或异常的材料，必须立即书面（包括但不限于微信、短信等方式）报告甲方，否则如乙方施工部分的甲供材料出现质量问题，甲方有权扣除乙方在该施工部分的费用，如造成甲方损失，乙方须承担责任和损失。</w:t>
      </w:r>
    </w:p>
    <w:p w14:paraId="17E5D147">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26" w:name="_Toc31950"/>
      <w:bookmarkStart w:id="127" w:name="_Toc20210"/>
      <w:bookmarkStart w:id="128" w:name="_Toc14780"/>
      <w:bookmarkStart w:id="129" w:name="_Toc14729"/>
      <w:bookmarkStart w:id="130" w:name="_Toc14983"/>
      <w:bookmarkStart w:id="131" w:name="_Toc31952"/>
      <w:r>
        <w:rPr>
          <w:rFonts w:hint="eastAsia" w:ascii="仿宋" w:hAnsi="仿宋" w:eastAsia="仿宋" w:cs="仿宋"/>
          <w:b/>
          <w:bCs/>
          <w:i w:val="0"/>
          <w:iCs w:val="0"/>
          <w:color w:val="auto"/>
          <w:sz w:val="28"/>
          <w:szCs w:val="28"/>
          <w:highlight w:val="none"/>
          <w:shd w:val="clear" w:color="auto" w:fill="auto"/>
          <w:lang w:val="en-US" w:eastAsia="zh-CN"/>
        </w:rPr>
        <w:t>廉洁条款</w:t>
      </w:r>
      <w:bookmarkEnd w:id="123"/>
      <w:bookmarkEnd w:id="124"/>
      <w:bookmarkEnd w:id="125"/>
      <w:bookmarkEnd w:id="126"/>
      <w:bookmarkEnd w:id="127"/>
      <w:bookmarkEnd w:id="128"/>
      <w:bookmarkEnd w:id="129"/>
      <w:bookmarkEnd w:id="130"/>
      <w:bookmarkEnd w:id="131"/>
    </w:p>
    <w:p w14:paraId="6623DF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.1乙方在与甲方合作期间（包括本</w:t>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shd w:val="clear" w:color="auto" w:fill="auto"/>
          <w:lang w:eastAsia="zh-CN"/>
        </w:rPr>
        <w:t>招标、签订、履行期间），不得向甲方职员提供请吃、送礼、旅游、色情服务、行贿、回扣或其他好处，如有违反，乙方每次向甲方支付</w:t>
      </w:r>
      <w:r>
        <w:rPr>
          <w:rFonts w:hint="eastAsia" w:ascii="仿宋" w:hAnsi="仿宋" w:eastAsia="仿宋" w:cs="仿宋"/>
          <w:b w:val="0"/>
          <w:bCs w:val="0"/>
          <w:i w:val="0"/>
          <w:iCs w:val="0"/>
          <w:color w:val="auto"/>
          <w:sz w:val="28"/>
          <w:szCs w:val="28"/>
          <w:highlight w:val="none"/>
          <w:shd w:val="clear" w:color="auto" w:fill="auto"/>
          <w:lang w:eastAsia="zh-CN"/>
        </w:rPr>
        <w:sym w:font="Wingdings" w:char="00FE"/>
      </w:r>
      <w:r>
        <w:rPr>
          <w:rFonts w:hint="eastAsia" w:ascii="仿宋" w:hAnsi="仿宋" w:eastAsia="仿宋" w:cs="仿宋"/>
          <w:b w:val="0"/>
          <w:bCs w:val="0"/>
          <w:i w:val="0"/>
          <w:iCs w:val="0"/>
          <w:color w:val="auto"/>
          <w:sz w:val="28"/>
          <w:szCs w:val="28"/>
          <w:highlight w:val="none"/>
          <w:shd w:val="clear" w:color="auto" w:fill="auto"/>
          <w:lang w:val="en-US" w:eastAsia="zh-CN"/>
        </w:rPr>
        <w:t>合同暂定总价/</w:t>
      </w:r>
      <w:r>
        <w:rPr>
          <w:rFonts w:hint="eastAsia" w:ascii="仿宋" w:hAnsi="仿宋" w:eastAsia="仿宋" w:cs="仿宋"/>
          <w:b w:val="0"/>
          <w:bCs w:val="0"/>
          <w:i w:val="0"/>
          <w:iCs w:val="0"/>
          <w:color w:val="auto"/>
          <w:sz w:val="28"/>
          <w:szCs w:val="28"/>
          <w:highlight w:val="none"/>
          <w:shd w:val="clear" w:color="auto" w:fill="auto"/>
          <w:lang w:eastAsia="zh-CN"/>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合同总价</w:t>
      </w:r>
      <w:r>
        <w:rPr>
          <w:rFonts w:hint="eastAsia" w:ascii="仿宋" w:hAnsi="仿宋" w:eastAsia="仿宋" w:cs="仿宋"/>
          <w:b w:val="0"/>
          <w:bCs w:val="0"/>
          <w:i w:val="0"/>
          <w:iCs w:val="0"/>
          <w:color w:val="auto"/>
          <w:sz w:val="28"/>
          <w:szCs w:val="28"/>
          <w:highlight w:val="none"/>
          <w:shd w:val="clear" w:color="auto" w:fill="auto"/>
          <w:lang w:eastAsia="zh-CN"/>
        </w:rPr>
        <w:t>的10％作为违约金（甲方可从任意一笔合同款中扣款），造成甲方经济或其他损失的，乙方全额赔偿</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w:t>
      </w:r>
    </w:p>
    <w:p w14:paraId="73B3C35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2甲乙双方管理人员有权拒绝执行合同以外的违法要求。甲方发现乙方向甲方人员或甲方委托的其他人员行贿或输送不正当利益的，甲方有权对乙方进行处罚并单方解除合同，对所发生的工程量/工作量不予结算及不支付费用。</w:t>
      </w:r>
    </w:p>
    <w:p w14:paraId="5CE9501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.3 如甲方发现乙方可能存在违反廉洁条款的行为时，甲方有权暂扣违约金/争议工程款/处罚款等对应等额的工程款，直至调查完毕后根据调查结果再作处理，甲方暂不付款的行为不视为甲方违约。</w:t>
      </w:r>
    </w:p>
    <w:p w14:paraId="1E4342C1">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32" w:name="_Toc7932"/>
      <w:bookmarkStart w:id="133" w:name="_Toc5211"/>
      <w:bookmarkStart w:id="134" w:name="_Toc16501"/>
      <w:bookmarkStart w:id="135" w:name="_Toc10092"/>
      <w:bookmarkStart w:id="136" w:name="_Toc24202"/>
      <w:bookmarkStart w:id="137" w:name="_Toc3557"/>
      <w:bookmarkStart w:id="138" w:name="_Toc2484"/>
      <w:bookmarkStart w:id="139" w:name="_Toc15001"/>
      <w:r>
        <w:rPr>
          <w:rFonts w:hint="eastAsia" w:ascii="仿宋" w:hAnsi="仿宋" w:eastAsia="仿宋" w:cs="仿宋"/>
          <w:b/>
          <w:bCs/>
          <w:i w:val="0"/>
          <w:iCs w:val="0"/>
          <w:color w:val="auto"/>
          <w:sz w:val="28"/>
          <w:szCs w:val="28"/>
          <w:highlight w:val="none"/>
          <w:shd w:val="clear" w:color="auto" w:fill="auto"/>
          <w:lang w:val="en-US" w:eastAsia="zh-CN"/>
        </w:rPr>
        <w:t>其他</w:t>
      </w:r>
      <w:bookmarkEnd w:id="132"/>
      <w:bookmarkEnd w:id="133"/>
      <w:bookmarkEnd w:id="134"/>
      <w:bookmarkEnd w:id="135"/>
      <w:bookmarkEnd w:id="136"/>
      <w:bookmarkEnd w:id="137"/>
      <w:bookmarkEnd w:id="138"/>
      <w:bookmarkEnd w:id="139"/>
      <w:r>
        <w:rPr>
          <w:rFonts w:hint="eastAsia" w:ascii="仿宋" w:hAnsi="仿宋" w:eastAsia="仿宋" w:cs="仿宋"/>
          <w:b/>
          <w:bCs/>
          <w:i w:val="0"/>
          <w:iCs w:val="0"/>
          <w:color w:val="auto"/>
          <w:sz w:val="28"/>
          <w:szCs w:val="28"/>
          <w:highlight w:val="none"/>
          <w:shd w:val="clear" w:color="auto" w:fill="auto"/>
          <w:lang w:val="en-US" w:eastAsia="zh-CN"/>
        </w:rPr>
        <w:t xml:space="preserve"> </w:t>
      </w:r>
    </w:p>
    <w:p w14:paraId="122EA5B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.1甲乙双方联系人</w:t>
      </w:r>
    </w:p>
    <w:p w14:paraId="1ED5327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.1.1甲方指定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彭善海</w:t>
      </w:r>
      <w:r>
        <w:rPr>
          <w:rFonts w:hint="eastAsia" w:ascii="仿宋_GB2312" w:hAnsi="仿宋_GB2312" w:eastAsia="仿宋_GB2312" w:cs="仿宋_GB2312"/>
          <w:i w:val="0"/>
          <w:iCs w:val="0"/>
          <w:color w:val="auto"/>
          <w:sz w:val="28"/>
          <w:szCs w:val="28"/>
          <w:highlight w:val="none"/>
          <w:shd w:val="clear" w:color="auto" w:fill="auto"/>
        </w:rPr>
        <w:t>为本</w:t>
      </w:r>
      <w:r>
        <w:rPr>
          <w:rFonts w:hint="eastAsia" w:ascii="仿宋_GB2312" w:hAnsi="仿宋_GB2312" w:eastAsia="仿宋_GB2312" w:cs="仿宋_GB2312"/>
          <w:i w:val="0"/>
          <w:iCs w:val="0"/>
          <w:color w:val="auto"/>
          <w:sz w:val="28"/>
          <w:szCs w:val="28"/>
          <w:highlight w:val="none"/>
          <w:shd w:val="clear" w:color="auto" w:fill="auto"/>
          <w:lang w:val="en-US" w:eastAsia="zh-CN"/>
        </w:rPr>
        <w:t>工程甲方</w:t>
      </w:r>
      <w:r>
        <w:rPr>
          <w:rFonts w:hint="eastAsia" w:ascii="仿宋_GB2312" w:hAnsi="仿宋_GB2312" w:eastAsia="仿宋_GB2312" w:cs="仿宋_GB2312"/>
          <w:i w:val="0"/>
          <w:iCs w:val="0"/>
          <w:color w:val="auto"/>
          <w:sz w:val="28"/>
          <w:szCs w:val="28"/>
          <w:highlight w:val="none"/>
          <w:shd w:val="clear" w:color="auto" w:fill="auto"/>
        </w:rPr>
        <w:t>负责人及</w:t>
      </w:r>
      <w:r>
        <w:rPr>
          <w:rFonts w:hint="eastAsia" w:ascii="仿宋_GB2312" w:hAnsi="仿宋_GB2312" w:eastAsia="仿宋_GB2312" w:cs="仿宋_GB2312"/>
          <w:i w:val="0"/>
          <w:iCs w:val="0"/>
          <w:color w:val="auto"/>
          <w:sz w:val="28"/>
          <w:szCs w:val="28"/>
          <w:highlight w:val="none"/>
          <w:shd w:val="clear" w:color="auto" w:fill="auto"/>
          <w:lang w:val="en-US" w:eastAsia="zh-CN"/>
        </w:rPr>
        <w:t>本合同</w:t>
      </w:r>
      <w:r>
        <w:rPr>
          <w:rFonts w:hint="eastAsia" w:ascii="仿宋" w:hAnsi="仿宋" w:eastAsia="仿宋" w:cs="仿宋"/>
          <w:b w:val="0"/>
          <w:bCs w:val="0"/>
          <w:i w:val="0"/>
          <w:iCs w:val="0"/>
          <w:color w:val="auto"/>
          <w:sz w:val="28"/>
          <w:szCs w:val="28"/>
          <w:highlight w:val="none"/>
          <w:shd w:val="clear" w:color="auto" w:fill="auto"/>
          <w:lang w:eastAsia="zh-CN"/>
        </w:rPr>
        <w:t>甲方执行联系人，联系电话：</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13592796498</w:t>
      </w:r>
      <w:r>
        <w:rPr>
          <w:rFonts w:hint="eastAsia" w:ascii="仿宋" w:hAnsi="仿宋" w:eastAsia="仿宋" w:cs="仿宋"/>
          <w:b w:val="0"/>
          <w:bCs w:val="0"/>
          <w:i w:val="0"/>
          <w:iCs w:val="0"/>
          <w:color w:val="auto"/>
          <w:sz w:val="28"/>
          <w:szCs w:val="28"/>
          <w:highlight w:val="none"/>
          <w:shd w:val="clear" w:color="auto" w:fill="auto"/>
          <w:lang w:eastAsia="zh-CN"/>
        </w:rPr>
        <w:t>，未经甲方加盖公章确认，甲方项目负责人及执行联系人、签约代表及其他职员均无权代表甲方做出减损、放弃甲方权利、乙方义务、乙方责任的行为，也无权做出增加甲方义务的行为。甲方对乙方发出的业务通知等文件，须经甲方项目负责人及执行联系人签名并加盖项目章（项目章样式详见本合同附件）方为有效，否则为无效文件，仅盖章或者仅签名的文件亦无效。甲方项目负责人、执行联系人变更的，甲方将以书面形式通知乙方。</w:t>
      </w:r>
    </w:p>
    <w:p w14:paraId="578D9B5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color w:val="auto"/>
          <w:sz w:val="28"/>
          <w:szCs w:val="28"/>
          <w:highlight w:val="none"/>
          <w:lang w:val="en-US" w:eastAsia="zh-CN"/>
        </w:rPr>
        <w:t>甲乙</w:t>
      </w:r>
      <w:r>
        <w:rPr>
          <w:rFonts w:hint="eastAsia" w:ascii="仿宋" w:hAnsi="仿宋" w:eastAsia="仿宋" w:cs="仿宋"/>
          <w:b w:val="0"/>
          <w:bCs w:val="0"/>
          <w:i w:val="0"/>
          <w:iCs w:val="0"/>
          <w:color w:val="auto"/>
          <w:sz w:val="28"/>
          <w:szCs w:val="28"/>
          <w:highlight w:val="none"/>
          <w:shd w:val="clear" w:color="auto" w:fill="auto"/>
          <w:lang w:eastAsia="zh-CN"/>
        </w:rPr>
        <w:t>双方确认，甲方用于该项目的项目章，仅供项目部与乙方联系工作和确认施工技术、资料之用。乙方知悉并同意，该项目章用于以下情形时无效：</w:t>
      </w:r>
    </w:p>
    <w:p w14:paraId="4477C4A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①</w:t>
      </w:r>
      <w:r>
        <w:rPr>
          <w:rFonts w:hint="eastAsia" w:ascii="仿宋" w:hAnsi="仿宋" w:eastAsia="仿宋" w:cs="仿宋"/>
          <w:b w:val="0"/>
          <w:bCs w:val="0"/>
          <w:i w:val="0"/>
          <w:iCs w:val="0"/>
          <w:color w:val="auto"/>
          <w:sz w:val="28"/>
          <w:szCs w:val="28"/>
          <w:highlight w:val="none"/>
          <w:shd w:val="clear" w:color="auto" w:fill="auto"/>
          <w:lang w:eastAsia="zh-CN"/>
        </w:rPr>
        <w:t>签订工程合同或工程分包合同及机械设备、周材租赁及材料采购类等合同；</w:t>
      </w:r>
    </w:p>
    <w:p w14:paraId="6439F01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②</w:t>
      </w:r>
      <w:r>
        <w:rPr>
          <w:rFonts w:hint="eastAsia" w:ascii="仿宋" w:hAnsi="仿宋" w:eastAsia="仿宋" w:cs="仿宋"/>
          <w:b w:val="0"/>
          <w:bCs w:val="0"/>
          <w:i w:val="0"/>
          <w:iCs w:val="0"/>
          <w:color w:val="auto"/>
          <w:sz w:val="28"/>
          <w:szCs w:val="28"/>
          <w:highlight w:val="none"/>
          <w:shd w:val="clear" w:color="auto" w:fill="auto"/>
          <w:lang w:eastAsia="zh-CN"/>
        </w:rPr>
        <w:t>任何类型的欠条或收据；</w:t>
      </w:r>
    </w:p>
    <w:p w14:paraId="53F3F35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③</w:t>
      </w:r>
      <w:r>
        <w:rPr>
          <w:rFonts w:hint="eastAsia" w:ascii="仿宋" w:hAnsi="仿宋" w:eastAsia="仿宋" w:cs="仿宋"/>
          <w:b w:val="0"/>
          <w:bCs w:val="0"/>
          <w:i w:val="0"/>
          <w:iCs w:val="0"/>
          <w:color w:val="auto"/>
          <w:sz w:val="28"/>
          <w:szCs w:val="28"/>
          <w:highlight w:val="none"/>
          <w:shd w:val="clear" w:color="auto" w:fill="auto"/>
          <w:lang w:eastAsia="zh-CN"/>
        </w:rPr>
        <w:t>任何形式的经济结算凭证；</w:t>
      </w:r>
    </w:p>
    <w:p w14:paraId="19F4387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④</w:t>
      </w:r>
      <w:r>
        <w:rPr>
          <w:rFonts w:hint="eastAsia" w:ascii="仿宋" w:hAnsi="仿宋" w:eastAsia="仿宋" w:cs="仿宋"/>
          <w:b w:val="0"/>
          <w:bCs w:val="0"/>
          <w:i w:val="0"/>
          <w:iCs w:val="0"/>
          <w:color w:val="auto"/>
          <w:sz w:val="28"/>
          <w:szCs w:val="28"/>
          <w:highlight w:val="none"/>
          <w:shd w:val="clear" w:color="auto" w:fill="auto"/>
          <w:lang w:eastAsia="zh-CN"/>
        </w:rPr>
        <w:t>为他人或他单位提供任何形式的担保；</w:t>
      </w:r>
    </w:p>
    <w:p w14:paraId="72E1273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⑤</w:t>
      </w:r>
      <w:r>
        <w:rPr>
          <w:rFonts w:hint="eastAsia" w:ascii="仿宋" w:hAnsi="仿宋" w:eastAsia="仿宋" w:cs="仿宋"/>
          <w:b w:val="0"/>
          <w:bCs w:val="0"/>
          <w:i w:val="0"/>
          <w:iCs w:val="0"/>
          <w:color w:val="auto"/>
          <w:sz w:val="28"/>
          <w:szCs w:val="28"/>
          <w:highlight w:val="none"/>
          <w:shd w:val="clear" w:color="auto" w:fill="auto"/>
          <w:lang w:eastAsia="zh-CN"/>
        </w:rPr>
        <w:t>确认任何形式的包含权利义务及责任承担的文件。</w:t>
      </w:r>
    </w:p>
    <w:p w14:paraId="4036A3F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.1.2乙方指定</w:t>
      </w:r>
      <w:r>
        <w:rPr>
          <w:rFonts w:hint="eastAsia" w:ascii="仿宋_GB2312" w:hAnsi="仿宋_GB2312" w:eastAsia="仿宋_GB2312" w:cs="仿宋_GB2312"/>
          <w:b w:val="0"/>
          <w:bCs w:val="0"/>
          <w:i w:val="0"/>
          <w:iCs w:val="0"/>
          <w:color w:val="auto"/>
          <w:sz w:val="28"/>
          <w:szCs w:val="28"/>
          <w:highlight w:val="none"/>
          <w:u w:val="single"/>
          <w:shd w:val="clear" w:color="auto" w:fill="auto"/>
        </w:rPr>
        <w:t xml:space="preserve">       （身份证号码：               ；手机号码：          </w:t>
      </w:r>
      <w:r>
        <w:rPr>
          <w:rFonts w:hint="eastAsia" w:ascii="仿宋_GB2312" w:hAnsi="仿宋_GB2312" w:eastAsia="仿宋_GB2312" w:cs="仿宋_GB2312"/>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eastAsia="zh-CN"/>
        </w:rPr>
        <w:t>为</w:t>
      </w:r>
      <w:r>
        <w:rPr>
          <w:rFonts w:hint="eastAsia" w:ascii="仿宋" w:hAnsi="仿宋" w:eastAsia="仿宋" w:cs="仿宋"/>
          <w:b w:val="0"/>
          <w:bCs w:val="0"/>
          <w:i w:val="0"/>
          <w:iCs w:val="0"/>
          <w:color w:val="auto"/>
          <w:sz w:val="28"/>
          <w:szCs w:val="28"/>
          <w:highlight w:val="none"/>
          <w:shd w:val="clear" w:color="auto" w:fill="auto"/>
          <w:lang w:val="en-US" w:eastAsia="zh-CN"/>
        </w:rPr>
        <w:t>本合同的乙方</w:t>
      </w:r>
      <w:r>
        <w:rPr>
          <w:rFonts w:hint="eastAsia" w:ascii="仿宋" w:hAnsi="仿宋" w:eastAsia="仿宋" w:cs="仿宋"/>
          <w:b w:val="0"/>
          <w:bCs w:val="0"/>
          <w:i w:val="0"/>
          <w:iCs w:val="0"/>
          <w:color w:val="auto"/>
          <w:sz w:val="28"/>
          <w:szCs w:val="28"/>
          <w:highlight w:val="none"/>
          <w:shd w:val="clear" w:color="auto" w:fill="auto"/>
          <w:lang w:eastAsia="zh-CN"/>
        </w:rPr>
        <w:t>授权代表，本合同有效期</w:t>
      </w:r>
      <w:r>
        <w:rPr>
          <w:rFonts w:hint="eastAsia" w:ascii="仿宋" w:hAnsi="仿宋" w:eastAsia="仿宋" w:cs="仿宋"/>
          <w:b w:val="0"/>
          <w:bCs w:val="0"/>
          <w:i w:val="0"/>
          <w:iCs w:val="0"/>
          <w:color w:val="auto"/>
          <w:sz w:val="28"/>
          <w:szCs w:val="28"/>
          <w:highlight w:val="none"/>
          <w:shd w:val="clear" w:color="auto" w:fill="auto"/>
          <w:lang w:val="en-US" w:eastAsia="zh-CN"/>
        </w:rPr>
        <w:t>内其</w:t>
      </w:r>
      <w:r>
        <w:rPr>
          <w:rFonts w:hint="eastAsia" w:ascii="仿宋" w:hAnsi="仿宋" w:eastAsia="仿宋" w:cs="仿宋"/>
          <w:b w:val="0"/>
          <w:bCs w:val="0"/>
          <w:i w:val="0"/>
          <w:iCs w:val="0"/>
          <w:color w:val="auto"/>
          <w:sz w:val="28"/>
          <w:szCs w:val="28"/>
          <w:highlight w:val="none"/>
          <w:shd w:val="clear" w:color="auto" w:fill="auto"/>
          <w:lang w:eastAsia="zh-CN"/>
        </w:rPr>
        <w:t>为乙方</w:t>
      </w:r>
      <w:r>
        <w:rPr>
          <w:rFonts w:hint="eastAsia" w:ascii="仿宋" w:hAnsi="仿宋" w:eastAsia="仿宋" w:cs="仿宋"/>
          <w:b w:val="0"/>
          <w:bCs w:val="0"/>
          <w:i w:val="0"/>
          <w:iCs w:val="0"/>
          <w:color w:val="auto"/>
          <w:sz w:val="28"/>
          <w:szCs w:val="28"/>
          <w:highlight w:val="none"/>
          <w:shd w:val="clear" w:color="auto" w:fill="auto"/>
          <w:lang w:val="en-US" w:eastAsia="zh-CN"/>
        </w:rPr>
        <w:t>授权</w:t>
      </w:r>
      <w:r>
        <w:rPr>
          <w:rFonts w:hint="eastAsia" w:ascii="仿宋" w:hAnsi="仿宋" w:eastAsia="仿宋" w:cs="仿宋"/>
          <w:b w:val="0"/>
          <w:bCs w:val="0"/>
          <w:i w:val="0"/>
          <w:iCs w:val="0"/>
          <w:color w:val="auto"/>
          <w:sz w:val="28"/>
          <w:szCs w:val="28"/>
          <w:highlight w:val="none"/>
          <w:shd w:val="clear" w:color="auto" w:fill="auto"/>
          <w:lang w:eastAsia="zh-CN"/>
        </w:rPr>
        <w:t>处理与本合同</w:t>
      </w:r>
      <w:r>
        <w:rPr>
          <w:rFonts w:hint="eastAsia" w:ascii="仿宋" w:hAnsi="仿宋" w:eastAsia="仿宋" w:cs="仿宋"/>
          <w:b w:val="0"/>
          <w:bCs w:val="0"/>
          <w:i w:val="0"/>
          <w:iCs w:val="0"/>
          <w:color w:val="auto"/>
          <w:sz w:val="28"/>
          <w:szCs w:val="28"/>
          <w:highlight w:val="none"/>
          <w:shd w:val="clear" w:color="auto" w:fill="auto"/>
          <w:lang w:val="en-US" w:eastAsia="zh-CN"/>
        </w:rPr>
        <w:t>相关</w:t>
      </w:r>
      <w:r>
        <w:rPr>
          <w:rFonts w:hint="eastAsia" w:ascii="仿宋" w:hAnsi="仿宋" w:eastAsia="仿宋" w:cs="仿宋"/>
          <w:b w:val="0"/>
          <w:bCs w:val="0"/>
          <w:i w:val="0"/>
          <w:iCs w:val="0"/>
          <w:color w:val="auto"/>
          <w:sz w:val="28"/>
          <w:szCs w:val="28"/>
          <w:highlight w:val="none"/>
          <w:shd w:val="clear" w:color="auto" w:fill="auto"/>
          <w:lang w:eastAsia="zh-CN"/>
        </w:rPr>
        <w:t>事项</w:t>
      </w:r>
      <w:r>
        <w:rPr>
          <w:rFonts w:hint="eastAsia" w:ascii="仿宋" w:hAnsi="仿宋" w:eastAsia="仿宋" w:cs="仿宋"/>
          <w:b w:val="0"/>
          <w:bCs w:val="0"/>
          <w:i w:val="0"/>
          <w:iCs w:val="0"/>
          <w:color w:val="auto"/>
          <w:sz w:val="28"/>
          <w:szCs w:val="28"/>
          <w:highlight w:val="none"/>
          <w:shd w:val="clear" w:color="auto" w:fill="auto"/>
          <w:lang w:val="en-US" w:eastAsia="zh-CN"/>
        </w:rPr>
        <w:t>的执行人，负责与甲方公司总部办理</w:t>
      </w:r>
      <w:r>
        <w:rPr>
          <w:rFonts w:hint="eastAsia" w:ascii="仿宋" w:hAnsi="仿宋" w:eastAsia="仿宋" w:cs="仿宋"/>
          <w:b w:val="0"/>
          <w:bCs w:val="0"/>
          <w:i w:val="0"/>
          <w:iCs w:val="0"/>
          <w:color w:val="auto"/>
          <w:sz w:val="28"/>
          <w:szCs w:val="28"/>
          <w:highlight w:val="none"/>
          <w:shd w:val="clear" w:color="auto" w:fill="auto"/>
          <w:lang w:eastAsia="zh-CN"/>
        </w:rPr>
        <w:t>相关事务（如负责双方来往</w:t>
      </w:r>
      <w:r>
        <w:rPr>
          <w:rFonts w:hint="eastAsia" w:ascii="仿宋" w:hAnsi="仿宋" w:eastAsia="仿宋" w:cs="仿宋"/>
          <w:b w:val="0"/>
          <w:bCs w:val="0"/>
          <w:i w:val="0"/>
          <w:iCs w:val="0"/>
          <w:color w:val="auto"/>
          <w:sz w:val="28"/>
          <w:szCs w:val="28"/>
          <w:highlight w:val="none"/>
          <w:shd w:val="clear" w:color="auto" w:fill="auto"/>
          <w:lang w:val="en-US" w:eastAsia="zh-CN"/>
        </w:rPr>
        <w:t>函件</w:t>
      </w:r>
      <w:r>
        <w:rPr>
          <w:rFonts w:hint="eastAsia" w:ascii="仿宋" w:hAnsi="仿宋" w:eastAsia="仿宋" w:cs="仿宋"/>
          <w:b w:val="0"/>
          <w:bCs w:val="0"/>
          <w:i w:val="0"/>
          <w:iCs w:val="0"/>
          <w:color w:val="auto"/>
          <w:sz w:val="28"/>
          <w:szCs w:val="28"/>
          <w:highlight w:val="none"/>
          <w:shd w:val="clear" w:color="auto" w:fill="auto"/>
          <w:lang w:eastAsia="zh-CN"/>
        </w:rPr>
        <w:t>签收、签字、验收、确定增减</w:t>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shd w:val="clear" w:color="auto" w:fill="auto"/>
          <w:lang w:eastAsia="zh-CN"/>
        </w:rPr>
        <w:t>款、确定结算金额、领款、签收并签认甲方对乙方违约行为作出的处理通知等行为）。</w:t>
      </w:r>
    </w:p>
    <w:p w14:paraId="6FE4D63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17.1.3</w:t>
      </w:r>
      <w:r>
        <w:rPr>
          <w:rFonts w:hint="eastAsia" w:ascii="仿宋" w:hAnsi="仿宋" w:eastAsia="仿宋" w:cs="仿宋"/>
          <w:b w:val="0"/>
          <w:bCs w:val="0"/>
          <w:i w:val="0"/>
          <w:iCs w:val="0"/>
          <w:color w:val="auto"/>
          <w:sz w:val="28"/>
          <w:szCs w:val="28"/>
          <w:highlight w:val="none"/>
          <w:shd w:val="clear" w:color="auto" w:fill="auto"/>
          <w:lang w:eastAsia="zh-CN"/>
        </w:rPr>
        <w:t>乙方指定</w:t>
      </w:r>
      <w:r>
        <w:rPr>
          <w:rFonts w:hint="eastAsia" w:ascii="仿宋_GB2312" w:hAnsi="仿宋_GB2312" w:eastAsia="仿宋_GB2312" w:cs="仿宋_GB2312"/>
          <w:b w:val="0"/>
          <w:bCs w:val="0"/>
          <w:i w:val="0"/>
          <w:iCs w:val="0"/>
          <w:color w:val="auto"/>
          <w:sz w:val="28"/>
          <w:szCs w:val="28"/>
          <w:highlight w:val="none"/>
          <w:u w:val="single"/>
          <w:shd w:val="clear" w:color="auto" w:fill="auto"/>
        </w:rPr>
        <w:t xml:space="preserve">       （身份证号码：               ；手机号码：          </w:t>
      </w:r>
      <w:r>
        <w:rPr>
          <w:rFonts w:hint="eastAsia" w:ascii="仿宋_GB2312" w:hAnsi="仿宋_GB2312" w:eastAsia="仿宋_GB2312" w:cs="仿宋_GB2312"/>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eastAsia="zh-CN"/>
        </w:rPr>
        <w:t>为</w:t>
      </w:r>
      <w:r>
        <w:rPr>
          <w:rFonts w:hint="eastAsia" w:ascii="仿宋" w:hAnsi="仿宋" w:eastAsia="仿宋" w:cs="仿宋"/>
          <w:b w:val="0"/>
          <w:bCs w:val="0"/>
          <w:i w:val="0"/>
          <w:iCs w:val="0"/>
          <w:color w:val="auto"/>
          <w:sz w:val="28"/>
          <w:szCs w:val="28"/>
          <w:highlight w:val="none"/>
          <w:shd w:val="clear" w:color="auto" w:fill="auto"/>
          <w:lang w:val="en-US" w:eastAsia="zh-CN"/>
        </w:rPr>
        <w:t>本合同的乙方现场负责人，</w:t>
      </w:r>
      <w:r>
        <w:rPr>
          <w:rFonts w:hint="eastAsia" w:ascii="仿宋" w:hAnsi="仿宋" w:eastAsia="仿宋" w:cs="仿宋"/>
          <w:b w:val="0"/>
          <w:bCs w:val="0"/>
          <w:i w:val="0"/>
          <w:iCs w:val="0"/>
          <w:color w:val="auto"/>
          <w:sz w:val="28"/>
          <w:szCs w:val="28"/>
          <w:highlight w:val="none"/>
          <w:shd w:val="clear" w:color="auto" w:fill="auto"/>
          <w:lang w:eastAsia="zh-CN"/>
        </w:rPr>
        <w:t>本合同有效期</w:t>
      </w:r>
      <w:r>
        <w:rPr>
          <w:rFonts w:hint="eastAsia" w:ascii="仿宋" w:hAnsi="仿宋" w:eastAsia="仿宋" w:cs="仿宋"/>
          <w:b w:val="0"/>
          <w:bCs w:val="0"/>
          <w:i w:val="0"/>
          <w:iCs w:val="0"/>
          <w:color w:val="auto"/>
          <w:sz w:val="28"/>
          <w:szCs w:val="28"/>
          <w:highlight w:val="none"/>
          <w:shd w:val="clear" w:color="auto" w:fill="auto"/>
          <w:lang w:val="en-US" w:eastAsia="zh-CN"/>
        </w:rPr>
        <w:t>内其</w:t>
      </w:r>
      <w:r>
        <w:rPr>
          <w:rFonts w:hint="eastAsia" w:ascii="仿宋" w:hAnsi="仿宋" w:eastAsia="仿宋" w:cs="仿宋"/>
          <w:b w:val="0"/>
          <w:bCs w:val="0"/>
          <w:i w:val="0"/>
          <w:iCs w:val="0"/>
          <w:color w:val="auto"/>
          <w:sz w:val="28"/>
          <w:szCs w:val="28"/>
          <w:highlight w:val="none"/>
          <w:shd w:val="clear" w:color="auto" w:fill="auto"/>
          <w:lang w:eastAsia="zh-CN"/>
        </w:rPr>
        <w:t>为</w:t>
      </w:r>
      <w:r>
        <w:rPr>
          <w:rFonts w:hint="eastAsia" w:ascii="仿宋" w:hAnsi="仿宋" w:eastAsia="仿宋" w:cs="仿宋"/>
          <w:b w:val="0"/>
          <w:bCs w:val="0"/>
          <w:i w:val="0"/>
          <w:iCs w:val="0"/>
          <w:color w:val="auto"/>
          <w:sz w:val="28"/>
          <w:szCs w:val="28"/>
          <w:highlight w:val="none"/>
          <w:shd w:val="clear" w:color="auto" w:fill="auto"/>
          <w:lang w:val="en-US" w:eastAsia="zh-CN"/>
        </w:rPr>
        <w:t>乙方授权处理本项目施工现场相关事项执行人，负责与甲方项目现场的工作签认、安排等全部事务。现场负责人必</w:t>
      </w:r>
      <w:r>
        <w:rPr>
          <w:rFonts w:hint="eastAsia" w:ascii="仿宋" w:hAnsi="仿宋" w:eastAsia="仿宋" w:cs="仿宋"/>
          <w:b w:val="0"/>
          <w:bCs w:val="0"/>
          <w:i w:val="0"/>
          <w:iCs w:val="0"/>
          <w:color w:val="auto"/>
          <w:sz w:val="28"/>
          <w:szCs w:val="28"/>
          <w:highlight w:val="none"/>
          <w:shd w:val="clear" w:color="auto" w:fill="auto"/>
          <w:lang w:eastAsia="zh-CN"/>
        </w:rPr>
        <w:t>须常</w:t>
      </w:r>
      <w:r>
        <w:rPr>
          <w:rFonts w:hint="eastAsia" w:ascii="仿宋" w:hAnsi="仿宋" w:eastAsia="仿宋" w:cs="仿宋"/>
          <w:b w:val="0"/>
          <w:bCs w:val="0"/>
          <w:i w:val="0"/>
          <w:iCs w:val="0"/>
          <w:color w:val="auto"/>
          <w:sz w:val="28"/>
          <w:szCs w:val="28"/>
          <w:highlight w:val="none"/>
          <w:shd w:val="clear" w:color="auto" w:fill="auto"/>
          <w:lang w:val="en-US" w:eastAsia="zh-CN"/>
        </w:rPr>
        <w:t>驻本项目</w:t>
      </w:r>
      <w:r>
        <w:rPr>
          <w:rFonts w:hint="eastAsia" w:ascii="仿宋" w:hAnsi="仿宋" w:eastAsia="仿宋" w:cs="仿宋"/>
          <w:b w:val="0"/>
          <w:bCs w:val="0"/>
          <w:i w:val="0"/>
          <w:iCs w:val="0"/>
          <w:color w:val="auto"/>
          <w:sz w:val="28"/>
          <w:szCs w:val="28"/>
          <w:highlight w:val="none"/>
          <w:shd w:val="clear" w:color="auto" w:fill="auto"/>
          <w:lang w:eastAsia="zh-CN"/>
        </w:rPr>
        <w:t>施工现场。</w:t>
      </w:r>
    </w:p>
    <w:p w14:paraId="32B8BC3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乙方对</w:t>
      </w:r>
      <w:r>
        <w:rPr>
          <w:rFonts w:hint="eastAsia" w:ascii="仿宋" w:hAnsi="仿宋" w:eastAsia="仿宋" w:cs="仿宋"/>
          <w:b w:val="0"/>
          <w:bCs w:val="0"/>
          <w:i w:val="0"/>
          <w:iCs w:val="0"/>
          <w:color w:val="auto"/>
          <w:sz w:val="28"/>
          <w:szCs w:val="28"/>
          <w:highlight w:val="none"/>
          <w:shd w:val="clear" w:color="auto" w:fill="auto"/>
          <w:lang w:val="en-US" w:eastAsia="zh-CN"/>
        </w:rPr>
        <w:t>乙方</w:t>
      </w:r>
      <w:r>
        <w:rPr>
          <w:rFonts w:hint="eastAsia" w:ascii="仿宋" w:hAnsi="仿宋" w:eastAsia="仿宋" w:cs="仿宋"/>
          <w:b w:val="0"/>
          <w:bCs w:val="0"/>
          <w:i w:val="0"/>
          <w:iCs w:val="0"/>
          <w:color w:val="auto"/>
          <w:sz w:val="28"/>
          <w:szCs w:val="28"/>
          <w:highlight w:val="none"/>
          <w:shd w:val="clear" w:color="auto" w:fill="auto"/>
          <w:lang w:eastAsia="zh-CN"/>
        </w:rPr>
        <w:t>授权代表</w:t>
      </w:r>
      <w:r>
        <w:rPr>
          <w:rFonts w:hint="eastAsia" w:ascii="仿宋" w:hAnsi="仿宋" w:eastAsia="仿宋" w:cs="仿宋"/>
          <w:b w:val="0"/>
          <w:bCs w:val="0"/>
          <w:i w:val="0"/>
          <w:iCs w:val="0"/>
          <w:color w:val="auto"/>
          <w:sz w:val="28"/>
          <w:szCs w:val="28"/>
          <w:highlight w:val="none"/>
          <w:shd w:val="clear" w:color="auto" w:fill="auto"/>
          <w:lang w:val="en-US" w:eastAsia="zh-CN"/>
        </w:rPr>
        <w:t>及乙方现场负责人的</w:t>
      </w:r>
      <w:r>
        <w:rPr>
          <w:rFonts w:hint="eastAsia" w:ascii="仿宋" w:hAnsi="仿宋" w:eastAsia="仿宋" w:cs="仿宋"/>
          <w:b w:val="0"/>
          <w:bCs w:val="0"/>
          <w:i w:val="0"/>
          <w:iCs w:val="0"/>
          <w:color w:val="auto"/>
          <w:sz w:val="28"/>
          <w:szCs w:val="28"/>
          <w:highlight w:val="none"/>
          <w:shd w:val="clear" w:color="auto" w:fill="auto"/>
          <w:lang w:eastAsia="zh-CN"/>
        </w:rPr>
        <w:t>行为均予认可并承担一切责任。乙方如需更换授权</w:t>
      </w:r>
      <w:r>
        <w:rPr>
          <w:rFonts w:hint="eastAsia" w:ascii="仿宋" w:hAnsi="仿宋" w:eastAsia="仿宋" w:cs="仿宋"/>
          <w:b w:val="0"/>
          <w:bCs w:val="0"/>
          <w:i w:val="0"/>
          <w:iCs w:val="0"/>
          <w:color w:val="auto"/>
          <w:sz w:val="28"/>
          <w:szCs w:val="28"/>
          <w:highlight w:val="none"/>
          <w:shd w:val="clear" w:color="auto" w:fill="auto"/>
          <w:lang w:val="en-US" w:eastAsia="zh-CN"/>
        </w:rPr>
        <w:t>或现场负责人</w:t>
      </w:r>
      <w:r>
        <w:rPr>
          <w:rFonts w:hint="eastAsia" w:ascii="仿宋" w:hAnsi="仿宋" w:eastAsia="仿宋" w:cs="仿宋"/>
          <w:b w:val="0"/>
          <w:bCs w:val="0"/>
          <w:i w:val="0"/>
          <w:iCs w:val="0"/>
          <w:color w:val="auto"/>
          <w:sz w:val="28"/>
          <w:szCs w:val="28"/>
          <w:highlight w:val="none"/>
          <w:shd w:val="clear" w:color="auto" w:fill="auto"/>
          <w:lang w:eastAsia="zh-CN"/>
        </w:rPr>
        <w:t>，须提前三个工作日书面报经甲方同意，否则不得更换。</w:t>
      </w:r>
    </w:p>
    <w:p w14:paraId="5702B2F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2</w:t>
      </w:r>
      <w:r>
        <w:rPr>
          <w:rFonts w:hint="eastAsia" w:ascii="仿宋" w:hAnsi="仿宋" w:eastAsia="仿宋" w:cs="仿宋"/>
          <w:b w:val="0"/>
          <w:bCs w:val="0"/>
          <w:i w:val="0"/>
          <w:iCs w:val="0"/>
          <w:color w:val="auto"/>
          <w:sz w:val="28"/>
          <w:szCs w:val="28"/>
          <w:highlight w:val="none"/>
          <w:shd w:val="clear" w:color="auto" w:fill="auto"/>
          <w:lang w:eastAsia="zh-CN"/>
        </w:rPr>
        <w:t>甲方编制的《施工交楼标准》、《常见建筑工程质量通病的标准化施工细则》、《隐蔽工程管理制度》、《分包单位施工现场签证管理制度》、《工程类单价认质认价管理制度》、《分包单位材料管理制度》、《竣工图管理制度》等公司现行制度、规定为本合同不可分割的组成部分，与合同正文具有同等效力，乙方须照章施工。</w:t>
      </w:r>
    </w:p>
    <w:p w14:paraId="10C5AC0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17.3本合同执行期间，甲方制度文件</w:t>
      </w:r>
      <w:r>
        <w:rPr>
          <w:rFonts w:hint="eastAsia" w:ascii="仿宋" w:hAnsi="仿宋" w:eastAsia="仿宋" w:cs="仿宋"/>
          <w:b w:val="0"/>
          <w:bCs w:val="0"/>
          <w:i w:val="0"/>
          <w:iCs w:val="0"/>
          <w:color w:val="auto"/>
          <w:sz w:val="28"/>
          <w:szCs w:val="28"/>
          <w:highlight w:val="none"/>
          <w:shd w:val="clear" w:color="auto" w:fill="auto"/>
          <w:lang w:val="en-US" w:eastAsia="zh-CN"/>
        </w:rPr>
        <w:t>及合同附件表格格式</w:t>
      </w:r>
      <w:r>
        <w:rPr>
          <w:rFonts w:hint="eastAsia" w:ascii="仿宋" w:hAnsi="仿宋" w:eastAsia="仿宋" w:cs="仿宋"/>
          <w:b w:val="0"/>
          <w:bCs w:val="0"/>
          <w:i w:val="0"/>
          <w:iCs w:val="0"/>
          <w:color w:val="auto"/>
          <w:sz w:val="28"/>
          <w:szCs w:val="28"/>
          <w:highlight w:val="none"/>
          <w:shd w:val="clear" w:color="auto" w:fill="auto"/>
          <w:lang w:eastAsia="zh-CN"/>
        </w:rPr>
        <w:t>如有更新，按甲方最新版要求执行，甲方拥有最终解释权。</w:t>
      </w:r>
    </w:p>
    <w:p w14:paraId="7D7C61A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17.</w:t>
      </w:r>
      <w:r>
        <w:rPr>
          <w:rFonts w:hint="eastAsia" w:ascii="仿宋" w:hAnsi="仿宋" w:eastAsia="仿宋" w:cs="仿宋"/>
          <w:i w:val="0"/>
          <w:iCs w:val="0"/>
          <w:color w:val="auto"/>
          <w:sz w:val="28"/>
          <w:szCs w:val="28"/>
          <w:highlight w:val="none"/>
          <w:lang w:val="en-US" w:eastAsia="zh-CN"/>
        </w:rPr>
        <w:t>4本合同除《工完场清交接单》、《项目用章样式》、《签证单分包说明》、《施工图纸》外，其余合同附件在办理相关手续时，乙方须加盖公章且法人代表签章。</w:t>
      </w:r>
    </w:p>
    <w:p w14:paraId="5F1690E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eastAsia="zh-CN"/>
        </w:rPr>
        <w:t>本合同条款</w:t>
      </w:r>
      <w:r>
        <w:rPr>
          <w:rFonts w:hint="eastAsia" w:ascii="仿宋" w:hAnsi="仿宋" w:eastAsia="仿宋" w:cs="仿宋"/>
          <w:b w:val="0"/>
          <w:bCs w:val="0"/>
          <w:i w:val="0"/>
          <w:iCs w:val="0"/>
          <w:color w:val="auto"/>
          <w:sz w:val="28"/>
          <w:szCs w:val="28"/>
          <w:highlight w:val="none"/>
          <w:shd w:val="clear" w:color="auto" w:fill="auto"/>
          <w:lang w:val="en-US" w:eastAsia="zh-CN"/>
        </w:rPr>
        <w:t>互为矛盾</w:t>
      </w:r>
      <w:r>
        <w:rPr>
          <w:rFonts w:hint="eastAsia" w:ascii="仿宋" w:hAnsi="仿宋" w:eastAsia="仿宋" w:cs="仿宋"/>
          <w:b w:val="0"/>
          <w:bCs w:val="0"/>
          <w:i w:val="0"/>
          <w:iCs w:val="0"/>
          <w:color w:val="auto"/>
          <w:sz w:val="28"/>
          <w:szCs w:val="28"/>
          <w:highlight w:val="none"/>
          <w:shd w:val="clear" w:color="auto" w:fill="auto"/>
          <w:lang w:eastAsia="zh-CN"/>
        </w:rPr>
        <w:t>的，</w:t>
      </w:r>
      <w:r>
        <w:rPr>
          <w:rFonts w:hint="eastAsia" w:ascii="仿宋" w:hAnsi="仿宋" w:eastAsia="仿宋" w:cs="仿宋"/>
          <w:b w:val="0"/>
          <w:bCs w:val="0"/>
          <w:i w:val="0"/>
          <w:iCs w:val="0"/>
          <w:color w:val="auto"/>
          <w:sz w:val="28"/>
          <w:szCs w:val="28"/>
          <w:highlight w:val="none"/>
          <w:shd w:val="clear" w:color="auto" w:fill="auto"/>
          <w:lang w:val="en-US" w:eastAsia="zh-CN"/>
        </w:rPr>
        <w:t>按</w:t>
      </w:r>
      <w:r>
        <w:rPr>
          <w:rFonts w:hint="eastAsia" w:ascii="仿宋" w:hAnsi="仿宋" w:eastAsia="仿宋" w:cs="仿宋"/>
          <w:b w:val="0"/>
          <w:bCs w:val="0"/>
          <w:i w:val="0"/>
          <w:iCs w:val="0"/>
          <w:color w:val="auto"/>
          <w:sz w:val="28"/>
          <w:szCs w:val="28"/>
          <w:highlight w:val="none"/>
          <w:shd w:val="clear" w:color="auto" w:fill="auto"/>
          <w:lang w:eastAsia="zh-CN"/>
        </w:rPr>
        <w:t>最有利于甲方的条款执行。</w:t>
      </w:r>
    </w:p>
    <w:p w14:paraId="5614C20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本合同未尽事宜，须经</w:t>
      </w:r>
      <w:r>
        <w:rPr>
          <w:rFonts w:hint="eastAsia" w:ascii="仿宋" w:hAnsi="仿宋" w:eastAsia="仿宋" w:cs="仿宋"/>
          <w:b w:val="0"/>
          <w:bCs w:val="0"/>
          <w:i w:val="0"/>
          <w:iCs w:val="0"/>
          <w:color w:val="auto"/>
          <w:sz w:val="28"/>
          <w:szCs w:val="28"/>
          <w:highlight w:val="none"/>
          <w:shd w:val="clear" w:color="auto" w:fill="auto"/>
          <w:lang w:val="en-US" w:eastAsia="zh-CN"/>
        </w:rPr>
        <w:t>甲乙</w:t>
      </w:r>
      <w:r>
        <w:rPr>
          <w:rFonts w:hint="eastAsia" w:ascii="仿宋" w:hAnsi="仿宋" w:eastAsia="仿宋" w:cs="仿宋"/>
          <w:b w:val="0"/>
          <w:bCs w:val="0"/>
          <w:i w:val="0"/>
          <w:iCs w:val="0"/>
          <w:color w:val="auto"/>
          <w:sz w:val="28"/>
          <w:szCs w:val="28"/>
          <w:highlight w:val="none"/>
          <w:shd w:val="clear" w:color="auto" w:fill="auto"/>
          <w:lang w:eastAsia="zh-CN"/>
        </w:rPr>
        <w:t>双方协商</w:t>
      </w:r>
      <w:r>
        <w:rPr>
          <w:rFonts w:hint="eastAsia" w:ascii="仿宋" w:hAnsi="仿宋" w:eastAsia="仿宋" w:cs="仿宋"/>
          <w:b w:val="0"/>
          <w:bCs w:val="0"/>
          <w:i w:val="0"/>
          <w:iCs w:val="0"/>
          <w:color w:val="auto"/>
          <w:sz w:val="28"/>
          <w:szCs w:val="28"/>
          <w:highlight w:val="none"/>
          <w:shd w:val="clear" w:color="auto" w:fill="auto"/>
          <w:lang w:val="en-US" w:eastAsia="zh-CN"/>
        </w:rPr>
        <w:t>一致后</w:t>
      </w:r>
      <w:r>
        <w:rPr>
          <w:rFonts w:hint="eastAsia" w:ascii="仿宋" w:hAnsi="仿宋" w:eastAsia="仿宋" w:cs="仿宋"/>
          <w:b w:val="0"/>
          <w:bCs w:val="0"/>
          <w:i w:val="0"/>
          <w:iCs w:val="0"/>
          <w:color w:val="auto"/>
          <w:sz w:val="28"/>
          <w:szCs w:val="28"/>
          <w:highlight w:val="none"/>
          <w:shd w:val="clear" w:color="auto" w:fill="auto"/>
          <w:lang w:eastAsia="zh-CN"/>
        </w:rPr>
        <w:t>签订补充协议</w:t>
      </w:r>
      <w:r>
        <w:rPr>
          <w:rFonts w:hint="eastAsia" w:ascii="仿宋" w:hAnsi="仿宋" w:eastAsia="仿宋" w:cs="仿宋"/>
          <w:b w:val="0"/>
          <w:bCs w:val="0"/>
          <w:i w:val="0"/>
          <w:iCs w:val="0"/>
          <w:color w:val="auto"/>
          <w:sz w:val="28"/>
          <w:szCs w:val="28"/>
          <w:highlight w:val="none"/>
          <w:shd w:val="clear" w:color="auto" w:fill="auto"/>
          <w:lang w:val="en-US" w:eastAsia="zh-CN"/>
        </w:rPr>
        <w:t>进行明确。</w:t>
      </w:r>
      <w:r>
        <w:rPr>
          <w:rFonts w:hint="eastAsia" w:ascii="仿宋" w:hAnsi="仿宋" w:eastAsia="仿宋" w:cs="仿宋"/>
          <w:b w:val="0"/>
          <w:bCs w:val="0"/>
          <w:i w:val="0"/>
          <w:iCs w:val="0"/>
          <w:color w:val="auto"/>
          <w:sz w:val="28"/>
          <w:szCs w:val="28"/>
          <w:highlight w:val="none"/>
          <w:shd w:val="clear" w:color="auto" w:fill="auto"/>
          <w:lang w:eastAsia="zh-CN"/>
        </w:rPr>
        <w:t>补充协议与本合同具有同等法律效力。</w:t>
      </w:r>
    </w:p>
    <w:p w14:paraId="77A668E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7与</w:t>
      </w:r>
      <w:r>
        <w:rPr>
          <w:rFonts w:hint="eastAsia" w:ascii="仿宋" w:hAnsi="仿宋" w:eastAsia="仿宋" w:cs="仿宋"/>
          <w:b w:val="0"/>
          <w:bCs w:val="0"/>
          <w:i w:val="0"/>
          <w:iCs w:val="0"/>
          <w:color w:val="auto"/>
          <w:sz w:val="28"/>
          <w:szCs w:val="28"/>
          <w:highlight w:val="none"/>
          <w:shd w:val="clear" w:color="auto" w:fill="auto"/>
          <w:lang w:eastAsia="zh-CN"/>
        </w:rPr>
        <w:t>本合同</w:t>
      </w:r>
      <w:r>
        <w:rPr>
          <w:rFonts w:hint="eastAsia" w:ascii="仿宋" w:hAnsi="仿宋" w:eastAsia="仿宋" w:cs="仿宋"/>
          <w:b w:val="0"/>
          <w:bCs w:val="0"/>
          <w:i w:val="0"/>
          <w:iCs w:val="0"/>
          <w:color w:val="auto"/>
          <w:sz w:val="28"/>
          <w:szCs w:val="28"/>
          <w:highlight w:val="none"/>
          <w:shd w:val="clear" w:color="auto" w:fill="auto"/>
          <w:lang w:val="en-US" w:eastAsia="zh-CN"/>
        </w:rPr>
        <w:t>相关的</w:t>
      </w:r>
      <w:r>
        <w:rPr>
          <w:rFonts w:hint="eastAsia" w:ascii="仿宋" w:hAnsi="仿宋" w:eastAsia="仿宋" w:cs="仿宋"/>
          <w:b w:val="0"/>
          <w:bCs w:val="0"/>
          <w:i w:val="0"/>
          <w:iCs w:val="0"/>
          <w:color w:val="auto"/>
          <w:sz w:val="28"/>
          <w:szCs w:val="28"/>
          <w:highlight w:val="none"/>
          <w:shd w:val="clear" w:color="auto" w:fill="auto"/>
          <w:lang w:eastAsia="zh-CN"/>
        </w:rPr>
        <w:t>争议，</w:t>
      </w:r>
      <w:r>
        <w:rPr>
          <w:rFonts w:hint="eastAsia" w:ascii="仿宋" w:hAnsi="仿宋" w:eastAsia="仿宋" w:cs="仿宋"/>
          <w:b w:val="0"/>
          <w:bCs w:val="0"/>
          <w:i w:val="0"/>
          <w:iCs w:val="0"/>
          <w:color w:val="auto"/>
          <w:sz w:val="28"/>
          <w:szCs w:val="28"/>
          <w:highlight w:val="none"/>
          <w:shd w:val="clear" w:color="auto" w:fill="auto"/>
          <w:lang w:val="en-US" w:eastAsia="zh-CN"/>
        </w:rPr>
        <w:t>甲乙</w:t>
      </w:r>
      <w:r>
        <w:rPr>
          <w:rFonts w:hint="eastAsia" w:ascii="仿宋" w:hAnsi="仿宋" w:eastAsia="仿宋" w:cs="仿宋"/>
          <w:b w:val="0"/>
          <w:bCs w:val="0"/>
          <w:i w:val="0"/>
          <w:iCs w:val="0"/>
          <w:color w:val="auto"/>
          <w:sz w:val="28"/>
          <w:szCs w:val="28"/>
          <w:highlight w:val="none"/>
          <w:shd w:val="clear" w:color="auto" w:fill="auto"/>
          <w:lang w:eastAsia="zh-CN"/>
        </w:rPr>
        <w:t>双方</w:t>
      </w:r>
      <w:r>
        <w:rPr>
          <w:rFonts w:hint="eastAsia" w:ascii="仿宋" w:hAnsi="仿宋" w:eastAsia="仿宋" w:cs="仿宋"/>
          <w:b w:val="0"/>
          <w:bCs w:val="0"/>
          <w:i w:val="0"/>
          <w:iCs w:val="0"/>
          <w:color w:val="auto"/>
          <w:sz w:val="28"/>
          <w:szCs w:val="28"/>
          <w:highlight w:val="none"/>
          <w:shd w:val="clear" w:color="auto" w:fill="auto"/>
          <w:lang w:val="en-US" w:eastAsia="zh-CN"/>
        </w:rPr>
        <w:t>应首先</w:t>
      </w:r>
      <w:r>
        <w:rPr>
          <w:rFonts w:hint="eastAsia" w:ascii="仿宋" w:hAnsi="仿宋" w:eastAsia="仿宋" w:cs="仿宋"/>
          <w:b w:val="0"/>
          <w:bCs w:val="0"/>
          <w:i w:val="0"/>
          <w:iCs w:val="0"/>
          <w:color w:val="auto"/>
          <w:sz w:val="28"/>
          <w:szCs w:val="28"/>
          <w:highlight w:val="none"/>
          <w:shd w:val="clear" w:color="auto" w:fill="auto"/>
          <w:lang w:eastAsia="zh-CN"/>
        </w:rPr>
        <w:t>友好协商解决，</w:t>
      </w:r>
      <w:r>
        <w:rPr>
          <w:rFonts w:hint="eastAsia" w:ascii="仿宋" w:hAnsi="仿宋" w:eastAsia="仿宋" w:cs="仿宋"/>
          <w:b w:val="0"/>
          <w:bCs w:val="0"/>
          <w:i w:val="0"/>
          <w:iCs w:val="0"/>
          <w:color w:val="auto"/>
          <w:sz w:val="28"/>
          <w:szCs w:val="28"/>
          <w:highlight w:val="none"/>
          <w:shd w:val="clear" w:color="auto" w:fill="auto"/>
          <w:lang w:val="en-US" w:eastAsia="zh-CN"/>
        </w:rPr>
        <w:t>协商</w:t>
      </w:r>
      <w:r>
        <w:rPr>
          <w:rFonts w:hint="eastAsia" w:ascii="仿宋" w:hAnsi="仿宋" w:eastAsia="仿宋" w:cs="仿宋"/>
          <w:b w:val="0"/>
          <w:bCs w:val="0"/>
          <w:i w:val="0"/>
          <w:iCs w:val="0"/>
          <w:color w:val="auto"/>
          <w:sz w:val="28"/>
          <w:szCs w:val="28"/>
          <w:highlight w:val="none"/>
          <w:shd w:val="clear" w:color="auto" w:fill="auto"/>
          <w:lang w:eastAsia="zh-CN"/>
        </w:rPr>
        <w:t>不成则由任一方提交甲方所在地的人民法院诉讼处理。法院送达的文书以合同签章处所列地址为有效地址，</w:t>
      </w:r>
      <w:r>
        <w:rPr>
          <w:rFonts w:hint="eastAsia" w:ascii="仿宋" w:hAnsi="仿宋" w:eastAsia="仿宋" w:cs="仿宋"/>
          <w:b w:val="0"/>
          <w:bCs w:val="0"/>
          <w:i w:val="0"/>
          <w:iCs w:val="0"/>
          <w:color w:val="auto"/>
          <w:sz w:val="28"/>
          <w:szCs w:val="28"/>
          <w:highlight w:val="none"/>
          <w:shd w:val="clear" w:color="auto" w:fill="auto"/>
          <w:lang w:val="en-US" w:eastAsia="zh-CN"/>
        </w:rPr>
        <w:t>以</w:t>
      </w:r>
      <w:r>
        <w:rPr>
          <w:rFonts w:hint="eastAsia" w:ascii="仿宋" w:hAnsi="仿宋" w:eastAsia="仿宋" w:cs="仿宋"/>
          <w:b w:val="0"/>
          <w:bCs w:val="0"/>
          <w:i w:val="0"/>
          <w:iCs w:val="0"/>
          <w:color w:val="auto"/>
          <w:sz w:val="28"/>
          <w:szCs w:val="28"/>
          <w:highlight w:val="none"/>
          <w:shd w:val="clear" w:color="auto" w:fill="auto"/>
          <w:lang w:eastAsia="zh-CN"/>
        </w:rPr>
        <w:t>邮寄方式送达的，通过邮政特快专递寄出第三日视为送达。</w:t>
      </w:r>
      <w:bookmarkStart w:id="140" w:name="_Toc3990"/>
      <w:bookmarkStart w:id="141" w:name="_Toc5969"/>
    </w:p>
    <w:p w14:paraId="1883B52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17.8乙方违反本合同约定给甲方造成损失的，须按本合同约定承担违约责任外，甲方有权直接从应付合同款中直接扣除乙方需承担的违约金、罚款等费用，如所扣款额不足补偿甲方损失，乙方在甲方通知之日起七个日历天内补齐差额给甲方，且甲方向乙方追偿责任所产生的律师费、诉讼费、鉴定费、财产保全担保费等费用由乙方全额承担。</w:t>
      </w:r>
      <w:bookmarkEnd w:id="140"/>
      <w:bookmarkEnd w:id="141"/>
    </w:p>
    <w:p w14:paraId="4065F26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9</w:t>
      </w:r>
      <w:r>
        <w:rPr>
          <w:rFonts w:hint="eastAsia" w:ascii="仿宋" w:hAnsi="仿宋" w:eastAsia="仿宋" w:cs="仿宋"/>
          <w:b w:val="0"/>
          <w:bCs w:val="0"/>
          <w:i w:val="0"/>
          <w:iCs w:val="0"/>
          <w:color w:val="auto"/>
          <w:sz w:val="28"/>
          <w:szCs w:val="28"/>
          <w:highlight w:val="none"/>
          <w:shd w:val="clear" w:color="auto" w:fill="auto"/>
          <w:lang w:eastAsia="zh-CN"/>
        </w:rPr>
        <w:t>本合同一式</w:t>
      </w:r>
      <w:r>
        <w:rPr>
          <w:rFonts w:hint="eastAsia" w:ascii="仿宋" w:hAnsi="仿宋" w:eastAsia="仿宋" w:cs="仿宋"/>
          <w:b w:val="0"/>
          <w:bCs w:val="0"/>
          <w:i w:val="0"/>
          <w:iCs w:val="0"/>
          <w:color w:val="auto"/>
          <w:sz w:val="28"/>
          <w:szCs w:val="28"/>
          <w:highlight w:val="none"/>
          <w:shd w:val="clear" w:color="auto" w:fill="auto"/>
          <w:lang w:val="en-US" w:eastAsia="zh-CN"/>
        </w:rPr>
        <w:t>二</w:t>
      </w:r>
      <w:r>
        <w:rPr>
          <w:rFonts w:hint="eastAsia" w:ascii="仿宋" w:hAnsi="仿宋" w:eastAsia="仿宋" w:cs="仿宋"/>
          <w:b w:val="0"/>
          <w:bCs w:val="0"/>
          <w:i w:val="0"/>
          <w:iCs w:val="0"/>
          <w:color w:val="auto"/>
          <w:sz w:val="28"/>
          <w:szCs w:val="28"/>
          <w:highlight w:val="none"/>
          <w:shd w:val="clear" w:color="auto" w:fill="auto"/>
          <w:lang w:eastAsia="zh-CN"/>
        </w:rPr>
        <w:t>份，甲</w:t>
      </w:r>
      <w:r>
        <w:rPr>
          <w:rFonts w:hint="eastAsia" w:ascii="仿宋" w:hAnsi="仿宋" w:eastAsia="仿宋" w:cs="仿宋"/>
          <w:b w:val="0"/>
          <w:bCs w:val="0"/>
          <w:i w:val="0"/>
          <w:iCs w:val="0"/>
          <w:color w:val="auto"/>
          <w:sz w:val="28"/>
          <w:szCs w:val="28"/>
          <w:highlight w:val="none"/>
          <w:shd w:val="clear" w:color="auto" w:fill="auto"/>
          <w:lang w:val="en-US" w:eastAsia="zh-CN"/>
        </w:rPr>
        <w:t>乙双方各执一</w:t>
      </w:r>
      <w:r>
        <w:rPr>
          <w:rFonts w:hint="eastAsia" w:ascii="仿宋" w:hAnsi="仿宋" w:eastAsia="仿宋" w:cs="仿宋"/>
          <w:b w:val="0"/>
          <w:bCs w:val="0"/>
          <w:i w:val="0"/>
          <w:iCs w:val="0"/>
          <w:color w:val="auto"/>
          <w:sz w:val="28"/>
          <w:szCs w:val="28"/>
          <w:highlight w:val="none"/>
          <w:shd w:val="clear" w:color="auto" w:fill="auto"/>
          <w:lang w:eastAsia="zh-CN"/>
        </w:rPr>
        <w:t>份，均具同等效力。</w:t>
      </w:r>
    </w:p>
    <w:p w14:paraId="12CA273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17.10</w:t>
      </w:r>
      <w:r>
        <w:rPr>
          <w:rFonts w:hint="eastAsia" w:ascii="仿宋" w:hAnsi="仿宋" w:eastAsia="仿宋" w:cs="仿宋"/>
          <w:b w:val="0"/>
          <w:bCs w:val="0"/>
          <w:i w:val="0"/>
          <w:iCs w:val="0"/>
          <w:color w:val="auto"/>
          <w:sz w:val="28"/>
          <w:szCs w:val="28"/>
          <w:highlight w:val="none"/>
          <w:shd w:val="clear" w:color="auto" w:fill="auto"/>
          <w:lang w:eastAsia="zh-CN"/>
        </w:rPr>
        <w:t>本合同自甲乙双方签字、</w:t>
      </w:r>
      <w:r>
        <w:rPr>
          <w:rFonts w:hint="eastAsia" w:ascii="仿宋" w:hAnsi="仿宋" w:eastAsia="仿宋" w:cs="仿宋"/>
          <w:b w:val="0"/>
          <w:bCs w:val="0"/>
          <w:i w:val="0"/>
          <w:iCs w:val="0"/>
          <w:color w:val="auto"/>
          <w:sz w:val="28"/>
          <w:szCs w:val="28"/>
          <w:highlight w:val="none"/>
          <w:shd w:val="clear" w:color="auto" w:fill="auto"/>
          <w:lang w:val="en-US" w:eastAsia="zh-CN"/>
        </w:rPr>
        <w:t>加</w:t>
      </w:r>
      <w:r>
        <w:rPr>
          <w:rFonts w:hint="eastAsia" w:ascii="仿宋" w:hAnsi="仿宋" w:eastAsia="仿宋" w:cs="仿宋"/>
          <w:b w:val="0"/>
          <w:bCs w:val="0"/>
          <w:i w:val="0"/>
          <w:iCs w:val="0"/>
          <w:color w:val="auto"/>
          <w:sz w:val="28"/>
          <w:szCs w:val="28"/>
          <w:highlight w:val="none"/>
          <w:shd w:val="clear" w:color="auto" w:fill="auto"/>
          <w:lang w:eastAsia="zh-CN"/>
        </w:rPr>
        <w:t>盖</w:t>
      </w:r>
      <w:r>
        <w:rPr>
          <w:rFonts w:hint="eastAsia" w:ascii="仿宋" w:hAnsi="仿宋" w:eastAsia="仿宋" w:cs="仿宋"/>
          <w:b w:val="0"/>
          <w:bCs w:val="0"/>
          <w:i w:val="0"/>
          <w:iCs w:val="0"/>
          <w:color w:val="auto"/>
          <w:sz w:val="28"/>
          <w:szCs w:val="28"/>
          <w:highlight w:val="none"/>
          <w:shd w:val="clear" w:color="auto" w:fill="auto"/>
          <w:lang w:val="en-US" w:eastAsia="zh-CN"/>
        </w:rPr>
        <w:t>公</w:t>
      </w:r>
      <w:r>
        <w:rPr>
          <w:rFonts w:hint="eastAsia" w:ascii="仿宋" w:hAnsi="仿宋" w:eastAsia="仿宋" w:cs="仿宋"/>
          <w:b w:val="0"/>
          <w:bCs w:val="0"/>
          <w:i w:val="0"/>
          <w:iCs w:val="0"/>
          <w:color w:val="auto"/>
          <w:sz w:val="28"/>
          <w:szCs w:val="28"/>
          <w:highlight w:val="none"/>
          <w:shd w:val="clear" w:color="auto" w:fill="auto"/>
          <w:lang w:eastAsia="zh-CN"/>
        </w:rPr>
        <w:t>章（</w:t>
      </w:r>
      <w:r>
        <w:rPr>
          <w:rFonts w:hint="eastAsia" w:ascii="仿宋" w:hAnsi="仿宋" w:eastAsia="仿宋" w:cs="仿宋"/>
          <w:b w:val="0"/>
          <w:bCs w:val="0"/>
          <w:i w:val="0"/>
          <w:iCs w:val="0"/>
          <w:color w:val="auto"/>
          <w:sz w:val="28"/>
          <w:szCs w:val="28"/>
          <w:highlight w:val="none"/>
          <w:shd w:val="clear" w:color="auto" w:fill="auto"/>
          <w:lang w:val="en-US" w:eastAsia="zh-CN"/>
        </w:rPr>
        <w:t>或合同章</w:t>
      </w:r>
      <w:r>
        <w:rPr>
          <w:rFonts w:hint="eastAsia" w:ascii="仿宋" w:hAnsi="仿宋" w:eastAsia="仿宋" w:cs="仿宋"/>
          <w:b w:val="0"/>
          <w:bCs w:val="0"/>
          <w:i w:val="0"/>
          <w:iCs w:val="0"/>
          <w:color w:val="auto"/>
          <w:sz w:val="28"/>
          <w:szCs w:val="28"/>
          <w:highlight w:val="none"/>
          <w:shd w:val="clear" w:color="auto" w:fill="auto"/>
          <w:lang w:eastAsia="zh-CN"/>
        </w:rPr>
        <w:t>）之日起生效，双方履行完合同义务、责任之日起终止。</w:t>
      </w:r>
    </w:p>
    <w:p w14:paraId="313DE26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【以下无正文】</w:t>
      </w:r>
    </w:p>
    <w:p w14:paraId="3D3998B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合同附件：</w:t>
      </w:r>
      <w:bookmarkStart w:id="142" w:name="_Toc20090"/>
      <w:bookmarkStart w:id="143" w:name="_Toc9464"/>
      <w:bookmarkStart w:id="144" w:name="_Toc19939"/>
      <w:bookmarkStart w:id="145" w:name="_Toc14601"/>
      <w:bookmarkStart w:id="146" w:name="_Toc20837"/>
      <w:bookmarkStart w:id="147" w:name="_Toc18756"/>
    </w:p>
    <w:bookmarkEnd w:id="142"/>
    <w:bookmarkEnd w:id="143"/>
    <w:bookmarkEnd w:id="144"/>
    <w:bookmarkEnd w:id="145"/>
    <w:bookmarkEnd w:id="146"/>
    <w:bookmarkEnd w:id="147"/>
    <w:p w14:paraId="3A251DD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附件一</w:t>
      </w:r>
      <w:r>
        <w:rPr>
          <w:rFonts w:hint="eastAsia" w:ascii="仿宋" w:hAnsi="仿宋" w:eastAsia="仿宋" w:cs="仿宋"/>
          <w:i w:val="0"/>
          <w:iCs w:val="0"/>
          <w:color w:val="auto"/>
          <w:sz w:val="28"/>
          <w:szCs w:val="28"/>
          <w:highlight w:val="none"/>
          <w:shd w:val="clear" w:color="auto" w:fill="auto"/>
          <w:lang w:val="en-US" w:eastAsia="zh-CN"/>
        </w:rPr>
        <w:t>《工人工资发放承诺书》格式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5323F1B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附件二</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《出险声明函》格式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4F39C3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附件三</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《工程结算支付证明单》格式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76AEDE7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附件四</w:t>
      </w:r>
      <w:r>
        <w:rPr>
          <w:rFonts w:hint="eastAsia" w:ascii="仿宋" w:hAnsi="仿宋" w:eastAsia="仿宋" w:cs="仿宋"/>
          <w:b w:val="0"/>
          <w:bCs w:val="0"/>
          <w:i w:val="0"/>
          <w:iCs w:val="0"/>
          <w:color w:val="auto"/>
          <w:sz w:val="28"/>
          <w:szCs w:val="28"/>
          <w:highlight w:val="none"/>
          <w:u w:val="none"/>
          <w:shd w:val="clear" w:color="auto" w:fill="auto"/>
          <w:lang w:val="en-US" w:eastAsia="zh-CN"/>
        </w:rPr>
        <w:t>《分包签证确认单》格式</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p>
    <w:p w14:paraId="1CB8D1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附件五《分包单位开工令》格式；</w:t>
      </w:r>
    </w:p>
    <w:p w14:paraId="23A4277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附件六《工程量现场草签记录表》格式；</w:t>
      </w:r>
    </w:p>
    <w:p w14:paraId="505B3C7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附件七《分项工程/认质认价申报审批表》格式；</w:t>
      </w:r>
    </w:p>
    <w:p w14:paraId="0D72030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附件八</w:t>
      </w:r>
      <w:r>
        <w:rPr>
          <w:rFonts w:hint="eastAsia" w:ascii="仿宋_GB2312" w:hAnsi="仿宋_GB2312" w:eastAsia="仿宋_GB2312" w:cs="仿宋_GB2312"/>
          <w:i w:val="0"/>
          <w:iCs w:val="0"/>
          <w:color w:val="auto"/>
          <w:sz w:val="28"/>
          <w:szCs w:val="28"/>
          <w:highlight w:val="none"/>
          <w:shd w:val="clear" w:color="auto" w:fill="auto"/>
          <w:lang w:val="en-US" w:eastAsia="zh-CN"/>
        </w:rPr>
        <w:t>《工完场清交接单》</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格式</w:t>
      </w:r>
      <w:r>
        <w:rPr>
          <w:rFonts w:hint="eastAsia" w:ascii="仿宋" w:hAnsi="仿宋" w:eastAsia="仿宋" w:cs="仿宋"/>
          <w:i w:val="0"/>
          <w:iCs w:val="0"/>
          <w:color w:val="auto"/>
          <w:sz w:val="28"/>
          <w:szCs w:val="28"/>
          <w:highlight w:val="none"/>
          <w:shd w:val="clear" w:color="auto" w:fill="auto"/>
          <w:lang w:val="en-US" w:eastAsia="zh-CN"/>
        </w:rPr>
        <w:t>；</w:t>
      </w:r>
    </w:p>
    <w:p w14:paraId="3670519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附件九《甲方项目章》样式；</w:t>
      </w:r>
    </w:p>
    <w:p w14:paraId="1DBFE1F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附件十《签证单分包说明》样式；</w:t>
      </w:r>
    </w:p>
    <w:p w14:paraId="16A6217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附件十一《工程结算资料目录》格式；</w:t>
      </w:r>
    </w:p>
    <w:p w14:paraId="7A8F9C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附件十二《技术工人素质承诺书》格式；</w:t>
      </w:r>
    </w:p>
    <w:p w14:paraId="57637FB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附件十三《结算竣工图承诺书》格式</w:t>
      </w:r>
    </w:p>
    <w:p w14:paraId="24155C8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附件十四《工程量清单》另页；</w:t>
      </w:r>
    </w:p>
    <w:p w14:paraId="5CBB12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附件十五《施工图纸》另页。</w:t>
      </w:r>
    </w:p>
    <w:p w14:paraId="61E1592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p>
    <w:p w14:paraId="3F99B52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甲方(盖章):东莞市中泰建安工程有限公司    乙方(盖章):  </w:t>
      </w:r>
    </w:p>
    <w:p w14:paraId="7508202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签约代表:                                签约代表:</w:t>
      </w:r>
    </w:p>
    <w:p w14:paraId="031E2A5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纳税号：91441900732168546R               纳税号：</w:t>
      </w:r>
    </w:p>
    <w:p w14:paraId="2A783F8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账  号：548000013639239                  账  号：</w:t>
      </w:r>
    </w:p>
    <w:p w14:paraId="4B4EC00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开户行：东莞银行股份有限公司元美支行     开户行：               </w:t>
      </w:r>
    </w:p>
    <w:p w14:paraId="11C835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地 址：广东省东莞市南城街道鸿福路        地  址：</w:t>
      </w:r>
    </w:p>
    <w:p w14:paraId="6F586C2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106号1栋1712室01                                  </w:t>
      </w:r>
    </w:p>
    <w:p w14:paraId="3F91E73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电  话：0769-22311322                    电  话:</w:t>
      </w:r>
    </w:p>
    <w:p w14:paraId="4C333E4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【甲方人员如有营私舞弊、吃拿卡要等损害乙方合法权益的行为，乙方可拨打投诉专线 4000968086或发邮件至投诉邮箱:zhglzx@nanfeng.cn，也可至广东省东莞市南城街道鸿福路 106号南峰中心12楼内控中心办公室面诉。】</w:t>
      </w:r>
    </w:p>
    <w:p w14:paraId="11A4AF88">
      <w:pPr>
        <w:pStyle w:val="2"/>
        <w:ind w:left="0" w:leftChars="0" w:firstLine="0" w:firstLineChars="0"/>
        <w:rPr>
          <w:rFonts w:hint="eastAsia"/>
          <w:lang w:val="en-US" w:eastAsia="zh-CN"/>
        </w:rPr>
      </w:pPr>
    </w:p>
    <w:p w14:paraId="6A30F51C">
      <w:pPr>
        <w:pStyle w:val="2"/>
        <w:ind w:left="0" w:leftChars="0" w:firstLine="0" w:firstLineChars="0"/>
        <w:rPr>
          <w:rFonts w:hint="eastAsia"/>
          <w:lang w:val="en-US" w:eastAsia="zh-CN"/>
        </w:rPr>
      </w:pPr>
    </w:p>
    <w:p w14:paraId="705BEF2A">
      <w:pPr>
        <w:pStyle w:val="2"/>
        <w:ind w:left="0" w:leftChars="0" w:firstLine="0" w:firstLineChars="0"/>
        <w:rPr>
          <w:rFonts w:hint="eastAsia"/>
          <w:lang w:val="en-US" w:eastAsia="zh-CN"/>
        </w:rPr>
      </w:pPr>
    </w:p>
    <w:p w14:paraId="216AF46A">
      <w:pPr>
        <w:pStyle w:val="2"/>
        <w:ind w:left="0" w:leftChars="0" w:firstLine="0" w:firstLineChars="0"/>
        <w:rPr>
          <w:rFonts w:hint="eastAsia"/>
          <w:lang w:val="en-US" w:eastAsia="zh-CN"/>
        </w:rPr>
      </w:pPr>
    </w:p>
    <w:p w14:paraId="3B04E693">
      <w:pPr>
        <w:pStyle w:val="2"/>
        <w:ind w:left="0" w:leftChars="0" w:firstLine="0" w:firstLineChars="0"/>
        <w:rPr>
          <w:rFonts w:hint="eastAsia"/>
          <w:lang w:val="en-US" w:eastAsia="zh-CN"/>
        </w:rPr>
      </w:pPr>
    </w:p>
    <w:p w14:paraId="557A41F6">
      <w:pPr>
        <w:pStyle w:val="2"/>
        <w:ind w:left="0" w:leftChars="0" w:firstLine="0" w:firstLineChars="0"/>
        <w:rPr>
          <w:rFonts w:hint="eastAsia"/>
          <w:lang w:val="en-US" w:eastAsia="zh-CN"/>
        </w:rPr>
      </w:pPr>
    </w:p>
    <w:p w14:paraId="6910B4FF">
      <w:pPr>
        <w:pStyle w:val="2"/>
        <w:ind w:left="0" w:leftChars="0" w:firstLine="0" w:firstLineChars="0"/>
        <w:rPr>
          <w:rFonts w:hint="eastAsia"/>
          <w:lang w:val="en-US" w:eastAsia="zh-CN"/>
        </w:rPr>
      </w:pPr>
    </w:p>
    <w:p w14:paraId="30DE5DF4">
      <w:pPr>
        <w:pStyle w:val="2"/>
        <w:ind w:left="0" w:leftChars="0" w:firstLine="0" w:firstLineChars="0"/>
        <w:rPr>
          <w:rFonts w:hint="eastAsia"/>
          <w:lang w:val="en-US" w:eastAsia="zh-CN"/>
        </w:rPr>
      </w:pPr>
    </w:p>
    <w:p w14:paraId="68EA4F08">
      <w:pPr>
        <w:pStyle w:val="2"/>
        <w:ind w:left="0" w:leftChars="0" w:firstLine="0" w:firstLineChars="0"/>
        <w:rPr>
          <w:rFonts w:hint="eastAsia"/>
          <w:lang w:val="en-US" w:eastAsia="zh-CN"/>
        </w:rPr>
      </w:pPr>
    </w:p>
    <w:p w14:paraId="048B04FD">
      <w:pPr>
        <w:pStyle w:val="2"/>
        <w:ind w:left="0" w:leftChars="0" w:firstLine="0" w:firstLineChars="0"/>
        <w:rPr>
          <w:rFonts w:hint="eastAsia"/>
          <w:lang w:val="en-US" w:eastAsia="zh-CN"/>
        </w:rPr>
      </w:pPr>
    </w:p>
    <w:p w14:paraId="1E76A127">
      <w:pPr>
        <w:jc w:val="both"/>
        <w:rPr>
          <w:rFonts w:hint="eastAsia" w:ascii="仿宋" w:hAnsi="仿宋" w:eastAsia="仿宋" w:cs="仿宋"/>
          <w:b/>
          <w:bCs w:val="0"/>
          <w:color w:val="auto"/>
          <w:sz w:val="40"/>
          <w:szCs w:val="40"/>
          <w:highlight w:val="none"/>
          <w:shd w:val="clear" w:color="auto" w:fill="auto"/>
          <w:lang w:val="en-US" w:eastAsia="zh-CN"/>
        </w:rPr>
        <w:sectPr>
          <w:footerReference r:id="rId6" w:type="default"/>
          <w:pgSz w:w="11906" w:h="16838"/>
          <w:pgMar w:top="850" w:right="1267" w:bottom="896" w:left="1179"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65311825">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附件一</w:t>
      </w:r>
    </w:p>
    <w:p w14:paraId="4323EDEC">
      <w:pPr>
        <w:keepNext w:val="0"/>
        <w:keepLines w:val="0"/>
        <w:pageBreakBefore w:val="0"/>
        <w:shd w:val="clear" w:color="auto" w:fill="auto"/>
        <w:kinsoku/>
        <w:overflowPunct/>
        <w:topLinePunct w:val="0"/>
        <w:autoSpaceDE/>
        <w:autoSpaceDN/>
        <w:bidi w:val="0"/>
        <w:spacing w:before="241" w:line="360" w:lineRule="auto"/>
        <w:ind w:left="0" w:leftChars="0" w:firstLine="617" w:firstLineChars="197"/>
        <w:jc w:val="center"/>
        <w:rPr>
          <w:rFonts w:hint="eastAsia" w:ascii="仿宋" w:hAnsi="仿宋" w:eastAsia="仿宋" w:cs="仿宋"/>
          <w:b/>
          <w:bCs/>
          <w:color w:val="auto"/>
          <w:spacing w:val="-4"/>
          <w:position w:val="21"/>
          <w:sz w:val="8"/>
          <w:szCs w:val="8"/>
          <w:highlight w:val="none"/>
        </w:rPr>
      </w:pPr>
      <w:bookmarkStart w:id="148" w:name="_Toc2087"/>
      <w:bookmarkStart w:id="149" w:name="_Toc21156"/>
      <w:bookmarkStart w:id="150" w:name="_Toc12135"/>
      <w:bookmarkStart w:id="151" w:name="_Toc19900"/>
      <w:bookmarkStart w:id="152" w:name="_Toc9945"/>
      <w:r>
        <w:rPr>
          <w:rFonts w:hint="eastAsia" w:ascii="仿宋" w:hAnsi="仿宋" w:eastAsia="仿宋" w:cs="仿宋"/>
          <w:b/>
          <w:bCs/>
          <w:color w:val="auto"/>
          <w:spacing w:val="-4"/>
          <w:position w:val="21"/>
          <w:sz w:val="32"/>
          <w:szCs w:val="32"/>
          <w:highlight w:val="none"/>
          <w:lang w:val="en-US" w:eastAsia="zh-CN"/>
        </w:rPr>
        <w:t>工人工资发放</w:t>
      </w:r>
      <w:r>
        <w:rPr>
          <w:rFonts w:hint="eastAsia" w:ascii="仿宋" w:hAnsi="仿宋" w:eastAsia="仿宋" w:cs="仿宋"/>
          <w:b/>
          <w:bCs/>
          <w:color w:val="auto"/>
          <w:spacing w:val="-4"/>
          <w:position w:val="21"/>
          <w:sz w:val="32"/>
          <w:szCs w:val="32"/>
          <w:highlight w:val="none"/>
        </w:rPr>
        <w:t>承诺书</w:t>
      </w:r>
    </w:p>
    <w:p w14:paraId="3F1FA31D">
      <w:pPr>
        <w:keepNext w:val="0"/>
        <w:keepLines w:val="0"/>
        <w:pageBreakBefore w:val="0"/>
        <w:shd w:val="clear" w:color="auto" w:fill="auto"/>
        <w:kinsoku/>
        <w:wordWrap/>
        <w:overflowPunct/>
        <w:topLinePunct w:val="0"/>
        <w:autoSpaceDE/>
        <w:autoSpaceDN/>
        <w:bidi w:val="0"/>
        <w:adjustRightInd/>
        <w:snapToGrid/>
        <w:spacing w:after="171" w:afterLines="50" w:line="360" w:lineRule="auto"/>
        <w:ind w:left="0" w:leftChars="0" w:firstLine="554" w:firstLineChars="197"/>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致：</w:t>
      </w:r>
      <w:r>
        <w:rPr>
          <w:rFonts w:hint="eastAsia" w:ascii="仿宋" w:hAnsi="仿宋" w:eastAsia="仿宋" w:cs="仿宋"/>
          <w:b/>
          <w:bCs/>
          <w:color w:val="auto"/>
          <w:sz w:val="28"/>
          <w:szCs w:val="28"/>
          <w:highlight w:val="none"/>
          <w:shd w:val="clear" w:color="auto" w:fill="auto"/>
          <w:lang w:val="en-US" w:eastAsia="zh-CN"/>
        </w:rPr>
        <w:t>***********有限公司（甲方）</w:t>
      </w:r>
    </w:p>
    <w:p w14:paraId="0B8980BA">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一、我司与贵司于****年**月**日签订了《*****合同》(以下简称“施工合同”），合同约定由我司承接贵司****本工程***分项工程（以下简称“该工程”），该工程合同价****元，其中工人工资共计约***元。</w:t>
      </w:r>
    </w:p>
    <w:p w14:paraId="255C40A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pacing w:val="8"/>
          <w:sz w:val="28"/>
          <w:szCs w:val="28"/>
          <w:highlight w:val="none"/>
          <w:lang w:val="en-US" w:eastAsia="zh-CN"/>
        </w:rPr>
        <w:t>二、目前该工程在</w:t>
      </w:r>
      <w:r>
        <w:rPr>
          <w:rFonts w:hint="eastAsia" w:ascii="仿宋" w:hAnsi="仿宋" w:eastAsia="仿宋" w:cs="仿宋"/>
          <w:color w:val="auto"/>
          <w:spacing w:val="8"/>
          <w:sz w:val="28"/>
          <w:szCs w:val="28"/>
          <w:highlight w:val="none"/>
          <w:u w:val="single"/>
          <w:lang w:val="en-US" w:eastAsia="zh-CN"/>
        </w:rPr>
        <w:sym w:font="Wingdings 2" w:char="00A3"/>
      </w:r>
      <w:r>
        <w:rPr>
          <w:rFonts w:hint="eastAsia" w:ascii="仿宋" w:hAnsi="仿宋" w:eastAsia="仿宋" w:cs="仿宋"/>
          <w:color w:val="auto"/>
          <w:spacing w:val="8"/>
          <w:sz w:val="28"/>
          <w:szCs w:val="28"/>
          <w:highlight w:val="none"/>
          <w:u w:val="single"/>
          <w:lang w:val="en-US" w:eastAsia="zh-CN"/>
        </w:rPr>
        <w:t xml:space="preserve">施工过程中  </w:t>
      </w:r>
      <w:r>
        <w:rPr>
          <w:rFonts w:hint="eastAsia" w:ascii="仿宋" w:hAnsi="仿宋" w:eastAsia="仿宋" w:cs="仿宋"/>
          <w:color w:val="auto"/>
          <w:spacing w:val="8"/>
          <w:sz w:val="28"/>
          <w:szCs w:val="28"/>
          <w:highlight w:val="none"/>
          <w:u w:val="single"/>
          <w:lang w:val="en-US" w:eastAsia="zh-CN"/>
        </w:rPr>
        <w:sym w:font="Wingdings 2" w:char="00A3"/>
      </w:r>
      <w:r>
        <w:rPr>
          <w:rFonts w:hint="eastAsia" w:ascii="仿宋" w:hAnsi="仿宋" w:eastAsia="仿宋" w:cs="仿宋"/>
          <w:color w:val="auto"/>
          <w:spacing w:val="8"/>
          <w:sz w:val="28"/>
          <w:szCs w:val="28"/>
          <w:highlight w:val="none"/>
          <w:u w:val="single"/>
          <w:lang w:val="en-US" w:eastAsia="zh-CN"/>
        </w:rPr>
        <w:t>结算过程中</w:t>
      </w:r>
      <w:r>
        <w:rPr>
          <w:rFonts w:hint="eastAsia" w:ascii="仿宋" w:hAnsi="仿宋" w:eastAsia="仿宋" w:cs="仿宋"/>
          <w:color w:val="auto"/>
          <w:spacing w:val="8"/>
          <w:sz w:val="28"/>
          <w:szCs w:val="28"/>
          <w:highlight w:val="none"/>
          <w:lang w:val="en-US" w:eastAsia="zh-CN"/>
        </w:rPr>
        <w:t>。现我司申请贵司向我司支付 ****月份工程款共计</w:t>
      </w:r>
      <w:r>
        <w:rPr>
          <w:rFonts w:hint="eastAsia" w:ascii="仿宋" w:hAnsi="仿宋" w:eastAsia="仿宋" w:cs="仿宋"/>
          <w:color w:val="auto"/>
          <w:spacing w:val="8"/>
          <w:sz w:val="28"/>
          <w:szCs w:val="28"/>
          <w:highlight w:val="none"/>
          <w:u w:val="single"/>
          <w:lang w:val="en-US" w:eastAsia="zh-CN"/>
        </w:rPr>
        <w:t>**** 元</w:t>
      </w:r>
      <w:r>
        <w:rPr>
          <w:rFonts w:hint="eastAsia" w:ascii="仿宋" w:hAnsi="仿宋" w:eastAsia="仿宋" w:cs="仿宋"/>
          <w:color w:val="auto"/>
          <w:spacing w:val="8"/>
          <w:sz w:val="28"/>
          <w:szCs w:val="28"/>
          <w:highlight w:val="none"/>
          <w:lang w:val="en-US" w:eastAsia="zh-CN"/>
        </w:rPr>
        <w:t>，大写：</w:t>
      </w:r>
      <w:r>
        <w:rPr>
          <w:rFonts w:hint="eastAsia" w:ascii="仿宋" w:hAnsi="仿宋" w:eastAsia="仿宋" w:cs="仿宋"/>
          <w:color w:val="auto"/>
          <w:spacing w:val="8"/>
          <w:sz w:val="28"/>
          <w:szCs w:val="28"/>
          <w:highlight w:val="none"/>
          <w:u w:val="single"/>
          <w:lang w:val="en-US" w:eastAsia="zh-CN"/>
        </w:rPr>
        <w:t xml:space="preserve"> **** 元</w:t>
      </w:r>
      <w:r>
        <w:rPr>
          <w:rFonts w:hint="eastAsia" w:ascii="仿宋" w:hAnsi="仿宋" w:eastAsia="仿宋" w:cs="仿宋"/>
          <w:color w:val="auto"/>
          <w:spacing w:val="8"/>
          <w:sz w:val="28"/>
          <w:szCs w:val="28"/>
          <w:highlight w:val="none"/>
          <w:lang w:val="en-US" w:eastAsia="zh-CN"/>
        </w:rPr>
        <w:t>。我司承诺累计已发放工人工资***元，</w:t>
      </w:r>
      <w:r>
        <w:rPr>
          <w:rFonts w:hint="eastAsia" w:ascii="仿宋" w:hAnsi="仿宋" w:eastAsia="仿宋" w:cs="仿宋"/>
          <w:color w:val="auto"/>
          <w:spacing w:val="8"/>
          <w:sz w:val="28"/>
          <w:szCs w:val="28"/>
          <w:highlight w:val="none"/>
          <w:u w:val="none"/>
          <w:lang w:val="en-US" w:eastAsia="zh-CN"/>
        </w:rPr>
        <w:t>占该项目工人工资</w:t>
      </w:r>
      <w:r>
        <w:rPr>
          <w:rFonts w:hint="eastAsia" w:ascii="仿宋" w:hAnsi="仿宋" w:eastAsia="仿宋" w:cs="仿宋"/>
          <w:color w:val="auto"/>
          <w:spacing w:val="8"/>
          <w:sz w:val="28"/>
          <w:szCs w:val="28"/>
          <w:highlight w:val="none"/>
          <w:u w:val="single"/>
          <w:lang w:val="en-US" w:eastAsia="zh-CN"/>
        </w:rPr>
        <w:t xml:space="preserve"> **%，</w:t>
      </w:r>
      <w:r>
        <w:rPr>
          <w:rFonts w:hint="eastAsia" w:ascii="仿宋" w:hAnsi="仿宋" w:eastAsia="仿宋" w:cs="仿宋"/>
          <w:color w:val="auto"/>
          <w:spacing w:val="8"/>
          <w:sz w:val="28"/>
          <w:szCs w:val="28"/>
          <w:highlight w:val="none"/>
          <w:lang w:val="en-US" w:eastAsia="zh-CN"/>
        </w:rPr>
        <w:t xml:space="preserve">并承诺在收到上述工程进度款后**日内，向我司履行施工合同中合作的所有施工工人（名单及支付金额详见附件）支付其工资 </w:t>
      </w:r>
      <w:r>
        <w:rPr>
          <w:rFonts w:hint="eastAsia" w:ascii="仿宋" w:hAnsi="仿宋" w:eastAsia="仿宋" w:cs="仿宋"/>
          <w:color w:val="auto"/>
          <w:spacing w:val="8"/>
          <w:sz w:val="28"/>
          <w:szCs w:val="28"/>
          <w:highlight w:val="none"/>
          <w:u w:val="single"/>
          <w:lang w:val="en-US" w:eastAsia="zh-CN"/>
        </w:rPr>
        <w:t>**** 元</w:t>
      </w:r>
      <w:r>
        <w:rPr>
          <w:rFonts w:hint="eastAsia" w:ascii="仿宋" w:hAnsi="仿宋" w:eastAsia="仿宋" w:cs="仿宋"/>
          <w:color w:val="auto"/>
          <w:spacing w:val="8"/>
          <w:sz w:val="28"/>
          <w:szCs w:val="28"/>
          <w:highlight w:val="none"/>
          <w:lang w:val="en-US" w:eastAsia="zh-CN"/>
        </w:rPr>
        <w:t>，</w:t>
      </w:r>
      <w:r>
        <w:rPr>
          <w:rFonts w:hint="eastAsia" w:ascii="仿宋" w:hAnsi="仿宋" w:eastAsia="仿宋" w:cs="仿宋"/>
          <w:color w:val="auto"/>
          <w:spacing w:val="8"/>
          <w:sz w:val="28"/>
          <w:szCs w:val="28"/>
          <w:highlight w:val="none"/>
          <w:u w:val="none"/>
          <w:lang w:val="en-US" w:eastAsia="zh-CN"/>
        </w:rPr>
        <w:t>占该项目工人工资** %。</w:t>
      </w:r>
    </w:p>
    <w:p w14:paraId="264CF7C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z w:val="32"/>
          <w:szCs w:val="21"/>
          <w:highlight w:val="none"/>
          <w:lang w:val="en-US" w:eastAsia="zh-CN"/>
        </w:rPr>
      </w:pPr>
      <w:r>
        <w:rPr>
          <w:rFonts w:hint="eastAsia" w:ascii="仿宋" w:hAnsi="仿宋" w:eastAsia="仿宋" w:cs="仿宋"/>
          <w:color w:val="auto"/>
          <w:spacing w:val="8"/>
          <w:sz w:val="28"/>
          <w:szCs w:val="28"/>
          <w:highlight w:val="none"/>
          <w:lang w:val="en-US" w:eastAsia="zh-CN"/>
        </w:rPr>
        <w:t>三、若我司不按本承诺书分配其款项而拖欠支付以上费用，导致出现本项目分包工程工人因欠薪去政府相关部门上访、投诉、静坐、非法讨要工资，在贵司相关场所非法集结讨要工资、阻碍现场施工等不良行为，属我司严重违约，我司愿意按以下方式来处理：</w:t>
      </w:r>
    </w:p>
    <w:p w14:paraId="26640911">
      <w:pPr>
        <w:keepNext w:val="0"/>
        <w:keepLines w:val="0"/>
        <w:pageBreakBefore w:val="0"/>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1、我司愿意由贵司直接代为支付本项目拖欠的工人工资，并按代付工资总额的50%向贵司支付违约金。每发生一次劳资纠纷事件，或因我司拖欠工人工资而导致媒体曝光或政府部门介入的，我司按合同约定承担违约责任及向贵司支付相应违约金。以上费用贵司有权在我司任一工程进度款/结算款中扣除，剩余工程款不足扣除上述费用的，由我司另行支付并承担因此给贵司造成的全部损失及费用，我司法定代表人XXX和实际控制人XXX自愿对上述所有费用承担连带清偿责任。</w:t>
      </w:r>
    </w:p>
    <w:p w14:paraId="028C6BBF">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2、我司负责相应的善后工作及消除对贵司造成的不良影响。</w:t>
      </w:r>
    </w:p>
    <w:p w14:paraId="4FB21E4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四、我司保证该工程完工后**日内，将该工程的工人工资全部结清给所有工人，否则，我司同意贵司暂不向我司支付结算工程款且不给我司办理结算，并同意贵司按上述第三条中的第1、第2条处理。</w:t>
      </w:r>
    </w:p>
    <w:p w14:paraId="7687DD91">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五、担保</w:t>
      </w:r>
    </w:p>
    <w:p w14:paraId="20108553">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本人（法定代表人）</w:t>
      </w:r>
      <w:r>
        <w:rPr>
          <w:rFonts w:hint="eastAsia" w:ascii="仿宋" w:hAnsi="仿宋" w:eastAsia="仿宋" w:cs="仿宋"/>
          <w:color w:val="auto"/>
          <w:spacing w:val="8"/>
          <w:sz w:val="28"/>
          <w:szCs w:val="28"/>
          <w:highlight w:val="none"/>
          <w:u w:val="single"/>
          <w:lang w:val="en-US" w:eastAsia="zh-CN"/>
        </w:rPr>
        <w:t xml:space="preserve"> **** （身份证号： ****** ）</w:t>
      </w:r>
      <w:r>
        <w:rPr>
          <w:rFonts w:hint="eastAsia" w:ascii="仿宋" w:hAnsi="仿宋" w:eastAsia="仿宋" w:cs="仿宋"/>
          <w:color w:val="auto"/>
          <w:spacing w:val="8"/>
          <w:sz w:val="28"/>
          <w:szCs w:val="28"/>
          <w:highlight w:val="none"/>
          <w:lang w:val="en-US" w:eastAsia="zh-CN"/>
        </w:rPr>
        <w:t>、本人（实际控制人）</w:t>
      </w:r>
      <w:r>
        <w:rPr>
          <w:rFonts w:hint="eastAsia" w:ascii="仿宋" w:hAnsi="仿宋" w:eastAsia="仿宋" w:cs="仿宋"/>
          <w:color w:val="auto"/>
          <w:spacing w:val="8"/>
          <w:sz w:val="28"/>
          <w:szCs w:val="28"/>
          <w:highlight w:val="none"/>
          <w:u w:val="single"/>
          <w:lang w:val="en-US" w:eastAsia="zh-CN"/>
        </w:rPr>
        <w:t>**** （身份证号： ****** ）</w:t>
      </w:r>
      <w:r>
        <w:rPr>
          <w:rFonts w:hint="eastAsia" w:ascii="仿宋" w:hAnsi="仿宋" w:eastAsia="仿宋" w:cs="仿宋"/>
          <w:color w:val="auto"/>
          <w:spacing w:val="8"/>
          <w:sz w:val="28"/>
          <w:szCs w:val="28"/>
          <w:highlight w:val="none"/>
          <w:lang w:val="en-US" w:eastAsia="zh-CN"/>
        </w:rPr>
        <w:t>同意就 **** 公司（乙方）履行本承诺书，自愿无条件向****公司提供连带责任保证，保证范围为本承诺书项下可能发生的全部债务和贵司为实现该等债权支出的所有费用，保证期间为三年。</w:t>
      </w:r>
    </w:p>
    <w:p w14:paraId="07CFCD0D">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p>
    <w:p w14:paraId="1A50B88A">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特此承诺！</w:t>
      </w:r>
    </w:p>
    <w:p w14:paraId="5826672D">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附件：担保人身份证复印件正反面</w:t>
      </w:r>
    </w:p>
    <w:p w14:paraId="0EE0D8D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附表：《建筑工人工资表》（样表）</w:t>
      </w:r>
    </w:p>
    <w:p w14:paraId="568D547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p>
    <w:p w14:paraId="046D995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承诺单位（盖章）：</w:t>
      </w:r>
      <w:r>
        <w:rPr>
          <w:rFonts w:hint="eastAsia" w:ascii="仿宋" w:hAnsi="仿宋" w:eastAsia="仿宋" w:cs="仿宋"/>
          <w:color w:val="auto"/>
          <w:spacing w:val="-4"/>
          <w:sz w:val="28"/>
          <w:szCs w:val="28"/>
          <w:highlight w:val="none"/>
          <w:u w:val="none"/>
          <w:lang w:val="en-US" w:eastAsia="zh-CN"/>
        </w:rPr>
        <w:t>*******</w:t>
      </w:r>
      <w:r>
        <w:rPr>
          <w:rFonts w:hint="eastAsia" w:ascii="仿宋" w:hAnsi="仿宋" w:eastAsia="仿宋" w:cs="仿宋"/>
          <w:color w:val="auto"/>
          <w:spacing w:val="-4"/>
          <w:sz w:val="28"/>
          <w:szCs w:val="28"/>
          <w:highlight w:val="none"/>
          <w:lang w:val="en-US" w:eastAsia="zh-CN"/>
        </w:rPr>
        <w:t>公司</w:t>
      </w:r>
      <w:r>
        <w:rPr>
          <w:rFonts w:hint="eastAsia" w:ascii="仿宋" w:hAnsi="仿宋" w:eastAsia="仿宋" w:cs="仿宋"/>
          <w:color w:val="auto"/>
          <w:spacing w:val="8"/>
          <w:sz w:val="28"/>
          <w:szCs w:val="28"/>
          <w:highlight w:val="none"/>
          <w:lang w:val="en-US" w:eastAsia="zh-CN"/>
        </w:rPr>
        <w:t>（乙方）</w:t>
      </w:r>
    </w:p>
    <w:p w14:paraId="5C1E186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担  保  人：</w:t>
      </w:r>
    </w:p>
    <w:p w14:paraId="399B121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日   期：****年**月**日</w:t>
      </w:r>
    </w:p>
    <w:p w14:paraId="36F212ED">
      <w:pPr>
        <w:spacing w:line="48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20F5ACEB">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6B689933">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34550AAC">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bookmarkEnd w:id="148"/>
    <w:bookmarkEnd w:id="149"/>
    <w:bookmarkEnd w:id="150"/>
    <w:bookmarkEnd w:id="151"/>
    <w:bookmarkEnd w:id="152"/>
    <w:p w14:paraId="389E5BA1">
      <w:pPr>
        <w:jc w:val="both"/>
        <w:rPr>
          <w:rFonts w:hint="eastAsia" w:ascii="仿宋" w:hAnsi="仿宋" w:eastAsia="仿宋" w:cs="仿宋"/>
          <w:b/>
          <w:bCs w:val="0"/>
          <w:color w:val="auto"/>
          <w:sz w:val="40"/>
          <w:szCs w:val="40"/>
          <w:highlight w:val="none"/>
          <w:shd w:val="clear" w:color="auto" w:fill="auto"/>
          <w:lang w:val="en-US" w:eastAsia="zh-CN"/>
        </w:rPr>
        <w:sectPr>
          <w:footerReference r:id="rId7" w:type="default"/>
          <w:pgSz w:w="11906" w:h="16838"/>
          <w:pgMar w:top="850" w:right="1267" w:bottom="896" w:left="1179"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tbl>
      <w:tblPr>
        <w:tblStyle w:val="14"/>
        <w:tblW w:w="14580" w:type="dxa"/>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9"/>
        <w:gridCol w:w="970"/>
        <w:gridCol w:w="1748"/>
        <w:gridCol w:w="1669"/>
        <w:gridCol w:w="850"/>
        <w:gridCol w:w="1255"/>
        <w:gridCol w:w="1141"/>
        <w:gridCol w:w="1157"/>
        <w:gridCol w:w="940"/>
        <w:gridCol w:w="776"/>
        <w:gridCol w:w="1223"/>
        <w:gridCol w:w="1178"/>
        <w:gridCol w:w="974"/>
      </w:tblGrid>
      <w:tr w14:paraId="6ACAF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1" w:hRule="atLeast"/>
        </w:trPr>
        <w:tc>
          <w:tcPr>
            <w:tcW w:w="14580" w:type="dxa"/>
            <w:gridSpan w:val="13"/>
            <w:tcBorders>
              <w:top w:val="nil"/>
              <w:left w:val="nil"/>
              <w:bottom w:val="nil"/>
              <w:right w:val="nil"/>
            </w:tcBorders>
            <w:shd w:val="clear" w:color="auto" w:fill="auto"/>
            <w:noWrap/>
            <w:vAlign w:val="center"/>
          </w:tcPr>
          <w:p w14:paraId="6FFC4A1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建筑工人工资表（    年  月份）</w:t>
            </w:r>
          </w:p>
        </w:tc>
      </w:tr>
      <w:tr w14:paraId="2186F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7191" w:type="dxa"/>
            <w:gridSpan w:val="6"/>
            <w:tcBorders>
              <w:top w:val="nil"/>
              <w:left w:val="nil"/>
              <w:bottom w:val="nil"/>
              <w:right w:val="nil"/>
            </w:tcBorders>
            <w:shd w:val="clear" w:color="auto" w:fill="auto"/>
            <w:noWrap/>
            <w:vAlign w:val="center"/>
          </w:tcPr>
          <w:p w14:paraId="4D199A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7389" w:type="dxa"/>
            <w:gridSpan w:val="7"/>
            <w:tcBorders>
              <w:top w:val="nil"/>
              <w:left w:val="nil"/>
              <w:bottom w:val="nil"/>
              <w:right w:val="nil"/>
            </w:tcBorders>
            <w:shd w:val="clear" w:color="auto" w:fill="auto"/>
            <w:noWrap/>
            <w:vAlign w:val="center"/>
          </w:tcPr>
          <w:p w14:paraId="0938EA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班组：</w:t>
            </w:r>
          </w:p>
        </w:tc>
      </w:tr>
      <w:tr w14:paraId="1309B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1D3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3AD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姓名</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C5E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身份证号码</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C1A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银行卡账号</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DF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本月工资</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60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上月结余工资（元）</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C7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加班工资（元）</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D3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本月借支工资（元）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F4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扣除项目名称</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B2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金额（元）</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0A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累计应付工资（元）</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06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本月实发工资（元）</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B8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签名</w:t>
            </w:r>
          </w:p>
        </w:tc>
      </w:tr>
      <w:tr w14:paraId="2CF36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B9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B652E">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A9D2">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C5E11">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0194F">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FF6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5DB4F">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FBFEA">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FC749">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2148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3D9D">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AD769">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918E7">
            <w:pPr>
              <w:jc w:val="center"/>
              <w:rPr>
                <w:rFonts w:hint="eastAsia" w:ascii="宋体" w:hAnsi="宋体" w:eastAsia="宋体" w:cs="宋体"/>
                <w:i w:val="0"/>
                <w:iCs w:val="0"/>
                <w:color w:val="000000"/>
                <w:sz w:val="20"/>
                <w:szCs w:val="20"/>
                <w:u w:val="none"/>
              </w:rPr>
            </w:pPr>
          </w:p>
        </w:tc>
      </w:tr>
      <w:tr w14:paraId="7A932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73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D12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9754">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08F48">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AC44">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00BB">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67B19">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4F656">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95950">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FFCFF">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2BF5E">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957E">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6BC74">
            <w:pPr>
              <w:jc w:val="center"/>
              <w:rPr>
                <w:rFonts w:hint="eastAsia" w:ascii="宋体" w:hAnsi="宋体" w:eastAsia="宋体" w:cs="宋体"/>
                <w:i w:val="0"/>
                <w:iCs w:val="0"/>
                <w:color w:val="000000"/>
                <w:sz w:val="20"/>
                <w:szCs w:val="20"/>
                <w:u w:val="none"/>
              </w:rPr>
            </w:pPr>
          </w:p>
        </w:tc>
      </w:tr>
      <w:tr w14:paraId="0A879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C18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7EFC">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D542">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F48F1">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43242">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5EE4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F26E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D121E">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3EEBE">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225D3">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3DB3">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7FF1C">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D607">
            <w:pPr>
              <w:jc w:val="center"/>
              <w:rPr>
                <w:rFonts w:hint="eastAsia" w:ascii="宋体" w:hAnsi="宋体" w:eastAsia="宋体" w:cs="宋体"/>
                <w:i w:val="0"/>
                <w:iCs w:val="0"/>
                <w:color w:val="000000"/>
                <w:sz w:val="20"/>
                <w:szCs w:val="20"/>
                <w:u w:val="none"/>
              </w:rPr>
            </w:pPr>
          </w:p>
        </w:tc>
      </w:tr>
      <w:tr w14:paraId="293BE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68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87F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D465">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0498">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687B">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AAED">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0FDA6">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9D36">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F144">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E28D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705F0">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862B3">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4467">
            <w:pPr>
              <w:jc w:val="center"/>
              <w:rPr>
                <w:rFonts w:hint="eastAsia" w:ascii="宋体" w:hAnsi="宋体" w:eastAsia="宋体" w:cs="宋体"/>
                <w:i w:val="0"/>
                <w:iCs w:val="0"/>
                <w:color w:val="000000"/>
                <w:sz w:val="20"/>
                <w:szCs w:val="20"/>
                <w:u w:val="none"/>
              </w:rPr>
            </w:pPr>
          </w:p>
        </w:tc>
      </w:tr>
      <w:tr w14:paraId="16CF4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5D1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B01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4228">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FBB3">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42A8">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C2983">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DFA9">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7B92D">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C2D1">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0FE7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BEDC1">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F0017">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FD1C">
            <w:pPr>
              <w:jc w:val="center"/>
              <w:rPr>
                <w:rFonts w:hint="eastAsia" w:ascii="宋体" w:hAnsi="宋体" w:eastAsia="宋体" w:cs="宋体"/>
                <w:i w:val="0"/>
                <w:iCs w:val="0"/>
                <w:color w:val="000000"/>
                <w:sz w:val="20"/>
                <w:szCs w:val="20"/>
                <w:u w:val="none"/>
              </w:rPr>
            </w:pPr>
          </w:p>
        </w:tc>
      </w:tr>
      <w:tr w14:paraId="11619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4CF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FD73">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9E1F">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775C">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0A271">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EACA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3140">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C626">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51E8">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B9DC1">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9C27">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C09A">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1A5D9">
            <w:pPr>
              <w:jc w:val="center"/>
              <w:rPr>
                <w:rFonts w:hint="eastAsia" w:ascii="宋体" w:hAnsi="宋体" w:eastAsia="宋体" w:cs="宋体"/>
                <w:i w:val="0"/>
                <w:iCs w:val="0"/>
                <w:color w:val="000000"/>
                <w:sz w:val="20"/>
                <w:szCs w:val="20"/>
                <w:u w:val="none"/>
              </w:rPr>
            </w:pPr>
          </w:p>
        </w:tc>
      </w:tr>
      <w:tr w14:paraId="51591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BF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F619">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A3F7">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BB27">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39298">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FE50D">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9F8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F788C">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84ACF">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15C36">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7CD01">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36627">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96F63">
            <w:pPr>
              <w:jc w:val="center"/>
              <w:rPr>
                <w:rFonts w:hint="eastAsia" w:ascii="宋体" w:hAnsi="宋体" w:eastAsia="宋体" w:cs="宋体"/>
                <w:i w:val="0"/>
                <w:iCs w:val="0"/>
                <w:color w:val="000000"/>
                <w:sz w:val="20"/>
                <w:szCs w:val="20"/>
                <w:u w:val="none"/>
              </w:rPr>
            </w:pPr>
          </w:p>
        </w:tc>
      </w:tr>
      <w:tr w14:paraId="2DA85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1B8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7763">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445B">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2B3BE">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03AC">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2D6E7">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FC655">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A3B0B">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CE836">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5F66A">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2CA4F">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E9FA1">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2E794">
            <w:pPr>
              <w:jc w:val="center"/>
              <w:rPr>
                <w:rFonts w:hint="eastAsia" w:ascii="宋体" w:hAnsi="宋体" w:eastAsia="宋体" w:cs="宋体"/>
                <w:i w:val="0"/>
                <w:iCs w:val="0"/>
                <w:color w:val="000000"/>
                <w:sz w:val="20"/>
                <w:szCs w:val="20"/>
                <w:u w:val="none"/>
              </w:rPr>
            </w:pPr>
          </w:p>
        </w:tc>
      </w:tr>
      <w:tr w14:paraId="4689A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2B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7FB8">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AD20">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1B9A">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E72CE">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94CF2">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2A0CA">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375F3">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D703">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82773">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1DF5A">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BA944">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5FD97">
            <w:pPr>
              <w:jc w:val="center"/>
              <w:rPr>
                <w:rFonts w:hint="eastAsia" w:ascii="宋体" w:hAnsi="宋体" w:eastAsia="宋体" w:cs="宋体"/>
                <w:i w:val="0"/>
                <w:iCs w:val="0"/>
                <w:color w:val="000000"/>
                <w:sz w:val="20"/>
                <w:szCs w:val="20"/>
                <w:u w:val="none"/>
              </w:rPr>
            </w:pPr>
          </w:p>
        </w:tc>
      </w:tr>
      <w:tr w14:paraId="4C579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10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CA2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40F7">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64CD">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A592">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B4693">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DF77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7F492">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6B7E7">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08525">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B053E">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F2451">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574CA">
            <w:pPr>
              <w:jc w:val="center"/>
              <w:rPr>
                <w:rFonts w:hint="eastAsia" w:ascii="宋体" w:hAnsi="宋体" w:eastAsia="宋体" w:cs="宋体"/>
                <w:i w:val="0"/>
                <w:iCs w:val="0"/>
                <w:color w:val="000000"/>
                <w:sz w:val="20"/>
                <w:szCs w:val="20"/>
                <w:u w:val="none"/>
              </w:rPr>
            </w:pPr>
          </w:p>
        </w:tc>
      </w:tr>
      <w:tr w14:paraId="71F36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21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1D6B">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2A1C">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D43DA">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1AB37">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1A53">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15BC6">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9897C">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4932D">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2A7F0">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A0E8">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376FB">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3F50">
            <w:pPr>
              <w:jc w:val="center"/>
              <w:rPr>
                <w:rFonts w:hint="eastAsia" w:ascii="宋体" w:hAnsi="宋体" w:eastAsia="宋体" w:cs="宋体"/>
                <w:i w:val="0"/>
                <w:iCs w:val="0"/>
                <w:color w:val="000000"/>
                <w:sz w:val="20"/>
                <w:szCs w:val="20"/>
                <w:u w:val="none"/>
              </w:rPr>
            </w:pPr>
          </w:p>
        </w:tc>
      </w:tr>
      <w:tr w14:paraId="7A4D3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07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BBF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72B4">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3F1E">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5ABE3">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DEC5A">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4BD1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F4DCB">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7EFE">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0398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31691">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0FCB5">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13B9D">
            <w:pPr>
              <w:jc w:val="center"/>
              <w:rPr>
                <w:rFonts w:hint="eastAsia" w:ascii="宋体" w:hAnsi="宋体" w:eastAsia="宋体" w:cs="宋体"/>
                <w:i w:val="0"/>
                <w:iCs w:val="0"/>
                <w:color w:val="000000"/>
                <w:sz w:val="20"/>
                <w:szCs w:val="20"/>
                <w:u w:val="none"/>
              </w:rPr>
            </w:pPr>
          </w:p>
        </w:tc>
      </w:tr>
      <w:tr w14:paraId="1F4C7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1C7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5862">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AC7C1">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389C4">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B0F2D">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0AC6D">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BE4D6">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B9471">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CC69A">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DB6CA">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6117">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B0F34">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61D7E">
            <w:pPr>
              <w:jc w:val="center"/>
              <w:rPr>
                <w:rFonts w:hint="eastAsia" w:ascii="宋体" w:hAnsi="宋体" w:eastAsia="宋体" w:cs="宋体"/>
                <w:i w:val="0"/>
                <w:iCs w:val="0"/>
                <w:color w:val="000000"/>
                <w:sz w:val="20"/>
                <w:szCs w:val="20"/>
                <w:u w:val="none"/>
              </w:rPr>
            </w:pPr>
          </w:p>
        </w:tc>
      </w:tr>
      <w:tr w14:paraId="198D7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A03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FA17D">
            <w:pPr>
              <w:jc w:val="center"/>
              <w:rPr>
                <w:rFonts w:hint="eastAsia" w:ascii="宋体" w:hAnsi="宋体" w:eastAsia="宋体" w:cs="宋体"/>
                <w:i w:val="0"/>
                <w:iCs w:val="0"/>
                <w:color w:val="000000"/>
                <w:sz w:val="20"/>
                <w:szCs w:val="20"/>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19D4F">
            <w:pPr>
              <w:jc w:val="center"/>
              <w:rPr>
                <w:rFonts w:hint="eastAsia" w:ascii="宋体" w:hAnsi="宋体" w:eastAsia="宋体" w:cs="宋体"/>
                <w:i w:val="0"/>
                <w:iCs w:val="0"/>
                <w:color w:val="000000"/>
                <w:sz w:val="20"/>
                <w:szCs w:val="20"/>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A7D85">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EF15E">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885F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31117">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E0470">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4D284">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F1004">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94537">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4215C">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7F6F1">
            <w:pPr>
              <w:jc w:val="center"/>
              <w:rPr>
                <w:rFonts w:hint="eastAsia" w:ascii="宋体" w:hAnsi="宋体" w:eastAsia="宋体" w:cs="宋体"/>
                <w:i w:val="0"/>
                <w:iCs w:val="0"/>
                <w:color w:val="000000"/>
                <w:sz w:val="20"/>
                <w:szCs w:val="20"/>
                <w:u w:val="none"/>
              </w:rPr>
            </w:pPr>
          </w:p>
        </w:tc>
      </w:tr>
      <w:tr w14:paraId="4FFE5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CAD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520BB">
            <w:pPr>
              <w:jc w:val="center"/>
              <w:rPr>
                <w:rFonts w:hint="eastAsia" w:ascii="宋体" w:hAnsi="宋体" w:eastAsia="宋体" w:cs="宋体"/>
                <w:i w:val="0"/>
                <w:iCs w:val="0"/>
                <w:color w:val="000000"/>
                <w:sz w:val="20"/>
                <w:szCs w:val="20"/>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52DAD">
            <w:pPr>
              <w:jc w:val="center"/>
              <w:rPr>
                <w:rFonts w:hint="eastAsia" w:ascii="宋体" w:hAnsi="宋体" w:eastAsia="宋体" w:cs="宋体"/>
                <w:i w:val="0"/>
                <w:iCs w:val="0"/>
                <w:color w:val="000000"/>
                <w:sz w:val="20"/>
                <w:szCs w:val="20"/>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C31DC">
            <w:pPr>
              <w:jc w:val="center"/>
              <w:rPr>
                <w:rFonts w:hint="eastAsia" w:ascii="宋体" w:hAnsi="宋体" w:eastAsia="宋体" w:cs="宋体"/>
                <w:i w:val="0"/>
                <w:iCs w:val="0"/>
                <w:color w:val="000000"/>
                <w:sz w:val="20"/>
                <w:szCs w:val="20"/>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44D3E">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AA31">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B9E97">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12464">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496BD">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C3226">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6DD7E">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06B0C">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5C044">
            <w:pPr>
              <w:jc w:val="center"/>
              <w:rPr>
                <w:rFonts w:hint="eastAsia" w:ascii="宋体" w:hAnsi="宋体" w:eastAsia="宋体" w:cs="宋体"/>
                <w:i w:val="0"/>
                <w:iCs w:val="0"/>
                <w:color w:val="000000"/>
                <w:sz w:val="20"/>
                <w:szCs w:val="20"/>
                <w:u w:val="none"/>
              </w:rPr>
            </w:pPr>
          </w:p>
        </w:tc>
      </w:tr>
      <w:tr w14:paraId="3C669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4580"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3FABC67">
            <w:pPr>
              <w:keepNext w:val="0"/>
              <w:keepLines w:val="0"/>
              <w:widowControl/>
              <w:suppressLineNumbers w:val="0"/>
              <w:jc w:val="left"/>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highlight w:val="yellow"/>
                <w:u w:val="none"/>
                <w:lang w:val="en-US" w:eastAsia="zh-CN" w:bidi="ar"/>
              </w:rPr>
              <w:t>备注：本人对本次工资表所列工资的签名为确认本人当期在本项目的所有工资数额，工资经该项目总包工人工资专户转账支付至本人账户后，视同本人在本项目的当期工资已全部结清。</w:t>
            </w:r>
          </w:p>
        </w:tc>
      </w:tr>
      <w:tr w14:paraId="06697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3417" w:type="dxa"/>
            <w:gridSpan w:val="3"/>
            <w:tcBorders>
              <w:top w:val="nil"/>
              <w:left w:val="nil"/>
              <w:bottom w:val="nil"/>
              <w:right w:val="nil"/>
            </w:tcBorders>
            <w:shd w:val="clear" w:color="auto" w:fill="auto"/>
            <w:noWrap/>
            <w:vAlign w:val="center"/>
          </w:tcPr>
          <w:p w14:paraId="62930C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制表：</w:t>
            </w:r>
          </w:p>
        </w:tc>
        <w:tc>
          <w:tcPr>
            <w:tcW w:w="1669" w:type="dxa"/>
            <w:tcBorders>
              <w:top w:val="nil"/>
              <w:left w:val="nil"/>
              <w:bottom w:val="nil"/>
              <w:right w:val="nil"/>
            </w:tcBorders>
            <w:shd w:val="clear" w:color="auto" w:fill="auto"/>
            <w:noWrap/>
            <w:vAlign w:val="center"/>
          </w:tcPr>
          <w:p w14:paraId="3CA449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班组长： </w:t>
            </w:r>
          </w:p>
        </w:tc>
        <w:tc>
          <w:tcPr>
            <w:tcW w:w="850" w:type="dxa"/>
            <w:tcBorders>
              <w:top w:val="nil"/>
              <w:left w:val="nil"/>
              <w:bottom w:val="nil"/>
              <w:right w:val="nil"/>
            </w:tcBorders>
            <w:shd w:val="clear" w:color="auto" w:fill="auto"/>
            <w:noWrap/>
            <w:vAlign w:val="center"/>
          </w:tcPr>
          <w:p w14:paraId="18CFF5D8">
            <w:pPr>
              <w:rPr>
                <w:rFonts w:hint="eastAsia" w:ascii="宋体" w:hAnsi="宋体" w:eastAsia="宋体" w:cs="宋体"/>
                <w:i w:val="0"/>
                <w:iCs w:val="0"/>
                <w:color w:val="000000"/>
                <w:sz w:val="22"/>
                <w:szCs w:val="22"/>
                <w:u w:val="none"/>
              </w:rPr>
            </w:pPr>
          </w:p>
        </w:tc>
        <w:tc>
          <w:tcPr>
            <w:tcW w:w="1255" w:type="dxa"/>
            <w:tcBorders>
              <w:top w:val="nil"/>
              <w:left w:val="nil"/>
              <w:bottom w:val="nil"/>
              <w:right w:val="nil"/>
            </w:tcBorders>
            <w:shd w:val="clear" w:color="auto" w:fill="auto"/>
            <w:noWrap/>
            <w:vAlign w:val="center"/>
          </w:tcPr>
          <w:p w14:paraId="081B9A49">
            <w:pPr>
              <w:rPr>
                <w:rFonts w:hint="eastAsia" w:ascii="宋体" w:hAnsi="宋体" w:eastAsia="宋体" w:cs="宋体"/>
                <w:i w:val="0"/>
                <w:iCs w:val="0"/>
                <w:color w:val="000000"/>
                <w:sz w:val="22"/>
                <w:szCs w:val="22"/>
                <w:u w:val="none"/>
              </w:rPr>
            </w:pPr>
          </w:p>
        </w:tc>
        <w:tc>
          <w:tcPr>
            <w:tcW w:w="3238" w:type="dxa"/>
            <w:gridSpan w:val="3"/>
            <w:tcBorders>
              <w:top w:val="nil"/>
              <w:left w:val="nil"/>
              <w:bottom w:val="nil"/>
              <w:right w:val="nil"/>
            </w:tcBorders>
            <w:shd w:val="clear" w:color="auto" w:fill="auto"/>
            <w:noWrap/>
            <w:vAlign w:val="center"/>
          </w:tcPr>
          <w:p w14:paraId="41B315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项目负责人：</w:t>
            </w:r>
          </w:p>
        </w:tc>
        <w:tc>
          <w:tcPr>
            <w:tcW w:w="776" w:type="dxa"/>
            <w:tcBorders>
              <w:top w:val="nil"/>
              <w:left w:val="nil"/>
              <w:bottom w:val="nil"/>
              <w:right w:val="nil"/>
            </w:tcBorders>
            <w:shd w:val="clear" w:color="auto" w:fill="auto"/>
            <w:noWrap/>
            <w:vAlign w:val="center"/>
          </w:tcPr>
          <w:p w14:paraId="5F179D6F">
            <w:pPr>
              <w:rPr>
                <w:rFonts w:hint="eastAsia" w:ascii="宋体" w:hAnsi="宋体" w:eastAsia="宋体" w:cs="宋体"/>
                <w:i w:val="0"/>
                <w:iCs w:val="0"/>
                <w:color w:val="000000"/>
                <w:sz w:val="22"/>
                <w:szCs w:val="22"/>
                <w:u w:val="none"/>
              </w:rPr>
            </w:pPr>
          </w:p>
        </w:tc>
        <w:tc>
          <w:tcPr>
            <w:tcW w:w="2401" w:type="dxa"/>
            <w:gridSpan w:val="2"/>
            <w:tcBorders>
              <w:top w:val="nil"/>
              <w:left w:val="nil"/>
              <w:bottom w:val="nil"/>
              <w:right w:val="nil"/>
            </w:tcBorders>
            <w:shd w:val="clear" w:color="auto" w:fill="auto"/>
            <w:noWrap/>
            <w:vAlign w:val="center"/>
          </w:tcPr>
          <w:p w14:paraId="2554787F">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公司领导审核：</w:t>
            </w:r>
          </w:p>
        </w:tc>
        <w:tc>
          <w:tcPr>
            <w:tcW w:w="974" w:type="dxa"/>
            <w:tcBorders>
              <w:top w:val="nil"/>
              <w:left w:val="nil"/>
              <w:bottom w:val="nil"/>
              <w:right w:val="nil"/>
            </w:tcBorders>
            <w:shd w:val="clear" w:color="auto" w:fill="auto"/>
            <w:noWrap/>
            <w:vAlign w:val="center"/>
          </w:tcPr>
          <w:p w14:paraId="2595C0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r>
      <w:tr w14:paraId="50196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3417" w:type="dxa"/>
            <w:gridSpan w:val="3"/>
            <w:tcBorders>
              <w:top w:val="nil"/>
              <w:left w:val="nil"/>
              <w:bottom w:val="nil"/>
              <w:right w:val="nil"/>
            </w:tcBorders>
            <w:shd w:val="clear" w:color="auto" w:fill="auto"/>
            <w:noWrap/>
            <w:vAlign w:val="center"/>
          </w:tcPr>
          <w:p w14:paraId="430F535C">
            <w:pPr>
              <w:jc w:val="left"/>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总包公司见证人： </w:t>
            </w:r>
          </w:p>
        </w:tc>
        <w:tc>
          <w:tcPr>
            <w:tcW w:w="2519" w:type="dxa"/>
            <w:gridSpan w:val="2"/>
            <w:tcBorders>
              <w:top w:val="nil"/>
              <w:left w:val="nil"/>
              <w:bottom w:val="nil"/>
              <w:right w:val="nil"/>
            </w:tcBorders>
            <w:shd w:val="clear" w:color="auto" w:fill="auto"/>
            <w:noWrap/>
            <w:vAlign w:val="center"/>
          </w:tcPr>
          <w:p w14:paraId="6E5C0FCD">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监理公司见证人： </w:t>
            </w:r>
          </w:p>
        </w:tc>
        <w:tc>
          <w:tcPr>
            <w:tcW w:w="1255" w:type="dxa"/>
            <w:tcBorders>
              <w:top w:val="nil"/>
              <w:left w:val="nil"/>
              <w:bottom w:val="nil"/>
              <w:right w:val="nil"/>
            </w:tcBorders>
            <w:shd w:val="clear" w:color="auto" w:fill="auto"/>
            <w:noWrap/>
            <w:vAlign w:val="center"/>
          </w:tcPr>
          <w:p w14:paraId="26544118">
            <w:pPr>
              <w:rPr>
                <w:rFonts w:hint="eastAsia" w:ascii="宋体" w:hAnsi="宋体" w:eastAsia="宋体" w:cs="宋体"/>
                <w:i w:val="0"/>
                <w:iCs w:val="0"/>
                <w:color w:val="000000"/>
                <w:sz w:val="22"/>
                <w:szCs w:val="22"/>
                <w:u w:val="none"/>
              </w:rPr>
            </w:pPr>
          </w:p>
        </w:tc>
        <w:tc>
          <w:tcPr>
            <w:tcW w:w="1141" w:type="dxa"/>
            <w:tcBorders>
              <w:top w:val="nil"/>
              <w:left w:val="nil"/>
              <w:bottom w:val="nil"/>
              <w:right w:val="nil"/>
            </w:tcBorders>
            <w:shd w:val="clear" w:color="auto" w:fill="auto"/>
            <w:noWrap/>
            <w:vAlign w:val="center"/>
          </w:tcPr>
          <w:p w14:paraId="43A11B78">
            <w:pPr>
              <w:rPr>
                <w:rFonts w:hint="eastAsia" w:ascii="宋体" w:hAnsi="宋体" w:eastAsia="宋体" w:cs="宋体"/>
                <w:i w:val="0"/>
                <w:iCs w:val="0"/>
                <w:color w:val="000000"/>
                <w:sz w:val="22"/>
                <w:szCs w:val="22"/>
                <w:u w:val="none"/>
              </w:rPr>
            </w:pPr>
          </w:p>
        </w:tc>
        <w:tc>
          <w:tcPr>
            <w:tcW w:w="1157" w:type="dxa"/>
            <w:tcBorders>
              <w:top w:val="nil"/>
              <w:left w:val="nil"/>
              <w:bottom w:val="nil"/>
              <w:right w:val="nil"/>
            </w:tcBorders>
            <w:shd w:val="clear" w:color="auto" w:fill="auto"/>
            <w:noWrap/>
            <w:vAlign w:val="center"/>
          </w:tcPr>
          <w:p w14:paraId="0D60F106">
            <w:pPr>
              <w:rPr>
                <w:rFonts w:hint="eastAsia" w:ascii="宋体" w:hAnsi="宋体" w:eastAsia="宋体" w:cs="宋体"/>
                <w:i w:val="0"/>
                <w:iCs w:val="0"/>
                <w:color w:val="000000"/>
                <w:sz w:val="22"/>
                <w:szCs w:val="22"/>
                <w:u w:val="none"/>
              </w:rPr>
            </w:pPr>
          </w:p>
        </w:tc>
        <w:tc>
          <w:tcPr>
            <w:tcW w:w="940" w:type="dxa"/>
            <w:tcBorders>
              <w:top w:val="nil"/>
              <w:left w:val="nil"/>
              <w:bottom w:val="nil"/>
              <w:right w:val="nil"/>
            </w:tcBorders>
            <w:shd w:val="clear" w:color="auto" w:fill="auto"/>
            <w:noWrap/>
            <w:vAlign w:val="center"/>
          </w:tcPr>
          <w:p w14:paraId="4B11E7B7">
            <w:pPr>
              <w:rPr>
                <w:rFonts w:hint="eastAsia" w:ascii="宋体" w:hAnsi="宋体" w:eastAsia="宋体" w:cs="宋体"/>
                <w:i w:val="0"/>
                <w:iCs w:val="0"/>
                <w:color w:val="000000"/>
                <w:sz w:val="22"/>
                <w:szCs w:val="22"/>
                <w:u w:val="none"/>
              </w:rPr>
            </w:pPr>
          </w:p>
        </w:tc>
        <w:tc>
          <w:tcPr>
            <w:tcW w:w="776" w:type="dxa"/>
            <w:tcBorders>
              <w:top w:val="nil"/>
              <w:left w:val="nil"/>
              <w:bottom w:val="nil"/>
              <w:right w:val="nil"/>
            </w:tcBorders>
            <w:shd w:val="clear" w:color="auto" w:fill="auto"/>
            <w:noWrap/>
            <w:vAlign w:val="center"/>
          </w:tcPr>
          <w:p w14:paraId="46D88A8F">
            <w:pPr>
              <w:rPr>
                <w:rFonts w:hint="eastAsia" w:ascii="宋体" w:hAnsi="宋体" w:eastAsia="宋体" w:cs="宋体"/>
                <w:i w:val="0"/>
                <w:iCs w:val="0"/>
                <w:color w:val="000000"/>
                <w:sz w:val="22"/>
                <w:szCs w:val="22"/>
                <w:u w:val="none"/>
              </w:rPr>
            </w:pPr>
          </w:p>
        </w:tc>
        <w:tc>
          <w:tcPr>
            <w:tcW w:w="1223" w:type="dxa"/>
            <w:tcBorders>
              <w:top w:val="nil"/>
              <w:left w:val="nil"/>
              <w:bottom w:val="nil"/>
              <w:right w:val="nil"/>
            </w:tcBorders>
            <w:shd w:val="clear" w:color="auto" w:fill="auto"/>
            <w:noWrap/>
            <w:vAlign w:val="center"/>
          </w:tcPr>
          <w:p w14:paraId="54CEE4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投诉电话：</w:t>
            </w:r>
          </w:p>
        </w:tc>
        <w:tc>
          <w:tcPr>
            <w:tcW w:w="2152" w:type="dxa"/>
            <w:gridSpan w:val="2"/>
            <w:tcBorders>
              <w:top w:val="nil"/>
              <w:left w:val="nil"/>
              <w:bottom w:val="nil"/>
              <w:right w:val="nil"/>
            </w:tcBorders>
            <w:shd w:val="clear" w:color="auto" w:fill="auto"/>
            <w:noWrap/>
            <w:vAlign w:val="center"/>
          </w:tcPr>
          <w:p w14:paraId="58FA9D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r>
    </w:tbl>
    <w:p w14:paraId="5B008F0A">
      <w:pPr>
        <w:jc w:val="both"/>
        <w:rPr>
          <w:rFonts w:hint="eastAsia" w:ascii="仿宋" w:hAnsi="仿宋" w:eastAsia="仿宋" w:cs="仿宋"/>
          <w:b/>
          <w:bCs w:val="0"/>
          <w:color w:val="auto"/>
          <w:sz w:val="40"/>
          <w:szCs w:val="40"/>
          <w:highlight w:val="none"/>
          <w:shd w:val="clear" w:color="auto" w:fill="auto"/>
          <w:lang w:val="en-US" w:eastAsia="zh-CN"/>
        </w:rPr>
        <w:sectPr>
          <w:pgSz w:w="16838" w:h="11906" w:orient="landscape"/>
          <w:pgMar w:top="1179" w:right="850" w:bottom="1267" w:left="896" w:header="964" w:footer="567" w:gutter="0"/>
          <w:pgBorders>
            <w:top w:val="none" w:sz="0" w:space="0"/>
            <w:left w:val="none" w:sz="0" w:space="0"/>
            <w:bottom w:val="none" w:sz="0" w:space="0"/>
            <w:right w:val="none" w:sz="0" w:space="0"/>
          </w:pgBorders>
          <w:pgNumType w:fmt="decimal"/>
          <w:cols w:space="0" w:num="1"/>
          <w:docGrid w:type="lines" w:linePitch="293" w:charSpace="0"/>
        </w:sectPr>
      </w:pPr>
    </w:p>
    <w:p w14:paraId="767F93B6">
      <w:pPr>
        <w:ind w:firstLine="8031" w:firstLineChars="2000"/>
        <w:jc w:val="both"/>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附件二</w:t>
      </w:r>
    </w:p>
    <w:p w14:paraId="3AB11BA9">
      <w:pPr>
        <w:keepNext w:val="0"/>
        <w:keepLines w:val="0"/>
        <w:pageBreakBefore w:val="0"/>
        <w:shd w:val="clear" w:color="auto" w:fill="auto"/>
        <w:tabs>
          <w:tab w:val="left" w:pos="2205"/>
          <w:tab w:val="left" w:pos="2760"/>
        </w:tabs>
        <w:kinsoku/>
        <w:overflowPunct/>
        <w:topLinePunct w:val="0"/>
        <w:autoSpaceDE/>
        <w:autoSpaceDN/>
        <w:bidi w:val="0"/>
        <w:adjustRightInd w:val="0"/>
        <w:snapToGrid w:val="0"/>
        <w:spacing w:line="360" w:lineRule="auto"/>
        <w:ind w:right="-578" w:rightChars="-275"/>
        <w:jc w:val="center"/>
        <w:outlineLvl w:val="0"/>
        <w:rPr>
          <w:rFonts w:hint="eastAsia"/>
          <w:lang w:val="en-US" w:eastAsia="zh-CN"/>
        </w:rPr>
      </w:pPr>
      <w:bookmarkStart w:id="153" w:name="_Toc17603"/>
      <w:bookmarkStart w:id="154" w:name="_Toc8991"/>
      <w:bookmarkStart w:id="155" w:name="_Toc8392"/>
      <w:bookmarkStart w:id="156" w:name="_Toc16608"/>
      <w:bookmarkStart w:id="157" w:name="_Toc9549"/>
      <w:bookmarkStart w:id="158" w:name="_Toc10248"/>
      <w:r>
        <w:rPr>
          <w:rFonts w:hint="eastAsia" w:ascii="仿宋" w:hAnsi="仿宋" w:eastAsia="仿宋" w:cs="仿宋"/>
          <w:b/>
          <w:bCs/>
          <w:i w:val="0"/>
          <w:iCs w:val="0"/>
          <w:color w:val="auto"/>
          <w:sz w:val="36"/>
          <w:szCs w:val="36"/>
          <w:highlight w:val="none"/>
          <w:lang w:val="en-US" w:eastAsia="zh-CN"/>
        </w:rPr>
        <w:t>出 险 声 明 函</w:t>
      </w:r>
      <w:bookmarkEnd w:id="153"/>
      <w:bookmarkEnd w:id="154"/>
      <w:bookmarkEnd w:id="155"/>
      <w:bookmarkEnd w:id="156"/>
      <w:bookmarkEnd w:id="157"/>
      <w:bookmarkEnd w:id="158"/>
      <w:r>
        <w:rPr>
          <w:rFonts w:hint="eastAsia" w:ascii="仿宋" w:hAnsi="仿宋" w:eastAsia="仿宋" w:cs="仿宋"/>
          <w:b/>
          <w:bCs/>
          <w:i w:val="0"/>
          <w:iCs w:val="0"/>
          <w:color w:val="auto"/>
          <w:sz w:val="36"/>
          <w:szCs w:val="36"/>
          <w:highlight w:val="none"/>
          <w:lang w:val="en-US" w:eastAsia="zh-CN"/>
        </w:rPr>
        <w:t xml:space="preserve"> </w:t>
      </w:r>
    </w:p>
    <w:p w14:paraId="2A537F40">
      <w:pPr>
        <w:keepNext w:val="0"/>
        <w:keepLines w:val="0"/>
        <w:pageBreakBefore w:val="0"/>
        <w:widowControl w:val="0"/>
        <w:shd w:val="clea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b/>
          <w:bCs/>
          <w:color w:val="auto"/>
          <w:sz w:val="28"/>
          <w:szCs w:val="28"/>
          <w:highlight w:val="none"/>
          <w:shd w:val="clear" w:color="auto" w:fill="auto"/>
          <w:lang w:val="en-US" w:eastAsia="zh-CN"/>
        </w:rPr>
      </w:pPr>
      <w:r>
        <w:rPr>
          <w:rFonts w:hint="eastAsia" w:ascii="仿宋" w:hAnsi="仿宋" w:eastAsia="仿宋" w:cs="仿宋"/>
          <w:b/>
          <w:bCs/>
          <w:color w:val="auto"/>
          <w:sz w:val="28"/>
          <w:szCs w:val="28"/>
          <w:highlight w:val="none"/>
          <w:shd w:val="clear" w:color="auto" w:fill="auto"/>
          <w:lang w:val="en-US" w:eastAsia="zh-CN"/>
        </w:rPr>
        <w:t>致：东莞市中泰建安工程有限公司（以下简称“贵司”）</w:t>
      </w:r>
    </w:p>
    <w:p w14:paraId="15E5BD0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贵我双方于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日签订了</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（合同编号</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），现</w:t>
      </w:r>
      <w:r>
        <w:rPr>
          <w:rFonts w:hint="eastAsia" w:ascii="仿宋" w:hAnsi="仿宋" w:eastAsia="仿宋" w:cs="仿宋"/>
          <w:color w:val="auto"/>
          <w:sz w:val="24"/>
          <w:szCs w:val="24"/>
          <w:highlight w:val="none"/>
          <w:u w:val="single"/>
          <w:shd w:val="clear" w:color="auto" w:fill="auto"/>
          <w:lang w:val="en-US" w:eastAsia="zh-CN"/>
        </w:rPr>
        <w:t xml:space="preserve">  （声明单位）    </w:t>
      </w:r>
      <w:r>
        <w:rPr>
          <w:rFonts w:hint="eastAsia" w:ascii="仿宋" w:hAnsi="仿宋" w:eastAsia="仿宋" w:cs="仿宋"/>
          <w:color w:val="auto"/>
          <w:sz w:val="24"/>
          <w:szCs w:val="24"/>
          <w:highlight w:val="none"/>
          <w:u w:val="none"/>
          <w:shd w:val="clear" w:color="auto" w:fill="auto"/>
          <w:lang w:val="en-US" w:eastAsia="zh-CN"/>
        </w:rPr>
        <w:t>（以下简称“我司”）</w:t>
      </w:r>
      <w:r>
        <w:rPr>
          <w:rFonts w:hint="eastAsia" w:ascii="仿宋" w:hAnsi="仿宋" w:eastAsia="仿宋" w:cs="仿宋"/>
          <w:color w:val="auto"/>
          <w:sz w:val="24"/>
          <w:szCs w:val="24"/>
          <w:highlight w:val="none"/>
          <w:shd w:val="clear" w:color="auto" w:fill="auto"/>
          <w:lang w:val="en-US" w:eastAsia="zh-CN"/>
        </w:rPr>
        <w:t>员工在</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项目（以下简称“本项目”）施工时发生了安全事故，我司特作如下声明：</w:t>
      </w:r>
    </w:p>
    <w:p w14:paraId="747F4DF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val="0"/>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1.我司</w:t>
      </w:r>
      <w:r>
        <w:rPr>
          <w:rFonts w:hint="eastAsia" w:ascii="仿宋" w:hAnsi="仿宋" w:eastAsia="仿宋" w:cs="仿宋"/>
          <w:color w:val="auto"/>
          <w:sz w:val="24"/>
          <w:szCs w:val="24"/>
          <w:highlight w:val="none"/>
          <w:shd w:val="clear" w:color="auto" w:fill="auto"/>
        </w:rPr>
        <w:t>员工</w:t>
      </w:r>
      <w:r>
        <w:rPr>
          <w:rFonts w:hint="eastAsia" w:ascii="仿宋" w:hAnsi="仿宋" w:eastAsia="仿宋" w:cs="仿宋"/>
          <w:color w:val="auto"/>
          <w:sz w:val="24"/>
          <w:szCs w:val="24"/>
          <w:highlight w:val="none"/>
          <w:shd w:val="clear" w:color="auto" w:fill="auto"/>
          <w:lang w:val="en-US" w:eastAsia="zh-CN"/>
        </w:rPr>
        <w:t>姓名</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，身份证号码</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w:t>
      </w:r>
      <w:r>
        <w:rPr>
          <w:rFonts w:hint="eastAsia" w:ascii="仿宋" w:hAnsi="仿宋" w:eastAsia="仿宋" w:cs="仿宋"/>
          <w:color w:val="auto"/>
          <w:sz w:val="24"/>
          <w:szCs w:val="24"/>
          <w:highlight w:val="none"/>
          <w:shd w:val="clear" w:color="auto" w:fill="auto"/>
        </w:rPr>
        <w:t>在</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bCs/>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w:t>
      </w:r>
      <w:r>
        <w:rPr>
          <w:rFonts w:hint="eastAsia" w:ascii="仿宋" w:hAnsi="仿宋" w:eastAsia="仿宋" w:cs="仿宋"/>
          <w:color w:val="auto"/>
          <w:sz w:val="24"/>
          <w:szCs w:val="24"/>
          <w:highlight w:val="none"/>
          <w:shd w:val="clear" w:color="auto" w:fill="auto"/>
        </w:rPr>
        <w:t>从事</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工作，于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分左右，</w:t>
      </w:r>
      <w:r>
        <w:rPr>
          <w:rFonts w:hint="eastAsia" w:ascii="仿宋" w:hAnsi="仿宋" w:eastAsia="仿宋" w:cs="仿宋"/>
          <w:color w:val="auto"/>
          <w:sz w:val="24"/>
          <w:szCs w:val="24"/>
          <w:highlight w:val="none"/>
          <w:shd w:val="clear" w:color="auto" w:fill="auto"/>
          <w:lang w:val="en-US" w:eastAsia="zh-CN"/>
        </w:rPr>
        <w:t>发生了</w:t>
      </w:r>
      <w:r>
        <w:rPr>
          <w:rFonts w:hint="eastAsia" w:ascii="仿宋" w:hAnsi="仿宋" w:eastAsia="仿宋" w:cs="仿宋"/>
          <w:color w:val="auto"/>
          <w:sz w:val="24"/>
          <w:szCs w:val="24"/>
          <w:highlight w:val="none"/>
          <w:u w:val="single"/>
          <w:shd w:val="clear" w:color="auto" w:fill="auto"/>
          <w:lang w:val="en-US" w:eastAsia="zh-CN"/>
        </w:rPr>
        <w:t>······（具体事故经过描述）</w:t>
      </w:r>
      <w:r>
        <w:rPr>
          <w:rFonts w:hint="eastAsia" w:ascii="仿宋" w:hAnsi="仿宋" w:eastAsia="仿宋" w:cs="仿宋"/>
          <w:color w:val="auto"/>
          <w:sz w:val="24"/>
          <w:szCs w:val="24"/>
          <w:highlight w:val="non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w:t>
      </w:r>
    </w:p>
    <w:p w14:paraId="007FDA76">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与贵司之间不存在劳动合同关系，即使贵司为配合我司办理</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i w:val="0"/>
          <w:iCs w:val="0"/>
          <w:color w:val="auto"/>
          <w:sz w:val="24"/>
          <w:szCs w:val="24"/>
          <w:highlight w:val="none"/>
          <w:u w:val="none"/>
          <w:shd w:val="clear" w:color="auto" w:fill="auto"/>
        </w:rPr>
        <w:t>建筑工程社会保险--工伤保险</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color w:val="auto"/>
          <w:sz w:val="24"/>
          <w:szCs w:val="24"/>
          <w:highlight w:val="none"/>
          <w:shd w:val="clear" w:color="auto" w:fill="auto"/>
          <w:lang w:val="en-US" w:eastAsia="zh-CN"/>
        </w:rPr>
        <w:t>的赔付以及社保机构要求出具关于我司员工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的《解除劳动关系协议》、《劳动合同》等文件，也不意味着贵司与我</w:t>
      </w:r>
      <w:r>
        <w:rPr>
          <w:rFonts w:hint="eastAsia" w:ascii="仿宋" w:hAnsi="仿宋" w:eastAsia="仿宋" w:cs="仿宋"/>
          <w:color w:val="auto"/>
          <w:sz w:val="24"/>
          <w:szCs w:val="24"/>
          <w:highlight w:val="none"/>
          <w:shd w:val="clear" w:color="auto" w:fill="auto"/>
          <w:lang w:val="en-US" w:eastAsia="zh-CN"/>
        </w:rPr>
        <w:t>司员工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建立了劳动关系，我司仍需按劳动合同承担该员工雇用期间应承担的用人责任。</w:t>
      </w:r>
    </w:p>
    <w:p w14:paraId="0B9885AC">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3.我司</w:t>
      </w:r>
      <w:r>
        <w:rPr>
          <w:rFonts w:hint="eastAsia" w:ascii="仿宋" w:hAnsi="仿宋" w:eastAsia="仿宋" w:cs="仿宋"/>
          <w:color w:val="auto"/>
          <w:sz w:val="24"/>
          <w:szCs w:val="24"/>
          <w:highlight w:val="none"/>
          <w:shd w:val="clear" w:color="auto" w:fill="auto"/>
        </w:rPr>
        <w:t>现恳请</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按国家政策</w:t>
      </w:r>
      <w:r>
        <w:rPr>
          <w:rFonts w:hint="eastAsia" w:ascii="仿宋" w:hAnsi="仿宋" w:eastAsia="仿宋" w:cs="仿宋"/>
          <w:color w:val="auto"/>
          <w:sz w:val="24"/>
          <w:szCs w:val="24"/>
          <w:highlight w:val="none"/>
          <w:shd w:val="clear" w:color="auto" w:fill="auto"/>
          <w:lang w:eastAsia="zh-CN"/>
        </w:rPr>
        <w:t>为</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在本项目</w:t>
      </w:r>
      <w:r>
        <w:rPr>
          <w:rFonts w:hint="eastAsia" w:ascii="仿宋" w:hAnsi="仿宋" w:eastAsia="仿宋" w:cs="仿宋"/>
          <w:color w:val="auto"/>
          <w:sz w:val="24"/>
          <w:szCs w:val="24"/>
          <w:highlight w:val="none"/>
          <w:shd w:val="clear" w:color="auto" w:fill="auto"/>
        </w:rPr>
        <w:t>申报工伤，无论</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能否认定工伤，在此</w:t>
      </w:r>
      <w:r>
        <w:rPr>
          <w:rFonts w:hint="eastAsia" w:ascii="仿宋" w:hAnsi="仿宋" w:eastAsia="仿宋" w:cs="仿宋"/>
          <w:color w:val="auto"/>
          <w:sz w:val="24"/>
          <w:szCs w:val="24"/>
          <w:highlight w:val="none"/>
          <w:shd w:val="clear" w:color="auto" w:fill="auto"/>
          <w:lang w:val="en-US" w:eastAsia="zh-CN"/>
        </w:rPr>
        <w:t>我司郑重声明</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若能认定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工伤，在取得国家社保医疗保险赔偿部分后，</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不再以任何形式、任何理由向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主张超社保赔付的医疗费用、一次性就业补助金等其他任何经济补偿</w:t>
      </w:r>
      <w:r>
        <w:rPr>
          <w:rFonts w:hint="eastAsia" w:ascii="仿宋" w:hAnsi="仿宋" w:eastAsia="仿宋" w:cs="仿宋"/>
          <w:color w:val="auto"/>
          <w:sz w:val="24"/>
          <w:szCs w:val="24"/>
          <w:highlight w:val="none"/>
          <w:shd w:val="clear" w:color="auto" w:fill="auto"/>
          <w:lang w:eastAsia="zh-CN"/>
        </w:rPr>
        <w:t>，并保证约束</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不向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主张上述经济补偿</w:t>
      </w:r>
      <w:r>
        <w:rPr>
          <w:rFonts w:hint="eastAsia" w:ascii="仿宋" w:hAnsi="仿宋" w:eastAsia="仿宋" w:cs="仿宋"/>
          <w:color w:val="auto"/>
          <w:sz w:val="24"/>
          <w:szCs w:val="24"/>
          <w:highlight w:val="none"/>
          <w:shd w:val="clear" w:color="auto" w:fill="auto"/>
        </w:rPr>
        <w:t>；如社保部门不予认定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工伤，由此事件引起的一切费用及责任由</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自行解决。</w:t>
      </w:r>
    </w:p>
    <w:p w14:paraId="3932064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4.</w:t>
      </w:r>
      <w:r>
        <w:rPr>
          <w:rFonts w:hint="eastAsia" w:ascii="仿宋" w:hAnsi="仿宋" w:eastAsia="仿宋" w:cs="仿宋"/>
          <w:color w:val="auto"/>
          <w:sz w:val="24"/>
          <w:szCs w:val="24"/>
          <w:highlight w:val="none"/>
          <w:shd w:val="clear" w:color="auto" w:fill="auto"/>
          <w:lang w:eastAsia="zh-CN"/>
        </w:rPr>
        <w:t>若</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以</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作为用人单位，要求贵司承担用人单位义务（社保、公积金、工资等）、用人单位责任（经济补偿金、一次性就业补助金等）而向社保机构投诉、提起争议仲裁或诉讼，根据相关机构的要求或生效裁决需要贵司支付费用的，本次工伤/亡事故处理全过程产生的所有费用由我司自愿承担，对贵司造成损失的我司赔偿全部损失，且我司自愿向贵司支付本次工伤/亡事故全部费用1.5倍违约金。</w:t>
      </w:r>
    </w:p>
    <w:p w14:paraId="15EA1DA4">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5、我公司法定代表</w:t>
      </w:r>
      <w:r>
        <w:rPr>
          <w:rFonts w:hint="eastAsia" w:ascii="仿宋" w:hAnsi="仿宋" w:eastAsia="仿宋" w:cs="仿宋"/>
          <w:color w:val="FF0000"/>
          <w:sz w:val="24"/>
          <w:szCs w:val="24"/>
          <w:highlight w:val="yellow"/>
          <w:shd w:val="clear" w:color="auto" w:fill="auto"/>
          <w:lang w:val="en-US" w:eastAsia="zh-CN"/>
        </w:rPr>
        <w:t>人</w:t>
      </w:r>
      <w:r>
        <w:rPr>
          <w:rFonts w:hint="eastAsia" w:ascii="仿宋" w:hAnsi="仿宋" w:eastAsia="仿宋" w:cs="仿宋"/>
          <w:color w:val="FF0000"/>
          <w:sz w:val="24"/>
          <w:szCs w:val="24"/>
          <w:highlight w:val="yellow"/>
          <w:u w:val="single"/>
          <w:shd w:val="clear" w:color="auto" w:fill="auto"/>
          <w:lang w:val="en-US" w:eastAsia="zh-CN"/>
        </w:rPr>
        <w:t xml:space="preserve">          （</w:t>
      </w:r>
      <w:r>
        <w:rPr>
          <w:rFonts w:hint="eastAsia" w:ascii="仿宋" w:hAnsi="仿宋" w:eastAsia="仿宋" w:cs="仿宋"/>
          <w:color w:val="FF0000"/>
          <w:sz w:val="24"/>
          <w:szCs w:val="24"/>
          <w:highlight w:val="yellow"/>
          <w:shd w:val="clear" w:color="auto" w:fill="auto"/>
          <w:lang w:val="en-US" w:eastAsia="zh-CN"/>
        </w:rPr>
        <w:t>填写姓名、身份证号）自愿为我司</w:t>
      </w:r>
      <w:r>
        <w:rPr>
          <w:rFonts w:hint="eastAsia" w:ascii="仿宋" w:hAnsi="仿宋" w:eastAsia="仿宋" w:cs="仿宋"/>
          <w:color w:val="auto"/>
          <w:sz w:val="24"/>
          <w:szCs w:val="24"/>
          <w:highlight w:val="none"/>
          <w:shd w:val="clear" w:color="auto" w:fill="auto"/>
          <w:lang w:val="en-US" w:eastAsia="zh-CN"/>
        </w:rPr>
        <w:t>上述可能发生的全部债务和贵司为实现该等债权支出的所有费用</w:t>
      </w:r>
      <w:r>
        <w:rPr>
          <w:rFonts w:hint="eastAsia" w:ascii="仿宋" w:hAnsi="仿宋" w:eastAsia="仿宋" w:cs="仿宋"/>
          <w:color w:val="FF0000"/>
          <w:sz w:val="24"/>
          <w:szCs w:val="24"/>
          <w:highlight w:val="yellow"/>
          <w:shd w:val="clear" w:color="auto" w:fill="auto"/>
          <w:lang w:val="en-US" w:eastAsia="zh-CN"/>
        </w:rPr>
        <w:t>向贵司提供连带责任保证</w:t>
      </w:r>
      <w:r>
        <w:rPr>
          <w:rFonts w:hint="eastAsia" w:ascii="仿宋" w:hAnsi="仿宋" w:eastAsia="仿宋" w:cs="仿宋"/>
          <w:color w:val="auto"/>
          <w:sz w:val="24"/>
          <w:szCs w:val="24"/>
          <w:highlight w:val="none"/>
          <w:shd w:val="clear" w:color="auto" w:fill="auto"/>
          <w:lang w:val="en-US" w:eastAsia="zh-CN"/>
        </w:rPr>
        <w:t>，保证期间为三年。</w:t>
      </w:r>
    </w:p>
    <w:p w14:paraId="03B71EC6">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特此声明！                                </w:t>
      </w:r>
    </w:p>
    <w:p w14:paraId="119324E2">
      <w:pPr>
        <w:keepNext w:val="0"/>
        <w:keepLines w:val="0"/>
        <w:pageBreakBefore w:val="0"/>
        <w:widowControl w:val="0"/>
        <w:shd w:val="clear"/>
        <w:kinsoku/>
        <w:wordWrap/>
        <w:overflowPunct/>
        <w:topLinePunct w:val="0"/>
        <w:autoSpaceDE/>
        <w:autoSpaceDN/>
        <w:bidi w:val="0"/>
        <w:adjustRightInd/>
        <w:snapToGrid/>
        <w:spacing w:line="36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声明单位：（公司全称并盖公章） </w:t>
      </w:r>
    </w:p>
    <w:p w14:paraId="03679A66">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法人代表或委托代表签章：</w:t>
      </w:r>
    </w:p>
    <w:p w14:paraId="4BE4DC3A">
      <w:pPr>
        <w:pStyle w:val="2"/>
        <w:ind w:firstLine="4080" w:firstLineChars="1700"/>
        <w:jc w:val="both"/>
        <w:rPr>
          <w:rFonts w:hint="default"/>
          <w:color w:val="FF0000"/>
          <w:sz w:val="21"/>
          <w:szCs w:val="22"/>
          <w:highlight w:val="yellow"/>
          <w:lang w:val="en-US" w:eastAsia="zh-CN"/>
        </w:rPr>
      </w:pPr>
      <w:r>
        <w:rPr>
          <w:rFonts w:hint="eastAsia" w:ascii="仿宋" w:hAnsi="仿宋" w:eastAsia="仿宋" w:cs="仿宋"/>
          <w:color w:val="FF0000"/>
          <w:sz w:val="24"/>
          <w:szCs w:val="24"/>
          <w:highlight w:val="yellow"/>
          <w:shd w:val="clear" w:color="auto" w:fill="auto"/>
          <w:lang w:val="en-US" w:eastAsia="zh-CN"/>
        </w:rPr>
        <w:t>保证人（签名）：</w:t>
      </w:r>
    </w:p>
    <w:p w14:paraId="1725353B">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电    话：</w:t>
      </w:r>
    </w:p>
    <w:p w14:paraId="2FF4301B">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pPr>
      <w:r>
        <w:rPr>
          <w:rFonts w:hint="eastAsia" w:ascii="仿宋" w:hAnsi="仿宋" w:eastAsia="仿宋" w:cs="仿宋"/>
          <w:color w:val="auto"/>
          <w:sz w:val="24"/>
          <w:szCs w:val="24"/>
          <w:highlight w:val="none"/>
          <w:shd w:val="clear" w:color="auto" w:fill="auto"/>
          <w:lang w:val="en-US" w:eastAsia="zh-CN"/>
        </w:rPr>
        <w:t xml:space="preserve">                    日    期：     年  月  日  </w:t>
      </w:r>
    </w:p>
    <w:p w14:paraId="4CA5618F">
      <w:pPr>
        <w:keepNext w:val="0"/>
        <w:keepLines w:val="0"/>
        <w:pageBreakBefore w:val="0"/>
        <w:widowControl w:val="0"/>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w:t>
      </w:r>
    </w:p>
    <w:p w14:paraId="2B6EF089">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17004004">
      <w:pPr>
        <w:spacing w:line="360" w:lineRule="auto"/>
        <w:ind w:right="-672" w:rightChars="-320"/>
        <w:jc w:val="right"/>
        <w:rPr>
          <w:rFonts w:hint="eastAsia" w:ascii="仿宋" w:hAnsi="仿宋" w:eastAsia="仿宋" w:cs="仿宋"/>
          <w:b/>
          <w:bCs w:val="0"/>
          <w:color w:val="auto"/>
          <w:sz w:val="40"/>
          <w:szCs w:val="40"/>
          <w:highlight w:val="none"/>
          <w:shd w:val="clear" w:color="auto" w:fill="auto"/>
          <w:lang w:val="en-US" w:eastAsia="zh-CN"/>
        </w:rPr>
      </w:pPr>
    </w:p>
    <w:p w14:paraId="6B17B477">
      <w:pPr>
        <w:spacing w:line="360" w:lineRule="auto"/>
        <w:ind w:right="-672" w:rightChars="-320"/>
        <w:jc w:val="right"/>
        <w:rPr>
          <w:rFonts w:hint="eastAsia" w:ascii="仿宋" w:hAnsi="仿宋" w:eastAsia="仿宋" w:cs="仿宋"/>
          <w:b/>
          <w:bCs w:val="0"/>
          <w:color w:val="auto"/>
          <w:sz w:val="40"/>
          <w:szCs w:val="40"/>
          <w:highlight w:val="none"/>
          <w:shd w:val="clear" w:color="auto" w:fill="auto"/>
          <w:lang w:val="en-US" w:eastAsia="zh-CN"/>
        </w:rPr>
      </w:pPr>
    </w:p>
    <w:p w14:paraId="1917157D">
      <w:pPr>
        <w:jc w:val="center"/>
        <w:rPr>
          <w:rFonts w:ascii="宋体" w:hAnsi="宋体" w:cs="宋体"/>
          <w:color w:val="auto"/>
          <w:sz w:val="28"/>
          <w:szCs w:val="28"/>
          <w:highlight w:val="none"/>
        </w:rPr>
      </w:pPr>
      <w:r>
        <w:rPr>
          <w:rFonts w:hint="eastAsia" w:ascii="宋体" w:hAnsi="宋体" w:cs="宋体"/>
          <w:b/>
          <w:bCs/>
          <w:color w:val="auto"/>
          <w:sz w:val="44"/>
          <w:szCs w:val="44"/>
          <w:highlight w:val="none"/>
          <w:lang w:val="en-US" w:eastAsia="zh-CN"/>
        </w:rPr>
        <w:t xml:space="preserve">  </w:t>
      </w:r>
    </w:p>
    <w:p w14:paraId="2E8AD33E">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D3FD38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9363A11">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6714556">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FA4A36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05EA3EE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1C9C8A96">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E81A249">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E1FD19D">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2B5681D">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291E01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70A6484E">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E632BCA">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4608CE2">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3958F4A2">
      <w:pPr>
        <w:pStyle w:val="2"/>
        <w:rPr>
          <w:rFonts w:hint="eastAsia" w:ascii="仿宋" w:hAnsi="仿宋" w:eastAsia="仿宋" w:cs="仿宋"/>
          <w:b/>
          <w:bCs w:val="0"/>
          <w:color w:val="auto"/>
          <w:sz w:val="40"/>
          <w:szCs w:val="40"/>
          <w:highlight w:val="none"/>
          <w:shd w:val="clear" w:color="auto" w:fill="auto"/>
          <w:lang w:val="en-US" w:eastAsia="zh-CN"/>
        </w:rPr>
      </w:pPr>
    </w:p>
    <w:p w14:paraId="5F18183C">
      <w:pPr>
        <w:pStyle w:val="2"/>
        <w:rPr>
          <w:rFonts w:hint="eastAsia" w:ascii="仿宋" w:hAnsi="仿宋" w:eastAsia="仿宋" w:cs="仿宋"/>
          <w:b/>
          <w:bCs w:val="0"/>
          <w:color w:val="auto"/>
          <w:sz w:val="40"/>
          <w:szCs w:val="40"/>
          <w:highlight w:val="none"/>
          <w:shd w:val="clear" w:color="auto" w:fill="auto"/>
          <w:lang w:val="en-US" w:eastAsia="zh-CN"/>
        </w:rPr>
      </w:pPr>
    </w:p>
    <w:p w14:paraId="69A820B3">
      <w:pPr>
        <w:pStyle w:val="2"/>
        <w:rPr>
          <w:rFonts w:hint="eastAsia" w:ascii="仿宋" w:hAnsi="仿宋" w:eastAsia="仿宋" w:cs="仿宋"/>
          <w:b/>
          <w:bCs w:val="0"/>
          <w:color w:val="auto"/>
          <w:sz w:val="40"/>
          <w:szCs w:val="40"/>
          <w:highlight w:val="none"/>
          <w:shd w:val="clear" w:color="auto" w:fill="auto"/>
          <w:lang w:val="en-US" w:eastAsia="zh-CN"/>
        </w:rPr>
      </w:pPr>
    </w:p>
    <w:p w14:paraId="59B3AA17">
      <w:pPr>
        <w:pStyle w:val="2"/>
        <w:rPr>
          <w:rFonts w:hint="eastAsia" w:ascii="仿宋" w:hAnsi="仿宋" w:eastAsia="仿宋" w:cs="仿宋"/>
          <w:b/>
          <w:bCs w:val="0"/>
          <w:color w:val="auto"/>
          <w:sz w:val="40"/>
          <w:szCs w:val="40"/>
          <w:highlight w:val="none"/>
          <w:shd w:val="clear" w:color="auto" w:fill="auto"/>
          <w:lang w:val="en-US" w:eastAsia="zh-CN"/>
        </w:rPr>
      </w:pPr>
    </w:p>
    <w:p w14:paraId="0F774192">
      <w:pPr>
        <w:pStyle w:val="2"/>
        <w:rPr>
          <w:rFonts w:hint="eastAsia" w:ascii="仿宋" w:hAnsi="仿宋" w:eastAsia="仿宋" w:cs="仿宋"/>
          <w:b/>
          <w:bCs w:val="0"/>
          <w:color w:val="auto"/>
          <w:sz w:val="40"/>
          <w:szCs w:val="40"/>
          <w:highlight w:val="none"/>
          <w:shd w:val="clear" w:color="auto" w:fill="auto"/>
          <w:lang w:val="en-US" w:eastAsia="zh-CN"/>
        </w:rPr>
      </w:pPr>
    </w:p>
    <w:p w14:paraId="06BFB3A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D0127E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52BF765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附件三</w:t>
      </w:r>
    </w:p>
    <w:p w14:paraId="685236AC">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6C4B0913">
      <w:pPr>
        <w:pStyle w:val="2"/>
        <w:rPr>
          <w:rFonts w:hint="eastAsia"/>
          <w:lang w:val="en-US" w:eastAsia="zh-CN"/>
        </w:rPr>
      </w:pPr>
    </w:p>
    <w:p w14:paraId="67DDFB58">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3B9B5DA3">
      <w:pPr>
        <w:jc w:val="center"/>
        <w:rPr>
          <w:rFonts w:hint="eastAsia"/>
          <w:b/>
          <w:bCs/>
          <w:color w:val="auto"/>
          <w:sz w:val="44"/>
          <w:szCs w:val="44"/>
          <w:highlight w:val="none"/>
        </w:rPr>
      </w:pPr>
      <w:r>
        <w:rPr>
          <w:rFonts w:hint="eastAsia" w:ascii="宋体" w:hAnsi="宋体" w:cs="宋体"/>
          <w:b/>
          <w:bCs/>
          <w:color w:val="auto"/>
          <w:sz w:val="44"/>
          <w:szCs w:val="44"/>
          <w:highlight w:val="none"/>
        </w:rPr>
        <w:t>工程结算</w:t>
      </w:r>
      <w:r>
        <w:rPr>
          <w:rFonts w:hint="eastAsia"/>
          <w:b/>
          <w:bCs/>
          <w:color w:val="auto"/>
          <w:sz w:val="44"/>
          <w:szCs w:val="44"/>
          <w:highlight w:val="none"/>
        </w:rPr>
        <w:t>支付证明单</w:t>
      </w:r>
    </w:p>
    <w:p w14:paraId="204D3C92">
      <w:pPr>
        <w:jc w:val="center"/>
        <w:rPr>
          <w:rFonts w:hint="eastAsia" w:eastAsia="宋体"/>
          <w:b/>
          <w:bCs/>
          <w:color w:val="auto"/>
          <w:sz w:val="44"/>
          <w:szCs w:val="44"/>
          <w:highlight w:val="none"/>
          <w:lang w:eastAsia="zh-CN"/>
        </w:rPr>
      </w:pPr>
      <w:r>
        <w:rPr>
          <w:rFonts w:hint="eastAsia"/>
          <w:b/>
          <w:bCs/>
          <w:color w:val="auto"/>
          <w:sz w:val="21"/>
          <w:szCs w:val="21"/>
          <w:highlight w:val="none"/>
          <w:lang w:eastAsia="zh-CN"/>
        </w:rPr>
        <w:t>（</w:t>
      </w:r>
      <w:r>
        <w:rPr>
          <w:rFonts w:hint="eastAsia"/>
          <w:b/>
          <w:bCs/>
          <w:color w:val="auto"/>
          <w:sz w:val="21"/>
          <w:szCs w:val="21"/>
          <w:highlight w:val="none"/>
          <w:lang w:val="en-US" w:eastAsia="zh-CN"/>
        </w:rPr>
        <w:t>参考格式</w:t>
      </w:r>
      <w:r>
        <w:rPr>
          <w:rFonts w:hint="eastAsia"/>
          <w:b/>
          <w:bCs/>
          <w:color w:val="auto"/>
          <w:sz w:val="21"/>
          <w:szCs w:val="21"/>
          <w:highlight w:val="none"/>
          <w:lang w:eastAsia="zh-CN"/>
        </w:rPr>
        <w:t>）</w:t>
      </w:r>
    </w:p>
    <w:p w14:paraId="149DF8DB">
      <w:pPr>
        <w:jc w:val="center"/>
        <w:rPr>
          <w:color w:val="auto"/>
          <w:sz w:val="32"/>
          <w:szCs w:val="32"/>
          <w:highlight w:val="none"/>
        </w:rPr>
      </w:pPr>
    </w:p>
    <w:p w14:paraId="28AC2826">
      <w:pPr>
        <w:pStyle w:val="2"/>
        <w:rPr>
          <w:color w:val="auto"/>
          <w:sz w:val="32"/>
          <w:szCs w:val="32"/>
          <w:highlight w:val="none"/>
        </w:rPr>
      </w:pPr>
    </w:p>
    <w:p w14:paraId="3F602560">
      <w:pPr>
        <w:pStyle w:val="2"/>
        <w:rPr>
          <w:color w:val="auto"/>
          <w:sz w:val="32"/>
          <w:szCs w:val="32"/>
          <w:highlight w:val="none"/>
        </w:rPr>
      </w:pPr>
    </w:p>
    <w:tbl>
      <w:tblPr>
        <w:tblStyle w:val="15"/>
        <w:tblW w:w="9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8428"/>
      </w:tblGrid>
      <w:tr w14:paraId="1193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45" w:type="dxa"/>
          </w:tcPr>
          <w:p w14:paraId="5E0A779D">
            <w:pPr>
              <w:jc w:val="center"/>
              <w:rPr>
                <w:b/>
                <w:color w:val="auto"/>
                <w:sz w:val="30"/>
                <w:szCs w:val="30"/>
                <w:highlight w:val="none"/>
              </w:rPr>
            </w:pPr>
            <w:r>
              <w:rPr>
                <w:rFonts w:hint="eastAsia"/>
                <w:b/>
                <w:color w:val="auto"/>
                <w:sz w:val="30"/>
                <w:szCs w:val="30"/>
                <w:highlight w:val="none"/>
              </w:rPr>
              <w:t>序号</w:t>
            </w:r>
          </w:p>
        </w:tc>
        <w:tc>
          <w:tcPr>
            <w:tcW w:w="8428" w:type="dxa"/>
          </w:tcPr>
          <w:p w14:paraId="2D6D4E2C">
            <w:pPr>
              <w:jc w:val="center"/>
              <w:rPr>
                <w:b/>
                <w:color w:val="auto"/>
                <w:sz w:val="30"/>
                <w:szCs w:val="30"/>
                <w:highlight w:val="none"/>
              </w:rPr>
            </w:pPr>
            <w:r>
              <w:rPr>
                <w:rFonts w:hint="eastAsia"/>
                <w:b/>
                <w:color w:val="auto"/>
                <w:sz w:val="30"/>
                <w:szCs w:val="30"/>
                <w:highlight w:val="none"/>
              </w:rPr>
              <w:t>结算明细</w:t>
            </w:r>
          </w:p>
        </w:tc>
      </w:tr>
      <w:tr w14:paraId="15D5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DA5D712">
            <w:pPr>
              <w:jc w:val="center"/>
              <w:rPr>
                <w:color w:val="auto"/>
                <w:sz w:val="30"/>
                <w:szCs w:val="30"/>
                <w:highlight w:val="none"/>
              </w:rPr>
            </w:pPr>
            <w:r>
              <w:rPr>
                <w:rFonts w:hint="eastAsia"/>
                <w:color w:val="auto"/>
                <w:sz w:val="28"/>
                <w:szCs w:val="28"/>
                <w:highlight w:val="none"/>
              </w:rPr>
              <w:t>1</w:t>
            </w:r>
          </w:p>
        </w:tc>
        <w:tc>
          <w:tcPr>
            <w:tcW w:w="8428" w:type="dxa"/>
          </w:tcPr>
          <w:p w14:paraId="0048F533">
            <w:pPr>
              <w:jc w:val="left"/>
              <w:rPr>
                <w:color w:val="auto"/>
                <w:sz w:val="30"/>
                <w:szCs w:val="30"/>
                <w:highlight w:val="none"/>
              </w:rPr>
            </w:pPr>
            <w:r>
              <w:rPr>
                <w:rFonts w:hint="eastAsia"/>
                <w:color w:val="auto"/>
                <w:sz w:val="28"/>
                <w:szCs w:val="28"/>
                <w:highlight w:val="none"/>
              </w:rPr>
              <w:t>工程名称：</w:t>
            </w:r>
          </w:p>
        </w:tc>
      </w:tr>
      <w:tr w14:paraId="156A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BB1D8F5">
            <w:pPr>
              <w:jc w:val="center"/>
              <w:rPr>
                <w:color w:val="auto"/>
                <w:sz w:val="28"/>
                <w:szCs w:val="28"/>
                <w:highlight w:val="none"/>
              </w:rPr>
            </w:pPr>
            <w:r>
              <w:rPr>
                <w:rFonts w:hint="eastAsia"/>
                <w:color w:val="auto"/>
                <w:sz w:val="28"/>
                <w:szCs w:val="28"/>
                <w:highlight w:val="none"/>
              </w:rPr>
              <w:t>2</w:t>
            </w:r>
          </w:p>
        </w:tc>
        <w:tc>
          <w:tcPr>
            <w:tcW w:w="8428" w:type="dxa"/>
          </w:tcPr>
          <w:p w14:paraId="46BF769A">
            <w:pPr>
              <w:jc w:val="left"/>
              <w:rPr>
                <w:color w:val="auto"/>
                <w:sz w:val="28"/>
                <w:szCs w:val="28"/>
                <w:highlight w:val="none"/>
              </w:rPr>
            </w:pPr>
            <w:r>
              <w:rPr>
                <w:rFonts w:hint="eastAsia"/>
                <w:color w:val="auto"/>
                <w:sz w:val="28"/>
                <w:szCs w:val="28"/>
                <w:highlight w:val="none"/>
              </w:rPr>
              <w:t>单位名称：</w:t>
            </w:r>
          </w:p>
        </w:tc>
      </w:tr>
      <w:tr w14:paraId="140C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E655D00">
            <w:pPr>
              <w:jc w:val="center"/>
              <w:rPr>
                <w:color w:val="auto"/>
                <w:sz w:val="28"/>
                <w:szCs w:val="28"/>
                <w:highlight w:val="none"/>
              </w:rPr>
            </w:pPr>
            <w:r>
              <w:rPr>
                <w:rFonts w:hint="eastAsia"/>
                <w:color w:val="auto"/>
                <w:sz w:val="28"/>
                <w:szCs w:val="28"/>
                <w:highlight w:val="none"/>
              </w:rPr>
              <w:t>3</w:t>
            </w:r>
          </w:p>
        </w:tc>
        <w:tc>
          <w:tcPr>
            <w:tcW w:w="8428" w:type="dxa"/>
          </w:tcPr>
          <w:p w14:paraId="2E89499A">
            <w:pPr>
              <w:jc w:val="left"/>
              <w:rPr>
                <w:color w:val="auto"/>
                <w:sz w:val="28"/>
                <w:szCs w:val="28"/>
                <w:highlight w:val="none"/>
              </w:rPr>
            </w:pPr>
            <w:r>
              <w:rPr>
                <w:rFonts w:hint="eastAsia"/>
                <w:color w:val="auto"/>
                <w:sz w:val="28"/>
                <w:szCs w:val="28"/>
                <w:highlight w:val="none"/>
              </w:rPr>
              <w:t>合同单位负责人:</w:t>
            </w:r>
          </w:p>
        </w:tc>
      </w:tr>
      <w:tr w14:paraId="6694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B576524">
            <w:pPr>
              <w:jc w:val="center"/>
              <w:rPr>
                <w:rFonts w:hint="eastAsia"/>
                <w:color w:val="auto"/>
                <w:sz w:val="28"/>
                <w:szCs w:val="28"/>
                <w:highlight w:val="none"/>
              </w:rPr>
            </w:pPr>
            <w:r>
              <w:rPr>
                <w:rFonts w:hint="eastAsia"/>
                <w:color w:val="auto"/>
                <w:sz w:val="28"/>
                <w:szCs w:val="28"/>
                <w:highlight w:val="none"/>
              </w:rPr>
              <w:t>4</w:t>
            </w:r>
          </w:p>
        </w:tc>
        <w:tc>
          <w:tcPr>
            <w:tcW w:w="8428" w:type="dxa"/>
          </w:tcPr>
          <w:p w14:paraId="302C93BF">
            <w:pPr>
              <w:jc w:val="left"/>
              <w:rPr>
                <w:rFonts w:hint="eastAsia"/>
                <w:color w:val="auto"/>
                <w:sz w:val="28"/>
                <w:szCs w:val="28"/>
                <w:highlight w:val="none"/>
              </w:rPr>
            </w:pPr>
            <w:r>
              <w:rPr>
                <w:rFonts w:hint="eastAsia"/>
                <w:color w:val="auto"/>
                <w:sz w:val="28"/>
                <w:szCs w:val="28"/>
                <w:highlight w:val="none"/>
              </w:rPr>
              <w:t>合同编号：</w:t>
            </w:r>
          </w:p>
        </w:tc>
      </w:tr>
      <w:tr w14:paraId="24D5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130CE77">
            <w:pPr>
              <w:jc w:val="center"/>
              <w:rPr>
                <w:color w:val="auto"/>
                <w:sz w:val="28"/>
                <w:szCs w:val="28"/>
                <w:highlight w:val="none"/>
              </w:rPr>
            </w:pPr>
            <w:r>
              <w:rPr>
                <w:rFonts w:hint="eastAsia"/>
                <w:color w:val="auto"/>
                <w:sz w:val="28"/>
                <w:szCs w:val="28"/>
                <w:highlight w:val="none"/>
              </w:rPr>
              <w:t>5</w:t>
            </w:r>
          </w:p>
        </w:tc>
        <w:tc>
          <w:tcPr>
            <w:tcW w:w="8428" w:type="dxa"/>
          </w:tcPr>
          <w:p w14:paraId="0B226249">
            <w:pPr>
              <w:jc w:val="left"/>
              <w:rPr>
                <w:rFonts w:hint="eastAsia" w:eastAsia="宋体"/>
                <w:color w:val="auto"/>
                <w:sz w:val="28"/>
                <w:szCs w:val="28"/>
                <w:highlight w:val="none"/>
                <w:lang w:val="en-US" w:eastAsia="zh-CN"/>
              </w:rPr>
            </w:pPr>
            <w:r>
              <w:rPr>
                <w:rFonts w:hint="eastAsia"/>
                <w:color w:val="auto"/>
                <w:sz w:val="28"/>
                <w:szCs w:val="28"/>
                <w:highlight w:val="none"/>
              </w:rPr>
              <w:t>合同总价：</w:t>
            </w:r>
            <w:r>
              <w:rPr>
                <w:rFonts w:hint="eastAsia"/>
                <w:color w:val="auto"/>
                <w:sz w:val="28"/>
                <w:szCs w:val="28"/>
                <w:highlight w:val="none"/>
                <w:lang w:val="en-US" w:eastAsia="zh-CN"/>
              </w:rPr>
              <w:t xml:space="preserve">     元</w:t>
            </w:r>
          </w:p>
        </w:tc>
      </w:tr>
      <w:tr w14:paraId="4FDD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48988C9">
            <w:pPr>
              <w:jc w:val="center"/>
              <w:rPr>
                <w:color w:val="auto"/>
                <w:sz w:val="28"/>
                <w:szCs w:val="28"/>
                <w:highlight w:val="none"/>
              </w:rPr>
            </w:pPr>
            <w:r>
              <w:rPr>
                <w:rFonts w:hint="eastAsia"/>
                <w:color w:val="auto"/>
                <w:sz w:val="28"/>
                <w:szCs w:val="28"/>
                <w:highlight w:val="none"/>
              </w:rPr>
              <w:t>6</w:t>
            </w:r>
          </w:p>
        </w:tc>
        <w:tc>
          <w:tcPr>
            <w:tcW w:w="8428" w:type="dxa"/>
          </w:tcPr>
          <w:p w14:paraId="607129AD">
            <w:pPr>
              <w:jc w:val="left"/>
              <w:rPr>
                <w:rFonts w:hint="default" w:eastAsia="宋体"/>
                <w:color w:val="auto"/>
                <w:sz w:val="28"/>
                <w:szCs w:val="28"/>
                <w:highlight w:val="none"/>
                <w:lang w:val="en-US" w:eastAsia="zh-CN"/>
              </w:rPr>
            </w:pPr>
            <w:r>
              <w:rPr>
                <w:rFonts w:hint="eastAsia"/>
                <w:color w:val="auto"/>
                <w:sz w:val="28"/>
                <w:szCs w:val="28"/>
                <w:highlight w:val="none"/>
              </w:rPr>
              <w:t>结算总价：</w:t>
            </w:r>
            <w:r>
              <w:rPr>
                <w:rFonts w:hint="eastAsia"/>
                <w:color w:val="auto"/>
                <w:sz w:val="28"/>
                <w:szCs w:val="28"/>
                <w:highlight w:val="none"/>
                <w:lang w:val="en-US" w:eastAsia="zh-CN"/>
              </w:rPr>
              <w:t xml:space="preserve">     元</w:t>
            </w:r>
          </w:p>
        </w:tc>
      </w:tr>
      <w:tr w14:paraId="6FDA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FA2FAE3">
            <w:pPr>
              <w:jc w:val="center"/>
              <w:rPr>
                <w:color w:val="auto"/>
                <w:sz w:val="28"/>
                <w:szCs w:val="28"/>
                <w:highlight w:val="none"/>
              </w:rPr>
            </w:pPr>
            <w:r>
              <w:rPr>
                <w:rFonts w:hint="eastAsia"/>
                <w:color w:val="auto"/>
                <w:sz w:val="28"/>
                <w:szCs w:val="28"/>
                <w:highlight w:val="none"/>
              </w:rPr>
              <w:t>7</w:t>
            </w:r>
          </w:p>
        </w:tc>
        <w:tc>
          <w:tcPr>
            <w:tcW w:w="8428" w:type="dxa"/>
          </w:tcPr>
          <w:p w14:paraId="53DC4B43">
            <w:pPr>
              <w:jc w:val="left"/>
              <w:rPr>
                <w:color w:val="auto"/>
                <w:sz w:val="28"/>
                <w:szCs w:val="28"/>
                <w:highlight w:val="none"/>
              </w:rPr>
            </w:pPr>
            <w:r>
              <w:rPr>
                <w:rFonts w:hint="eastAsia"/>
                <w:color w:val="auto"/>
                <w:sz w:val="28"/>
                <w:szCs w:val="28"/>
                <w:highlight w:val="none"/>
              </w:rPr>
              <w:t>累计已收款：</w:t>
            </w:r>
            <w:r>
              <w:rPr>
                <w:rFonts w:hint="eastAsia"/>
                <w:color w:val="auto"/>
                <w:sz w:val="28"/>
                <w:szCs w:val="28"/>
                <w:highlight w:val="none"/>
                <w:lang w:val="en-US" w:eastAsia="zh-CN"/>
              </w:rPr>
              <w:t xml:space="preserve">   元</w:t>
            </w:r>
            <w:r>
              <w:rPr>
                <w:rFonts w:hint="eastAsia"/>
                <w:color w:val="auto"/>
                <w:sz w:val="28"/>
                <w:szCs w:val="28"/>
                <w:highlight w:val="none"/>
              </w:rPr>
              <w:t xml:space="preserve">        截止日期：</w:t>
            </w:r>
            <w:r>
              <w:rPr>
                <w:rFonts w:hint="eastAsia"/>
                <w:color w:val="auto"/>
                <w:sz w:val="28"/>
                <w:szCs w:val="28"/>
                <w:highlight w:val="none"/>
                <w:lang w:val="en-US" w:eastAsia="zh-CN"/>
              </w:rPr>
              <w:t xml:space="preserve">202  </w:t>
            </w:r>
            <w:r>
              <w:rPr>
                <w:rFonts w:hint="eastAsia"/>
                <w:color w:val="auto"/>
                <w:sz w:val="28"/>
                <w:szCs w:val="28"/>
                <w:highlight w:val="none"/>
              </w:rPr>
              <w:t>年</w:t>
            </w:r>
            <w:r>
              <w:rPr>
                <w:rFonts w:hint="eastAsia"/>
                <w:color w:val="auto"/>
                <w:sz w:val="28"/>
                <w:szCs w:val="28"/>
                <w:highlight w:val="none"/>
                <w:lang w:val="en-US" w:eastAsia="zh-CN"/>
              </w:rPr>
              <w:t xml:space="preserve">  </w:t>
            </w:r>
            <w:r>
              <w:rPr>
                <w:rFonts w:hint="eastAsia"/>
                <w:color w:val="auto"/>
                <w:sz w:val="28"/>
                <w:szCs w:val="28"/>
                <w:highlight w:val="none"/>
              </w:rPr>
              <w:t>月</w:t>
            </w:r>
            <w:r>
              <w:rPr>
                <w:rFonts w:hint="eastAsia"/>
                <w:color w:val="auto"/>
                <w:sz w:val="28"/>
                <w:szCs w:val="28"/>
                <w:highlight w:val="none"/>
                <w:lang w:val="en-US" w:eastAsia="zh-CN"/>
              </w:rPr>
              <w:t xml:space="preserve">  </w:t>
            </w:r>
            <w:r>
              <w:rPr>
                <w:rFonts w:hint="eastAsia"/>
                <w:color w:val="auto"/>
                <w:sz w:val="28"/>
                <w:szCs w:val="28"/>
                <w:highlight w:val="none"/>
              </w:rPr>
              <w:t>日</w:t>
            </w:r>
          </w:p>
        </w:tc>
      </w:tr>
      <w:tr w14:paraId="011B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869FFD9">
            <w:pPr>
              <w:jc w:val="center"/>
              <w:rPr>
                <w:color w:val="auto"/>
                <w:sz w:val="28"/>
                <w:szCs w:val="28"/>
                <w:highlight w:val="none"/>
              </w:rPr>
            </w:pPr>
            <w:r>
              <w:rPr>
                <w:rFonts w:hint="eastAsia"/>
                <w:color w:val="auto"/>
                <w:sz w:val="28"/>
                <w:szCs w:val="28"/>
                <w:highlight w:val="none"/>
              </w:rPr>
              <w:t>8</w:t>
            </w:r>
          </w:p>
        </w:tc>
        <w:tc>
          <w:tcPr>
            <w:tcW w:w="8428" w:type="dxa"/>
          </w:tcPr>
          <w:p w14:paraId="0AEA9517">
            <w:pPr>
              <w:jc w:val="left"/>
              <w:rPr>
                <w:rFonts w:hint="default" w:eastAsia="宋体"/>
                <w:color w:val="auto"/>
                <w:sz w:val="28"/>
                <w:szCs w:val="28"/>
                <w:highlight w:val="none"/>
                <w:lang w:val="en-US" w:eastAsia="zh-CN"/>
              </w:rPr>
            </w:pPr>
            <w:r>
              <w:rPr>
                <w:rFonts w:hint="eastAsia"/>
                <w:color w:val="auto"/>
                <w:sz w:val="28"/>
                <w:szCs w:val="28"/>
                <w:highlight w:val="none"/>
              </w:rPr>
              <w:t>未付款：</w:t>
            </w:r>
            <w:r>
              <w:rPr>
                <w:rFonts w:hint="eastAsia"/>
                <w:color w:val="auto"/>
                <w:sz w:val="28"/>
                <w:szCs w:val="28"/>
                <w:highlight w:val="none"/>
                <w:lang w:val="en-US" w:eastAsia="zh-CN"/>
              </w:rPr>
              <w:t xml:space="preserve">       元</w:t>
            </w:r>
          </w:p>
        </w:tc>
      </w:tr>
    </w:tbl>
    <w:p w14:paraId="0A28DA7B">
      <w:pPr>
        <w:jc w:val="center"/>
        <w:rPr>
          <w:color w:val="auto"/>
          <w:sz w:val="36"/>
          <w:szCs w:val="36"/>
          <w:highlight w:val="none"/>
        </w:rPr>
      </w:pPr>
    </w:p>
    <w:p w14:paraId="36F95897">
      <w:pPr>
        <w:jc w:val="center"/>
        <w:rPr>
          <w:rFonts w:ascii="宋体" w:hAnsi="宋体" w:cs="宋体"/>
          <w:color w:val="auto"/>
          <w:sz w:val="28"/>
          <w:szCs w:val="28"/>
          <w:highlight w:val="none"/>
        </w:rPr>
      </w:pPr>
    </w:p>
    <w:p w14:paraId="26D3BB73">
      <w:pPr>
        <w:jc w:val="center"/>
        <w:rPr>
          <w:rFonts w:ascii="宋体" w:hAnsi="宋体" w:cs="宋体"/>
          <w:color w:val="auto"/>
          <w:sz w:val="28"/>
          <w:szCs w:val="28"/>
          <w:highlight w:val="none"/>
        </w:rPr>
      </w:pPr>
    </w:p>
    <w:p w14:paraId="7F5F17B5">
      <w:pPr>
        <w:jc w:val="center"/>
        <w:rPr>
          <w:rFonts w:hint="default" w:ascii="宋体" w:hAnsi="宋体" w:eastAsia="宋体" w:cs="宋体"/>
          <w:color w:val="auto"/>
          <w:sz w:val="28"/>
          <w:szCs w:val="28"/>
          <w:highlight w:val="none"/>
          <w:lang w:val="en-US" w:eastAsia="zh-CN"/>
        </w:rPr>
      </w:pPr>
      <w:r>
        <w:rPr>
          <w:rFonts w:hint="eastAsia" w:ascii="宋体" w:hAnsi="宋体" w:cs="宋体"/>
          <w:color w:val="auto"/>
          <w:sz w:val="30"/>
          <w:szCs w:val="30"/>
          <w:highlight w:val="none"/>
        </w:rPr>
        <w:t xml:space="preserve">                               </w:t>
      </w:r>
      <w:r>
        <w:rPr>
          <w:rFonts w:hint="eastAsia" w:ascii="宋体" w:hAnsi="宋体" w:cs="宋体"/>
          <w:color w:val="auto"/>
          <w:sz w:val="30"/>
          <w:szCs w:val="30"/>
          <w:highlight w:val="none"/>
          <w:lang w:val="en-US" w:eastAsia="zh-CN"/>
        </w:rPr>
        <w:t>***</w:t>
      </w:r>
      <w:r>
        <w:rPr>
          <w:rFonts w:hint="eastAsia" w:ascii="宋体" w:hAnsi="宋体" w:cs="宋体"/>
          <w:color w:val="auto"/>
          <w:sz w:val="28"/>
          <w:szCs w:val="28"/>
          <w:highlight w:val="none"/>
        </w:rPr>
        <w:t>有限公司</w:t>
      </w:r>
      <w:r>
        <w:rPr>
          <w:rFonts w:hint="eastAsia" w:ascii="宋体" w:hAnsi="宋体" w:cs="宋体"/>
          <w:color w:val="auto"/>
          <w:sz w:val="28"/>
          <w:szCs w:val="28"/>
          <w:highlight w:val="none"/>
          <w:lang w:val="en-US" w:eastAsia="zh-CN"/>
        </w:rPr>
        <w:t>(加盖公章)</w:t>
      </w:r>
    </w:p>
    <w:p w14:paraId="2379C814">
      <w:pPr>
        <w:jc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                                   </w:t>
      </w:r>
      <w:r>
        <w:rPr>
          <w:rFonts w:hint="eastAsia" w:ascii="宋体" w:hAnsi="宋体" w:cs="宋体"/>
          <w:color w:val="auto"/>
          <w:sz w:val="28"/>
          <w:szCs w:val="28"/>
          <w:highlight w:val="none"/>
          <w:lang w:val="en-US" w:eastAsia="zh-CN"/>
        </w:rPr>
        <w:t xml:space="preserve">202  </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日</w:t>
      </w:r>
    </w:p>
    <w:p w14:paraId="5EE9FEAB">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C70BF32">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406597BE">
      <w:pPr>
        <w:pStyle w:val="2"/>
        <w:rPr>
          <w:rFonts w:hint="eastAsia"/>
          <w:lang w:val="en-US" w:eastAsia="zh-CN"/>
        </w:rPr>
      </w:pPr>
    </w:p>
    <w:p w14:paraId="5FD1EB23">
      <w:pPr>
        <w:pStyle w:val="2"/>
        <w:rPr>
          <w:rFonts w:hint="eastAsia"/>
          <w:lang w:val="en-US" w:eastAsia="zh-CN"/>
        </w:rPr>
      </w:pPr>
    </w:p>
    <w:p w14:paraId="1B08B402">
      <w:pPr>
        <w:ind w:firstLineChars="0"/>
        <w:jc w:val="right"/>
        <w:rPr>
          <w:rFonts w:hint="default"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附件四</w:t>
      </w:r>
    </w:p>
    <w:tbl>
      <w:tblPr>
        <w:tblStyle w:val="14"/>
        <w:tblW w:w="4984" w:type="pct"/>
        <w:tblInd w:w="-127" w:type="dxa"/>
        <w:tblLayout w:type="autofit"/>
        <w:tblCellMar>
          <w:top w:w="15" w:type="dxa"/>
          <w:left w:w="15" w:type="dxa"/>
          <w:bottom w:w="15" w:type="dxa"/>
          <w:right w:w="15" w:type="dxa"/>
        </w:tblCellMar>
      </w:tblPr>
      <w:tblGrid>
        <w:gridCol w:w="9460"/>
      </w:tblGrid>
      <w:tr w14:paraId="4B996E8F">
        <w:tblPrEx>
          <w:tblCellMar>
            <w:top w:w="15" w:type="dxa"/>
            <w:left w:w="15" w:type="dxa"/>
            <w:bottom w:w="15" w:type="dxa"/>
            <w:right w:w="15" w:type="dxa"/>
          </w:tblCellMar>
        </w:tblPrEx>
        <w:trPr>
          <w:trHeight w:val="13066" w:hRule="atLeast"/>
        </w:trPr>
        <w:tc>
          <w:tcPr>
            <w:tcW w:w="5000" w:type="pct"/>
            <w:noWrap w:val="0"/>
            <w:vAlign w:val="center"/>
          </w:tcPr>
          <w:p w14:paraId="1150C57F">
            <w:pPr>
              <w:spacing w:before="90" w:line="226" w:lineRule="auto"/>
              <w:ind w:left="3175"/>
              <w:outlineLvl w:val="0"/>
              <w:rPr>
                <w:rFonts w:ascii="仿宋" w:hAnsi="仿宋" w:eastAsia="仿宋" w:cs="仿宋"/>
                <w:color w:val="auto"/>
                <w:sz w:val="31"/>
                <w:szCs w:val="31"/>
                <w:highlight w:val="none"/>
              </w:rPr>
            </w:pPr>
            <w:r>
              <w:rPr>
                <w:rFonts w:ascii="仿宋" w:hAnsi="仿宋" w:eastAsia="仿宋" w:cs="仿宋"/>
                <w:color w:val="auto"/>
                <w:spacing w:val="9"/>
                <w:sz w:val="31"/>
                <w:szCs w:val="31"/>
                <w:highlight w:val="none"/>
                <w14:textOutline w14:w="5793" w14:cap="sq" w14:cmpd="sng">
                  <w14:solidFill>
                    <w14:srgbClr w14:val="000000"/>
                  </w14:solidFill>
                  <w14:prstDash w14:val="solid"/>
                  <w14:bevel/>
                </w14:textOutline>
              </w:rPr>
              <w:t>分</w:t>
            </w:r>
            <w:r>
              <w:rPr>
                <w:rFonts w:ascii="仿宋" w:hAnsi="仿宋" w:eastAsia="仿宋" w:cs="仿宋"/>
                <w:color w:val="auto"/>
                <w:spacing w:val="7"/>
                <w:sz w:val="31"/>
                <w:szCs w:val="31"/>
                <w:highlight w:val="none"/>
                <w14:textOutline w14:w="5793" w14:cap="sq" w14:cmpd="sng">
                  <w14:solidFill>
                    <w14:srgbClr w14:val="000000"/>
                  </w14:solidFill>
                  <w14:prstDash w14:val="solid"/>
                  <w14:bevel/>
                </w14:textOutline>
              </w:rPr>
              <w:t>包签证确认单</w:t>
            </w:r>
          </w:p>
          <w:tbl>
            <w:tblPr>
              <w:tblStyle w:val="26"/>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905"/>
              <w:gridCol w:w="2559"/>
              <w:gridCol w:w="2241"/>
              <w:gridCol w:w="2718"/>
            </w:tblGrid>
            <w:tr w14:paraId="17560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011" w:type="pct"/>
                  <w:tcBorders>
                    <w:right w:val="nil"/>
                  </w:tcBorders>
                  <w:vAlign w:val="top"/>
                </w:tcPr>
                <w:p w14:paraId="35C20621">
                  <w:pPr>
                    <w:spacing w:before="149" w:line="230"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14:textOutline w14:w="3614" w14:cap="sq" w14:cmpd="sng">
                        <w14:solidFill>
                          <w14:srgbClr w14:val="000000"/>
                        </w14:solidFill>
                        <w14:prstDash w14:val="solid"/>
                        <w14:bevel/>
                      </w14:textOutline>
                    </w:rPr>
                    <w:t>工</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程名称：</w:t>
                  </w:r>
                </w:p>
              </w:tc>
              <w:tc>
                <w:tcPr>
                  <w:tcW w:w="3988" w:type="pct"/>
                  <w:gridSpan w:val="3"/>
                  <w:tcBorders>
                    <w:left w:val="nil"/>
                  </w:tcBorders>
                  <w:vAlign w:val="top"/>
                </w:tcPr>
                <w:p w14:paraId="5C25C4A2">
                  <w:pPr>
                    <w:spacing w:before="149" w:line="230" w:lineRule="auto"/>
                    <w:ind w:left="2506"/>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包工程名称：</w:t>
                  </w:r>
                </w:p>
              </w:tc>
            </w:tr>
            <w:tr w14:paraId="50811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11" w:type="pct"/>
                  <w:tcBorders>
                    <w:right w:val="nil"/>
                  </w:tcBorders>
                  <w:vAlign w:val="top"/>
                </w:tcPr>
                <w:p w14:paraId="1C0D19DB">
                  <w:pPr>
                    <w:spacing w:before="125"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包单位：</w:t>
                  </w:r>
                </w:p>
              </w:tc>
              <w:tc>
                <w:tcPr>
                  <w:tcW w:w="2547" w:type="pct"/>
                  <w:gridSpan w:val="2"/>
                  <w:tcBorders>
                    <w:left w:val="nil"/>
                    <w:right w:val="nil"/>
                  </w:tcBorders>
                  <w:vAlign w:val="top"/>
                </w:tcPr>
                <w:p w14:paraId="708E6434">
                  <w:pPr>
                    <w:spacing w:before="125" w:line="232" w:lineRule="auto"/>
                    <w:ind w:left="2908"/>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填</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表日期：</w:t>
                  </w:r>
                </w:p>
              </w:tc>
              <w:tc>
                <w:tcPr>
                  <w:tcW w:w="1440" w:type="pct"/>
                  <w:tcBorders>
                    <w:left w:val="nil"/>
                  </w:tcBorders>
                  <w:vAlign w:val="top"/>
                </w:tcPr>
                <w:p w14:paraId="30A4D225">
                  <w:pPr>
                    <w:spacing w:before="124" w:line="233" w:lineRule="auto"/>
                    <w:ind w:left="633"/>
                    <w:rPr>
                      <w:rFonts w:hint="eastAsia" w:ascii="仿宋" w:hAnsi="仿宋" w:eastAsia="仿宋" w:cs="仿宋"/>
                      <w:color w:val="auto"/>
                      <w:sz w:val="20"/>
                      <w:szCs w:val="20"/>
                      <w:highlight w:val="none"/>
                    </w:rPr>
                  </w:pPr>
                  <w:r>
                    <w:rPr>
                      <w:rFonts w:hint="eastAsia" w:ascii="仿宋" w:hAnsi="仿宋" w:eastAsia="仿宋" w:cs="仿宋"/>
                      <w:color w:val="auto"/>
                      <w:spacing w:val="2"/>
                      <w:sz w:val="20"/>
                      <w:szCs w:val="20"/>
                      <w:highlight w:val="none"/>
                      <w14:textOutline w14:w="3614" w14:cap="sq" w14:cmpd="sng">
                        <w14:solidFill>
                          <w14:srgbClr w14:val="000000"/>
                        </w14:solidFill>
                        <w14:prstDash w14:val="solid"/>
                        <w14:bevel/>
                      </w14:textOutline>
                    </w:rPr>
                    <w:t>编号</w:t>
                  </w:r>
                  <w:r>
                    <w:rPr>
                      <w:rFonts w:hint="eastAsia" w:ascii="仿宋" w:hAnsi="仿宋" w:eastAsia="仿宋" w:cs="仿宋"/>
                      <w:color w:val="auto"/>
                      <w:spacing w:val="1"/>
                      <w:sz w:val="20"/>
                      <w:szCs w:val="20"/>
                      <w:highlight w:val="none"/>
                      <w14:textOutline w14:w="3614" w14:cap="sq" w14:cmpd="sng">
                        <w14:solidFill>
                          <w14:srgbClr w14:val="000000"/>
                        </w14:solidFill>
                        <w14:prstDash w14:val="solid"/>
                        <w14:bevel/>
                      </w14:textOutline>
                    </w:rPr>
                    <w:t>：</w:t>
                  </w:r>
                </w:p>
              </w:tc>
            </w:tr>
            <w:tr w14:paraId="67A33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5000" w:type="pct"/>
                  <w:gridSpan w:val="4"/>
                  <w:vAlign w:val="top"/>
                </w:tcPr>
                <w:p w14:paraId="64613482">
                  <w:pPr>
                    <w:spacing w:before="67" w:line="230" w:lineRule="auto"/>
                    <w:ind w:left="677"/>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 xml:space="preserve">□减少项目       </w:t>
                  </w:r>
                  <w:r>
                    <w:rPr>
                      <w:rFonts w:hint="eastAsia" w:ascii="仿宋" w:hAnsi="仿宋" w:eastAsia="仿宋" w:cs="仿宋"/>
                      <w:color w:val="auto"/>
                      <w:spacing w:val="7"/>
                      <w:sz w:val="20"/>
                      <w:szCs w:val="20"/>
                      <w:highlight w:val="none"/>
                      <w:lang w:eastAsia="zh-CN"/>
                    </w:rPr>
                    <w:t>□</w:t>
                  </w:r>
                  <w:r>
                    <w:rPr>
                      <w:rFonts w:hint="eastAsia" w:ascii="仿宋" w:hAnsi="仿宋" w:eastAsia="仿宋" w:cs="仿宋"/>
                      <w:color w:val="auto"/>
                      <w:spacing w:val="7"/>
                      <w:sz w:val="20"/>
                      <w:szCs w:val="20"/>
                      <w:highlight w:val="none"/>
                    </w:rPr>
                    <w:t>增加项目    □变更     □点工    □机械台班     □</w:t>
                  </w:r>
                  <w:r>
                    <w:rPr>
                      <w:rFonts w:hint="eastAsia" w:ascii="仿宋" w:hAnsi="仿宋" w:eastAsia="仿宋" w:cs="仿宋"/>
                      <w:color w:val="auto"/>
                      <w:spacing w:val="6"/>
                      <w:sz w:val="20"/>
                      <w:szCs w:val="20"/>
                      <w:highlight w:val="none"/>
                    </w:rPr>
                    <w:t>其</w:t>
                  </w:r>
                  <w:r>
                    <w:rPr>
                      <w:rFonts w:hint="eastAsia" w:ascii="仿宋" w:hAnsi="仿宋" w:eastAsia="仿宋" w:cs="仿宋"/>
                      <w:color w:val="auto"/>
                      <w:sz w:val="20"/>
                      <w:szCs w:val="20"/>
                      <w:highlight w:val="none"/>
                    </w:rPr>
                    <w:t>它</w:t>
                  </w:r>
                </w:p>
              </w:tc>
            </w:tr>
            <w:tr w14:paraId="1FD93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011" w:type="pct"/>
                  <w:vAlign w:val="top"/>
                </w:tcPr>
                <w:p w14:paraId="2878381E">
                  <w:pPr>
                    <w:spacing w:before="175" w:line="231" w:lineRule="auto"/>
                    <w:ind w:left="26"/>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施</w:t>
                  </w:r>
                  <w:r>
                    <w:rPr>
                      <w:rFonts w:hint="eastAsia" w:ascii="仿宋" w:hAnsi="仿宋" w:eastAsia="仿宋" w:cs="仿宋"/>
                      <w:color w:val="auto"/>
                      <w:spacing w:val="6"/>
                      <w:sz w:val="20"/>
                      <w:szCs w:val="20"/>
                      <w:highlight w:val="none"/>
                    </w:rPr>
                    <w:t>工部位</w:t>
                  </w:r>
                </w:p>
              </w:tc>
              <w:tc>
                <w:tcPr>
                  <w:tcW w:w="3988" w:type="pct"/>
                  <w:gridSpan w:val="3"/>
                  <w:vAlign w:val="top"/>
                </w:tcPr>
                <w:p w14:paraId="46C116B2">
                  <w:pPr>
                    <w:rPr>
                      <w:rFonts w:hint="eastAsia" w:ascii="仿宋" w:hAnsi="仿宋" w:eastAsia="仿宋" w:cs="仿宋"/>
                      <w:color w:val="auto"/>
                      <w:sz w:val="22"/>
                      <w:szCs w:val="22"/>
                      <w:highlight w:val="none"/>
                    </w:rPr>
                  </w:pPr>
                </w:p>
              </w:tc>
            </w:tr>
            <w:tr w14:paraId="47B04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011" w:type="pct"/>
                  <w:vAlign w:val="top"/>
                </w:tcPr>
                <w:p w14:paraId="5CE76247">
                  <w:pPr>
                    <w:spacing w:before="176" w:line="230" w:lineRule="auto"/>
                    <w:ind w:left="33"/>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rPr>
                    <w:t>费</w:t>
                  </w:r>
                  <w:r>
                    <w:rPr>
                      <w:rFonts w:hint="eastAsia" w:ascii="仿宋" w:hAnsi="仿宋" w:eastAsia="仿宋" w:cs="仿宋"/>
                      <w:color w:val="auto"/>
                      <w:spacing w:val="6"/>
                      <w:sz w:val="20"/>
                      <w:szCs w:val="20"/>
                      <w:highlight w:val="none"/>
                    </w:rPr>
                    <w:t>用承担单位</w:t>
                  </w:r>
                </w:p>
              </w:tc>
              <w:tc>
                <w:tcPr>
                  <w:tcW w:w="3988" w:type="pct"/>
                  <w:gridSpan w:val="3"/>
                  <w:vAlign w:val="top"/>
                </w:tcPr>
                <w:p w14:paraId="2D662F71">
                  <w:pPr>
                    <w:rPr>
                      <w:rFonts w:hint="eastAsia" w:ascii="仿宋" w:hAnsi="仿宋" w:eastAsia="仿宋" w:cs="仿宋"/>
                      <w:color w:val="auto"/>
                      <w:sz w:val="22"/>
                      <w:szCs w:val="22"/>
                      <w:highlight w:val="none"/>
                    </w:rPr>
                  </w:pPr>
                </w:p>
              </w:tc>
            </w:tr>
            <w:tr w14:paraId="0FB68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000" w:type="pct"/>
                  <w:gridSpan w:val="4"/>
                  <w:vAlign w:val="top"/>
                </w:tcPr>
                <w:p w14:paraId="048EF885">
                  <w:pPr>
                    <w:spacing w:before="152" w:line="229" w:lineRule="auto"/>
                    <w:ind w:left="34"/>
                    <w:rPr>
                      <w:rFonts w:hint="eastAsia" w:ascii="仿宋" w:hAnsi="仿宋" w:eastAsia="仿宋" w:cs="仿宋"/>
                      <w:color w:val="auto"/>
                      <w:sz w:val="20"/>
                      <w:szCs w:val="20"/>
                      <w:highlight w:val="none"/>
                    </w:rPr>
                  </w:pPr>
                  <w:r>
                    <w:rPr>
                      <w:rFonts w:hint="eastAsia" w:ascii="仿宋" w:hAnsi="仿宋" w:eastAsia="仿宋" w:cs="仿宋"/>
                      <w:color w:val="auto"/>
                      <w:spacing w:val="4"/>
                      <w:sz w:val="20"/>
                      <w:szCs w:val="20"/>
                      <w:highlight w:val="none"/>
                    </w:rPr>
                    <w:t>与建</w:t>
                  </w:r>
                  <w:r>
                    <w:rPr>
                      <w:rFonts w:hint="eastAsia" w:ascii="仿宋" w:hAnsi="仿宋" w:eastAsia="仿宋" w:cs="仿宋"/>
                      <w:color w:val="auto"/>
                      <w:spacing w:val="3"/>
                      <w:sz w:val="20"/>
                      <w:szCs w:val="20"/>
                      <w:highlight w:val="none"/>
                    </w:rPr>
                    <w:t>设</w:t>
                  </w:r>
                  <w:r>
                    <w:rPr>
                      <w:rFonts w:hint="eastAsia" w:ascii="仿宋" w:hAnsi="仿宋" w:eastAsia="仿宋" w:cs="仿宋"/>
                      <w:color w:val="auto"/>
                      <w:spacing w:val="2"/>
                      <w:sz w:val="20"/>
                      <w:szCs w:val="20"/>
                      <w:highlight w:val="none"/>
                    </w:rPr>
                    <w:t xml:space="preserve">单位是否办理签证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1" name="IM 2"/>
                        <wp:cNvGraphicFramePr/>
                        <a:graphic xmlns:a="http://schemas.openxmlformats.org/drawingml/2006/main">
                          <a:graphicData uri="http://schemas.openxmlformats.org/drawingml/2006/picture">
                            <pic:pic xmlns:pic="http://schemas.openxmlformats.org/drawingml/2006/picture">
                              <pic:nvPicPr>
                                <pic:cNvPr id="1" name="IM 2"/>
                                <pic:cNvPicPr/>
                              </pic:nvPicPr>
                              <pic:blipFill>
                                <a:blip r:embed="rId10"/>
                                <a:stretch>
                                  <a:fillRect/>
                                </a:stretch>
                              </pic:blipFill>
                              <pic:spPr>
                                <a:xfrm>
                                  <a:off x="0" y="0"/>
                                  <a:ext cx="91361" cy="140012"/>
                                </a:xfrm>
                                <a:prstGeom prst="rect">
                                  <a:avLst/>
                                </a:prstGeom>
                              </pic:spPr>
                            </pic:pic>
                          </a:graphicData>
                        </a:graphic>
                      </wp:inline>
                    </w:drawing>
                  </w:r>
                  <w:r>
                    <w:rPr>
                      <w:rFonts w:hint="eastAsia" w:ascii="仿宋" w:hAnsi="仿宋" w:eastAsia="仿宋" w:cs="仿宋"/>
                      <w:color w:val="auto"/>
                      <w:spacing w:val="2"/>
                      <w:sz w:val="20"/>
                      <w:szCs w:val="20"/>
                      <w:highlight w:val="none"/>
                    </w:rPr>
                    <w:t>是  签证编号：</w:t>
                  </w:r>
                  <w:r>
                    <w:rPr>
                      <w:rFonts w:hint="eastAsia" w:ascii="仿宋" w:hAnsi="仿宋" w:eastAsia="仿宋" w:cs="仿宋"/>
                      <w:color w:val="auto"/>
                      <w:spacing w:val="2"/>
                      <w:sz w:val="20"/>
                      <w:szCs w:val="20"/>
                      <w:highlight w:val="none"/>
                      <w:u w:val="single" w:color="auto"/>
                    </w:rPr>
                    <w:t xml:space="preserve">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6" name="IM 3"/>
                        <wp:cNvGraphicFramePr/>
                        <a:graphic xmlns:a="http://schemas.openxmlformats.org/drawingml/2006/main">
                          <a:graphicData uri="http://schemas.openxmlformats.org/drawingml/2006/picture">
                            <pic:pic xmlns:pic="http://schemas.openxmlformats.org/drawingml/2006/picture">
                              <pic:nvPicPr>
                                <pic:cNvPr id="6" name="IM 3"/>
                                <pic:cNvPicPr/>
                              </pic:nvPicPr>
                              <pic:blipFill>
                                <a:blip r:embed="rId10"/>
                                <a:stretch>
                                  <a:fillRect/>
                                </a:stretch>
                              </pic:blipFill>
                              <pic:spPr>
                                <a:xfrm>
                                  <a:off x="0" y="0"/>
                                  <a:ext cx="91362" cy="140012"/>
                                </a:xfrm>
                                <a:prstGeom prst="rect">
                                  <a:avLst/>
                                </a:prstGeom>
                              </pic:spPr>
                            </pic:pic>
                          </a:graphicData>
                        </a:graphic>
                      </wp:inline>
                    </w:drawing>
                  </w:r>
                  <w:r>
                    <w:rPr>
                      <w:rFonts w:hint="eastAsia" w:ascii="仿宋" w:hAnsi="仿宋" w:eastAsia="仿宋" w:cs="仿宋"/>
                      <w:color w:val="auto"/>
                      <w:spacing w:val="2"/>
                      <w:sz w:val="20"/>
                      <w:szCs w:val="20"/>
                      <w:highlight w:val="none"/>
                    </w:rPr>
                    <w:t>否</w:t>
                  </w:r>
                </w:p>
              </w:tc>
            </w:tr>
            <w:tr w14:paraId="3A86C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000" w:type="pct"/>
                  <w:gridSpan w:val="4"/>
                  <w:vAlign w:val="top"/>
                </w:tcPr>
                <w:p w14:paraId="23F7C64B">
                  <w:pPr>
                    <w:spacing w:before="48" w:line="231"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14"/>
                      <w:sz w:val="20"/>
                      <w:szCs w:val="20"/>
                      <w:highlight w:val="none"/>
                    </w:rPr>
                    <w:t>签</w:t>
                  </w:r>
                  <w:r>
                    <w:rPr>
                      <w:rFonts w:hint="eastAsia" w:ascii="仿宋" w:hAnsi="仿宋" w:eastAsia="仿宋" w:cs="仿宋"/>
                      <w:color w:val="auto"/>
                      <w:spacing w:val="8"/>
                      <w:sz w:val="20"/>
                      <w:szCs w:val="20"/>
                      <w:highlight w:val="none"/>
                    </w:rPr>
                    <w:t>证情况说明 (签证原因、工作内容、完成工程量) ：</w:t>
                  </w:r>
                </w:p>
              </w:tc>
            </w:tr>
            <w:tr w14:paraId="6D398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2369" w:type="pct"/>
                  <w:gridSpan w:val="2"/>
                  <w:vAlign w:val="top"/>
                </w:tcPr>
                <w:p w14:paraId="4981DE38">
                  <w:pPr>
                    <w:spacing w:before="48" w:line="233" w:lineRule="auto"/>
                    <w:ind w:left="1752"/>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包方</w:t>
                  </w:r>
                </w:p>
              </w:tc>
              <w:tc>
                <w:tcPr>
                  <w:tcW w:w="2630" w:type="pct"/>
                  <w:gridSpan w:val="2"/>
                  <w:vAlign w:val="top"/>
                </w:tcPr>
                <w:p w14:paraId="0209844B">
                  <w:pPr>
                    <w:spacing w:before="48" w:line="233" w:lineRule="auto"/>
                    <w:ind w:left="1971"/>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承</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包方</w:t>
                  </w:r>
                </w:p>
              </w:tc>
            </w:tr>
            <w:tr w14:paraId="5CF24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2369" w:type="pct"/>
                  <w:gridSpan w:val="2"/>
                  <w:vMerge w:val="restart"/>
                  <w:tcBorders>
                    <w:bottom w:val="nil"/>
                  </w:tcBorders>
                  <w:vAlign w:val="top"/>
                </w:tcPr>
                <w:p w14:paraId="0CF28297">
                  <w:pPr>
                    <w:spacing w:before="48"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分包单位确认 (签字盖章) ：</w:t>
                  </w:r>
                </w:p>
              </w:tc>
              <w:tc>
                <w:tcPr>
                  <w:tcW w:w="2630" w:type="pct"/>
                  <w:gridSpan w:val="2"/>
                  <w:vAlign w:val="top"/>
                </w:tcPr>
                <w:p w14:paraId="474DEC48">
                  <w:pPr>
                    <w:spacing w:before="49" w:line="232" w:lineRule="auto"/>
                    <w:ind w:left="24"/>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现场施工员意见：</w:t>
                  </w:r>
                </w:p>
                <w:p w14:paraId="061D4C23">
                  <w:pPr>
                    <w:spacing w:before="279"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078B2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2369" w:type="pct"/>
                  <w:gridSpan w:val="2"/>
                  <w:vMerge w:val="continue"/>
                  <w:tcBorders>
                    <w:top w:val="nil"/>
                    <w:bottom w:val="nil"/>
                  </w:tcBorders>
                  <w:vAlign w:val="top"/>
                </w:tcPr>
                <w:p w14:paraId="5681C3E3">
                  <w:pPr>
                    <w:rPr>
                      <w:rFonts w:hint="eastAsia" w:ascii="仿宋" w:hAnsi="仿宋" w:eastAsia="仿宋" w:cs="仿宋"/>
                      <w:color w:val="auto"/>
                      <w:sz w:val="22"/>
                      <w:szCs w:val="22"/>
                      <w:highlight w:val="none"/>
                    </w:rPr>
                  </w:pPr>
                </w:p>
              </w:tc>
              <w:tc>
                <w:tcPr>
                  <w:tcW w:w="2630" w:type="pct"/>
                  <w:gridSpan w:val="2"/>
                  <w:vAlign w:val="top"/>
                </w:tcPr>
                <w:p w14:paraId="0C7ABBA1">
                  <w:pPr>
                    <w:spacing w:before="49"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项目副经理意见</w:t>
                  </w:r>
                  <w:r>
                    <w:rPr>
                      <w:rFonts w:hint="eastAsia" w:ascii="仿宋" w:hAnsi="仿宋" w:eastAsia="仿宋" w:cs="仿宋"/>
                      <w:color w:val="auto"/>
                      <w:spacing w:val="6"/>
                      <w:sz w:val="20"/>
                      <w:szCs w:val="20"/>
                      <w:highlight w:val="none"/>
                    </w:rPr>
                    <w:t>：</w:t>
                  </w:r>
                </w:p>
                <w:p w14:paraId="1E8C045A">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6280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2369" w:type="pct"/>
                  <w:gridSpan w:val="2"/>
                  <w:vMerge w:val="continue"/>
                  <w:tcBorders>
                    <w:top w:val="nil"/>
                    <w:bottom w:val="nil"/>
                  </w:tcBorders>
                  <w:vAlign w:val="top"/>
                </w:tcPr>
                <w:p w14:paraId="41772B5F">
                  <w:pPr>
                    <w:rPr>
                      <w:rFonts w:hint="eastAsia" w:ascii="仿宋" w:hAnsi="仿宋" w:eastAsia="仿宋" w:cs="仿宋"/>
                      <w:color w:val="auto"/>
                      <w:sz w:val="22"/>
                      <w:szCs w:val="22"/>
                      <w:highlight w:val="none"/>
                    </w:rPr>
                  </w:pPr>
                </w:p>
              </w:tc>
              <w:tc>
                <w:tcPr>
                  <w:tcW w:w="2630" w:type="pct"/>
                  <w:gridSpan w:val="2"/>
                  <w:vAlign w:val="top"/>
                </w:tcPr>
                <w:p w14:paraId="52CBCC52">
                  <w:pPr>
                    <w:spacing w:before="50" w:line="516" w:lineRule="exact"/>
                    <w:ind w:left="25"/>
                    <w:rPr>
                      <w:rFonts w:hint="eastAsia" w:ascii="仿宋" w:hAnsi="仿宋" w:eastAsia="仿宋" w:cs="仿宋"/>
                      <w:color w:val="auto"/>
                      <w:sz w:val="20"/>
                      <w:szCs w:val="20"/>
                      <w:highlight w:val="none"/>
                    </w:rPr>
                  </w:pPr>
                  <w:r>
                    <w:rPr>
                      <w:rFonts w:hint="eastAsia" w:ascii="仿宋" w:hAnsi="仿宋" w:eastAsia="仿宋" w:cs="仿宋"/>
                      <w:color w:val="auto"/>
                      <w:spacing w:val="12"/>
                      <w:position w:val="24"/>
                      <w:sz w:val="20"/>
                      <w:szCs w:val="20"/>
                      <w:highlight w:val="none"/>
                    </w:rPr>
                    <w:t>技</w:t>
                  </w:r>
                  <w:r>
                    <w:rPr>
                      <w:rFonts w:hint="eastAsia" w:ascii="仿宋" w:hAnsi="仿宋" w:eastAsia="仿宋" w:cs="仿宋"/>
                      <w:color w:val="auto"/>
                      <w:spacing w:val="8"/>
                      <w:position w:val="24"/>
                      <w:sz w:val="20"/>
                      <w:szCs w:val="20"/>
                      <w:highlight w:val="none"/>
                    </w:rPr>
                    <w:t>术负责人意见 (对工作内容及工程量见证) ：</w:t>
                  </w:r>
                </w:p>
                <w:p w14:paraId="1683FF9E">
                  <w:pPr>
                    <w:spacing w:before="1" w:line="231"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CBA5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2369" w:type="pct"/>
                  <w:gridSpan w:val="2"/>
                  <w:vMerge w:val="continue"/>
                  <w:tcBorders>
                    <w:top w:val="nil"/>
                    <w:bottom w:val="nil"/>
                  </w:tcBorders>
                  <w:vAlign w:val="top"/>
                </w:tcPr>
                <w:p w14:paraId="30BA17D1">
                  <w:pPr>
                    <w:rPr>
                      <w:rFonts w:hint="eastAsia" w:ascii="仿宋" w:hAnsi="仿宋" w:eastAsia="仿宋" w:cs="仿宋"/>
                      <w:color w:val="auto"/>
                      <w:sz w:val="22"/>
                      <w:szCs w:val="22"/>
                      <w:highlight w:val="none"/>
                    </w:rPr>
                  </w:pPr>
                </w:p>
              </w:tc>
              <w:tc>
                <w:tcPr>
                  <w:tcW w:w="2630" w:type="pct"/>
                  <w:gridSpan w:val="2"/>
                  <w:vAlign w:val="top"/>
                </w:tcPr>
                <w:p w14:paraId="11042786">
                  <w:pPr>
                    <w:spacing w:before="49" w:line="231"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12"/>
                      <w:sz w:val="20"/>
                      <w:szCs w:val="20"/>
                      <w:highlight w:val="none"/>
                    </w:rPr>
                    <w:t>项</w:t>
                  </w:r>
                  <w:r>
                    <w:rPr>
                      <w:rFonts w:hint="eastAsia" w:ascii="仿宋" w:hAnsi="仿宋" w:eastAsia="仿宋" w:cs="仿宋"/>
                      <w:color w:val="auto"/>
                      <w:spacing w:val="7"/>
                      <w:sz w:val="20"/>
                      <w:szCs w:val="20"/>
                      <w:highlight w:val="none"/>
                    </w:rPr>
                    <w:t>目成本管理员意见：</w:t>
                  </w:r>
                </w:p>
                <w:p w14:paraId="376B26CC">
                  <w:pPr>
                    <w:spacing w:before="280"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4D7C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2369" w:type="pct"/>
                  <w:gridSpan w:val="2"/>
                  <w:vMerge w:val="continue"/>
                  <w:tcBorders>
                    <w:top w:val="nil"/>
                  </w:tcBorders>
                  <w:vAlign w:val="top"/>
                </w:tcPr>
                <w:p w14:paraId="70BBC2BC">
                  <w:pPr>
                    <w:rPr>
                      <w:rFonts w:hint="eastAsia" w:ascii="仿宋" w:hAnsi="仿宋" w:eastAsia="仿宋" w:cs="仿宋"/>
                      <w:color w:val="auto"/>
                      <w:sz w:val="22"/>
                      <w:szCs w:val="22"/>
                      <w:highlight w:val="none"/>
                    </w:rPr>
                  </w:pPr>
                </w:p>
              </w:tc>
              <w:tc>
                <w:tcPr>
                  <w:tcW w:w="2630" w:type="pct"/>
                  <w:gridSpan w:val="2"/>
                  <w:vAlign w:val="top"/>
                </w:tcPr>
                <w:p w14:paraId="16386875">
                  <w:pPr>
                    <w:spacing w:before="47"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项</w:t>
                  </w:r>
                  <w:r>
                    <w:rPr>
                      <w:rFonts w:hint="eastAsia" w:ascii="仿宋" w:hAnsi="仿宋" w:eastAsia="仿宋" w:cs="仿宋"/>
                      <w:color w:val="auto"/>
                      <w:spacing w:val="6"/>
                      <w:sz w:val="20"/>
                      <w:szCs w:val="20"/>
                      <w:highlight w:val="none"/>
                    </w:rPr>
                    <w:t>目经理意见：</w:t>
                  </w:r>
                </w:p>
                <w:p w14:paraId="64968E3A">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3A632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5" w:hRule="atLeast"/>
              </w:trPr>
              <w:tc>
                <w:tcPr>
                  <w:tcW w:w="5000" w:type="pct"/>
                  <w:gridSpan w:val="4"/>
                  <w:vAlign w:val="top"/>
                </w:tcPr>
                <w:p w14:paraId="43577D5C">
                  <w:pPr>
                    <w:spacing w:before="49" w:line="231" w:lineRule="auto"/>
                    <w:ind w:left="32"/>
                    <w:rPr>
                      <w:rFonts w:hint="eastAsia" w:ascii="仿宋" w:hAnsi="仿宋" w:eastAsia="仿宋" w:cs="仿宋"/>
                      <w:color w:val="auto"/>
                      <w:sz w:val="20"/>
                      <w:szCs w:val="20"/>
                      <w:highlight w:val="none"/>
                    </w:rPr>
                  </w:pPr>
                  <w:r>
                    <w:rPr>
                      <w:rFonts w:hint="eastAsia" w:ascii="仿宋" w:hAnsi="仿宋" w:eastAsia="仿宋" w:cs="仿宋"/>
                      <w:color w:val="auto"/>
                      <w:spacing w:val="13"/>
                      <w:sz w:val="20"/>
                      <w:szCs w:val="20"/>
                      <w:highlight w:val="none"/>
                    </w:rPr>
                    <w:t>注</w:t>
                  </w:r>
                  <w:r>
                    <w:rPr>
                      <w:rFonts w:hint="eastAsia" w:ascii="仿宋" w:hAnsi="仿宋" w:eastAsia="仿宋" w:cs="仿宋"/>
                      <w:color w:val="auto"/>
                      <w:spacing w:val="8"/>
                      <w:sz w:val="20"/>
                      <w:szCs w:val="20"/>
                      <w:highlight w:val="none"/>
                    </w:rPr>
                    <w:t>：1.通知单、工程变更(联系)单、工程量审核表、图像资料 (事前、事中、事后) 及其它相关依</w:t>
                  </w:r>
                  <w:r>
                    <w:rPr>
                      <w:rFonts w:hint="eastAsia" w:ascii="仿宋" w:hAnsi="仿宋" w:eastAsia="仿宋" w:cs="仿宋"/>
                      <w:color w:val="auto"/>
                      <w:spacing w:val="12"/>
                      <w:position w:val="4"/>
                      <w:sz w:val="20"/>
                      <w:szCs w:val="20"/>
                      <w:highlight w:val="none"/>
                    </w:rPr>
                    <w:t>据</w:t>
                  </w:r>
                  <w:r>
                    <w:rPr>
                      <w:rFonts w:hint="eastAsia" w:ascii="仿宋" w:hAnsi="仿宋" w:eastAsia="仿宋" w:cs="仿宋"/>
                      <w:color w:val="auto"/>
                      <w:spacing w:val="9"/>
                      <w:position w:val="4"/>
                      <w:sz w:val="20"/>
                      <w:szCs w:val="20"/>
                      <w:highlight w:val="none"/>
                    </w:rPr>
                    <w:t>附后；一式二份原件，项目成本管理员和分包方各一份。</w:t>
                  </w:r>
                </w:p>
                <w:p w14:paraId="573F59DB">
                  <w:pPr>
                    <w:spacing w:line="258" w:lineRule="exact"/>
                    <w:ind w:left="123"/>
                    <w:rPr>
                      <w:rFonts w:hint="eastAsia" w:ascii="仿宋" w:hAnsi="仿宋" w:eastAsia="仿宋" w:cs="仿宋"/>
                      <w:color w:val="auto"/>
                      <w:sz w:val="20"/>
                      <w:szCs w:val="20"/>
                      <w:highlight w:val="none"/>
                    </w:rPr>
                  </w:pPr>
                  <w:r>
                    <w:rPr>
                      <w:rFonts w:hint="eastAsia" w:ascii="仿宋" w:hAnsi="仿宋" w:eastAsia="仿宋" w:cs="仿宋"/>
                      <w:color w:val="auto"/>
                      <w:spacing w:val="15"/>
                      <w:position w:val="1"/>
                      <w:sz w:val="20"/>
                      <w:szCs w:val="20"/>
                      <w:highlight w:val="none"/>
                    </w:rPr>
                    <w:t>2</w:t>
                  </w:r>
                  <w:r>
                    <w:rPr>
                      <w:rFonts w:hint="eastAsia" w:ascii="仿宋" w:hAnsi="仿宋" w:eastAsia="仿宋" w:cs="仿宋"/>
                      <w:color w:val="auto"/>
                      <w:spacing w:val="8"/>
                      <w:position w:val="1"/>
                      <w:sz w:val="20"/>
                      <w:szCs w:val="20"/>
                      <w:highlight w:val="none"/>
                    </w:rPr>
                    <w:t>.本签证单仅用于确认存在工程变更事宜。</w:t>
                  </w:r>
                  <w:r>
                    <w:rPr>
                      <w:rFonts w:hint="eastAsia" w:ascii="仿宋" w:hAnsi="仿宋" w:eastAsia="仿宋" w:cs="仿宋"/>
                      <w:color w:val="auto"/>
                      <w:spacing w:val="8"/>
                      <w:position w:val="1"/>
                      <w:sz w:val="20"/>
                      <w:szCs w:val="20"/>
                      <w:highlight w:val="none"/>
                      <w:lang w:val="en-US" w:eastAsia="zh-CN"/>
                    </w:rPr>
                    <w:t>附件为《工程量现场草签记录表》。</w:t>
                  </w:r>
                </w:p>
                <w:p w14:paraId="0227A6A7">
                  <w:pPr>
                    <w:spacing w:before="129" w:line="386" w:lineRule="auto"/>
                    <w:ind w:left="26" w:right="87" w:firstLine="98"/>
                    <w:rPr>
                      <w:rFonts w:hint="eastAsia" w:ascii="仿宋" w:hAnsi="仿宋" w:eastAsia="仿宋" w:cs="仿宋"/>
                      <w:color w:val="auto"/>
                      <w:sz w:val="20"/>
                      <w:szCs w:val="20"/>
                      <w:highlight w:val="none"/>
                    </w:rPr>
                  </w:pPr>
                  <w:r>
                    <w:rPr>
                      <w:rFonts w:hint="eastAsia" w:ascii="仿宋" w:hAnsi="仿宋" w:eastAsia="仿宋" w:cs="仿宋"/>
                      <w:color w:val="auto"/>
                      <w:spacing w:val="18"/>
                      <w:sz w:val="20"/>
                      <w:szCs w:val="20"/>
                      <w:highlight w:val="none"/>
                    </w:rPr>
                    <w:t>3.</w:t>
                  </w:r>
                  <w:r>
                    <w:rPr>
                      <w:rFonts w:hint="eastAsia" w:ascii="仿宋" w:hAnsi="仿宋" w:eastAsia="仿宋" w:cs="仿宋"/>
                      <w:color w:val="auto"/>
                      <w:spacing w:val="10"/>
                      <w:sz w:val="20"/>
                      <w:szCs w:val="20"/>
                      <w:highlight w:val="none"/>
                    </w:rPr>
                    <w:t>本</w:t>
                  </w:r>
                  <w:r>
                    <w:rPr>
                      <w:rFonts w:hint="eastAsia" w:ascii="仿宋" w:hAnsi="仿宋" w:eastAsia="仿宋" w:cs="仿宋"/>
                      <w:color w:val="auto"/>
                      <w:spacing w:val="9"/>
                      <w:sz w:val="20"/>
                      <w:szCs w:val="20"/>
                      <w:highlight w:val="none"/>
                    </w:rPr>
                    <w:t>签证单所述内容为双方对事项发生的签认，本签证单结算价款以分包方主合同工程结算时与</w:t>
                  </w:r>
                  <w:r>
                    <w:rPr>
                      <w:rFonts w:hint="eastAsia" w:ascii="仿宋" w:hAnsi="仿宋" w:eastAsia="仿宋" w:cs="仿宋"/>
                      <w:color w:val="auto"/>
                      <w:spacing w:val="14"/>
                      <w:sz w:val="20"/>
                      <w:szCs w:val="20"/>
                      <w:highlight w:val="none"/>
                    </w:rPr>
                    <w:t>承</w:t>
                  </w:r>
                  <w:r>
                    <w:rPr>
                      <w:rFonts w:hint="eastAsia" w:ascii="仿宋" w:hAnsi="仿宋" w:eastAsia="仿宋" w:cs="仿宋"/>
                      <w:color w:val="auto"/>
                      <w:spacing w:val="8"/>
                      <w:sz w:val="20"/>
                      <w:szCs w:val="20"/>
                      <w:highlight w:val="none"/>
                    </w:rPr>
                    <w:t>包</w:t>
                  </w:r>
                  <w:r>
                    <w:rPr>
                      <w:rFonts w:hint="eastAsia" w:ascii="仿宋" w:hAnsi="仿宋" w:eastAsia="仿宋" w:cs="仿宋"/>
                      <w:color w:val="auto"/>
                      <w:spacing w:val="7"/>
                      <w:sz w:val="20"/>
                      <w:szCs w:val="20"/>
                      <w:highlight w:val="none"/>
                    </w:rPr>
                    <w:t>方共同确认的为准。</w:t>
                  </w:r>
                </w:p>
              </w:tc>
            </w:tr>
          </w:tbl>
          <w:p w14:paraId="23023E96">
            <w:pPr>
              <w:widowControl/>
              <w:snapToGrid w:val="0"/>
              <w:spacing w:line="192" w:lineRule="auto"/>
              <w:ind w:left="0" w:leftChars="0" w:firstLine="552" w:firstLineChars="276"/>
              <w:jc w:val="left"/>
              <w:textAlignment w:val="center"/>
              <w:rPr>
                <w:rFonts w:hint="eastAsia" w:ascii="仿宋" w:hAnsi="仿宋" w:eastAsia="仿宋" w:cs="仿宋"/>
                <w:color w:val="auto"/>
                <w:sz w:val="20"/>
                <w:szCs w:val="20"/>
                <w:highlight w:val="none"/>
              </w:rPr>
            </w:pPr>
          </w:p>
        </w:tc>
      </w:tr>
    </w:tbl>
    <w:p w14:paraId="098F10C5">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6C68802">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附件五</w:t>
      </w:r>
    </w:p>
    <w:p w14:paraId="782993FF">
      <w:pPr>
        <w:spacing w:after="156" w:afterLines="50"/>
        <w:jc w:val="center"/>
        <w:outlineLvl w:val="2"/>
        <w:rPr>
          <w:rFonts w:hint="eastAsia" w:ascii="黑体" w:hAnsi="黑体" w:eastAsia="黑体" w:cs="仿宋"/>
          <w:b/>
          <w:bCs/>
          <w:sz w:val="40"/>
          <w:szCs w:val="40"/>
          <w:highlight w:val="none"/>
          <w:lang w:val="en-US" w:eastAsia="zh-CN"/>
        </w:rPr>
      </w:pPr>
    </w:p>
    <w:p w14:paraId="79CD5CFE">
      <w:pPr>
        <w:spacing w:after="156" w:afterLines="50"/>
        <w:jc w:val="center"/>
        <w:outlineLvl w:val="2"/>
        <w:rPr>
          <w:rFonts w:ascii="黑体" w:hAnsi="黑体" w:eastAsia="黑体"/>
          <w:sz w:val="40"/>
          <w:szCs w:val="40"/>
          <w:highlight w:val="none"/>
        </w:rPr>
      </w:pPr>
      <w:r>
        <w:rPr>
          <w:rFonts w:hint="eastAsia" w:ascii="黑体" w:hAnsi="黑体" w:eastAsia="黑体" w:cs="仿宋"/>
          <w:b/>
          <w:bCs/>
          <w:sz w:val="40"/>
          <w:szCs w:val="40"/>
          <w:highlight w:val="none"/>
          <w:lang w:val="en-US" w:eastAsia="zh-CN"/>
        </w:rPr>
        <w:t>分包单位</w:t>
      </w:r>
      <w:r>
        <w:rPr>
          <w:rFonts w:hint="eastAsia" w:ascii="黑体" w:hAnsi="黑体" w:eastAsia="黑体" w:cs="仿宋"/>
          <w:b/>
          <w:bCs/>
          <w:sz w:val="40"/>
          <w:szCs w:val="40"/>
          <w:highlight w:val="none"/>
        </w:rPr>
        <w:t>开工令</w:t>
      </w:r>
    </w:p>
    <w:p w14:paraId="5BF36E21">
      <w:pPr>
        <w:spacing w:line="360" w:lineRule="auto"/>
        <w:rPr>
          <w:highlight w:val="none"/>
        </w:rPr>
      </w:pPr>
      <w:r>
        <w:rPr>
          <w:rFonts w:hint="eastAsia"/>
          <w:highlight w:val="none"/>
        </w:rPr>
        <w:t>合同名称：</w:t>
      </w:r>
      <w:r>
        <w:rPr>
          <w:highlight w:val="none"/>
        </w:rPr>
        <w:t xml:space="preserve"> </w:t>
      </w:r>
    </w:p>
    <w:p w14:paraId="40C33F5E">
      <w:pPr>
        <w:spacing w:line="360" w:lineRule="auto"/>
        <w:rPr>
          <w:highlight w:val="none"/>
        </w:rPr>
      </w:pPr>
      <w:r>
        <w:rPr>
          <w:rFonts w:hint="eastAsia"/>
          <w:highlight w:val="none"/>
        </w:rPr>
        <w:t xml:space="preserve">合同编号：                           </w:t>
      </w:r>
    </w:p>
    <w:p w14:paraId="1866D00D">
      <w:pPr>
        <w:rPr>
          <w:highlight w:val="none"/>
        </w:rPr>
      </w:pPr>
    </w:p>
    <w:tbl>
      <w:tblPr>
        <w:tblStyle w:val="14"/>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490"/>
      </w:tblGrid>
      <w:tr w14:paraId="747875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270" w:hRule="atLeast"/>
        </w:trPr>
        <w:tc>
          <w:tcPr>
            <w:tcW w:w="5000" w:type="pct"/>
            <w:tcBorders>
              <w:tl2br w:val="nil"/>
              <w:tr2bl w:val="nil"/>
            </w:tcBorders>
            <w:shd w:val="clear" w:color="auto" w:fill="auto"/>
            <w:noWrap/>
            <w:tcMar>
              <w:top w:w="15" w:type="dxa"/>
              <w:left w:w="15" w:type="dxa"/>
              <w:right w:w="15" w:type="dxa"/>
            </w:tcMar>
            <w:vAlign w:val="center"/>
          </w:tcPr>
          <w:p w14:paraId="48B01E9D">
            <w:pPr>
              <w:rPr>
                <w:rFonts w:ascii="宋体" w:hAnsi="宋体" w:eastAsia="宋体" w:cs="宋体"/>
                <w:color w:val="000000"/>
                <w:sz w:val="22"/>
                <w:szCs w:val="22"/>
                <w:highlight w:val="none"/>
              </w:rPr>
            </w:pPr>
          </w:p>
          <w:p w14:paraId="7D0DAC7C">
            <w:pPr>
              <w:spacing w:line="480" w:lineRule="auto"/>
              <w:rPr>
                <w:rFonts w:ascii="宋体" w:hAnsi="宋体" w:eastAsia="宋体" w:cs="宋体"/>
                <w:color w:val="000000"/>
                <w:sz w:val="22"/>
                <w:szCs w:val="22"/>
                <w:highlight w:val="none"/>
              </w:rPr>
            </w:pPr>
            <w:r>
              <w:rPr>
                <w:rFonts w:hint="eastAsia" w:ascii="宋体" w:hAnsi="宋体" w:eastAsia="宋体" w:cs="宋体"/>
                <w:b/>
                <w:bCs/>
                <w:color w:val="000000"/>
                <w:sz w:val="22"/>
                <w:szCs w:val="22"/>
                <w:highlight w:val="none"/>
              </w:rPr>
              <w:t>致：（</w:t>
            </w:r>
            <w:r>
              <w:rPr>
                <w:rFonts w:hint="eastAsia" w:ascii="宋体" w:hAnsi="宋体" w:cs="宋体"/>
                <w:b/>
                <w:bCs/>
                <w:color w:val="000000"/>
                <w:sz w:val="22"/>
                <w:szCs w:val="22"/>
                <w:highlight w:val="none"/>
                <w:lang w:val="en-US" w:eastAsia="zh-CN"/>
              </w:rPr>
              <w:t>分包单位全称</w:t>
            </w:r>
            <w:r>
              <w:rPr>
                <w:rFonts w:hint="eastAsia" w:ascii="宋体" w:hAnsi="宋体" w:eastAsia="宋体" w:cs="宋体"/>
                <w:b/>
                <w:bCs/>
                <w:color w:val="000000"/>
                <w:sz w:val="22"/>
                <w:szCs w:val="22"/>
                <w:highlight w:val="none"/>
              </w:rPr>
              <w:t>）</w:t>
            </w:r>
            <w:r>
              <w:rPr>
                <w:rFonts w:hint="eastAsia" w:ascii="宋体" w:hAnsi="宋体" w:eastAsia="宋体" w:cs="宋体"/>
                <w:color w:val="000000"/>
                <w:sz w:val="22"/>
                <w:szCs w:val="22"/>
                <w:highlight w:val="none"/>
              </w:rPr>
              <w:t xml:space="preserve"> </w:t>
            </w:r>
          </w:p>
          <w:p w14:paraId="61300C74">
            <w:pPr>
              <w:spacing w:line="480" w:lineRule="auto"/>
              <w:ind w:firstLine="440"/>
              <w:rPr>
                <w:rFonts w:ascii="宋体" w:hAnsi="宋体" w:eastAsia="宋体" w:cs="宋体"/>
                <w:color w:val="000000"/>
                <w:sz w:val="22"/>
                <w:szCs w:val="22"/>
                <w:highlight w:val="none"/>
                <w:u w:val="single"/>
              </w:rPr>
            </w:pPr>
            <w:r>
              <w:rPr>
                <w:rFonts w:hint="eastAsia" w:ascii="宋体" w:hAnsi="宋体" w:eastAsia="宋体" w:cs="宋体"/>
                <w:color w:val="000000"/>
                <w:sz w:val="22"/>
                <w:szCs w:val="22"/>
                <w:highlight w:val="none"/>
              </w:rPr>
              <w:t>你方</w:t>
            </w:r>
            <w:r>
              <w:rPr>
                <w:rFonts w:hint="eastAsia" w:ascii="宋体" w:hAnsi="宋体" w:eastAsia="宋体" w:cs="宋体"/>
                <w:color w:val="000000"/>
                <w:sz w:val="22"/>
                <w:szCs w:val="22"/>
                <w:highlight w:val="none"/>
                <w:u w:val="none"/>
                <w:lang w:val="en-US" w:eastAsia="zh-CN"/>
              </w:rPr>
              <w:t>承接的</w:t>
            </w:r>
            <w:r>
              <w:rPr>
                <w:rFonts w:hint="eastAsia" w:ascii="宋体" w:hAnsi="宋体" w:eastAsia="宋体" w:cs="宋体"/>
                <w:color w:val="000000"/>
                <w:sz w:val="22"/>
                <w:szCs w:val="22"/>
                <w:highlight w:val="none"/>
                <w:u w:val="single"/>
                <w:lang w:val="en-US" w:eastAsia="zh-CN"/>
              </w:rPr>
              <w:t xml:space="preserve"> X X </w:t>
            </w:r>
            <w:r>
              <w:rPr>
                <w:rFonts w:hint="eastAsia" w:ascii="宋体" w:hAnsi="宋体" w:cs="宋体"/>
                <w:color w:val="000000"/>
                <w:sz w:val="22"/>
                <w:szCs w:val="22"/>
                <w:highlight w:val="none"/>
                <w:u w:val="none"/>
                <w:lang w:val="en-US" w:eastAsia="zh-CN"/>
              </w:rPr>
              <w:t xml:space="preserve"> 工程</w:t>
            </w:r>
            <w:r>
              <w:rPr>
                <w:rFonts w:hint="eastAsia" w:ascii="宋体" w:hAnsi="宋体" w:eastAsia="宋体" w:cs="宋体"/>
                <w:color w:val="000000"/>
                <w:sz w:val="22"/>
                <w:szCs w:val="22"/>
                <w:highlight w:val="none"/>
                <w:u w:val="single"/>
                <w:lang w:val="en-US" w:eastAsia="zh-CN"/>
              </w:rPr>
              <w:t xml:space="preserve"> X X </w:t>
            </w:r>
            <w:r>
              <w:rPr>
                <w:rFonts w:hint="eastAsia" w:ascii="宋体" w:hAnsi="宋体" w:eastAsia="宋体" w:cs="宋体"/>
                <w:color w:val="000000"/>
                <w:sz w:val="22"/>
                <w:szCs w:val="22"/>
                <w:highlight w:val="none"/>
                <w:u w:val="none"/>
                <w:lang w:val="en-US" w:eastAsia="zh-CN"/>
              </w:rPr>
              <w:t>分部/项</w:t>
            </w:r>
            <w:r>
              <w:rPr>
                <w:rFonts w:hint="eastAsia" w:ascii="宋体" w:hAnsi="宋体" w:eastAsia="宋体" w:cs="宋体"/>
                <w:color w:val="000000"/>
                <w:sz w:val="22"/>
                <w:szCs w:val="22"/>
                <w:highlight w:val="none"/>
                <w:lang w:val="en-US" w:eastAsia="zh-CN"/>
              </w:rPr>
              <w:t>工程已具备施工条件</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val="en-US" w:eastAsia="zh-CN"/>
              </w:rPr>
              <w:t>现通知你方正式开工</w:t>
            </w:r>
            <w:r>
              <w:rPr>
                <w:rFonts w:hint="eastAsia" w:ascii="宋体" w:hAnsi="宋体" w:eastAsia="宋体" w:cs="宋体"/>
                <w:color w:val="000000"/>
                <w:sz w:val="22"/>
                <w:szCs w:val="22"/>
                <w:highlight w:val="none"/>
              </w:rPr>
              <w:t>。</w:t>
            </w:r>
          </w:p>
          <w:p w14:paraId="1D6CC4ED">
            <w:pPr>
              <w:spacing w:line="480"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本开工令确定此合同的实际开工日期为</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年</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月</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日。</w:t>
            </w:r>
          </w:p>
          <w:p w14:paraId="394FD103">
            <w:pP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w:t>
            </w:r>
          </w:p>
          <w:p w14:paraId="3154FB95">
            <w:pPr>
              <w:spacing w:line="360" w:lineRule="auto"/>
              <w:ind w:firstLine="3520" w:firstLineChars="160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施工总包单位：</w:t>
            </w:r>
            <w:r>
              <w:rPr>
                <w:rFonts w:hint="eastAsia" w:ascii="宋体" w:hAnsi="宋体" w:eastAsia="宋体" w:cs="宋体"/>
                <w:color w:val="000000"/>
                <w:sz w:val="22"/>
                <w:szCs w:val="22"/>
                <w:highlight w:val="none"/>
                <w:lang w:val="en-US" w:eastAsia="zh-CN"/>
              </w:rPr>
              <w:t>项目</w:t>
            </w:r>
            <w:r>
              <w:rPr>
                <w:rFonts w:hint="eastAsia" w:ascii="宋体" w:hAnsi="宋体" w:eastAsia="宋体" w:cs="宋体"/>
                <w:color w:val="000000"/>
                <w:sz w:val="22"/>
                <w:szCs w:val="22"/>
                <w:highlight w:val="none"/>
              </w:rPr>
              <w:t>（全称及</w:t>
            </w:r>
            <w:r>
              <w:rPr>
                <w:rFonts w:hint="eastAsia" w:ascii="宋体" w:hAnsi="宋体" w:eastAsia="宋体" w:cs="宋体"/>
                <w:color w:val="000000"/>
                <w:sz w:val="22"/>
                <w:szCs w:val="22"/>
                <w:highlight w:val="none"/>
                <w:lang w:val="en-US" w:eastAsia="zh-CN"/>
              </w:rPr>
              <w:t>项目</w:t>
            </w:r>
            <w:r>
              <w:rPr>
                <w:rFonts w:hint="eastAsia" w:ascii="宋体" w:hAnsi="宋体" w:eastAsia="宋体" w:cs="宋体"/>
                <w:color w:val="000000"/>
                <w:sz w:val="22"/>
                <w:szCs w:val="22"/>
                <w:highlight w:val="none"/>
              </w:rPr>
              <w:t>盖章）</w:t>
            </w:r>
          </w:p>
          <w:p w14:paraId="30631C10">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项目负责人：（签名）</w:t>
            </w:r>
          </w:p>
          <w:p w14:paraId="50B2E320">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日      期：      年    月    日</w:t>
            </w:r>
          </w:p>
          <w:p w14:paraId="26BB1462">
            <w:pPr>
              <w:rPr>
                <w:rFonts w:ascii="宋体" w:hAnsi="宋体" w:eastAsia="宋体" w:cs="宋体"/>
                <w:color w:val="000000"/>
                <w:sz w:val="22"/>
                <w:szCs w:val="22"/>
                <w:highlight w:val="none"/>
              </w:rPr>
            </w:pPr>
          </w:p>
        </w:tc>
      </w:tr>
      <w:tr w14:paraId="345A88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5000" w:type="pct"/>
            <w:tcBorders>
              <w:tl2br w:val="nil"/>
              <w:tr2bl w:val="nil"/>
            </w:tcBorders>
            <w:shd w:val="clear" w:color="auto" w:fill="auto"/>
            <w:noWrap/>
            <w:tcMar>
              <w:top w:w="15" w:type="dxa"/>
              <w:left w:w="15" w:type="dxa"/>
              <w:right w:w="15" w:type="dxa"/>
            </w:tcMar>
            <w:vAlign w:val="center"/>
          </w:tcPr>
          <w:p w14:paraId="434C9CB4">
            <w:pPr>
              <w:rPr>
                <w:rFonts w:ascii="宋体" w:hAnsi="宋体" w:eastAsia="宋体" w:cs="宋体"/>
                <w:color w:val="000000"/>
                <w:sz w:val="22"/>
                <w:szCs w:val="22"/>
                <w:highlight w:val="none"/>
              </w:rPr>
            </w:pPr>
          </w:p>
          <w:p w14:paraId="033D7893">
            <w:pPr>
              <w:pStyle w:val="2"/>
              <w:rPr>
                <w:highlight w:val="none"/>
              </w:rPr>
            </w:pPr>
          </w:p>
          <w:p w14:paraId="4059FD44">
            <w:pP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今已收到项目的开工令。</w:t>
            </w:r>
          </w:p>
          <w:p w14:paraId="00E827D6">
            <w:pPr>
              <w:spacing w:line="360" w:lineRule="auto"/>
              <w:ind w:firstLine="3520" w:firstLineChars="1600"/>
              <w:rPr>
                <w:rFonts w:ascii="宋体" w:hAnsi="宋体" w:eastAsia="宋体" w:cs="宋体"/>
                <w:color w:val="000000"/>
                <w:sz w:val="22"/>
                <w:szCs w:val="22"/>
                <w:highlight w:val="none"/>
              </w:rPr>
            </w:pPr>
          </w:p>
          <w:p w14:paraId="6A0410BB">
            <w:pPr>
              <w:pStyle w:val="2"/>
              <w:rPr>
                <w:highlight w:val="none"/>
              </w:rPr>
            </w:pPr>
          </w:p>
          <w:p w14:paraId="2F900C6E">
            <w:pPr>
              <w:spacing w:line="360" w:lineRule="auto"/>
              <w:ind w:firstLine="3520" w:firstLineChars="160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分包单位：（全称及盖章）</w:t>
            </w:r>
          </w:p>
          <w:p w14:paraId="4FD2504D">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w:t>
            </w:r>
            <w:r>
              <w:rPr>
                <w:rFonts w:hint="eastAsia" w:ascii="宋体" w:hAnsi="宋体" w:cs="宋体"/>
                <w:color w:val="000000"/>
                <w:sz w:val="22"/>
                <w:szCs w:val="22"/>
                <w:highlight w:val="none"/>
                <w:lang w:val="en-US" w:eastAsia="zh-CN"/>
              </w:rPr>
              <w:t>现场</w:t>
            </w:r>
            <w:r>
              <w:rPr>
                <w:rFonts w:hint="eastAsia" w:ascii="宋体" w:hAnsi="宋体" w:eastAsia="宋体" w:cs="宋体"/>
                <w:color w:val="000000"/>
                <w:sz w:val="22"/>
                <w:szCs w:val="22"/>
                <w:highlight w:val="none"/>
              </w:rPr>
              <w:t>负责人：（签名）</w:t>
            </w:r>
          </w:p>
          <w:p w14:paraId="49807055">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日      期：      年    月    </w:t>
            </w:r>
            <w:r>
              <w:rPr>
                <w:rFonts w:hint="eastAsia" w:ascii="宋体" w:hAnsi="宋体" w:eastAsia="宋体" w:cs="宋体"/>
                <w:color w:val="000000"/>
                <w:sz w:val="22"/>
                <w:szCs w:val="22"/>
                <w:highlight w:val="none"/>
                <w:lang w:val="en-US" w:eastAsia="zh-CN"/>
              </w:rPr>
              <w:t>日</w:t>
            </w:r>
          </w:p>
        </w:tc>
      </w:tr>
    </w:tbl>
    <w:p w14:paraId="34DE8917">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372F7210">
      <w:pPr>
        <w:pStyle w:val="7"/>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C0347BC">
      <w:pPr>
        <w:pStyle w:val="7"/>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7FB41B1A">
      <w:pPr>
        <w:pStyle w:val="7"/>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04D7D85">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724E60CF">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3824FDE9">
      <w:pPr>
        <w:pStyle w:val="2"/>
        <w:rPr>
          <w:rFonts w:hint="eastAsia"/>
          <w:lang w:val="en-US" w:eastAsia="zh-CN"/>
        </w:rPr>
      </w:pPr>
    </w:p>
    <w:p w14:paraId="4341152B">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56F3F512">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附件六</w:t>
      </w:r>
    </w:p>
    <w:p w14:paraId="7B75AF5E">
      <w:pPr>
        <w:widowControl/>
        <w:kinsoku w:val="0"/>
        <w:autoSpaceDE w:val="0"/>
        <w:autoSpaceDN w:val="0"/>
        <w:adjustRightInd w:val="0"/>
        <w:snapToGrid w:val="0"/>
        <w:spacing w:before="59" w:line="228" w:lineRule="auto"/>
        <w:jc w:val="center"/>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r>
        <w:rPr>
          <w:rFonts w:ascii="仿宋" w:hAnsi="仿宋" w:eastAsia="仿宋" w:cs="仿宋"/>
          <w:snapToGrid w:val="0"/>
          <w:color w:val="auto"/>
          <w:spacing w:val="10"/>
          <w:kern w:val="0"/>
          <w:sz w:val="31"/>
          <w:szCs w:val="31"/>
          <w:highlight w:val="none"/>
          <w14:textOutline w14:w="5793" w14:cap="sq" w14:cmpd="sng">
            <w14:solidFill>
              <w14:srgbClr w14:val="000000"/>
            </w14:solidFill>
            <w14:prstDash w14:val="solid"/>
            <w14:bevel/>
          </w14:textOutline>
        </w:rPr>
        <w:t>工</w:t>
      </w:r>
      <w:r>
        <w:rPr>
          <w:rFonts w:ascii="仿宋" w:hAnsi="仿宋" w:eastAsia="仿宋" w:cs="仿宋"/>
          <w:snapToGrid w:val="0"/>
          <w:color w:val="auto"/>
          <w:spacing w:val="8"/>
          <w:kern w:val="0"/>
          <w:sz w:val="31"/>
          <w:szCs w:val="31"/>
          <w:highlight w:val="none"/>
          <w14:textOutline w14:w="5793" w14:cap="sq" w14:cmpd="sng">
            <w14:solidFill>
              <w14:srgbClr w14:val="000000"/>
            </w14:solidFill>
            <w14:prstDash w14:val="solid"/>
            <w14:bevel/>
          </w14:textOutline>
        </w:rPr>
        <w:t>程量现场草签记录表</w:t>
      </w:r>
    </w:p>
    <w:p w14:paraId="28C2103F">
      <w:pPr>
        <w:widowControl/>
        <w:kinsoku w:val="0"/>
        <w:autoSpaceDE w:val="0"/>
        <w:autoSpaceDN w:val="0"/>
        <w:adjustRightInd w:val="0"/>
        <w:snapToGrid w:val="0"/>
        <w:spacing w:before="59" w:line="228" w:lineRule="auto"/>
        <w:ind w:firstLine="1956" w:firstLineChars="600"/>
        <w:jc w:val="left"/>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p>
    <w:tbl>
      <w:tblPr>
        <w:tblStyle w:val="26"/>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490"/>
        <w:gridCol w:w="1364"/>
        <w:gridCol w:w="2264"/>
        <w:gridCol w:w="809"/>
        <w:gridCol w:w="824"/>
        <w:gridCol w:w="795"/>
        <w:gridCol w:w="1371"/>
      </w:tblGrid>
      <w:tr w14:paraId="5826E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297" w:type="dxa"/>
            <w:gridSpan w:val="2"/>
            <w:vAlign w:val="top"/>
          </w:tcPr>
          <w:p w14:paraId="5D1CA5F8">
            <w:pPr>
              <w:widowControl/>
              <w:kinsoku w:val="0"/>
              <w:autoSpaceDE w:val="0"/>
              <w:autoSpaceDN w:val="0"/>
              <w:adjustRightInd w:val="0"/>
              <w:snapToGrid w:val="0"/>
              <w:spacing w:before="86" w:line="229"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工程名称</w:t>
            </w:r>
          </w:p>
        </w:tc>
        <w:tc>
          <w:tcPr>
            <w:tcW w:w="7427" w:type="dxa"/>
            <w:gridSpan w:val="6"/>
            <w:vAlign w:val="top"/>
          </w:tcPr>
          <w:p w14:paraId="349C6AA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8FEB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2D97492B">
            <w:pPr>
              <w:widowControl/>
              <w:kinsoku w:val="0"/>
              <w:autoSpaceDE w:val="0"/>
              <w:autoSpaceDN w:val="0"/>
              <w:adjustRightInd w:val="0"/>
              <w:snapToGrid w:val="0"/>
              <w:spacing w:before="83" w:line="232" w:lineRule="auto"/>
              <w:ind w:left="29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4D2397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29CD9AAF">
            <w:pPr>
              <w:widowControl/>
              <w:kinsoku w:val="0"/>
              <w:autoSpaceDE w:val="0"/>
              <w:autoSpaceDN w:val="0"/>
              <w:adjustRightInd w:val="0"/>
              <w:snapToGrid w:val="0"/>
              <w:spacing w:before="83" w:line="229"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单</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号</w:t>
            </w:r>
          </w:p>
        </w:tc>
        <w:tc>
          <w:tcPr>
            <w:tcW w:w="2990" w:type="dxa"/>
            <w:gridSpan w:val="3"/>
            <w:vAlign w:val="top"/>
          </w:tcPr>
          <w:p w14:paraId="0B5A8EF9">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33B2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3A06E2B4">
            <w:pPr>
              <w:widowControl/>
              <w:kinsoku w:val="0"/>
              <w:autoSpaceDE w:val="0"/>
              <w:autoSpaceDN w:val="0"/>
              <w:adjustRightInd w:val="0"/>
              <w:snapToGrid w:val="0"/>
              <w:spacing w:before="84" w:line="232" w:lineRule="auto"/>
              <w:ind w:left="30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4"/>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1304573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427887F4">
            <w:pPr>
              <w:widowControl/>
              <w:kinsoku w:val="0"/>
              <w:autoSpaceDE w:val="0"/>
              <w:autoSpaceDN w:val="0"/>
              <w:adjustRightInd w:val="0"/>
              <w:snapToGrid w:val="0"/>
              <w:spacing w:before="84" w:line="231"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原</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因</w:t>
            </w:r>
          </w:p>
        </w:tc>
        <w:tc>
          <w:tcPr>
            <w:tcW w:w="2990" w:type="dxa"/>
            <w:gridSpan w:val="3"/>
            <w:vAlign w:val="top"/>
          </w:tcPr>
          <w:p w14:paraId="010BC48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5779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441B6AB">
            <w:pPr>
              <w:widowControl/>
              <w:kinsoku w:val="0"/>
              <w:autoSpaceDE w:val="0"/>
              <w:autoSpaceDN w:val="0"/>
              <w:adjustRightInd w:val="0"/>
              <w:snapToGrid w:val="0"/>
              <w:spacing w:before="149" w:line="231" w:lineRule="auto"/>
              <w:ind w:left="12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序号</w:t>
            </w:r>
          </w:p>
        </w:tc>
        <w:tc>
          <w:tcPr>
            <w:tcW w:w="4927" w:type="dxa"/>
            <w:gridSpan w:val="4"/>
            <w:vAlign w:val="top"/>
          </w:tcPr>
          <w:p w14:paraId="2D7CE5C6">
            <w:pPr>
              <w:widowControl/>
              <w:kinsoku w:val="0"/>
              <w:autoSpaceDE w:val="0"/>
              <w:autoSpaceDN w:val="0"/>
              <w:adjustRightInd w:val="0"/>
              <w:snapToGrid w:val="0"/>
              <w:spacing w:before="150" w:line="229" w:lineRule="auto"/>
              <w:ind w:left="199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项目名</w:t>
            </w:r>
            <w:r>
              <w:rPr>
                <w:rFonts w:ascii="仿宋" w:hAnsi="仿宋" w:eastAsia="仿宋" w:cs="仿宋"/>
                <w:snapToGrid w:val="0"/>
                <w:color w:val="auto"/>
                <w:spacing w:val="5"/>
                <w:kern w:val="0"/>
                <w:sz w:val="23"/>
                <w:szCs w:val="23"/>
                <w:highlight w:val="none"/>
              </w:rPr>
              <w:t>称</w:t>
            </w:r>
          </w:p>
        </w:tc>
        <w:tc>
          <w:tcPr>
            <w:tcW w:w="824" w:type="dxa"/>
            <w:vAlign w:val="top"/>
          </w:tcPr>
          <w:p w14:paraId="33D89B11">
            <w:pPr>
              <w:widowControl/>
              <w:kinsoku w:val="0"/>
              <w:autoSpaceDE w:val="0"/>
              <w:autoSpaceDN w:val="0"/>
              <w:adjustRightInd w:val="0"/>
              <w:snapToGrid w:val="0"/>
              <w:spacing w:before="150" w:line="229" w:lineRule="auto"/>
              <w:ind w:left="19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位</w:t>
            </w:r>
          </w:p>
        </w:tc>
        <w:tc>
          <w:tcPr>
            <w:tcW w:w="795" w:type="dxa"/>
            <w:vAlign w:val="top"/>
          </w:tcPr>
          <w:p w14:paraId="162CF91F">
            <w:pPr>
              <w:widowControl/>
              <w:kinsoku w:val="0"/>
              <w:autoSpaceDE w:val="0"/>
              <w:autoSpaceDN w:val="0"/>
              <w:adjustRightInd w:val="0"/>
              <w:snapToGrid w:val="0"/>
              <w:spacing w:before="150" w:line="231" w:lineRule="auto"/>
              <w:ind w:left="17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数量</w:t>
            </w:r>
          </w:p>
        </w:tc>
        <w:tc>
          <w:tcPr>
            <w:tcW w:w="1371" w:type="dxa"/>
            <w:vAlign w:val="top"/>
          </w:tcPr>
          <w:p w14:paraId="69FCE855">
            <w:pPr>
              <w:widowControl/>
              <w:kinsoku w:val="0"/>
              <w:autoSpaceDE w:val="0"/>
              <w:autoSpaceDN w:val="0"/>
              <w:adjustRightInd w:val="0"/>
              <w:snapToGrid w:val="0"/>
              <w:spacing w:before="150" w:line="233" w:lineRule="auto"/>
              <w:ind w:left="4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备注</w:t>
            </w:r>
          </w:p>
        </w:tc>
      </w:tr>
      <w:tr w14:paraId="42868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0B0D8B97">
            <w:pPr>
              <w:widowControl/>
              <w:kinsoku w:val="0"/>
              <w:autoSpaceDE w:val="0"/>
              <w:autoSpaceDN w:val="0"/>
              <w:adjustRightInd w:val="0"/>
              <w:snapToGrid w:val="0"/>
              <w:spacing w:before="190" w:line="187" w:lineRule="auto"/>
              <w:ind w:left="36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1</w:t>
            </w:r>
          </w:p>
        </w:tc>
        <w:tc>
          <w:tcPr>
            <w:tcW w:w="4927" w:type="dxa"/>
            <w:gridSpan w:val="4"/>
            <w:vAlign w:val="top"/>
          </w:tcPr>
          <w:p w14:paraId="09814C3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83CD6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F4710C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6EF176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CCD5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2B09144E">
            <w:pPr>
              <w:widowControl/>
              <w:kinsoku w:val="0"/>
              <w:autoSpaceDE w:val="0"/>
              <w:autoSpaceDN w:val="0"/>
              <w:adjustRightInd w:val="0"/>
              <w:snapToGrid w:val="0"/>
              <w:spacing w:before="191" w:line="186" w:lineRule="auto"/>
              <w:ind w:left="35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2</w:t>
            </w:r>
          </w:p>
        </w:tc>
        <w:tc>
          <w:tcPr>
            <w:tcW w:w="4927" w:type="dxa"/>
            <w:gridSpan w:val="4"/>
            <w:vAlign w:val="top"/>
          </w:tcPr>
          <w:p w14:paraId="745868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DDCB8D5">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E0C04A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DE3A17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59692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345C6121">
            <w:pPr>
              <w:widowControl/>
              <w:kinsoku w:val="0"/>
              <w:autoSpaceDE w:val="0"/>
              <w:autoSpaceDN w:val="0"/>
              <w:adjustRightInd w:val="0"/>
              <w:snapToGrid w:val="0"/>
              <w:spacing w:before="191" w:line="186"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3</w:t>
            </w:r>
          </w:p>
        </w:tc>
        <w:tc>
          <w:tcPr>
            <w:tcW w:w="4927" w:type="dxa"/>
            <w:gridSpan w:val="4"/>
            <w:vAlign w:val="top"/>
          </w:tcPr>
          <w:p w14:paraId="3D5D479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B483C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CF5396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25E3B5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8186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13A1DD54">
            <w:pPr>
              <w:widowControl/>
              <w:kinsoku w:val="0"/>
              <w:autoSpaceDE w:val="0"/>
              <w:autoSpaceDN w:val="0"/>
              <w:adjustRightInd w:val="0"/>
              <w:snapToGrid w:val="0"/>
              <w:spacing w:before="192" w:line="186" w:lineRule="auto"/>
              <w:ind w:left="3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4</w:t>
            </w:r>
          </w:p>
        </w:tc>
        <w:tc>
          <w:tcPr>
            <w:tcW w:w="4927" w:type="dxa"/>
            <w:gridSpan w:val="4"/>
            <w:vAlign w:val="top"/>
          </w:tcPr>
          <w:p w14:paraId="02810BA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792F0C4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6F6383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539F15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EEF4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096533CB">
            <w:pPr>
              <w:widowControl/>
              <w:kinsoku w:val="0"/>
              <w:autoSpaceDE w:val="0"/>
              <w:autoSpaceDN w:val="0"/>
              <w:adjustRightInd w:val="0"/>
              <w:snapToGrid w:val="0"/>
              <w:spacing w:before="195" w:line="184"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5</w:t>
            </w:r>
          </w:p>
        </w:tc>
        <w:tc>
          <w:tcPr>
            <w:tcW w:w="4927" w:type="dxa"/>
            <w:gridSpan w:val="4"/>
            <w:vAlign w:val="top"/>
          </w:tcPr>
          <w:p w14:paraId="6620C5E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F6F4AA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2EFD4C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356652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85F0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AF4BC22">
            <w:pPr>
              <w:widowControl/>
              <w:kinsoku w:val="0"/>
              <w:autoSpaceDE w:val="0"/>
              <w:autoSpaceDN w:val="0"/>
              <w:adjustRightInd w:val="0"/>
              <w:snapToGrid w:val="0"/>
              <w:spacing w:before="192" w:line="186" w:lineRule="auto"/>
              <w:ind w:left="35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6</w:t>
            </w:r>
          </w:p>
        </w:tc>
        <w:tc>
          <w:tcPr>
            <w:tcW w:w="4927" w:type="dxa"/>
            <w:gridSpan w:val="4"/>
            <w:vAlign w:val="top"/>
          </w:tcPr>
          <w:p w14:paraId="23B7276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42F2A1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A29558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5371E8E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59F4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01AC5911">
            <w:pPr>
              <w:widowControl/>
              <w:kinsoku w:val="0"/>
              <w:autoSpaceDE w:val="0"/>
              <w:autoSpaceDN w:val="0"/>
              <w:adjustRightInd w:val="0"/>
              <w:snapToGrid w:val="0"/>
              <w:spacing w:before="195" w:line="184" w:lineRule="auto"/>
              <w:ind w:left="35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7</w:t>
            </w:r>
          </w:p>
        </w:tc>
        <w:tc>
          <w:tcPr>
            <w:tcW w:w="4927" w:type="dxa"/>
            <w:gridSpan w:val="4"/>
            <w:vAlign w:val="top"/>
          </w:tcPr>
          <w:p w14:paraId="39BA64C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D68A08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340083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040088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345F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5E37B2B">
            <w:pPr>
              <w:widowControl/>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8</w:t>
            </w:r>
          </w:p>
        </w:tc>
        <w:tc>
          <w:tcPr>
            <w:tcW w:w="4927" w:type="dxa"/>
            <w:gridSpan w:val="4"/>
            <w:vAlign w:val="top"/>
          </w:tcPr>
          <w:p w14:paraId="2733E9B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779AE7A">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176DD6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9CF84A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822C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6A34F67">
            <w:pPr>
              <w:widowControl/>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9</w:t>
            </w:r>
          </w:p>
        </w:tc>
        <w:tc>
          <w:tcPr>
            <w:tcW w:w="4927" w:type="dxa"/>
            <w:gridSpan w:val="4"/>
            <w:vAlign w:val="top"/>
          </w:tcPr>
          <w:p w14:paraId="7E32E19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92915C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41A50E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5E0398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4ABC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2586D0A0">
            <w:pPr>
              <w:widowControl/>
              <w:kinsoku w:val="0"/>
              <w:autoSpaceDE w:val="0"/>
              <w:autoSpaceDN w:val="0"/>
              <w:adjustRightInd w:val="0"/>
              <w:snapToGrid w:val="0"/>
              <w:spacing w:before="193" w:line="186"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0</w:t>
            </w:r>
          </w:p>
        </w:tc>
        <w:tc>
          <w:tcPr>
            <w:tcW w:w="4927" w:type="dxa"/>
            <w:gridSpan w:val="4"/>
            <w:vAlign w:val="top"/>
          </w:tcPr>
          <w:p w14:paraId="57DF1E3A">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0DDC85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4DA604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4C198B5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58C37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689D171">
            <w:pPr>
              <w:widowControl/>
              <w:kinsoku w:val="0"/>
              <w:autoSpaceDE w:val="0"/>
              <w:autoSpaceDN w:val="0"/>
              <w:adjustRightInd w:val="0"/>
              <w:snapToGrid w:val="0"/>
              <w:spacing w:before="192"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1</w:t>
            </w:r>
          </w:p>
        </w:tc>
        <w:tc>
          <w:tcPr>
            <w:tcW w:w="4927" w:type="dxa"/>
            <w:gridSpan w:val="4"/>
            <w:vAlign w:val="top"/>
          </w:tcPr>
          <w:p w14:paraId="7DBEAE3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09E4D4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589463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445AA62">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1E7A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07" w:type="dxa"/>
            <w:vAlign w:val="top"/>
          </w:tcPr>
          <w:p w14:paraId="2CB77AA7">
            <w:pPr>
              <w:widowControl/>
              <w:kinsoku w:val="0"/>
              <w:autoSpaceDE w:val="0"/>
              <w:autoSpaceDN w:val="0"/>
              <w:adjustRightInd w:val="0"/>
              <w:snapToGrid w:val="0"/>
              <w:spacing w:before="197"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2</w:t>
            </w:r>
          </w:p>
        </w:tc>
        <w:tc>
          <w:tcPr>
            <w:tcW w:w="4927" w:type="dxa"/>
            <w:gridSpan w:val="4"/>
            <w:vAlign w:val="top"/>
          </w:tcPr>
          <w:p w14:paraId="655A241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2F557D7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D46EA4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AC3DD2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8484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61" w:type="dxa"/>
            <w:gridSpan w:val="3"/>
            <w:vAlign w:val="top"/>
          </w:tcPr>
          <w:p w14:paraId="5124A220">
            <w:pPr>
              <w:widowControl/>
              <w:kinsoku w:val="0"/>
              <w:autoSpaceDE w:val="0"/>
              <w:autoSpaceDN w:val="0"/>
              <w:adjustRightInd w:val="0"/>
              <w:snapToGrid w:val="0"/>
              <w:spacing w:before="39" w:line="222" w:lineRule="auto"/>
              <w:ind w:left="74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3073" w:type="dxa"/>
            <w:gridSpan w:val="2"/>
            <w:vAlign w:val="top"/>
          </w:tcPr>
          <w:p w14:paraId="47164ADB">
            <w:pPr>
              <w:widowControl/>
              <w:kinsoku w:val="0"/>
              <w:autoSpaceDE w:val="0"/>
              <w:autoSpaceDN w:val="0"/>
              <w:adjustRightInd w:val="0"/>
              <w:snapToGrid w:val="0"/>
              <w:spacing w:before="39" w:line="222" w:lineRule="auto"/>
              <w:ind w:left="9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0"/>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2990" w:type="dxa"/>
            <w:gridSpan w:val="3"/>
            <w:vAlign w:val="top"/>
          </w:tcPr>
          <w:p w14:paraId="57249232">
            <w:pPr>
              <w:widowControl/>
              <w:kinsoku w:val="0"/>
              <w:autoSpaceDE w:val="0"/>
              <w:autoSpaceDN w:val="0"/>
              <w:adjustRightInd w:val="0"/>
              <w:snapToGrid w:val="0"/>
              <w:spacing w:before="39" w:line="222" w:lineRule="auto"/>
              <w:ind w:left="126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其它</w:t>
            </w:r>
          </w:p>
        </w:tc>
      </w:tr>
      <w:tr w14:paraId="59113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2661" w:type="dxa"/>
            <w:gridSpan w:val="3"/>
            <w:vAlign w:val="top"/>
          </w:tcPr>
          <w:p w14:paraId="18727CBE">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7B1E7C58">
            <w:pPr>
              <w:widowControl/>
              <w:kinsoku w:val="0"/>
              <w:autoSpaceDE w:val="0"/>
              <w:autoSpaceDN w:val="0"/>
              <w:adjustRightInd w:val="0"/>
              <w:snapToGrid w:val="0"/>
              <w:spacing w:before="75" w:line="229"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现场执行人</w:t>
            </w:r>
            <w:r>
              <w:rPr>
                <w:rFonts w:ascii="仿宋" w:hAnsi="仿宋" w:eastAsia="仿宋" w:cs="仿宋"/>
                <w:snapToGrid w:val="0"/>
                <w:color w:val="auto"/>
                <w:spacing w:val="4"/>
                <w:kern w:val="0"/>
                <w:sz w:val="23"/>
                <w:szCs w:val="23"/>
                <w:highlight w:val="none"/>
              </w:rPr>
              <w:t>：</w:t>
            </w:r>
          </w:p>
        </w:tc>
        <w:tc>
          <w:tcPr>
            <w:tcW w:w="3073" w:type="dxa"/>
            <w:gridSpan w:val="2"/>
            <w:vAlign w:val="top"/>
          </w:tcPr>
          <w:p w14:paraId="17A868C8">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7E6284B8">
            <w:pPr>
              <w:widowControl/>
              <w:kinsoku w:val="0"/>
              <w:autoSpaceDE w:val="0"/>
              <w:autoSpaceDN w:val="0"/>
              <w:adjustRightInd w:val="0"/>
              <w:snapToGrid w:val="0"/>
              <w:spacing w:before="74" w:line="233"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施</w:t>
            </w:r>
            <w:r>
              <w:rPr>
                <w:rFonts w:ascii="仿宋" w:hAnsi="仿宋" w:eastAsia="仿宋" w:cs="仿宋"/>
                <w:snapToGrid w:val="0"/>
                <w:color w:val="auto"/>
                <w:spacing w:val="3"/>
                <w:kern w:val="0"/>
                <w:sz w:val="23"/>
                <w:szCs w:val="23"/>
                <w:highlight w:val="none"/>
              </w:rPr>
              <w:t>工员：</w:t>
            </w:r>
          </w:p>
          <w:p w14:paraId="65089795">
            <w:pPr>
              <w:widowControl/>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rPr>
            </w:pPr>
          </w:p>
          <w:p w14:paraId="48450011">
            <w:pPr>
              <w:widowControl/>
              <w:kinsoku w:val="0"/>
              <w:autoSpaceDE w:val="0"/>
              <w:autoSpaceDN w:val="0"/>
              <w:adjustRightInd w:val="0"/>
              <w:snapToGrid w:val="0"/>
              <w:spacing w:before="74" w:line="233"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副经理</w:t>
            </w:r>
            <w:r>
              <w:rPr>
                <w:rFonts w:ascii="仿宋" w:hAnsi="仿宋" w:eastAsia="仿宋" w:cs="仿宋"/>
                <w:snapToGrid w:val="0"/>
                <w:color w:val="auto"/>
                <w:spacing w:val="1"/>
                <w:kern w:val="0"/>
                <w:sz w:val="23"/>
                <w:szCs w:val="23"/>
                <w:highlight w:val="none"/>
              </w:rPr>
              <w:t>：</w:t>
            </w:r>
          </w:p>
          <w:p w14:paraId="1A9164CA">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CB2022B">
            <w:pPr>
              <w:widowControl/>
              <w:kinsoku w:val="0"/>
              <w:autoSpaceDE w:val="0"/>
              <w:autoSpaceDN w:val="0"/>
              <w:adjustRightInd w:val="0"/>
              <w:snapToGrid w:val="0"/>
              <w:spacing w:before="74" w:line="231"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成本管理员：</w:t>
            </w:r>
          </w:p>
        </w:tc>
        <w:tc>
          <w:tcPr>
            <w:tcW w:w="2990" w:type="dxa"/>
            <w:gridSpan w:val="3"/>
            <w:vAlign w:val="top"/>
          </w:tcPr>
          <w:p w14:paraId="43CFD61A">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460C2A74">
            <w:pPr>
              <w:widowControl/>
              <w:kinsoku w:val="0"/>
              <w:autoSpaceDE w:val="0"/>
              <w:autoSpaceDN w:val="0"/>
              <w:adjustRightInd w:val="0"/>
              <w:snapToGrid w:val="0"/>
              <w:spacing w:before="74" w:line="265" w:lineRule="auto"/>
              <w:ind w:left="127" w:right="107" w:firstLine="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附件如</w:t>
            </w:r>
            <w:r>
              <w:rPr>
                <w:rFonts w:ascii="仿宋" w:hAnsi="仿宋" w:eastAsia="仿宋" w:cs="仿宋"/>
                <w:snapToGrid w:val="0"/>
                <w:color w:val="auto"/>
                <w:spacing w:val="-1"/>
                <w:kern w:val="0"/>
                <w:sz w:val="23"/>
                <w:szCs w:val="23"/>
                <w:highlight w:val="none"/>
              </w:rPr>
              <w:t>：施工前、中、后的</w:t>
            </w:r>
            <w:r>
              <w:rPr>
                <w:rFonts w:ascii="仿宋" w:hAnsi="仿宋" w:eastAsia="仿宋" w:cs="仿宋"/>
                <w:snapToGrid w:val="0"/>
                <w:color w:val="auto"/>
                <w:kern w:val="0"/>
                <w:sz w:val="23"/>
                <w:szCs w:val="23"/>
                <w:highlight w:val="none"/>
              </w:rPr>
              <w:t xml:space="preserve"> </w:t>
            </w:r>
            <w:r>
              <w:rPr>
                <w:rFonts w:ascii="仿宋" w:hAnsi="仿宋" w:eastAsia="仿宋" w:cs="仿宋"/>
                <w:snapToGrid w:val="0"/>
                <w:color w:val="auto"/>
                <w:spacing w:val="8"/>
                <w:kern w:val="0"/>
                <w:sz w:val="23"/>
                <w:szCs w:val="23"/>
                <w:highlight w:val="none"/>
              </w:rPr>
              <w:t>照</w:t>
            </w:r>
            <w:r>
              <w:rPr>
                <w:rFonts w:ascii="仿宋" w:hAnsi="仿宋" w:eastAsia="仿宋" w:cs="仿宋"/>
                <w:snapToGrid w:val="0"/>
                <w:color w:val="auto"/>
                <w:spacing w:val="5"/>
                <w:kern w:val="0"/>
                <w:sz w:val="23"/>
                <w:szCs w:val="23"/>
                <w:highlight w:val="none"/>
              </w:rPr>
              <w:t>片、录像</w:t>
            </w:r>
          </w:p>
        </w:tc>
      </w:tr>
      <w:tr w14:paraId="32513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661" w:type="dxa"/>
            <w:gridSpan w:val="3"/>
            <w:vAlign w:val="top"/>
          </w:tcPr>
          <w:p w14:paraId="25F0F720">
            <w:pPr>
              <w:widowControl/>
              <w:kinsoku w:val="0"/>
              <w:autoSpaceDE w:val="0"/>
              <w:autoSpaceDN w:val="0"/>
              <w:adjustRightInd w:val="0"/>
              <w:snapToGrid w:val="0"/>
              <w:spacing w:before="212" w:line="231" w:lineRule="auto"/>
              <w:ind w:left="6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3073" w:type="dxa"/>
            <w:gridSpan w:val="2"/>
            <w:vAlign w:val="top"/>
          </w:tcPr>
          <w:p w14:paraId="7B995D7D">
            <w:pPr>
              <w:widowControl/>
              <w:kinsoku w:val="0"/>
              <w:autoSpaceDE w:val="0"/>
              <w:autoSpaceDN w:val="0"/>
              <w:adjustRightInd w:val="0"/>
              <w:snapToGrid w:val="0"/>
              <w:spacing w:before="212" w:line="231" w:lineRule="auto"/>
              <w:ind w:left="8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2990" w:type="dxa"/>
            <w:gridSpan w:val="3"/>
            <w:vAlign w:val="top"/>
          </w:tcPr>
          <w:p w14:paraId="17738ECE">
            <w:pPr>
              <w:widowControl/>
              <w:kinsoku w:val="0"/>
              <w:autoSpaceDE w:val="0"/>
              <w:autoSpaceDN w:val="0"/>
              <w:adjustRightInd w:val="0"/>
              <w:snapToGrid w:val="0"/>
              <w:spacing w:before="212" w:line="231" w:lineRule="auto"/>
              <w:ind w:left="79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r>
    </w:tbl>
    <w:p w14:paraId="09E26DBB">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3864580">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74CBA364">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附件七</w:t>
      </w:r>
    </w:p>
    <w:p w14:paraId="064284A3">
      <w:pPr>
        <w:pStyle w:val="2"/>
        <w:ind w:firstLine="2409" w:firstLineChars="1000"/>
        <w:jc w:val="left"/>
        <w:rPr>
          <w:rFonts w:hint="eastAsia"/>
          <w:color w:val="auto"/>
          <w:highlight w:val="none"/>
          <w:lang w:val="en-US" w:eastAsia="zh-CN"/>
        </w:rPr>
      </w:pPr>
      <w:r>
        <w:rPr>
          <w:rFonts w:hint="eastAsia" w:ascii="仿宋" w:hAnsi="仿宋" w:eastAsia="仿宋" w:cs="仿宋"/>
          <w:b/>
          <w:color w:val="auto"/>
          <w:sz w:val="24"/>
          <w:szCs w:val="24"/>
          <w:highlight w:val="none"/>
          <w:lang w:eastAsia="zh-CN"/>
        </w:rPr>
        <w:t>分项工程</w:t>
      </w:r>
      <w:r>
        <w:rPr>
          <w:rFonts w:hint="eastAsia" w:ascii="仿宋" w:hAnsi="仿宋" w:eastAsia="仿宋" w:cs="仿宋"/>
          <w:b/>
          <w:color w:val="auto"/>
          <w:sz w:val="24"/>
          <w:szCs w:val="24"/>
          <w:highlight w:val="none"/>
          <w:lang w:val="en-US" w:eastAsia="zh-CN"/>
        </w:rPr>
        <w:t>/认质认价申报审批表</w:t>
      </w:r>
    </w:p>
    <w:p w14:paraId="4FC85E5D">
      <w:pPr>
        <w:pStyle w:val="2"/>
        <w:rPr>
          <w:rFonts w:hint="eastAsia"/>
          <w:color w:val="auto"/>
          <w:highlight w:val="none"/>
          <w:lang w:val="en-US" w:eastAsia="zh-CN"/>
        </w:rPr>
      </w:pPr>
    </w:p>
    <w:tbl>
      <w:tblPr>
        <w:tblStyle w:val="14"/>
        <w:tblW w:w="927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66"/>
        <w:gridCol w:w="1073"/>
        <w:gridCol w:w="758"/>
        <w:gridCol w:w="381"/>
        <w:gridCol w:w="1119"/>
        <w:gridCol w:w="1160"/>
        <w:gridCol w:w="377"/>
        <w:gridCol w:w="762"/>
        <w:gridCol w:w="757"/>
        <w:gridCol w:w="382"/>
        <w:gridCol w:w="1141"/>
      </w:tblGrid>
      <w:tr w14:paraId="4DCB62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366" w:type="dxa"/>
            <w:noWrap w:val="0"/>
            <w:vAlign w:val="center"/>
          </w:tcPr>
          <w:p w14:paraId="772D644C">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标题</w:t>
            </w:r>
          </w:p>
        </w:tc>
        <w:tc>
          <w:tcPr>
            <w:tcW w:w="1831" w:type="dxa"/>
            <w:gridSpan w:val="2"/>
            <w:noWrap w:val="0"/>
            <w:vAlign w:val="center"/>
          </w:tcPr>
          <w:p w14:paraId="061E3047">
            <w:pPr>
              <w:jc w:val="center"/>
              <w:rPr>
                <w:rFonts w:hint="eastAsia" w:ascii="仿宋" w:hAnsi="仿宋" w:eastAsia="仿宋" w:cs="仿宋"/>
                <w:b w:val="0"/>
                <w:bCs/>
                <w:color w:val="auto"/>
                <w:sz w:val="21"/>
                <w:szCs w:val="21"/>
                <w:highlight w:val="none"/>
                <w:lang w:eastAsia="zh-CN"/>
              </w:rPr>
            </w:pPr>
          </w:p>
        </w:tc>
        <w:tc>
          <w:tcPr>
            <w:tcW w:w="1500" w:type="dxa"/>
            <w:gridSpan w:val="2"/>
            <w:noWrap w:val="0"/>
            <w:vAlign w:val="center"/>
          </w:tcPr>
          <w:p w14:paraId="256037BD">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单号</w:t>
            </w:r>
          </w:p>
        </w:tc>
        <w:tc>
          <w:tcPr>
            <w:tcW w:w="1537" w:type="dxa"/>
            <w:gridSpan w:val="2"/>
            <w:noWrap w:val="0"/>
            <w:vAlign w:val="center"/>
          </w:tcPr>
          <w:p w14:paraId="14885F53">
            <w:pPr>
              <w:jc w:val="center"/>
              <w:rPr>
                <w:rFonts w:hint="eastAsia" w:ascii="仿宋" w:hAnsi="仿宋" w:eastAsia="仿宋" w:cs="仿宋"/>
                <w:b w:val="0"/>
                <w:bCs/>
                <w:color w:val="auto"/>
                <w:sz w:val="21"/>
                <w:szCs w:val="21"/>
                <w:highlight w:val="none"/>
                <w:lang w:eastAsia="zh-CN"/>
              </w:rPr>
            </w:pPr>
          </w:p>
        </w:tc>
        <w:tc>
          <w:tcPr>
            <w:tcW w:w="1519" w:type="dxa"/>
            <w:gridSpan w:val="2"/>
            <w:noWrap w:val="0"/>
            <w:vAlign w:val="center"/>
          </w:tcPr>
          <w:p w14:paraId="2EF31BB4">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提单日期</w:t>
            </w:r>
          </w:p>
        </w:tc>
        <w:tc>
          <w:tcPr>
            <w:tcW w:w="1523" w:type="dxa"/>
            <w:gridSpan w:val="2"/>
            <w:noWrap w:val="0"/>
            <w:vAlign w:val="center"/>
          </w:tcPr>
          <w:p w14:paraId="5BC218CB">
            <w:pPr>
              <w:jc w:val="center"/>
              <w:rPr>
                <w:rFonts w:hint="eastAsia" w:ascii="仿宋" w:hAnsi="仿宋" w:eastAsia="仿宋" w:cs="仿宋"/>
                <w:b w:val="0"/>
                <w:bCs/>
                <w:color w:val="auto"/>
                <w:sz w:val="21"/>
                <w:szCs w:val="21"/>
                <w:highlight w:val="none"/>
                <w:lang w:eastAsia="zh-CN"/>
              </w:rPr>
            </w:pPr>
          </w:p>
        </w:tc>
      </w:tr>
      <w:tr w14:paraId="46AD1F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5AB9BBFA">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w:t>
            </w:r>
          </w:p>
        </w:tc>
        <w:tc>
          <w:tcPr>
            <w:tcW w:w="1073" w:type="dxa"/>
            <w:noWrap w:val="0"/>
            <w:vAlign w:val="center"/>
          </w:tcPr>
          <w:p w14:paraId="3150929A">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1E9AE5A5">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提单人工号</w:t>
            </w:r>
          </w:p>
        </w:tc>
        <w:tc>
          <w:tcPr>
            <w:tcW w:w="1119" w:type="dxa"/>
            <w:noWrap w:val="0"/>
            <w:vAlign w:val="center"/>
          </w:tcPr>
          <w:p w14:paraId="64DFFDB7">
            <w:pPr>
              <w:jc w:val="center"/>
              <w:rPr>
                <w:rFonts w:hint="eastAsia" w:ascii="仿宋" w:hAnsi="仿宋" w:eastAsia="仿宋" w:cs="仿宋"/>
                <w:b w:val="0"/>
                <w:bCs/>
                <w:color w:val="auto"/>
                <w:sz w:val="16"/>
                <w:szCs w:val="16"/>
                <w:highlight w:val="none"/>
                <w:lang w:eastAsia="zh-CN"/>
              </w:rPr>
            </w:pPr>
          </w:p>
        </w:tc>
        <w:tc>
          <w:tcPr>
            <w:tcW w:w="1160" w:type="dxa"/>
            <w:noWrap w:val="0"/>
            <w:vAlign w:val="center"/>
          </w:tcPr>
          <w:p w14:paraId="79E7EF5A">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提单人职位</w:t>
            </w:r>
          </w:p>
        </w:tc>
        <w:tc>
          <w:tcPr>
            <w:tcW w:w="1139" w:type="dxa"/>
            <w:gridSpan w:val="2"/>
            <w:noWrap w:val="0"/>
            <w:vAlign w:val="center"/>
          </w:tcPr>
          <w:p w14:paraId="48834697">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6D8B37DC">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提单人部门</w:t>
            </w:r>
          </w:p>
        </w:tc>
        <w:tc>
          <w:tcPr>
            <w:tcW w:w="1141" w:type="dxa"/>
            <w:noWrap w:val="0"/>
            <w:vAlign w:val="center"/>
          </w:tcPr>
          <w:p w14:paraId="122EBBC8">
            <w:pPr>
              <w:jc w:val="center"/>
              <w:rPr>
                <w:rFonts w:hint="eastAsia" w:ascii="仿宋" w:hAnsi="仿宋" w:eastAsia="仿宋" w:cs="仿宋"/>
                <w:b w:val="0"/>
                <w:bCs/>
                <w:color w:val="auto"/>
                <w:sz w:val="21"/>
                <w:szCs w:val="21"/>
                <w:highlight w:val="none"/>
                <w:lang w:eastAsia="zh-CN"/>
              </w:rPr>
            </w:pPr>
          </w:p>
        </w:tc>
      </w:tr>
      <w:tr w14:paraId="302851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DDD8956">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申报类别</w:t>
            </w:r>
          </w:p>
        </w:tc>
        <w:tc>
          <w:tcPr>
            <w:tcW w:w="7910" w:type="dxa"/>
            <w:gridSpan w:val="10"/>
            <w:noWrap w:val="0"/>
            <w:vAlign w:val="center"/>
          </w:tcPr>
          <w:p w14:paraId="5422139A">
            <w:pPr>
              <w:jc w:val="left"/>
              <w:rPr>
                <w:rFonts w:hint="eastAsia" w:ascii="仿宋" w:hAnsi="仿宋" w:eastAsia="仿宋" w:cs="仿宋"/>
                <w:b w:val="0"/>
                <w:bCs/>
                <w:color w:val="auto"/>
                <w:sz w:val="21"/>
                <w:szCs w:val="21"/>
                <w:highlight w:val="none"/>
                <w:lang w:eastAsia="zh-CN"/>
              </w:rPr>
            </w:pPr>
          </w:p>
        </w:tc>
      </w:tr>
      <w:tr w14:paraId="79852F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46CD0DC">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项目名称</w:t>
            </w:r>
          </w:p>
        </w:tc>
        <w:tc>
          <w:tcPr>
            <w:tcW w:w="7910" w:type="dxa"/>
            <w:gridSpan w:val="10"/>
            <w:noWrap w:val="0"/>
            <w:vAlign w:val="center"/>
          </w:tcPr>
          <w:p w14:paraId="064552EA">
            <w:pPr>
              <w:jc w:val="left"/>
              <w:rPr>
                <w:rFonts w:hint="eastAsia" w:ascii="仿宋" w:hAnsi="仿宋" w:eastAsia="仿宋" w:cs="仿宋"/>
                <w:b w:val="0"/>
                <w:bCs/>
                <w:color w:val="auto"/>
                <w:sz w:val="21"/>
                <w:szCs w:val="21"/>
                <w:highlight w:val="none"/>
                <w:lang w:eastAsia="zh-CN"/>
              </w:rPr>
            </w:pPr>
          </w:p>
        </w:tc>
      </w:tr>
      <w:tr w14:paraId="417BEC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7B6A3E5A">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报价单位</w:t>
            </w:r>
          </w:p>
        </w:tc>
        <w:tc>
          <w:tcPr>
            <w:tcW w:w="7910" w:type="dxa"/>
            <w:gridSpan w:val="10"/>
            <w:noWrap w:val="0"/>
            <w:vAlign w:val="center"/>
          </w:tcPr>
          <w:p w14:paraId="72DD4C89">
            <w:pPr>
              <w:jc w:val="left"/>
              <w:rPr>
                <w:rFonts w:hint="eastAsia" w:ascii="仿宋" w:hAnsi="仿宋" w:eastAsia="仿宋" w:cs="仿宋"/>
                <w:b w:val="0"/>
                <w:bCs/>
                <w:color w:val="auto"/>
                <w:sz w:val="21"/>
                <w:szCs w:val="21"/>
                <w:highlight w:val="none"/>
                <w:lang w:eastAsia="zh-CN"/>
              </w:rPr>
            </w:pPr>
          </w:p>
        </w:tc>
      </w:tr>
      <w:tr w14:paraId="051095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B136F19">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工程类型</w:t>
            </w:r>
          </w:p>
        </w:tc>
        <w:tc>
          <w:tcPr>
            <w:tcW w:w="7910" w:type="dxa"/>
            <w:gridSpan w:val="10"/>
            <w:noWrap w:val="0"/>
            <w:vAlign w:val="center"/>
          </w:tcPr>
          <w:p w14:paraId="4EDA967A">
            <w:pPr>
              <w:jc w:val="left"/>
              <w:rPr>
                <w:rFonts w:hint="eastAsia" w:ascii="仿宋" w:hAnsi="仿宋" w:eastAsia="仿宋" w:cs="仿宋"/>
                <w:b w:val="0"/>
                <w:bCs/>
                <w:color w:val="auto"/>
                <w:sz w:val="21"/>
                <w:szCs w:val="21"/>
                <w:highlight w:val="none"/>
                <w:lang w:eastAsia="zh-CN"/>
              </w:rPr>
            </w:pPr>
          </w:p>
        </w:tc>
      </w:tr>
      <w:tr w14:paraId="4E5761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9E2E837">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工程金额</w:t>
            </w:r>
          </w:p>
        </w:tc>
        <w:tc>
          <w:tcPr>
            <w:tcW w:w="7910" w:type="dxa"/>
            <w:gridSpan w:val="10"/>
            <w:noWrap w:val="0"/>
            <w:vAlign w:val="center"/>
          </w:tcPr>
          <w:p w14:paraId="4498D067">
            <w:pPr>
              <w:jc w:val="left"/>
              <w:rPr>
                <w:rFonts w:hint="eastAsia" w:ascii="仿宋" w:hAnsi="仿宋" w:eastAsia="仿宋" w:cs="仿宋"/>
                <w:b w:val="0"/>
                <w:bCs/>
                <w:color w:val="auto"/>
                <w:sz w:val="21"/>
                <w:szCs w:val="21"/>
                <w:highlight w:val="none"/>
                <w:lang w:eastAsia="zh-CN"/>
              </w:rPr>
            </w:pPr>
          </w:p>
        </w:tc>
      </w:tr>
      <w:tr w14:paraId="7FE047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12" w:hRule="atLeast"/>
        </w:trPr>
        <w:tc>
          <w:tcPr>
            <w:tcW w:w="1366" w:type="dxa"/>
            <w:noWrap w:val="0"/>
            <w:vAlign w:val="center"/>
          </w:tcPr>
          <w:p w14:paraId="5F05AA12">
            <w:pPr>
              <w:jc w:val="left"/>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分项工程名称、主要工作内容、工程量及难易情况等信息(主合同外工程)</w:t>
            </w:r>
          </w:p>
        </w:tc>
        <w:tc>
          <w:tcPr>
            <w:tcW w:w="7910" w:type="dxa"/>
            <w:gridSpan w:val="10"/>
            <w:noWrap w:val="0"/>
            <w:vAlign w:val="center"/>
          </w:tcPr>
          <w:p w14:paraId="10C1E942">
            <w:pPr>
              <w:ind w:right="284"/>
              <w:jc w:val="left"/>
              <w:rPr>
                <w:rFonts w:hint="eastAsia" w:ascii="仿宋" w:hAnsi="仿宋" w:eastAsia="仿宋" w:cs="仿宋"/>
                <w:b w:val="0"/>
                <w:bCs/>
                <w:color w:val="auto"/>
                <w:sz w:val="21"/>
                <w:szCs w:val="21"/>
                <w:highlight w:val="none"/>
              </w:rPr>
            </w:pPr>
          </w:p>
          <w:p w14:paraId="4EC6F8CA">
            <w:pPr>
              <w:ind w:right="284"/>
              <w:jc w:val="left"/>
              <w:rPr>
                <w:rFonts w:hint="eastAsia" w:ascii="仿宋" w:hAnsi="仿宋" w:eastAsia="仿宋" w:cs="仿宋"/>
                <w:b w:val="0"/>
                <w:bCs/>
                <w:color w:val="auto"/>
                <w:sz w:val="21"/>
                <w:szCs w:val="21"/>
                <w:highlight w:val="none"/>
              </w:rPr>
            </w:pPr>
          </w:p>
          <w:p w14:paraId="3A778755">
            <w:pPr>
              <w:ind w:right="284"/>
              <w:jc w:val="left"/>
              <w:rPr>
                <w:rFonts w:hint="eastAsia" w:ascii="仿宋" w:hAnsi="仿宋" w:eastAsia="仿宋" w:cs="仿宋"/>
                <w:b w:val="0"/>
                <w:bCs/>
                <w:color w:val="auto"/>
                <w:sz w:val="21"/>
                <w:szCs w:val="21"/>
                <w:highlight w:val="none"/>
              </w:rPr>
            </w:pPr>
          </w:p>
          <w:p w14:paraId="11E975E9">
            <w:pPr>
              <w:ind w:right="284"/>
              <w:jc w:val="left"/>
              <w:rPr>
                <w:rFonts w:hint="eastAsia" w:ascii="仿宋" w:hAnsi="仿宋" w:eastAsia="仿宋" w:cs="仿宋"/>
                <w:b w:val="0"/>
                <w:bCs/>
                <w:color w:val="auto"/>
                <w:sz w:val="21"/>
                <w:szCs w:val="21"/>
                <w:highlight w:val="none"/>
              </w:rPr>
            </w:pPr>
          </w:p>
          <w:p w14:paraId="43D4987D">
            <w:pPr>
              <w:ind w:right="284"/>
              <w:jc w:val="left"/>
              <w:rPr>
                <w:rFonts w:hint="eastAsia" w:ascii="仿宋" w:hAnsi="仿宋" w:eastAsia="仿宋" w:cs="仿宋"/>
                <w:b w:val="0"/>
                <w:bCs/>
                <w:color w:val="auto"/>
                <w:sz w:val="21"/>
                <w:szCs w:val="21"/>
                <w:highlight w:val="none"/>
              </w:rPr>
            </w:pPr>
          </w:p>
          <w:p w14:paraId="1D117C7E">
            <w:pPr>
              <w:ind w:right="284"/>
              <w:jc w:val="left"/>
              <w:rPr>
                <w:rFonts w:hint="eastAsia" w:ascii="仿宋" w:hAnsi="仿宋" w:eastAsia="仿宋" w:cs="仿宋"/>
                <w:b w:val="0"/>
                <w:bCs/>
                <w:color w:val="auto"/>
                <w:sz w:val="21"/>
                <w:szCs w:val="21"/>
                <w:highlight w:val="none"/>
              </w:rPr>
            </w:pPr>
          </w:p>
          <w:p w14:paraId="3F201F5D">
            <w:pPr>
              <w:ind w:right="284"/>
              <w:jc w:val="left"/>
              <w:rPr>
                <w:rFonts w:hint="eastAsia" w:ascii="仿宋" w:hAnsi="仿宋" w:eastAsia="仿宋" w:cs="仿宋"/>
                <w:b w:val="0"/>
                <w:bCs/>
                <w:color w:val="auto"/>
                <w:sz w:val="21"/>
                <w:szCs w:val="21"/>
                <w:highlight w:val="none"/>
              </w:rPr>
            </w:pPr>
          </w:p>
          <w:p w14:paraId="55CAC460">
            <w:pPr>
              <w:ind w:right="284"/>
              <w:jc w:val="left"/>
              <w:rPr>
                <w:rFonts w:hint="eastAsia" w:ascii="仿宋" w:hAnsi="仿宋" w:eastAsia="仿宋" w:cs="仿宋"/>
                <w:b w:val="0"/>
                <w:bCs/>
                <w:color w:val="auto"/>
                <w:sz w:val="21"/>
                <w:szCs w:val="21"/>
                <w:highlight w:val="none"/>
              </w:rPr>
            </w:pPr>
          </w:p>
          <w:p w14:paraId="62CED080">
            <w:pPr>
              <w:ind w:right="284"/>
              <w:jc w:val="left"/>
              <w:rPr>
                <w:rFonts w:hint="eastAsia" w:ascii="仿宋" w:hAnsi="仿宋" w:eastAsia="仿宋" w:cs="仿宋"/>
                <w:b w:val="0"/>
                <w:bCs/>
                <w:color w:val="auto"/>
                <w:sz w:val="21"/>
                <w:szCs w:val="21"/>
                <w:highlight w:val="none"/>
              </w:rPr>
            </w:pPr>
          </w:p>
          <w:p w14:paraId="2CA386C3">
            <w:pPr>
              <w:ind w:right="284"/>
              <w:jc w:val="left"/>
              <w:rPr>
                <w:rFonts w:hint="eastAsia" w:ascii="仿宋" w:hAnsi="仿宋" w:eastAsia="仿宋" w:cs="仿宋"/>
                <w:b w:val="0"/>
                <w:bCs/>
                <w:color w:val="auto"/>
                <w:sz w:val="21"/>
                <w:szCs w:val="21"/>
                <w:highlight w:val="none"/>
              </w:rPr>
            </w:pPr>
          </w:p>
          <w:p w14:paraId="53811EFD">
            <w:pPr>
              <w:ind w:right="284"/>
              <w:jc w:val="left"/>
              <w:rPr>
                <w:rFonts w:hint="eastAsia" w:ascii="仿宋" w:hAnsi="仿宋" w:eastAsia="仿宋" w:cs="仿宋"/>
                <w:b w:val="0"/>
                <w:bCs/>
                <w:color w:val="auto"/>
                <w:sz w:val="21"/>
                <w:szCs w:val="21"/>
                <w:highlight w:val="none"/>
              </w:rPr>
            </w:pPr>
          </w:p>
          <w:p w14:paraId="6A56750B">
            <w:pPr>
              <w:ind w:right="284"/>
              <w:jc w:val="left"/>
              <w:rPr>
                <w:rFonts w:hint="eastAsia" w:ascii="仿宋" w:hAnsi="仿宋" w:eastAsia="仿宋" w:cs="仿宋"/>
                <w:b w:val="0"/>
                <w:bCs/>
                <w:color w:val="auto"/>
                <w:sz w:val="21"/>
                <w:szCs w:val="21"/>
                <w:highlight w:val="none"/>
              </w:rPr>
            </w:pPr>
          </w:p>
          <w:p w14:paraId="525B721C">
            <w:pPr>
              <w:ind w:right="284"/>
              <w:jc w:val="left"/>
              <w:rPr>
                <w:rFonts w:hint="eastAsia" w:ascii="仿宋" w:hAnsi="仿宋" w:eastAsia="仿宋" w:cs="仿宋"/>
                <w:b w:val="0"/>
                <w:bCs/>
                <w:color w:val="auto"/>
                <w:sz w:val="21"/>
                <w:szCs w:val="21"/>
                <w:highlight w:val="none"/>
              </w:rPr>
            </w:pPr>
          </w:p>
          <w:p w14:paraId="247F6483">
            <w:pPr>
              <w:ind w:right="284"/>
              <w:jc w:val="left"/>
              <w:rPr>
                <w:rFonts w:hint="eastAsia" w:ascii="仿宋" w:hAnsi="仿宋" w:eastAsia="仿宋" w:cs="仿宋"/>
                <w:b w:val="0"/>
                <w:bCs/>
                <w:color w:val="auto"/>
                <w:sz w:val="21"/>
                <w:szCs w:val="21"/>
                <w:highlight w:val="none"/>
              </w:rPr>
            </w:pPr>
          </w:p>
          <w:p w14:paraId="6F6C90D9">
            <w:pPr>
              <w:ind w:right="284"/>
              <w:jc w:val="left"/>
              <w:rPr>
                <w:rFonts w:hint="eastAsia" w:ascii="仿宋" w:hAnsi="仿宋" w:eastAsia="仿宋" w:cs="仿宋"/>
                <w:b w:val="0"/>
                <w:bCs/>
                <w:color w:val="auto"/>
                <w:sz w:val="21"/>
                <w:szCs w:val="21"/>
                <w:highlight w:val="none"/>
              </w:rPr>
            </w:pPr>
          </w:p>
          <w:p w14:paraId="7872DD67">
            <w:pPr>
              <w:ind w:right="284"/>
              <w:jc w:val="left"/>
              <w:rPr>
                <w:rFonts w:hint="eastAsia" w:ascii="仿宋" w:hAnsi="仿宋" w:eastAsia="仿宋" w:cs="仿宋"/>
                <w:b w:val="0"/>
                <w:bCs/>
                <w:color w:val="auto"/>
                <w:sz w:val="21"/>
                <w:szCs w:val="21"/>
                <w:highlight w:val="none"/>
              </w:rPr>
            </w:pPr>
          </w:p>
          <w:p w14:paraId="338201DC">
            <w:pPr>
              <w:ind w:right="284"/>
              <w:jc w:val="left"/>
              <w:rPr>
                <w:rFonts w:hint="eastAsia" w:ascii="仿宋" w:hAnsi="仿宋" w:eastAsia="仿宋" w:cs="仿宋"/>
                <w:b w:val="0"/>
                <w:bCs/>
                <w:color w:val="auto"/>
                <w:sz w:val="21"/>
                <w:szCs w:val="21"/>
                <w:highlight w:val="none"/>
              </w:rPr>
            </w:pPr>
          </w:p>
          <w:p w14:paraId="63AE9C20">
            <w:pPr>
              <w:rPr>
                <w:rFonts w:hint="eastAsia" w:ascii="仿宋" w:hAnsi="仿宋" w:eastAsia="仿宋" w:cs="仿宋"/>
                <w:b w:val="0"/>
                <w:bCs/>
                <w:color w:val="auto"/>
                <w:sz w:val="21"/>
                <w:szCs w:val="21"/>
                <w:highlight w:val="none"/>
              </w:rPr>
            </w:pPr>
          </w:p>
          <w:p w14:paraId="3FF07534">
            <w:pPr>
              <w:ind w:right="284"/>
              <w:jc w:val="left"/>
              <w:rPr>
                <w:rFonts w:hint="eastAsia" w:ascii="仿宋" w:hAnsi="仿宋" w:eastAsia="仿宋" w:cs="仿宋"/>
                <w:b w:val="0"/>
                <w:bCs/>
                <w:color w:val="auto"/>
                <w:sz w:val="21"/>
                <w:szCs w:val="21"/>
                <w:highlight w:val="none"/>
              </w:rPr>
            </w:pPr>
          </w:p>
        </w:tc>
      </w:tr>
      <w:tr w14:paraId="7E081C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C4A5A7">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附件</w:t>
            </w:r>
          </w:p>
        </w:tc>
        <w:tc>
          <w:tcPr>
            <w:tcW w:w="7910" w:type="dxa"/>
            <w:gridSpan w:val="10"/>
            <w:noWrap w:val="0"/>
            <w:vAlign w:val="center"/>
          </w:tcPr>
          <w:p w14:paraId="0CE6E68A">
            <w:pPr>
              <w:ind w:right="284"/>
              <w:jc w:val="left"/>
              <w:rPr>
                <w:rFonts w:hint="eastAsia" w:ascii="仿宋" w:hAnsi="仿宋" w:eastAsia="仿宋" w:cs="仿宋"/>
                <w:b/>
                <w:color w:val="auto"/>
                <w:sz w:val="21"/>
                <w:szCs w:val="21"/>
                <w:highlight w:val="none"/>
              </w:rPr>
            </w:pPr>
          </w:p>
        </w:tc>
      </w:tr>
      <w:tr w14:paraId="6AB519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3EED3532">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关联流程</w:t>
            </w:r>
          </w:p>
        </w:tc>
        <w:tc>
          <w:tcPr>
            <w:tcW w:w="7910" w:type="dxa"/>
            <w:gridSpan w:val="10"/>
            <w:noWrap w:val="0"/>
            <w:vAlign w:val="center"/>
          </w:tcPr>
          <w:p w14:paraId="58A68DDF">
            <w:pPr>
              <w:ind w:right="284"/>
              <w:jc w:val="left"/>
              <w:rPr>
                <w:rFonts w:hint="eastAsia" w:ascii="仿宋" w:hAnsi="仿宋" w:eastAsia="仿宋" w:cs="仿宋"/>
                <w:b/>
                <w:color w:val="auto"/>
                <w:sz w:val="21"/>
                <w:szCs w:val="21"/>
                <w:highlight w:val="none"/>
              </w:rPr>
            </w:pPr>
          </w:p>
        </w:tc>
      </w:tr>
      <w:tr w14:paraId="414139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7961507">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备注</w:t>
            </w:r>
          </w:p>
        </w:tc>
        <w:tc>
          <w:tcPr>
            <w:tcW w:w="7910" w:type="dxa"/>
            <w:gridSpan w:val="10"/>
            <w:noWrap w:val="0"/>
            <w:vAlign w:val="center"/>
          </w:tcPr>
          <w:p w14:paraId="149A4938">
            <w:pPr>
              <w:ind w:right="284"/>
              <w:jc w:val="left"/>
              <w:rPr>
                <w:rFonts w:hint="eastAsia" w:ascii="仿宋" w:hAnsi="仿宋" w:eastAsia="仿宋" w:cs="仿宋"/>
                <w:b/>
                <w:color w:val="auto"/>
                <w:sz w:val="21"/>
                <w:szCs w:val="21"/>
                <w:highlight w:val="none"/>
              </w:rPr>
            </w:pPr>
          </w:p>
        </w:tc>
      </w:tr>
      <w:tr w14:paraId="755F9E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9276" w:type="dxa"/>
            <w:gridSpan w:val="11"/>
            <w:noWrap w:val="0"/>
            <w:vAlign w:val="center"/>
          </w:tcPr>
          <w:p w14:paraId="43FA9ABE">
            <w:pPr>
              <w:ind w:right="284"/>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审核</w:t>
            </w:r>
            <w:r>
              <w:rPr>
                <w:rFonts w:hint="eastAsia" w:ascii="仿宋" w:hAnsi="仿宋" w:eastAsia="仿宋" w:cs="仿宋"/>
                <w:b w:val="0"/>
                <w:bCs/>
                <w:color w:val="auto"/>
                <w:sz w:val="21"/>
                <w:szCs w:val="21"/>
                <w:highlight w:val="none"/>
                <w:lang w:val="en-US" w:eastAsia="zh-CN"/>
              </w:rPr>
              <w:t>/审批</w:t>
            </w:r>
          </w:p>
        </w:tc>
      </w:tr>
      <w:tr w14:paraId="7C6C63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9C29F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申请部门</w:t>
            </w:r>
          </w:p>
        </w:tc>
        <w:tc>
          <w:tcPr>
            <w:tcW w:w="7910" w:type="dxa"/>
            <w:gridSpan w:val="10"/>
            <w:noWrap w:val="0"/>
            <w:vAlign w:val="center"/>
          </w:tcPr>
          <w:p w14:paraId="3E29DD34">
            <w:pPr>
              <w:ind w:right="284"/>
              <w:jc w:val="left"/>
              <w:rPr>
                <w:rFonts w:hint="eastAsia" w:ascii="仿宋" w:hAnsi="仿宋" w:eastAsia="仿宋" w:cs="仿宋"/>
                <w:b/>
                <w:color w:val="auto"/>
                <w:sz w:val="21"/>
                <w:szCs w:val="21"/>
                <w:highlight w:val="none"/>
              </w:rPr>
            </w:pPr>
          </w:p>
        </w:tc>
      </w:tr>
      <w:tr w14:paraId="5F667D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6C057BB">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工程部</w:t>
            </w:r>
          </w:p>
        </w:tc>
        <w:tc>
          <w:tcPr>
            <w:tcW w:w="7910" w:type="dxa"/>
            <w:gridSpan w:val="10"/>
            <w:noWrap w:val="0"/>
            <w:vAlign w:val="center"/>
          </w:tcPr>
          <w:p w14:paraId="235995C6">
            <w:pPr>
              <w:ind w:right="284"/>
              <w:jc w:val="left"/>
              <w:rPr>
                <w:rFonts w:hint="eastAsia" w:ascii="仿宋" w:hAnsi="仿宋" w:eastAsia="仿宋" w:cs="仿宋"/>
                <w:b/>
                <w:color w:val="auto"/>
                <w:sz w:val="21"/>
                <w:szCs w:val="21"/>
                <w:highlight w:val="none"/>
              </w:rPr>
            </w:pPr>
          </w:p>
        </w:tc>
      </w:tr>
      <w:tr w14:paraId="1055A2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B2D5094">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成本中心</w:t>
            </w:r>
          </w:p>
        </w:tc>
        <w:tc>
          <w:tcPr>
            <w:tcW w:w="7910" w:type="dxa"/>
            <w:gridSpan w:val="10"/>
            <w:noWrap w:val="0"/>
            <w:vAlign w:val="center"/>
          </w:tcPr>
          <w:p w14:paraId="6C4EB6BD">
            <w:pPr>
              <w:ind w:right="284"/>
              <w:jc w:val="left"/>
              <w:rPr>
                <w:rFonts w:hint="eastAsia" w:ascii="仿宋" w:hAnsi="仿宋" w:eastAsia="仿宋" w:cs="仿宋"/>
                <w:b/>
                <w:color w:val="auto"/>
                <w:sz w:val="21"/>
                <w:szCs w:val="21"/>
                <w:highlight w:val="none"/>
              </w:rPr>
            </w:pPr>
          </w:p>
        </w:tc>
      </w:tr>
      <w:tr w14:paraId="6E43D8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DE0673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总经理</w:t>
            </w:r>
          </w:p>
        </w:tc>
        <w:tc>
          <w:tcPr>
            <w:tcW w:w="7910" w:type="dxa"/>
            <w:gridSpan w:val="10"/>
            <w:noWrap w:val="0"/>
            <w:vAlign w:val="center"/>
          </w:tcPr>
          <w:p w14:paraId="22145502">
            <w:pPr>
              <w:ind w:right="284"/>
              <w:jc w:val="left"/>
              <w:rPr>
                <w:rFonts w:hint="eastAsia" w:ascii="仿宋" w:hAnsi="仿宋" w:eastAsia="仿宋" w:cs="仿宋"/>
                <w:b/>
                <w:color w:val="auto"/>
                <w:sz w:val="21"/>
                <w:szCs w:val="21"/>
                <w:highlight w:val="none"/>
              </w:rPr>
            </w:pPr>
          </w:p>
        </w:tc>
      </w:tr>
    </w:tbl>
    <w:p w14:paraId="17E924AB">
      <w:pPr>
        <w:pStyle w:val="2"/>
        <w:rPr>
          <w:rFonts w:hint="eastAsia"/>
          <w:color w:val="auto"/>
          <w:highlight w:val="none"/>
          <w:lang w:val="en-US" w:eastAsia="zh-CN"/>
        </w:rPr>
      </w:pPr>
    </w:p>
    <w:p w14:paraId="787EE787">
      <w:pPr>
        <w:pStyle w:val="2"/>
        <w:rPr>
          <w:rFonts w:hint="eastAsia"/>
          <w:color w:val="auto"/>
          <w:highlight w:val="none"/>
          <w:lang w:val="en-US" w:eastAsia="zh-CN"/>
        </w:rPr>
      </w:pPr>
    </w:p>
    <w:p w14:paraId="07C06965">
      <w:pPr>
        <w:wordWrap w:val="0"/>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附件八</w:t>
      </w:r>
    </w:p>
    <w:tbl>
      <w:tblPr>
        <w:tblStyle w:val="14"/>
        <w:tblW w:w="926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0"/>
        <w:gridCol w:w="4451"/>
        <w:gridCol w:w="1410"/>
        <w:gridCol w:w="2145"/>
      </w:tblGrid>
      <w:tr w14:paraId="51512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266" w:type="dxa"/>
            <w:gridSpan w:val="4"/>
            <w:tcBorders>
              <w:top w:val="nil"/>
              <w:left w:val="nil"/>
              <w:bottom w:val="nil"/>
              <w:right w:val="nil"/>
            </w:tcBorders>
            <w:shd w:val="clear" w:color="auto" w:fill="auto"/>
            <w:vAlign w:val="center"/>
          </w:tcPr>
          <w:p w14:paraId="7FC4A784">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仿宋_GB2312" w:hAnsi="仿宋_GB2312" w:eastAsia="仿宋_GB2312" w:cs="仿宋_GB2312"/>
                <w:b/>
                <w:bCs w:val="0"/>
                <w:color w:val="auto"/>
                <w:sz w:val="40"/>
                <w:szCs w:val="40"/>
                <w:highlight w:val="none"/>
                <w:shd w:val="clear" w:color="auto" w:fill="auto"/>
                <w:lang w:val="en-US" w:eastAsia="zh-CN"/>
              </w:rPr>
              <w:t>工完场清交接单</w:t>
            </w:r>
            <w:r>
              <w:rPr>
                <w:rFonts w:hint="eastAsia" w:ascii="宋体" w:hAnsi="宋体" w:eastAsia="宋体" w:cs="宋体"/>
                <w:b/>
                <w:bCs/>
                <w:i w:val="0"/>
                <w:iCs w:val="0"/>
                <w:color w:val="auto"/>
                <w:kern w:val="0"/>
                <w:sz w:val="40"/>
                <w:szCs w:val="40"/>
                <w:highlight w:val="none"/>
                <w:u w:val="none"/>
                <w:lang w:val="en-US" w:eastAsia="zh-CN" w:bidi="ar"/>
              </w:rPr>
              <w:t xml:space="preserve">                                                                                                            </w:t>
            </w:r>
          </w:p>
        </w:tc>
      </w:tr>
      <w:tr w14:paraId="71763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266" w:type="dxa"/>
            <w:gridSpan w:val="4"/>
            <w:tcBorders>
              <w:top w:val="nil"/>
              <w:left w:val="nil"/>
              <w:bottom w:val="nil"/>
              <w:right w:val="nil"/>
            </w:tcBorders>
            <w:shd w:val="clear" w:color="auto" w:fill="auto"/>
            <w:vAlign w:val="center"/>
          </w:tcPr>
          <w:p w14:paraId="1DD01752">
            <w:pPr>
              <w:keepNext w:val="0"/>
              <w:keepLines w:val="0"/>
              <w:widowControl/>
              <w:suppressLineNumbers w:val="0"/>
              <w:jc w:val="righ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 xml:space="preserve">                                              </w:t>
            </w:r>
            <w:r>
              <w:rPr>
                <w:rFonts w:hint="eastAsia" w:ascii="仿宋" w:hAnsi="仿宋" w:eastAsia="仿宋" w:cs="仿宋"/>
                <w:i w:val="0"/>
                <w:iCs w:val="0"/>
                <w:color w:val="auto"/>
                <w:kern w:val="0"/>
                <w:sz w:val="24"/>
                <w:szCs w:val="24"/>
                <w:highlight w:val="none"/>
                <w:u w:val="none"/>
                <w:lang w:val="en-US" w:eastAsia="zh-CN" w:bidi="ar"/>
              </w:rPr>
              <w:t>填表日期：     年    月    日</w:t>
            </w:r>
          </w:p>
        </w:tc>
      </w:tr>
      <w:tr w14:paraId="7A544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0CC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工程名称</w:t>
            </w:r>
          </w:p>
        </w:tc>
        <w:tc>
          <w:tcPr>
            <w:tcW w:w="4451" w:type="dxa"/>
            <w:tcBorders>
              <w:top w:val="single" w:color="000000" w:sz="4" w:space="0"/>
              <w:left w:val="single" w:color="000000" w:sz="4" w:space="0"/>
              <w:bottom w:val="single" w:color="000000" w:sz="4" w:space="0"/>
              <w:right w:val="nil"/>
            </w:tcBorders>
            <w:shd w:val="clear" w:color="auto" w:fill="auto"/>
            <w:noWrap/>
            <w:vAlign w:val="center"/>
          </w:tcPr>
          <w:p w14:paraId="57D0E8E4">
            <w:pP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40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移交部位</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AC72">
            <w:pPr>
              <w:rPr>
                <w:rFonts w:hint="eastAsia" w:ascii="仿宋" w:hAnsi="仿宋" w:eastAsia="仿宋" w:cs="仿宋"/>
                <w:i w:val="0"/>
                <w:iCs w:val="0"/>
                <w:color w:val="auto"/>
                <w:sz w:val="24"/>
                <w:szCs w:val="24"/>
                <w:highlight w:val="none"/>
                <w:u w:val="none"/>
              </w:rPr>
            </w:pPr>
          </w:p>
        </w:tc>
      </w:tr>
      <w:tr w14:paraId="720A2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BC411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1、移交合格内容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2、移交时间</w:t>
            </w:r>
          </w:p>
        </w:tc>
        <w:tc>
          <w:tcPr>
            <w:tcW w:w="44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56C0F">
            <w:pPr>
              <w:jc w:val="center"/>
              <w:rPr>
                <w:rFonts w:hint="eastAsia" w:ascii="仿宋" w:hAnsi="仿宋" w:eastAsia="仿宋" w:cs="仿宋"/>
                <w:i w:val="0"/>
                <w:iCs w:val="0"/>
                <w:color w:val="auto"/>
                <w:sz w:val="24"/>
                <w:szCs w:val="24"/>
                <w:highlight w:val="none"/>
                <w:u w:val="none"/>
              </w:rPr>
            </w:pP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DA43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1、甩项部位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2、甩项内容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3、计划移交时间</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66F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w:t>
            </w:r>
          </w:p>
        </w:tc>
      </w:tr>
      <w:tr w14:paraId="6BE00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758FF">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DCD5">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337EC">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296F0">
            <w:pPr>
              <w:jc w:val="center"/>
              <w:rPr>
                <w:rFonts w:hint="eastAsia" w:ascii="仿宋" w:hAnsi="仿宋" w:eastAsia="仿宋" w:cs="仿宋"/>
                <w:i w:val="0"/>
                <w:iCs w:val="0"/>
                <w:color w:val="auto"/>
                <w:sz w:val="24"/>
                <w:szCs w:val="24"/>
                <w:highlight w:val="none"/>
                <w:u w:val="none"/>
              </w:rPr>
            </w:pPr>
          </w:p>
        </w:tc>
      </w:tr>
      <w:tr w14:paraId="0199D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8C31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4BD4C">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09718">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1C80">
            <w:pPr>
              <w:jc w:val="center"/>
              <w:rPr>
                <w:rFonts w:hint="eastAsia" w:ascii="仿宋" w:hAnsi="仿宋" w:eastAsia="仿宋" w:cs="仿宋"/>
                <w:i w:val="0"/>
                <w:iCs w:val="0"/>
                <w:color w:val="auto"/>
                <w:sz w:val="24"/>
                <w:szCs w:val="24"/>
                <w:highlight w:val="none"/>
                <w:u w:val="none"/>
              </w:rPr>
            </w:pPr>
          </w:p>
        </w:tc>
      </w:tr>
      <w:tr w14:paraId="44F3B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77A3E">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71E8A">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0A279">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9771">
            <w:pPr>
              <w:jc w:val="center"/>
              <w:rPr>
                <w:rFonts w:hint="eastAsia" w:ascii="仿宋" w:hAnsi="仿宋" w:eastAsia="仿宋" w:cs="仿宋"/>
                <w:i w:val="0"/>
                <w:iCs w:val="0"/>
                <w:color w:val="auto"/>
                <w:sz w:val="24"/>
                <w:szCs w:val="24"/>
                <w:highlight w:val="none"/>
                <w:u w:val="none"/>
              </w:rPr>
            </w:pPr>
          </w:p>
        </w:tc>
      </w:tr>
      <w:tr w14:paraId="472B4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6DAD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5ED7">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DD8D5">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0810">
            <w:pPr>
              <w:jc w:val="center"/>
              <w:rPr>
                <w:rFonts w:hint="eastAsia" w:ascii="仿宋" w:hAnsi="仿宋" w:eastAsia="仿宋" w:cs="仿宋"/>
                <w:i w:val="0"/>
                <w:iCs w:val="0"/>
                <w:color w:val="auto"/>
                <w:sz w:val="24"/>
                <w:szCs w:val="24"/>
                <w:highlight w:val="none"/>
                <w:u w:val="none"/>
              </w:rPr>
            </w:pPr>
          </w:p>
        </w:tc>
      </w:tr>
      <w:tr w14:paraId="3F81D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91E80">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75BF5">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E14FF">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92BC">
            <w:pPr>
              <w:jc w:val="center"/>
              <w:rPr>
                <w:rFonts w:hint="eastAsia" w:ascii="仿宋" w:hAnsi="仿宋" w:eastAsia="仿宋" w:cs="仿宋"/>
                <w:i w:val="0"/>
                <w:iCs w:val="0"/>
                <w:color w:val="auto"/>
                <w:sz w:val="24"/>
                <w:szCs w:val="24"/>
                <w:highlight w:val="none"/>
                <w:u w:val="none"/>
              </w:rPr>
            </w:pPr>
          </w:p>
        </w:tc>
      </w:tr>
      <w:tr w14:paraId="0792A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D99D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B47D4">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DE57D">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5B15E">
            <w:pPr>
              <w:jc w:val="center"/>
              <w:rPr>
                <w:rFonts w:hint="eastAsia" w:ascii="仿宋" w:hAnsi="仿宋" w:eastAsia="仿宋" w:cs="仿宋"/>
                <w:i w:val="0"/>
                <w:iCs w:val="0"/>
                <w:color w:val="auto"/>
                <w:sz w:val="24"/>
                <w:szCs w:val="24"/>
                <w:highlight w:val="none"/>
                <w:u w:val="none"/>
              </w:rPr>
            </w:pPr>
          </w:p>
        </w:tc>
      </w:tr>
      <w:tr w14:paraId="0BC3F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4FCB9">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CFA7">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C4A76">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DEAF0">
            <w:pPr>
              <w:jc w:val="center"/>
              <w:rPr>
                <w:rFonts w:hint="eastAsia" w:ascii="仿宋" w:hAnsi="仿宋" w:eastAsia="仿宋" w:cs="仿宋"/>
                <w:i w:val="0"/>
                <w:iCs w:val="0"/>
                <w:color w:val="auto"/>
                <w:sz w:val="24"/>
                <w:szCs w:val="24"/>
                <w:highlight w:val="none"/>
                <w:u w:val="none"/>
              </w:rPr>
            </w:pPr>
          </w:p>
        </w:tc>
      </w:tr>
      <w:tr w14:paraId="12F56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40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移交单位</w:t>
            </w:r>
          </w:p>
        </w:tc>
        <w:tc>
          <w:tcPr>
            <w:tcW w:w="4451" w:type="dxa"/>
            <w:tcBorders>
              <w:top w:val="nil"/>
              <w:left w:val="single" w:color="000000" w:sz="4" w:space="0"/>
              <w:bottom w:val="single" w:color="000000" w:sz="4" w:space="0"/>
              <w:right w:val="single" w:color="000000" w:sz="4" w:space="0"/>
            </w:tcBorders>
            <w:shd w:val="clear" w:color="auto" w:fill="auto"/>
            <w:noWrap/>
            <w:vAlign w:val="center"/>
          </w:tcPr>
          <w:p w14:paraId="64EC3C62">
            <w:pP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36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AF490">
            <w:pPr>
              <w:jc w:val="center"/>
              <w:rPr>
                <w:rFonts w:hint="eastAsia" w:ascii="仿宋" w:hAnsi="仿宋" w:eastAsia="仿宋" w:cs="仿宋"/>
                <w:i w:val="0"/>
                <w:iCs w:val="0"/>
                <w:color w:val="auto"/>
                <w:sz w:val="24"/>
                <w:szCs w:val="24"/>
                <w:highlight w:val="none"/>
                <w:u w:val="none"/>
              </w:rPr>
            </w:pPr>
          </w:p>
        </w:tc>
      </w:tr>
      <w:tr w14:paraId="2590A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4F0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接收单位                                                                                                                                                                  </w:t>
            </w:r>
          </w:p>
        </w:tc>
        <w:tc>
          <w:tcPr>
            <w:tcW w:w="4451" w:type="dxa"/>
            <w:tcBorders>
              <w:top w:val="single" w:color="000000" w:sz="4" w:space="0"/>
              <w:left w:val="single" w:color="000000" w:sz="4" w:space="0"/>
              <w:bottom w:val="single" w:color="000000" w:sz="4" w:space="0"/>
              <w:right w:val="single" w:color="000000" w:sz="4" w:space="0"/>
            </w:tcBorders>
            <w:shd w:val="clear" w:color="auto" w:fill="auto"/>
            <w:vAlign w:val="top"/>
          </w:tcPr>
          <w:p w14:paraId="3DFE411A">
            <w:pP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ED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接收人及电话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top"/>
          </w:tcPr>
          <w:p w14:paraId="74077629">
            <w:pPr>
              <w:jc w:val="center"/>
              <w:rPr>
                <w:rFonts w:hint="eastAsia" w:ascii="仿宋" w:hAnsi="仿宋" w:eastAsia="仿宋" w:cs="仿宋"/>
                <w:i w:val="0"/>
                <w:iCs w:val="0"/>
                <w:color w:val="auto"/>
                <w:sz w:val="24"/>
                <w:szCs w:val="24"/>
                <w:highlight w:val="none"/>
                <w:u w:val="none"/>
              </w:rPr>
            </w:pPr>
          </w:p>
        </w:tc>
      </w:tr>
      <w:tr w14:paraId="60772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E9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项目部组织及参加人员                                                          </w:t>
            </w:r>
          </w:p>
        </w:tc>
        <w:tc>
          <w:tcPr>
            <w:tcW w:w="800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38B20085">
            <w:pPr>
              <w:jc w:val="center"/>
              <w:rPr>
                <w:rFonts w:hint="eastAsia" w:ascii="仿宋" w:hAnsi="仿宋" w:eastAsia="仿宋" w:cs="仿宋"/>
                <w:i w:val="0"/>
                <w:iCs w:val="0"/>
                <w:color w:val="auto"/>
                <w:sz w:val="24"/>
                <w:szCs w:val="24"/>
                <w:highlight w:val="none"/>
                <w:u w:val="none"/>
              </w:rPr>
            </w:pPr>
          </w:p>
        </w:tc>
      </w:tr>
      <w:tr w14:paraId="46063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restart"/>
            <w:tcBorders>
              <w:top w:val="nil"/>
              <w:left w:val="nil"/>
              <w:bottom w:val="nil"/>
              <w:right w:val="nil"/>
            </w:tcBorders>
            <w:shd w:val="clear" w:color="auto" w:fill="auto"/>
            <w:vAlign w:val="center"/>
          </w:tcPr>
          <w:p w14:paraId="37C9547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注：1、本表一式三份，交接单位及项目部各执一份，本表格签字完善后作为分包单位申请工程进度款的依据。2、移交人和接收人均须为合同约定的现场负责人。</w:t>
            </w:r>
          </w:p>
        </w:tc>
      </w:tr>
      <w:tr w14:paraId="21D2E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continue"/>
            <w:tcBorders>
              <w:top w:val="nil"/>
              <w:left w:val="nil"/>
              <w:bottom w:val="nil"/>
              <w:right w:val="nil"/>
            </w:tcBorders>
            <w:shd w:val="clear" w:color="auto" w:fill="auto"/>
            <w:vAlign w:val="center"/>
          </w:tcPr>
          <w:p w14:paraId="29D3C545">
            <w:pPr>
              <w:jc w:val="left"/>
              <w:rPr>
                <w:rFonts w:hint="eastAsia" w:ascii="仿宋" w:hAnsi="仿宋" w:eastAsia="仿宋" w:cs="仿宋"/>
                <w:i w:val="0"/>
                <w:iCs w:val="0"/>
                <w:color w:val="auto"/>
                <w:sz w:val="24"/>
                <w:szCs w:val="24"/>
                <w:highlight w:val="none"/>
                <w:u w:val="none"/>
              </w:rPr>
            </w:pPr>
          </w:p>
        </w:tc>
      </w:tr>
    </w:tbl>
    <w:p w14:paraId="47359580">
      <w:pPr>
        <w:pStyle w:val="2"/>
        <w:rPr>
          <w:rFonts w:hint="default"/>
          <w:color w:val="auto"/>
          <w:highlight w:val="none"/>
          <w:lang w:val="en-US" w:eastAsia="zh-CN"/>
        </w:rPr>
      </w:pPr>
    </w:p>
    <w:p w14:paraId="5F5F018E">
      <w:pPr>
        <w:pStyle w:val="2"/>
        <w:rPr>
          <w:rFonts w:hint="default"/>
          <w:color w:val="auto"/>
          <w:highlight w:val="none"/>
          <w:lang w:val="en-US" w:eastAsia="zh-CN"/>
        </w:rPr>
      </w:pPr>
    </w:p>
    <w:p w14:paraId="05B5226A">
      <w:pPr>
        <w:pStyle w:val="2"/>
        <w:rPr>
          <w:rFonts w:hint="default"/>
          <w:color w:val="auto"/>
          <w:highlight w:val="none"/>
          <w:lang w:val="en-US" w:eastAsia="zh-CN"/>
        </w:rPr>
      </w:pPr>
    </w:p>
    <w:p w14:paraId="6D8BC9D5">
      <w:pPr>
        <w:pStyle w:val="2"/>
        <w:rPr>
          <w:rFonts w:hint="default"/>
          <w:color w:val="auto"/>
          <w:highlight w:val="none"/>
          <w:lang w:val="en-US" w:eastAsia="zh-CN"/>
        </w:rPr>
      </w:pPr>
    </w:p>
    <w:p w14:paraId="7559F1B5">
      <w:pPr>
        <w:pStyle w:val="2"/>
        <w:rPr>
          <w:rFonts w:hint="default"/>
          <w:color w:val="auto"/>
          <w:highlight w:val="none"/>
          <w:lang w:val="en-US" w:eastAsia="zh-CN"/>
        </w:rPr>
      </w:pPr>
    </w:p>
    <w:p w14:paraId="4D8F8553">
      <w:pPr>
        <w:pStyle w:val="2"/>
        <w:rPr>
          <w:rFonts w:hint="default"/>
          <w:color w:val="auto"/>
          <w:highlight w:val="none"/>
          <w:lang w:val="en-US" w:eastAsia="zh-CN"/>
        </w:rPr>
      </w:pPr>
    </w:p>
    <w:p w14:paraId="3A728F48">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附件九</w:t>
      </w:r>
    </w:p>
    <w:p w14:paraId="438A53AE">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0A84E843">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甲方项目章样式</w:t>
      </w:r>
    </w:p>
    <w:p w14:paraId="7A76F36E">
      <w:pPr>
        <w:pStyle w:val="2"/>
        <w:rPr>
          <w:rFonts w:hint="eastAsia"/>
          <w:color w:val="auto"/>
          <w:highlight w:val="none"/>
          <w:lang w:val="en-US" w:eastAsia="zh-CN"/>
        </w:rPr>
      </w:pPr>
    </w:p>
    <w:p w14:paraId="1DE51A0C">
      <w:pPr>
        <w:pStyle w:val="2"/>
        <w:rPr>
          <w:rFonts w:hint="eastAsia"/>
          <w:color w:val="auto"/>
          <w:highlight w:val="none"/>
          <w:lang w:val="en-US" w:eastAsia="zh-CN"/>
        </w:rPr>
      </w:pPr>
      <w:r>
        <w:drawing>
          <wp:anchor distT="0" distB="0" distL="114300" distR="114300" simplePos="0" relativeHeight="251661312" behindDoc="0" locked="0" layoutInCell="1" allowOverlap="1">
            <wp:simplePos x="0" y="0"/>
            <wp:positionH relativeFrom="column">
              <wp:posOffset>1047750</wp:posOffset>
            </wp:positionH>
            <wp:positionV relativeFrom="paragraph">
              <wp:posOffset>248920</wp:posOffset>
            </wp:positionV>
            <wp:extent cx="3541395" cy="2621280"/>
            <wp:effectExtent l="0" t="0" r="1905" b="762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3541395" cy="2621280"/>
                    </a:xfrm>
                    <a:prstGeom prst="rect">
                      <a:avLst/>
                    </a:prstGeom>
                    <a:noFill/>
                    <a:ln>
                      <a:noFill/>
                    </a:ln>
                  </pic:spPr>
                </pic:pic>
              </a:graphicData>
            </a:graphic>
          </wp:anchor>
        </w:drawing>
      </w:r>
    </w:p>
    <w:p w14:paraId="5BAF111F">
      <w:pPr>
        <w:pStyle w:val="2"/>
        <w:rPr>
          <w:rFonts w:hint="eastAsia"/>
          <w:color w:val="auto"/>
          <w:highlight w:val="none"/>
          <w:lang w:val="en-US" w:eastAsia="zh-CN"/>
        </w:rPr>
      </w:pPr>
    </w:p>
    <w:p w14:paraId="6EBAA6EF">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1F43752">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7CB4240">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25202976">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1E9C67C">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83A240E">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545D2E7D">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109BA16">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2B37B20">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E26C29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5214D4C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C3FFB8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3D9F8B4">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5F3BBF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7B70B29">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880FFC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68D3A90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39CD6D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68257C2">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668C1672">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9E705E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667088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32BDA9C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A085A2A">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附件十</w:t>
      </w:r>
    </w:p>
    <w:p w14:paraId="0155306E">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445FF313">
      <w:pPr>
        <w:widowControl/>
        <w:kinsoku w:val="0"/>
        <w:autoSpaceDE w:val="0"/>
        <w:autoSpaceDN w:val="0"/>
        <w:adjustRightInd w:val="0"/>
        <w:snapToGrid w:val="0"/>
        <w:spacing w:before="60" w:line="226" w:lineRule="auto"/>
        <w:ind w:left="3233"/>
        <w:jc w:val="left"/>
        <w:textAlignment w:val="baseline"/>
        <w:rPr>
          <w:rFonts w:ascii="仿宋" w:hAnsi="仿宋" w:eastAsia="仿宋" w:cs="仿宋"/>
          <w:snapToGrid w:val="0"/>
          <w:color w:val="auto"/>
          <w:kern w:val="0"/>
          <w:sz w:val="31"/>
          <w:szCs w:val="31"/>
          <w:highlight w:val="none"/>
        </w:rPr>
      </w:pPr>
      <w:r>
        <w:rPr>
          <w:rFonts w:ascii="仿宋" w:hAnsi="仿宋" w:eastAsia="仿宋" w:cs="仿宋"/>
          <w:snapToGrid w:val="0"/>
          <w:color w:val="auto"/>
          <w:spacing w:val="11"/>
          <w:kern w:val="0"/>
          <w:sz w:val="31"/>
          <w:szCs w:val="31"/>
          <w:highlight w:val="none"/>
          <w14:textOutline w14:w="5793" w14:cap="sq" w14:cmpd="sng">
            <w14:solidFill>
              <w14:srgbClr w14:val="000000"/>
            </w14:solidFill>
            <w14:prstDash w14:val="solid"/>
            <w14:bevel/>
          </w14:textOutline>
        </w:rPr>
        <w:t>签</w:t>
      </w:r>
      <w:r>
        <w:rPr>
          <w:rFonts w:ascii="仿宋" w:hAnsi="仿宋" w:eastAsia="仿宋" w:cs="仿宋"/>
          <w:snapToGrid w:val="0"/>
          <w:color w:val="auto"/>
          <w:spacing w:val="6"/>
          <w:kern w:val="0"/>
          <w:sz w:val="31"/>
          <w:szCs w:val="31"/>
          <w:highlight w:val="none"/>
          <w14:textOutline w14:w="5793" w14:cap="sq" w14:cmpd="sng">
            <w14:solidFill>
              <w14:srgbClr w14:val="000000"/>
            </w14:solidFill>
            <w14:prstDash w14:val="solid"/>
            <w14:bevel/>
          </w14:textOutline>
        </w:rPr>
        <w:t>证单分包说明</w:t>
      </w:r>
    </w:p>
    <w:p w14:paraId="05DE116D">
      <w:pPr>
        <w:widowControl/>
        <w:kinsoku w:val="0"/>
        <w:autoSpaceDE w:val="0"/>
        <w:autoSpaceDN w:val="0"/>
        <w:adjustRightInd w:val="0"/>
        <w:snapToGrid w:val="0"/>
        <w:spacing w:line="193" w:lineRule="exact"/>
        <w:jc w:val="left"/>
        <w:textAlignment w:val="baseline"/>
        <w:rPr>
          <w:rFonts w:ascii="Arial" w:hAnsi="Arial" w:eastAsia="Arial" w:cs="Arial"/>
          <w:snapToGrid w:val="0"/>
          <w:color w:val="auto"/>
          <w:kern w:val="0"/>
          <w:szCs w:val="21"/>
          <w:highlight w:val="none"/>
        </w:rPr>
      </w:pPr>
    </w:p>
    <w:tbl>
      <w:tblPr>
        <w:tblStyle w:val="26"/>
        <w:tblW w:w="87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7"/>
        <w:gridCol w:w="4044"/>
        <w:gridCol w:w="993"/>
        <w:gridCol w:w="2327"/>
      </w:tblGrid>
      <w:tr w14:paraId="4FBAA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357" w:type="dxa"/>
            <w:vAlign w:val="top"/>
          </w:tcPr>
          <w:p w14:paraId="638F10FC">
            <w:pPr>
              <w:widowControl/>
              <w:kinsoku w:val="0"/>
              <w:autoSpaceDE w:val="0"/>
              <w:autoSpaceDN w:val="0"/>
              <w:adjustRightInd w:val="0"/>
              <w:snapToGrid w:val="0"/>
              <w:spacing w:before="149" w:line="229" w:lineRule="auto"/>
              <w:ind w:left="21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工</w:t>
            </w:r>
            <w:r>
              <w:rPr>
                <w:rFonts w:ascii="仿宋" w:hAnsi="仿宋" w:eastAsia="仿宋" w:cs="仿宋"/>
                <w:snapToGrid w:val="0"/>
                <w:color w:val="auto"/>
                <w:spacing w:val="4"/>
                <w:kern w:val="0"/>
                <w:sz w:val="23"/>
                <w:szCs w:val="23"/>
                <w:highlight w:val="none"/>
              </w:rPr>
              <w:t>程名称</w:t>
            </w:r>
          </w:p>
        </w:tc>
        <w:tc>
          <w:tcPr>
            <w:tcW w:w="4044" w:type="dxa"/>
            <w:vAlign w:val="top"/>
          </w:tcPr>
          <w:p w14:paraId="1D95358B">
            <w:pPr>
              <w:widowControl/>
              <w:kinsoku w:val="0"/>
              <w:autoSpaceDE w:val="0"/>
              <w:autoSpaceDN w:val="0"/>
              <w:adjustRightInd w:val="0"/>
              <w:snapToGrid w:val="0"/>
              <w:spacing w:before="148" w:line="232" w:lineRule="auto"/>
              <w:ind w:left="10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XX</w:t>
            </w:r>
            <w:r>
              <w:rPr>
                <w:rFonts w:ascii="仿宋" w:hAnsi="仿宋" w:eastAsia="仿宋" w:cs="仿宋"/>
                <w:snapToGrid w:val="0"/>
                <w:color w:val="auto"/>
                <w:spacing w:val="-7"/>
                <w:kern w:val="0"/>
                <w:sz w:val="23"/>
                <w:szCs w:val="23"/>
                <w:highlight w:val="none"/>
              </w:rPr>
              <w:t xml:space="preserve"> </w:t>
            </w:r>
            <w:r>
              <w:rPr>
                <w:rFonts w:ascii="仿宋" w:hAnsi="仿宋" w:eastAsia="仿宋" w:cs="仿宋"/>
                <w:snapToGrid w:val="0"/>
                <w:color w:val="auto"/>
                <w:spacing w:val="-6"/>
                <w:kern w:val="0"/>
                <w:sz w:val="23"/>
                <w:szCs w:val="23"/>
                <w:highlight w:val="none"/>
              </w:rPr>
              <w:t>项目</w:t>
            </w:r>
          </w:p>
        </w:tc>
        <w:tc>
          <w:tcPr>
            <w:tcW w:w="993" w:type="dxa"/>
            <w:vAlign w:val="top"/>
          </w:tcPr>
          <w:p w14:paraId="3F5D79F0">
            <w:pPr>
              <w:widowControl/>
              <w:kinsoku w:val="0"/>
              <w:autoSpaceDE w:val="0"/>
              <w:autoSpaceDN w:val="0"/>
              <w:adjustRightInd w:val="0"/>
              <w:snapToGrid w:val="0"/>
              <w:spacing w:before="149" w:line="229" w:lineRule="auto"/>
              <w:ind w:left="27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号</w:t>
            </w:r>
          </w:p>
        </w:tc>
        <w:tc>
          <w:tcPr>
            <w:tcW w:w="2327" w:type="dxa"/>
            <w:vAlign w:val="top"/>
          </w:tcPr>
          <w:p w14:paraId="3B06BCB3">
            <w:pPr>
              <w:widowControl/>
              <w:kinsoku w:val="0"/>
              <w:autoSpaceDE w:val="0"/>
              <w:autoSpaceDN w:val="0"/>
              <w:adjustRightInd w:val="0"/>
              <w:snapToGrid w:val="0"/>
              <w:spacing w:before="149" w:line="231" w:lineRule="auto"/>
              <w:ind w:left="11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XX 地块/01</w:t>
            </w:r>
          </w:p>
        </w:tc>
      </w:tr>
      <w:tr w14:paraId="3D7D2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9" w:hRule="atLeast"/>
        </w:trPr>
        <w:tc>
          <w:tcPr>
            <w:tcW w:w="8721" w:type="dxa"/>
            <w:gridSpan w:val="4"/>
            <w:vAlign w:val="top"/>
          </w:tcPr>
          <w:p w14:paraId="2A9A4C49">
            <w:pPr>
              <w:widowControl/>
              <w:kinsoku w:val="0"/>
              <w:autoSpaceDE w:val="0"/>
              <w:autoSpaceDN w:val="0"/>
              <w:adjustRightInd w:val="0"/>
              <w:snapToGrid w:val="0"/>
              <w:spacing w:before="35" w:line="231" w:lineRule="auto"/>
              <w:ind w:left="385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说明内</w:t>
            </w:r>
            <w:r>
              <w:rPr>
                <w:rFonts w:ascii="仿宋" w:hAnsi="仿宋" w:eastAsia="仿宋" w:cs="仿宋"/>
                <w:snapToGrid w:val="0"/>
                <w:color w:val="auto"/>
                <w:spacing w:val="5"/>
                <w:kern w:val="0"/>
                <w:sz w:val="23"/>
                <w:szCs w:val="23"/>
                <w:highlight w:val="none"/>
              </w:rPr>
              <w:t>容</w:t>
            </w:r>
          </w:p>
          <w:p w14:paraId="52CC5FFE">
            <w:pPr>
              <w:widowControl/>
              <w:kinsoku w:val="0"/>
              <w:autoSpaceDE w:val="0"/>
              <w:autoSpaceDN w:val="0"/>
              <w:adjustRightInd w:val="0"/>
              <w:snapToGrid w:val="0"/>
              <w:spacing w:before="178" w:line="229" w:lineRule="auto"/>
              <w:ind w:left="12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根据甲</w:t>
            </w:r>
            <w:r>
              <w:rPr>
                <w:rFonts w:ascii="仿宋" w:hAnsi="仿宋" w:eastAsia="仿宋" w:cs="仿宋"/>
                <w:snapToGrid w:val="0"/>
                <w:color w:val="auto"/>
                <w:spacing w:val="6"/>
                <w:kern w:val="0"/>
                <w:sz w:val="23"/>
                <w:szCs w:val="23"/>
                <w:highlight w:val="none"/>
              </w:rPr>
              <w:t>方</w:t>
            </w:r>
            <w:r>
              <w:rPr>
                <w:rFonts w:ascii="仿宋" w:hAnsi="仿宋" w:eastAsia="仿宋" w:cs="仿宋"/>
                <w:snapToGrid w:val="0"/>
                <w:color w:val="auto"/>
                <w:spacing w:val="4"/>
                <w:kern w:val="0"/>
                <w:sz w:val="23"/>
                <w:szCs w:val="23"/>
                <w:highlight w:val="none"/>
              </w:rPr>
              <w:t xml:space="preserve">签字确认的签证单 (编号 </w:t>
            </w:r>
            <w:r>
              <w:rPr>
                <w:rFonts w:ascii="仿宋" w:hAnsi="仿宋" w:eastAsia="仿宋" w:cs="仿宋"/>
                <w:snapToGrid w:val="0"/>
                <w:color w:val="auto"/>
                <w:kern w:val="0"/>
                <w:sz w:val="23"/>
                <w:szCs w:val="23"/>
                <w:highlight w:val="none"/>
              </w:rPr>
              <w:t>XX</w:t>
            </w:r>
            <w:r>
              <w:rPr>
                <w:rFonts w:ascii="仿宋" w:hAnsi="仿宋" w:eastAsia="仿宋" w:cs="仿宋"/>
                <w:snapToGrid w:val="0"/>
                <w:color w:val="auto"/>
                <w:spacing w:val="4"/>
                <w:kern w:val="0"/>
                <w:sz w:val="23"/>
                <w:szCs w:val="23"/>
                <w:highlight w:val="none"/>
              </w:rPr>
              <w:t xml:space="preserve"> 地块/01) 内容，其中</w:t>
            </w:r>
          </w:p>
          <w:p w14:paraId="6DE69F9D">
            <w:pPr>
              <w:widowControl/>
              <w:kinsoku w:val="0"/>
              <w:autoSpaceDE w:val="0"/>
              <w:autoSpaceDN w:val="0"/>
              <w:adjustRightInd w:val="0"/>
              <w:snapToGrid w:val="0"/>
              <w:spacing w:before="180" w:line="229" w:lineRule="auto"/>
              <w:ind w:left="13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1、第</w:t>
            </w:r>
            <w:r>
              <w:rPr>
                <w:rFonts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u w:val="single" w:color="auto"/>
                <w:lang w:val="en-US" w:eastAsia="zh-CN"/>
              </w:rPr>
              <w:t xml:space="preserve">       </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w:t>
            </w:r>
            <w:r>
              <w:rPr>
                <w:rFonts w:ascii="仿宋" w:hAnsi="仿宋" w:eastAsia="仿宋" w:cs="仿宋"/>
                <w:snapToGrid w:val="0"/>
                <w:color w:val="auto"/>
                <w:spacing w:val="1"/>
                <w:kern w:val="0"/>
                <w:sz w:val="23"/>
                <w:szCs w:val="23"/>
                <w:highlight w:val="none"/>
              </w:rPr>
              <w:t>范围：</w:t>
            </w:r>
            <w:r>
              <w:rPr>
                <w:rFonts w:ascii="仿宋" w:hAnsi="仿宋" w:eastAsia="仿宋" w:cs="仿宋"/>
                <w:snapToGrid w:val="0"/>
                <w:color w:val="auto"/>
                <w:spacing w:val="1"/>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29E28658">
            <w:pPr>
              <w:widowControl/>
              <w:kinsoku w:val="0"/>
              <w:autoSpaceDE w:val="0"/>
              <w:autoSpaceDN w:val="0"/>
              <w:adjustRightInd w:val="0"/>
              <w:snapToGrid w:val="0"/>
              <w:spacing w:before="182" w:line="229"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3"/>
                <w:kern w:val="0"/>
                <w:sz w:val="23"/>
                <w:szCs w:val="23"/>
                <w:highlight w:val="none"/>
              </w:rPr>
              <w:t>2</w:t>
            </w:r>
            <w:r>
              <w:rPr>
                <w:rFonts w:ascii="仿宋" w:hAnsi="仿宋" w:eastAsia="仿宋" w:cs="仿宋"/>
                <w:snapToGrid w:val="0"/>
                <w:color w:val="auto"/>
                <w:spacing w:val="2"/>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493AB683">
            <w:pPr>
              <w:widowControl/>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3、第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p w14:paraId="7EE0BC5C">
            <w:pPr>
              <w:widowControl/>
              <w:kinsoku w:val="0"/>
              <w:autoSpaceDE w:val="0"/>
              <w:autoSpaceDN w:val="0"/>
              <w:adjustRightInd w:val="0"/>
              <w:snapToGrid w:val="0"/>
              <w:spacing w:before="180" w:line="229" w:lineRule="auto"/>
              <w:ind w:left="11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4"/>
                <w:kern w:val="0"/>
                <w:sz w:val="23"/>
                <w:szCs w:val="23"/>
                <w:highlight w:val="none"/>
              </w:rPr>
              <w:t>4、</w:t>
            </w:r>
            <w:r>
              <w:rPr>
                <w:rFonts w:ascii="仿宋" w:hAnsi="仿宋" w:eastAsia="仿宋" w:cs="仿宋"/>
                <w:snapToGrid w:val="0"/>
                <w:color w:val="auto"/>
                <w:spacing w:val="3"/>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148524D1">
            <w:pPr>
              <w:widowControl/>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5、第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tc>
      </w:tr>
    </w:tbl>
    <w:p w14:paraId="05521E04">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49300BEA">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6BD1A6B9">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3CD82E1C">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29584D0E">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7DE8F6E7">
      <w:pPr>
        <w:widowControl/>
        <w:kinsoku w:val="0"/>
        <w:autoSpaceDE w:val="0"/>
        <w:autoSpaceDN w:val="0"/>
        <w:adjustRightInd w:val="0"/>
        <w:snapToGrid w:val="0"/>
        <w:spacing w:before="75" w:line="232" w:lineRule="auto"/>
        <w:ind w:left="1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施工员：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项目副经理：</w:t>
      </w:r>
      <w:r>
        <w:rPr>
          <w:rFonts w:ascii="仿宋" w:hAnsi="仿宋" w:eastAsia="仿宋" w:cs="仿宋"/>
          <w:snapToGrid w:val="0"/>
          <w:color w:val="auto"/>
          <w:kern w:val="0"/>
          <w:sz w:val="23"/>
          <w:szCs w:val="23"/>
          <w:highlight w:val="none"/>
          <w:u w:val="single" w:color="auto"/>
        </w:rPr>
        <w:t xml:space="preserve">                     </w:t>
      </w:r>
    </w:p>
    <w:p w14:paraId="2E858A60">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7EAC2CBC">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1B984B1">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4058E94F">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5EB93B50">
      <w:pPr>
        <w:widowControl/>
        <w:kinsoku w:val="0"/>
        <w:autoSpaceDE w:val="0"/>
        <w:autoSpaceDN w:val="0"/>
        <w:adjustRightInd w:val="0"/>
        <w:snapToGrid w:val="0"/>
        <w:spacing w:before="75" w:line="231"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项目成本管理员：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项目经理：</w:t>
      </w:r>
      <w:r>
        <w:rPr>
          <w:rFonts w:ascii="仿宋" w:hAnsi="仿宋" w:eastAsia="仿宋" w:cs="仿宋"/>
          <w:snapToGrid w:val="0"/>
          <w:color w:val="auto"/>
          <w:kern w:val="0"/>
          <w:sz w:val="23"/>
          <w:szCs w:val="23"/>
          <w:highlight w:val="none"/>
          <w:u w:val="single" w:color="auto"/>
        </w:rPr>
        <w:t xml:space="preserve">                     </w:t>
      </w:r>
    </w:p>
    <w:p w14:paraId="79C69F07">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569F7CDC">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7BABC7AD">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50C3E02D">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7BB798E7">
      <w:pPr>
        <w:widowControl/>
        <w:kinsoku w:val="0"/>
        <w:autoSpaceDE w:val="0"/>
        <w:autoSpaceDN w:val="0"/>
        <w:adjustRightInd w:val="0"/>
        <w:snapToGrid w:val="0"/>
        <w:spacing w:before="76" w:line="231" w:lineRule="auto"/>
        <w:ind w:left="1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工</w:t>
      </w:r>
      <w:r>
        <w:rPr>
          <w:rFonts w:ascii="仿宋" w:hAnsi="仿宋" w:eastAsia="仿宋" w:cs="仿宋"/>
          <w:snapToGrid w:val="0"/>
          <w:color w:val="auto"/>
          <w:spacing w:val="5"/>
          <w:kern w:val="0"/>
          <w:sz w:val="23"/>
          <w:szCs w:val="23"/>
          <w:highlight w:val="none"/>
        </w:rPr>
        <w:t>程部负责人：</w:t>
      </w:r>
      <w:r>
        <w:rPr>
          <w:rFonts w:ascii="仿宋" w:hAnsi="仿宋" w:eastAsia="仿宋" w:cs="仿宋"/>
          <w:snapToGrid w:val="0"/>
          <w:color w:val="auto"/>
          <w:kern w:val="0"/>
          <w:sz w:val="23"/>
          <w:szCs w:val="23"/>
          <w:highlight w:val="none"/>
          <w:u w:val="single" w:color="auto"/>
        </w:rPr>
        <w:t xml:space="preserve">                  </w:t>
      </w:r>
    </w:p>
    <w:p w14:paraId="15817810">
      <w:pPr>
        <w:pStyle w:val="2"/>
        <w:rPr>
          <w:rFonts w:hint="default"/>
          <w:color w:val="auto"/>
          <w:highlight w:val="none"/>
          <w:lang w:val="en-US" w:eastAsia="zh-CN"/>
        </w:rPr>
      </w:pPr>
    </w:p>
    <w:p w14:paraId="04CD7765">
      <w:pPr>
        <w:rPr>
          <w:rFonts w:hint="eastAsia"/>
          <w:b/>
          <w:bCs/>
          <w:lang w:eastAsia="zh-CN"/>
        </w:rPr>
      </w:pPr>
    </w:p>
    <w:p w14:paraId="7A699846">
      <w:pPr>
        <w:spacing w:line="360" w:lineRule="auto"/>
        <w:ind w:left="-619" w:leftChars="-295" w:right="-672" w:rightChars="-320" w:firstLine="0" w:firstLineChars="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60B1F339">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00DF6CC7">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6F91734A">
      <w:pP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5A40E127">
      <w:pPr>
        <w:pStyle w:val="2"/>
        <w:rPr>
          <w:rFonts w:hint="eastAsia"/>
          <w:lang w:val="en-US" w:eastAsia="zh-CN"/>
        </w:rPr>
      </w:pPr>
    </w:p>
    <w:p w14:paraId="0311BC0D">
      <w:pP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0DB4947F">
      <w:pPr>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附件十一</w:t>
      </w:r>
    </w:p>
    <w:p w14:paraId="0C2C17AA">
      <w:pPr>
        <w:jc w:val="center"/>
        <w:rPr>
          <w:rFonts w:hint="eastAsia" w:ascii="宋体" w:hAnsi="宋体" w:eastAsia="宋体" w:cs="宋体"/>
          <w:sz w:val="36"/>
          <w:szCs w:val="36"/>
          <w:u w:val="single"/>
        </w:rPr>
      </w:pPr>
      <w:r>
        <w:rPr>
          <w:rFonts w:hint="eastAsia" w:ascii="宋体" w:hAnsi="宋体" w:cs="宋体"/>
          <w:sz w:val="36"/>
          <w:szCs w:val="36"/>
          <w:u w:val="single"/>
          <w:lang w:val="en-US" w:eastAsia="zh-CN"/>
        </w:rPr>
        <w:t xml:space="preserve"> XXXXXXXX工程</w:t>
      </w:r>
      <w:r>
        <w:rPr>
          <w:rFonts w:hint="eastAsia" w:ascii="宋体" w:hAnsi="宋体" w:eastAsia="宋体" w:cs="宋体"/>
          <w:sz w:val="36"/>
          <w:szCs w:val="36"/>
        </w:rPr>
        <w:t>结算资料目录</w:t>
      </w:r>
    </w:p>
    <w:p w14:paraId="11493457">
      <w:pPr>
        <w:ind w:firstLine="960" w:firstLineChars="400"/>
        <w:rPr>
          <w:rFonts w:hint="eastAsia"/>
          <w:sz w:val="24"/>
        </w:rPr>
      </w:pPr>
    </w:p>
    <w:p w14:paraId="24986842">
      <w:pPr>
        <w:ind w:firstLine="960" w:firstLineChars="400"/>
        <w:rPr>
          <w:rFonts w:hint="eastAsia"/>
          <w:sz w:val="24"/>
          <w:u w:val="single"/>
          <w:lang w:eastAsia="zh-CN"/>
        </w:rPr>
      </w:pPr>
      <w:r>
        <w:rPr>
          <w:rFonts w:hint="eastAsia"/>
          <w:sz w:val="24"/>
        </w:rPr>
        <w:t>填表日期:</w:t>
      </w:r>
      <w:r>
        <w:rPr>
          <w:rFonts w:hint="eastAsia"/>
          <w:sz w:val="24"/>
          <w:u w:val="single"/>
        </w:rPr>
        <w:t xml:space="preserve"> </w:t>
      </w:r>
      <w:r>
        <w:rPr>
          <w:rFonts w:hint="eastAsia"/>
          <w:sz w:val="24"/>
          <w:u w:val="single"/>
          <w:lang w:val="en-US" w:eastAsia="zh-CN"/>
        </w:rPr>
        <w:t xml:space="preserve">     </w:t>
      </w:r>
      <w:r>
        <w:rPr>
          <w:rFonts w:hint="eastAsia"/>
          <w:sz w:val="24"/>
          <w:u w:val="single"/>
          <w:lang w:eastAsia="zh-CN"/>
        </w:rPr>
        <w:t>年</w:t>
      </w:r>
      <w:r>
        <w:rPr>
          <w:rFonts w:hint="eastAsia"/>
          <w:sz w:val="24"/>
          <w:u w:val="single"/>
          <w:lang w:val="en-US" w:eastAsia="zh-CN"/>
        </w:rPr>
        <w:t xml:space="preserve">    </w:t>
      </w:r>
      <w:r>
        <w:rPr>
          <w:rFonts w:hint="eastAsia"/>
          <w:sz w:val="24"/>
          <w:u w:val="single"/>
          <w:lang w:eastAsia="zh-CN"/>
        </w:rPr>
        <w:t>月</w:t>
      </w:r>
      <w:r>
        <w:rPr>
          <w:rFonts w:hint="eastAsia"/>
          <w:sz w:val="24"/>
          <w:u w:val="single"/>
          <w:lang w:val="en-US" w:eastAsia="zh-CN"/>
        </w:rPr>
        <w:t xml:space="preserve">    </w:t>
      </w:r>
      <w:r>
        <w:rPr>
          <w:rFonts w:hint="eastAsia"/>
          <w:sz w:val="24"/>
          <w:u w:val="single"/>
          <w:lang w:eastAsia="zh-CN"/>
        </w:rPr>
        <w:t>日</w:t>
      </w:r>
      <w:r>
        <w:rPr>
          <w:rFonts w:hint="eastAsia"/>
          <w:sz w:val="24"/>
        </w:rPr>
        <w:t xml:space="preserve">             </w:t>
      </w:r>
    </w:p>
    <w:tbl>
      <w:tblPr>
        <w:tblStyle w:val="14"/>
        <w:tblW w:w="86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3"/>
        <w:gridCol w:w="495"/>
        <w:gridCol w:w="1681"/>
        <w:gridCol w:w="2582"/>
        <w:gridCol w:w="734"/>
        <w:gridCol w:w="2643"/>
      </w:tblGrid>
      <w:tr w14:paraId="70F3E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978" w:type="dxa"/>
            <w:gridSpan w:val="2"/>
            <w:tcBorders>
              <w:top w:val="single" w:color="auto" w:sz="12" w:space="0"/>
              <w:bottom w:val="single" w:color="auto" w:sz="12" w:space="0"/>
            </w:tcBorders>
            <w:noWrap w:val="0"/>
            <w:vAlign w:val="center"/>
          </w:tcPr>
          <w:p w14:paraId="34F04A29">
            <w:pPr>
              <w:spacing w:line="440" w:lineRule="atLeast"/>
              <w:jc w:val="center"/>
              <w:rPr>
                <w:rFonts w:hint="eastAsia"/>
                <w:b/>
                <w:sz w:val="24"/>
              </w:rPr>
            </w:pPr>
            <w:r>
              <w:rPr>
                <w:rFonts w:hint="eastAsia"/>
                <w:b/>
                <w:sz w:val="24"/>
              </w:rPr>
              <w:t>序号</w:t>
            </w:r>
          </w:p>
        </w:tc>
        <w:tc>
          <w:tcPr>
            <w:tcW w:w="4263" w:type="dxa"/>
            <w:gridSpan w:val="2"/>
            <w:tcBorders>
              <w:top w:val="single" w:color="auto" w:sz="12" w:space="0"/>
              <w:bottom w:val="single" w:color="auto" w:sz="12" w:space="0"/>
            </w:tcBorders>
            <w:noWrap w:val="0"/>
            <w:vAlign w:val="center"/>
          </w:tcPr>
          <w:p w14:paraId="7FE50689">
            <w:pPr>
              <w:spacing w:line="440" w:lineRule="atLeast"/>
              <w:jc w:val="center"/>
              <w:rPr>
                <w:rFonts w:hint="eastAsia"/>
                <w:b/>
                <w:sz w:val="24"/>
              </w:rPr>
            </w:pPr>
            <w:r>
              <w:rPr>
                <w:rFonts w:hint="eastAsia"/>
                <w:b/>
                <w:sz w:val="24"/>
              </w:rPr>
              <w:t>资料目录及内容</w:t>
            </w:r>
          </w:p>
        </w:tc>
        <w:tc>
          <w:tcPr>
            <w:tcW w:w="734" w:type="dxa"/>
            <w:tcBorders>
              <w:top w:val="single" w:color="auto" w:sz="12" w:space="0"/>
              <w:bottom w:val="single" w:color="auto" w:sz="12" w:space="0"/>
            </w:tcBorders>
            <w:noWrap w:val="0"/>
            <w:vAlign w:val="center"/>
          </w:tcPr>
          <w:p w14:paraId="70027F40">
            <w:pPr>
              <w:spacing w:line="440" w:lineRule="atLeast"/>
              <w:jc w:val="center"/>
              <w:rPr>
                <w:rFonts w:hint="eastAsia"/>
                <w:b/>
                <w:sz w:val="24"/>
              </w:rPr>
            </w:pPr>
            <w:r>
              <w:rPr>
                <w:rFonts w:hint="eastAsia"/>
                <w:b/>
                <w:sz w:val="24"/>
                <w:lang w:eastAsia="zh-CN"/>
              </w:rPr>
              <w:t>份</w:t>
            </w:r>
            <w:r>
              <w:rPr>
                <w:rFonts w:hint="eastAsia"/>
                <w:b/>
                <w:sz w:val="24"/>
              </w:rPr>
              <w:t>数</w:t>
            </w:r>
          </w:p>
        </w:tc>
        <w:tc>
          <w:tcPr>
            <w:tcW w:w="2643" w:type="dxa"/>
            <w:tcBorders>
              <w:top w:val="single" w:color="auto" w:sz="12" w:space="0"/>
              <w:bottom w:val="single" w:color="auto" w:sz="12" w:space="0"/>
            </w:tcBorders>
            <w:noWrap w:val="0"/>
            <w:vAlign w:val="center"/>
          </w:tcPr>
          <w:p w14:paraId="6DDA464C">
            <w:pPr>
              <w:spacing w:line="440" w:lineRule="atLeast"/>
              <w:jc w:val="center"/>
              <w:rPr>
                <w:rFonts w:hint="eastAsia"/>
                <w:b/>
                <w:sz w:val="24"/>
              </w:rPr>
            </w:pPr>
            <w:r>
              <w:rPr>
                <w:rFonts w:hint="eastAsia"/>
                <w:b/>
                <w:sz w:val="24"/>
              </w:rPr>
              <w:t>备       注</w:t>
            </w:r>
          </w:p>
        </w:tc>
      </w:tr>
      <w:tr w14:paraId="1384F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8618" w:type="dxa"/>
            <w:gridSpan w:val="6"/>
            <w:tcBorders>
              <w:top w:val="single" w:color="auto" w:sz="12" w:space="0"/>
              <w:bottom w:val="single" w:color="auto" w:sz="8" w:space="0"/>
            </w:tcBorders>
            <w:noWrap w:val="0"/>
            <w:vAlign w:val="center"/>
          </w:tcPr>
          <w:p w14:paraId="5B1F9B4A">
            <w:pPr>
              <w:spacing w:line="440" w:lineRule="atLeast"/>
              <w:jc w:val="left"/>
              <w:rPr>
                <w:rFonts w:hint="default"/>
                <w:sz w:val="24"/>
                <w:lang w:val="en-US" w:eastAsia="zh-CN"/>
              </w:rPr>
            </w:pPr>
            <w:r>
              <w:rPr>
                <w:rFonts w:hint="eastAsia"/>
                <w:b/>
                <w:bCs/>
                <w:sz w:val="24"/>
                <w:lang w:val="en-US" w:eastAsia="zh-CN"/>
              </w:rPr>
              <w:t>成本中心提供（正副本各一份）</w:t>
            </w:r>
          </w:p>
        </w:tc>
      </w:tr>
      <w:tr w14:paraId="0DAD4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978" w:type="dxa"/>
            <w:gridSpan w:val="2"/>
            <w:tcBorders>
              <w:top w:val="single" w:color="auto" w:sz="8" w:space="0"/>
              <w:bottom w:val="single" w:color="auto" w:sz="8" w:space="0"/>
            </w:tcBorders>
            <w:noWrap w:val="0"/>
            <w:vAlign w:val="center"/>
          </w:tcPr>
          <w:p w14:paraId="4555AC04">
            <w:pPr>
              <w:spacing w:line="440" w:lineRule="atLeast"/>
              <w:jc w:val="center"/>
              <w:rPr>
                <w:rFonts w:hint="eastAsia" w:eastAsia="宋体"/>
                <w:b/>
                <w:sz w:val="24"/>
                <w:lang w:eastAsia="zh-CN"/>
              </w:rPr>
            </w:pPr>
            <w:r>
              <w:rPr>
                <w:rFonts w:hint="eastAsia"/>
                <w:b w:val="0"/>
                <w:bCs/>
                <w:sz w:val="24"/>
                <w:lang w:eastAsia="zh-CN"/>
              </w:rPr>
              <w:t>1</w:t>
            </w:r>
          </w:p>
        </w:tc>
        <w:tc>
          <w:tcPr>
            <w:tcW w:w="4263" w:type="dxa"/>
            <w:gridSpan w:val="2"/>
            <w:tcBorders>
              <w:top w:val="single" w:color="auto" w:sz="8" w:space="0"/>
              <w:bottom w:val="single" w:color="auto" w:sz="8" w:space="0"/>
            </w:tcBorders>
            <w:noWrap w:val="0"/>
            <w:vAlign w:val="center"/>
          </w:tcPr>
          <w:p w14:paraId="343250CA">
            <w:pPr>
              <w:spacing w:line="440" w:lineRule="atLeast"/>
              <w:jc w:val="left"/>
              <w:rPr>
                <w:rFonts w:hint="eastAsia" w:eastAsia="宋体"/>
                <w:b/>
                <w:sz w:val="24"/>
                <w:lang w:eastAsia="zh-CN"/>
              </w:rPr>
            </w:pPr>
            <w:r>
              <w:rPr>
                <w:rFonts w:hint="eastAsia" w:eastAsia="宋体"/>
                <w:kern w:val="2"/>
                <w:sz w:val="24"/>
                <w:lang w:val="en-US" w:eastAsia="zh-CN"/>
              </w:rPr>
              <w:t>结算资料目录</w:t>
            </w:r>
          </w:p>
        </w:tc>
        <w:tc>
          <w:tcPr>
            <w:tcW w:w="734" w:type="dxa"/>
            <w:tcBorders>
              <w:top w:val="single" w:color="auto" w:sz="8" w:space="0"/>
              <w:bottom w:val="single" w:color="auto" w:sz="8" w:space="0"/>
            </w:tcBorders>
            <w:noWrap w:val="0"/>
            <w:vAlign w:val="center"/>
          </w:tcPr>
          <w:p w14:paraId="0E38DE96">
            <w:pPr>
              <w:spacing w:line="440" w:lineRule="atLeast"/>
              <w:jc w:val="center"/>
              <w:rPr>
                <w:rFonts w:hint="eastAsia" w:eastAsia="宋体"/>
                <w:b/>
                <w:sz w:val="24"/>
                <w:lang w:eastAsia="zh-CN"/>
              </w:rPr>
            </w:pPr>
            <w:r>
              <w:rPr>
                <w:rFonts w:hint="eastAsia"/>
                <w:b w:val="0"/>
                <w:bCs/>
                <w:sz w:val="24"/>
                <w:lang w:eastAsia="zh-CN"/>
              </w:rPr>
              <w:t>1</w:t>
            </w:r>
          </w:p>
        </w:tc>
        <w:tc>
          <w:tcPr>
            <w:tcW w:w="2643" w:type="dxa"/>
            <w:tcBorders>
              <w:top w:val="single" w:color="auto" w:sz="8" w:space="0"/>
              <w:bottom w:val="single" w:color="auto" w:sz="8" w:space="0"/>
            </w:tcBorders>
            <w:noWrap w:val="0"/>
            <w:vAlign w:val="center"/>
          </w:tcPr>
          <w:p w14:paraId="29801143">
            <w:pPr>
              <w:spacing w:line="440" w:lineRule="atLeast"/>
              <w:jc w:val="center"/>
              <w:rPr>
                <w:rFonts w:hint="eastAsia" w:eastAsia="宋体"/>
                <w:b/>
                <w:sz w:val="24"/>
                <w:lang w:val="en-US" w:eastAsia="zh-CN"/>
              </w:rPr>
            </w:pPr>
          </w:p>
        </w:tc>
      </w:tr>
      <w:tr w14:paraId="02CC2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single" w:color="auto" w:sz="8" w:space="0"/>
            </w:tcBorders>
            <w:noWrap w:val="0"/>
            <w:vAlign w:val="center"/>
          </w:tcPr>
          <w:p w14:paraId="36114CA9">
            <w:pPr>
              <w:spacing w:line="440" w:lineRule="atLeast"/>
              <w:jc w:val="center"/>
              <w:rPr>
                <w:rFonts w:hint="eastAsia" w:eastAsia="宋体"/>
                <w:sz w:val="24"/>
                <w:lang w:eastAsia="zh-CN"/>
              </w:rPr>
            </w:pPr>
            <w:r>
              <w:rPr>
                <w:rFonts w:hint="eastAsia"/>
                <w:sz w:val="24"/>
                <w:lang w:eastAsia="zh-CN"/>
              </w:rPr>
              <w:t>2</w:t>
            </w:r>
          </w:p>
        </w:tc>
        <w:tc>
          <w:tcPr>
            <w:tcW w:w="4263" w:type="dxa"/>
            <w:gridSpan w:val="2"/>
            <w:tcBorders>
              <w:top w:val="single" w:color="auto" w:sz="8" w:space="0"/>
            </w:tcBorders>
            <w:noWrap w:val="0"/>
            <w:vAlign w:val="center"/>
          </w:tcPr>
          <w:p w14:paraId="6AB37816">
            <w:pPr>
              <w:spacing w:line="440" w:lineRule="atLeast"/>
              <w:rPr>
                <w:rFonts w:hint="eastAsia" w:eastAsia="宋体"/>
                <w:kern w:val="2"/>
                <w:sz w:val="24"/>
                <w:lang w:val="en-US" w:eastAsia="zh-CN"/>
              </w:rPr>
            </w:pPr>
            <w:r>
              <w:rPr>
                <w:rFonts w:hint="eastAsia"/>
                <w:sz w:val="24"/>
                <w:lang w:eastAsia="zh-CN"/>
              </w:rPr>
              <w:t>结算确认书</w:t>
            </w:r>
          </w:p>
        </w:tc>
        <w:tc>
          <w:tcPr>
            <w:tcW w:w="734" w:type="dxa"/>
            <w:tcBorders>
              <w:top w:val="single" w:color="auto" w:sz="8" w:space="0"/>
            </w:tcBorders>
            <w:noWrap w:val="0"/>
            <w:vAlign w:val="center"/>
          </w:tcPr>
          <w:p w14:paraId="364C8A3D">
            <w:pPr>
              <w:spacing w:line="440" w:lineRule="atLeast"/>
              <w:jc w:val="center"/>
              <w:rPr>
                <w:rFonts w:hint="eastAsia"/>
                <w:sz w:val="24"/>
                <w:lang w:eastAsia="zh-CN"/>
              </w:rPr>
            </w:pPr>
            <w:r>
              <w:rPr>
                <w:rFonts w:hint="eastAsia"/>
                <w:sz w:val="24"/>
                <w:lang w:eastAsia="zh-CN"/>
              </w:rPr>
              <w:t>1</w:t>
            </w:r>
          </w:p>
        </w:tc>
        <w:tc>
          <w:tcPr>
            <w:tcW w:w="2643" w:type="dxa"/>
            <w:tcBorders>
              <w:top w:val="single" w:color="auto" w:sz="8" w:space="0"/>
            </w:tcBorders>
            <w:noWrap w:val="0"/>
            <w:vAlign w:val="center"/>
          </w:tcPr>
          <w:p w14:paraId="524CD6ED">
            <w:pPr>
              <w:spacing w:line="440" w:lineRule="atLeast"/>
              <w:jc w:val="center"/>
              <w:rPr>
                <w:rFonts w:hint="eastAsia"/>
                <w:sz w:val="24"/>
                <w:lang w:eastAsia="zh-CN"/>
              </w:rPr>
            </w:pPr>
          </w:p>
        </w:tc>
      </w:tr>
      <w:tr w14:paraId="6A530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59461197">
            <w:pPr>
              <w:spacing w:line="440" w:lineRule="atLeast"/>
              <w:jc w:val="center"/>
              <w:rPr>
                <w:rFonts w:hint="eastAsia" w:eastAsia="宋体"/>
                <w:sz w:val="24"/>
                <w:lang w:eastAsia="zh-CN"/>
              </w:rPr>
            </w:pPr>
            <w:r>
              <w:rPr>
                <w:rFonts w:hint="eastAsia"/>
                <w:sz w:val="24"/>
                <w:lang w:eastAsia="zh-CN"/>
              </w:rPr>
              <w:t>3</w:t>
            </w:r>
          </w:p>
        </w:tc>
        <w:tc>
          <w:tcPr>
            <w:tcW w:w="4263" w:type="dxa"/>
            <w:gridSpan w:val="2"/>
            <w:tcBorders>
              <w:top w:val="nil"/>
            </w:tcBorders>
            <w:noWrap w:val="0"/>
            <w:vAlign w:val="center"/>
          </w:tcPr>
          <w:p w14:paraId="580FD584">
            <w:pPr>
              <w:spacing w:line="440" w:lineRule="atLeast"/>
              <w:rPr>
                <w:rFonts w:hint="eastAsia" w:eastAsia="宋体"/>
                <w:sz w:val="24"/>
                <w:lang w:val="en-US" w:eastAsia="zh-CN"/>
              </w:rPr>
            </w:pPr>
            <w:r>
              <w:rPr>
                <w:rFonts w:hint="eastAsia"/>
                <w:sz w:val="24"/>
                <w:lang w:val="en-US" w:eastAsia="zh-CN"/>
              </w:rPr>
              <w:t>结算审核汇总表</w:t>
            </w:r>
          </w:p>
        </w:tc>
        <w:tc>
          <w:tcPr>
            <w:tcW w:w="734" w:type="dxa"/>
            <w:tcBorders>
              <w:top w:val="nil"/>
            </w:tcBorders>
            <w:noWrap w:val="0"/>
            <w:vAlign w:val="center"/>
          </w:tcPr>
          <w:p w14:paraId="44385A9F">
            <w:pPr>
              <w:spacing w:line="440" w:lineRule="atLeast"/>
              <w:jc w:val="center"/>
              <w:rPr>
                <w:rFonts w:hint="eastAsia"/>
                <w:sz w:val="24"/>
                <w:lang w:eastAsia="zh-CN"/>
              </w:rPr>
            </w:pPr>
            <w:r>
              <w:rPr>
                <w:rFonts w:hint="eastAsia"/>
                <w:sz w:val="24"/>
                <w:lang w:eastAsia="zh-CN"/>
              </w:rPr>
              <w:t>1</w:t>
            </w:r>
          </w:p>
        </w:tc>
        <w:tc>
          <w:tcPr>
            <w:tcW w:w="2643" w:type="dxa"/>
            <w:tcBorders>
              <w:top w:val="nil"/>
            </w:tcBorders>
            <w:noWrap w:val="0"/>
            <w:vAlign w:val="center"/>
          </w:tcPr>
          <w:p w14:paraId="0A2813CC">
            <w:pPr>
              <w:spacing w:line="440" w:lineRule="atLeast"/>
              <w:jc w:val="center"/>
              <w:rPr>
                <w:rFonts w:hint="eastAsia"/>
                <w:sz w:val="24"/>
                <w:lang w:eastAsia="zh-CN"/>
              </w:rPr>
            </w:pPr>
          </w:p>
        </w:tc>
      </w:tr>
      <w:tr w14:paraId="7DA0B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2D04EA64">
            <w:pPr>
              <w:spacing w:line="440" w:lineRule="atLeast"/>
              <w:jc w:val="center"/>
              <w:rPr>
                <w:rFonts w:hint="eastAsia"/>
                <w:sz w:val="24"/>
                <w:lang w:val="en-US" w:eastAsia="zh-CN"/>
              </w:rPr>
            </w:pPr>
            <w:r>
              <w:rPr>
                <w:rFonts w:hint="eastAsia"/>
                <w:sz w:val="24"/>
                <w:lang w:val="en-US" w:eastAsia="zh-CN"/>
              </w:rPr>
              <w:t>4</w:t>
            </w:r>
          </w:p>
          <w:p w14:paraId="6E5FD724">
            <w:pPr>
              <w:spacing w:line="440" w:lineRule="atLeast"/>
              <w:jc w:val="center"/>
              <w:rPr>
                <w:rFonts w:hint="eastAsia"/>
                <w:sz w:val="24"/>
                <w:lang w:val="en-US" w:eastAsia="zh-CN"/>
              </w:rPr>
            </w:pPr>
          </w:p>
          <w:p w14:paraId="7DDBC5BF">
            <w:pPr>
              <w:spacing w:line="440" w:lineRule="atLeast"/>
              <w:jc w:val="center"/>
              <w:rPr>
                <w:rFonts w:hint="default"/>
                <w:sz w:val="24"/>
                <w:lang w:val="en-US" w:eastAsia="zh-CN"/>
              </w:rPr>
            </w:pPr>
          </w:p>
        </w:tc>
        <w:tc>
          <w:tcPr>
            <w:tcW w:w="4263" w:type="dxa"/>
            <w:gridSpan w:val="2"/>
            <w:tcBorders>
              <w:top w:val="nil"/>
            </w:tcBorders>
            <w:noWrap w:val="0"/>
            <w:vAlign w:val="center"/>
          </w:tcPr>
          <w:p w14:paraId="1FA761AB">
            <w:pPr>
              <w:spacing w:line="440" w:lineRule="atLeast"/>
              <w:rPr>
                <w:rFonts w:hint="eastAsia"/>
                <w:sz w:val="24"/>
                <w:lang w:val="en-US" w:eastAsia="zh-CN"/>
              </w:rPr>
            </w:pPr>
            <w:r>
              <w:rPr>
                <w:rFonts w:hint="eastAsia"/>
                <w:sz w:val="24"/>
                <w:lang w:val="en-US" w:eastAsia="zh-CN"/>
              </w:rPr>
              <w:t>审核结算书</w:t>
            </w:r>
          </w:p>
        </w:tc>
        <w:tc>
          <w:tcPr>
            <w:tcW w:w="734" w:type="dxa"/>
            <w:tcBorders>
              <w:top w:val="nil"/>
            </w:tcBorders>
            <w:noWrap w:val="0"/>
            <w:vAlign w:val="center"/>
          </w:tcPr>
          <w:p w14:paraId="50AAA52A">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790CE63">
            <w:pPr>
              <w:spacing w:line="440" w:lineRule="atLeast"/>
              <w:jc w:val="center"/>
              <w:rPr>
                <w:rFonts w:hint="eastAsia"/>
                <w:sz w:val="24"/>
                <w:lang w:eastAsia="zh-CN"/>
              </w:rPr>
            </w:pPr>
          </w:p>
        </w:tc>
      </w:tr>
      <w:tr w14:paraId="46620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8618" w:type="dxa"/>
            <w:gridSpan w:val="6"/>
            <w:tcBorders>
              <w:top w:val="nil"/>
            </w:tcBorders>
            <w:noWrap w:val="0"/>
            <w:vAlign w:val="center"/>
          </w:tcPr>
          <w:p w14:paraId="2B9E37F8">
            <w:pPr>
              <w:spacing w:line="440" w:lineRule="atLeast"/>
              <w:jc w:val="left"/>
              <w:rPr>
                <w:rFonts w:hint="default"/>
                <w:sz w:val="24"/>
                <w:lang w:val="en-US" w:eastAsia="zh-CN"/>
              </w:rPr>
            </w:pPr>
            <w:r>
              <w:rPr>
                <w:rFonts w:hint="eastAsia"/>
                <w:b/>
                <w:bCs/>
                <w:sz w:val="24"/>
                <w:lang w:val="en-US" w:eastAsia="zh-CN"/>
              </w:rPr>
              <w:t>分包单位提供（正副本各一份）</w:t>
            </w:r>
          </w:p>
        </w:tc>
      </w:tr>
      <w:tr w14:paraId="4C39B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restart"/>
            <w:tcBorders>
              <w:top w:val="nil"/>
            </w:tcBorders>
            <w:noWrap w:val="0"/>
            <w:vAlign w:val="center"/>
          </w:tcPr>
          <w:p w14:paraId="0C8C5868">
            <w:pPr>
              <w:spacing w:line="440" w:lineRule="atLeast"/>
              <w:jc w:val="center"/>
              <w:rPr>
                <w:rFonts w:hint="default"/>
                <w:sz w:val="24"/>
                <w:lang w:val="en-US" w:eastAsia="zh-CN"/>
              </w:rPr>
            </w:pPr>
            <w:r>
              <w:rPr>
                <w:rFonts w:hint="eastAsia"/>
                <w:sz w:val="24"/>
                <w:lang w:val="en-US" w:eastAsia="zh-CN"/>
              </w:rPr>
              <w:t>分包单位结算申请书</w:t>
            </w:r>
          </w:p>
        </w:tc>
        <w:tc>
          <w:tcPr>
            <w:tcW w:w="495" w:type="dxa"/>
            <w:tcBorders>
              <w:top w:val="nil"/>
            </w:tcBorders>
            <w:noWrap w:val="0"/>
            <w:vAlign w:val="center"/>
          </w:tcPr>
          <w:p w14:paraId="5B60B9A0">
            <w:pPr>
              <w:spacing w:line="440" w:lineRule="atLeast"/>
              <w:jc w:val="center"/>
              <w:rPr>
                <w:rFonts w:hint="default"/>
                <w:sz w:val="24"/>
                <w:lang w:val="en-US" w:eastAsia="zh-CN"/>
              </w:rPr>
            </w:pPr>
            <w:r>
              <w:rPr>
                <w:rFonts w:hint="eastAsia"/>
                <w:sz w:val="24"/>
                <w:lang w:val="en-US" w:eastAsia="zh-CN"/>
              </w:rPr>
              <w:t>1</w:t>
            </w:r>
          </w:p>
        </w:tc>
        <w:tc>
          <w:tcPr>
            <w:tcW w:w="4263" w:type="dxa"/>
            <w:gridSpan w:val="2"/>
            <w:tcBorders>
              <w:top w:val="nil"/>
            </w:tcBorders>
            <w:noWrap w:val="0"/>
            <w:vAlign w:val="center"/>
          </w:tcPr>
          <w:p w14:paraId="049BE959">
            <w:pPr>
              <w:spacing w:line="440" w:lineRule="atLeast"/>
              <w:rPr>
                <w:rFonts w:hint="default" w:eastAsia="宋体"/>
                <w:kern w:val="2"/>
                <w:sz w:val="24"/>
                <w:lang w:val="en-US" w:eastAsia="zh-CN"/>
              </w:rPr>
            </w:pPr>
            <w:r>
              <w:rPr>
                <w:rFonts w:hint="eastAsia"/>
                <w:kern w:val="2"/>
                <w:sz w:val="24"/>
                <w:lang w:val="en-US" w:eastAsia="zh-CN"/>
              </w:rPr>
              <w:t>封面</w:t>
            </w:r>
          </w:p>
        </w:tc>
        <w:tc>
          <w:tcPr>
            <w:tcW w:w="734" w:type="dxa"/>
            <w:tcBorders>
              <w:top w:val="nil"/>
            </w:tcBorders>
            <w:noWrap w:val="0"/>
            <w:vAlign w:val="center"/>
          </w:tcPr>
          <w:p w14:paraId="3CCBD15C">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C78867C">
            <w:pPr>
              <w:spacing w:line="440" w:lineRule="atLeast"/>
              <w:jc w:val="center"/>
              <w:rPr>
                <w:rFonts w:hint="default"/>
                <w:sz w:val="24"/>
                <w:lang w:val="en-US" w:eastAsia="zh-CN"/>
              </w:rPr>
            </w:pPr>
          </w:p>
        </w:tc>
      </w:tr>
      <w:tr w14:paraId="7D8C4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77792B82">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764E06EB">
            <w:pPr>
              <w:spacing w:line="440" w:lineRule="atLeast"/>
              <w:jc w:val="center"/>
              <w:rPr>
                <w:rFonts w:hint="default"/>
                <w:sz w:val="24"/>
                <w:lang w:val="en-US" w:eastAsia="zh-CN"/>
              </w:rPr>
            </w:pPr>
            <w:r>
              <w:rPr>
                <w:rFonts w:hint="eastAsia"/>
                <w:sz w:val="24"/>
                <w:lang w:val="en-US" w:eastAsia="zh-CN"/>
              </w:rPr>
              <w:t>2</w:t>
            </w:r>
          </w:p>
        </w:tc>
        <w:tc>
          <w:tcPr>
            <w:tcW w:w="4263" w:type="dxa"/>
            <w:gridSpan w:val="2"/>
            <w:tcBorders>
              <w:top w:val="nil"/>
            </w:tcBorders>
            <w:noWrap w:val="0"/>
            <w:vAlign w:val="center"/>
          </w:tcPr>
          <w:p w14:paraId="0809BE25">
            <w:pPr>
              <w:tabs>
                <w:tab w:val="left" w:pos="1138"/>
              </w:tabs>
              <w:spacing w:line="440" w:lineRule="atLeast"/>
              <w:rPr>
                <w:rFonts w:hint="default"/>
                <w:sz w:val="24"/>
                <w:lang w:val="en-US" w:eastAsia="zh-CN"/>
              </w:rPr>
            </w:pPr>
            <w:r>
              <w:rPr>
                <w:rFonts w:hint="eastAsia"/>
                <w:sz w:val="24"/>
                <w:lang w:val="en-US" w:eastAsia="zh-CN"/>
              </w:rPr>
              <w:t>目录</w:t>
            </w:r>
          </w:p>
        </w:tc>
        <w:tc>
          <w:tcPr>
            <w:tcW w:w="734" w:type="dxa"/>
            <w:tcBorders>
              <w:top w:val="nil"/>
            </w:tcBorders>
            <w:noWrap w:val="0"/>
            <w:vAlign w:val="center"/>
          </w:tcPr>
          <w:p w14:paraId="6BADCA93">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91AAF79">
            <w:pPr>
              <w:spacing w:line="440" w:lineRule="atLeast"/>
              <w:jc w:val="center"/>
              <w:rPr>
                <w:rFonts w:hint="eastAsia"/>
                <w:sz w:val="24"/>
                <w:lang w:val="en-US" w:eastAsia="zh-CN"/>
              </w:rPr>
            </w:pPr>
          </w:p>
        </w:tc>
      </w:tr>
      <w:tr w14:paraId="4BE3D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9EF302E">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394D6B1F">
            <w:pPr>
              <w:spacing w:line="440" w:lineRule="atLeast"/>
              <w:jc w:val="center"/>
              <w:rPr>
                <w:rFonts w:hint="default"/>
                <w:sz w:val="24"/>
                <w:lang w:val="en-US" w:eastAsia="zh-CN"/>
              </w:rPr>
            </w:pPr>
            <w:r>
              <w:rPr>
                <w:rFonts w:hint="eastAsia"/>
                <w:sz w:val="24"/>
                <w:lang w:val="en-US" w:eastAsia="zh-CN"/>
              </w:rPr>
              <w:t>3</w:t>
            </w:r>
          </w:p>
        </w:tc>
        <w:tc>
          <w:tcPr>
            <w:tcW w:w="4263" w:type="dxa"/>
            <w:gridSpan w:val="2"/>
            <w:tcBorders>
              <w:top w:val="nil"/>
            </w:tcBorders>
            <w:noWrap w:val="0"/>
            <w:vAlign w:val="center"/>
          </w:tcPr>
          <w:p w14:paraId="20D78F98">
            <w:pPr>
              <w:tabs>
                <w:tab w:val="left" w:pos="1138"/>
              </w:tabs>
              <w:spacing w:line="440" w:lineRule="atLeast"/>
              <w:rPr>
                <w:rFonts w:hint="eastAsia" w:eastAsia="宋体"/>
                <w:kern w:val="2"/>
                <w:sz w:val="24"/>
                <w:lang w:val="en-US" w:eastAsia="zh-CN"/>
              </w:rPr>
            </w:pPr>
            <w:r>
              <w:rPr>
                <w:rFonts w:hint="eastAsia"/>
                <w:sz w:val="24"/>
                <w:lang w:val="en-US" w:eastAsia="zh-CN"/>
              </w:rPr>
              <w:t>结算申请表</w:t>
            </w:r>
          </w:p>
        </w:tc>
        <w:tc>
          <w:tcPr>
            <w:tcW w:w="734" w:type="dxa"/>
            <w:tcBorders>
              <w:top w:val="nil"/>
            </w:tcBorders>
            <w:noWrap w:val="0"/>
            <w:vAlign w:val="center"/>
          </w:tcPr>
          <w:p w14:paraId="6B584CB9">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0E2A0FED">
            <w:pPr>
              <w:spacing w:line="440" w:lineRule="atLeast"/>
              <w:jc w:val="center"/>
              <w:rPr>
                <w:rFonts w:hint="eastAsia" w:eastAsia="宋体"/>
                <w:kern w:val="2"/>
                <w:sz w:val="24"/>
                <w:lang w:val="en-US" w:eastAsia="zh-CN"/>
              </w:rPr>
            </w:pPr>
          </w:p>
        </w:tc>
      </w:tr>
      <w:tr w14:paraId="6FE12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6D43CD90">
            <w:pPr>
              <w:spacing w:line="440" w:lineRule="atLeast"/>
              <w:jc w:val="center"/>
              <w:rPr>
                <w:rFonts w:hint="default"/>
                <w:sz w:val="24"/>
                <w:lang w:val="en-US" w:eastAsia="zh-CN"/>
              </w:rPr>
            </w:pPr>
          </w:p>
        </w:tc>
        <w:tc>
          <w:tcPr>
            <w:tcW w:w="495" w:type="dxa"/>
            <w:tcBorders>
              <w:top w:val="nil"/>
            </w:tcBorders>
            <w:noWrap w:val="0"/>
            <w:vAlign w:val="center"/>
          </w:tcPr>
          <w:p w14:paraId="09987F6F">
            <w:pPr>
              <w:spacing w:line="440" w:lineRule="atLeast"/>
              <w:jc w:val="center"/>
              <w:rPr>
                <w:rFonts w:hint="default"/>
                <w:sz w:val="24"/>
                <w:lang w:val="en-US" w:eastAsia="zh-CN"/>
              </w:rPr>
            </w:pPr>
            <w:r>
              <w:rPr>
                <w:rFonts w:hint="eastAsia"/>
                <w:sz w:val="24"/>
                <w:lang w:val="en-US" w:eastAsia="zh-CN"/>
              </w:rPr>
              <w:t>4</w:t>
            </w:r>
          </w:p>
        </w:tc>
        <w:tc>
          <w:tcPr>
            <w:tcW w:w="4263" w:type="dxa"/>
            <w:gridSpan w:val="2"/>
            <w:tcBorders>
              <w:top w:val="nil"/>
            </w:tcBorders>
            <w:noWrap w:val="0"/>
            <w:vAlign w:val="center"/>
          </w:tcPr>
          <w:p w14:paraId="09871423">
            <w:pPr>
              <w:tabs>
                <w:tab w:val="left" w:pos="1138"/>
              </w:tabs>
              <w:spacing w:line="440" w:lineRule="atLeast"/>
              <w:rPr>
                <w:rFonts w:hint="default"/>
                <w:sz w:val="24"/>
                <w:lang w:val="en-US" w:eastAsia="zh-CN"/>
              </w:rPr>
            </w:pPr>
            <w:r>
              <w:rPr>
                <w:rFonts w:hint="eastAsia"/>
                <w:sz w:val="24"/>
                <w:lang w:val="en-US" w:eastAsia="zh-CN"/>
              </w:rPr>
              <w:t>工程结算资料审查表</w:t>
            </w:r>
          </w:p>
        </w:tc>
        <w:tc>
          <w:tcPr>
            <w:tcW w:w="734" w:type="dxa"/>
            <w:tcBorders>
              <w:top w:val="nil"/>
            </w:tcBorders>
            <w:noWrap w:val="0"/>
            <w:vAlign w:val="center"/>
          </w:tcPr>
          <w:p w14:paraId="4329CEDD">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52A0E03">
            <w:pPr>
              <w:spacing w:line="440" w:lineRule="atLeast"/>
              <w:jc w:val="center"/>
              <w:rPr>
                <w:rFonts w:hint="eastAsia"/>
                <w:sz w:val="24"/>
                <w:lang w:val="en-US" w:eastAsia="zh-CN"/>
              </w:rPr>
            </w:pPr>
          </w:p>
        </w:tc>
      </w:tr>
      <w:tr w14:paraId="3347C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7C7B101">
            <w:pPr>
              <w:spacing w:line="440" w:lineRule="atLeast"/>
              <w:jc w:val="center"/>
              <w:rPr>
                <w:rFonts w:hint="default"/>
                <w:sz w:val="24"/>
                <w:lang w:val="en-US" w:eastAsia="zh-CN"/>
              </w:rPr>
            </w:pPr>
          </w:p>
        </w:tc>
        <w:tc>
          <w:tcPr>
            <w:tcW w:w="495" w:type="dxa"/>
            <w:tcBorders>
              <w:top w:val="nil"/>
            </w:tcBorders>
            <w:noWrap w:val="0"/>
            <w:vAlign w:val="center"/>
          </w:tcPr>
          <w:p w14:paraId="6BE1A157">
            <w:pPr>
              <w:spacing w:line="440" w:lineRule="atLeast"/>
              <w:jc w:val="center"/>
              <w:rPr>
                <w:rFonts w:hint="default"/>
                <w:sz w:val="24"/>
                <w:lang w:val="en-US" w:eastAsia="zh-CN"/>
              </w:rPr>
            </w:pPr>
            <w:r>
              <w:rPr>
                <w:rFonts w:hint="eastAsia"/>
                <w:sz w:val="24"/>
                <w:lang w:val="en-US" w:eastAsia="zh-CN"/>
              </w:rPr>
              <w:t>5</w:t>
            </w:r>
          </w:p>
        </w:tc>
        <w:tc>
          <w:tcPr>
            <w:tcW w:w="4263" w:type="dxa"/>
            <w:gridSpan w:val="2"/>
            <w:tcBorders>
              <w:top w:val="nil"/>
            </w:tcBorders>
            <w:noWrap w:val="0"/>
            <w:vAlign w:val="center"/>
          </w:tcPr>
          <w:p w14:paraId="09EF8D84">
            <w:pPr>
              <w:tabs>
                <w:tab w:val="left" w:pos="1138"/>
              </w:tabs>
              <w:spacing w:line="440" w:lineRule="atLeast"/>
              <w:rPr>
                <w:rFonts w:hint="eastAsia"/>
                <w:sz w:val="24"/>
                <w:lang w:val="en-US" w:eastAsia="zh-CN"/>
              </w:rPr>
            </w:pPr>
            <w:r>
              <w:rPr>
                <w:rFonts w:hint="eastAsia"/>
                <w:sz w:val="24"/>
                <w:lang w:val="en-US" w:eastAsia="zh-CN"/>
              </w:rPr>
              <w:t>送审承诺书</w:t>
            </w:r>
          </w:p>
        </w:tc>
        <w:tc>
          <w:tcPr>
            <w:tcW w:w="734" w:type="dxa"/>
            <w:tcBorders>
              <w:top w:val="nil"/>
            </w:tcBorders>
            <w:noWrap w:val="0"/>
            <w:vAlign w:val="center"/>
          </w:tcPr>
          <w:p w14:paraId="69D5E055">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28549A07">
            <w:pPr>
              <w:spacing w:line="440" w:lineRule="atLeast"/>
              <w:jc w:val="center"/>
              <w:rPr>
                <w:rFonts w:hint="eastAsia" w:eastAsia="宋体"/>
                <w:kern w:val="2"/>
                <w:sz w:val="24"/>
                <w:lang w:val="en-US" w:eastAsia="zh-CN"/>
              </w:rPr>
            </w:pPr>
          </w:p>
        </w:tc>
      </w:tr>
      <w:tr w14:paraId="52EB6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8E0F3FF">
            <w:pPr>
              <w:spacing w:line="440" w:lineRule="atLeast"/>
              <w:jc w:val="center"/>
              <w:rPr>
                <w:rFonts w:hint="default"/>
                <w:sz w:val="24"/>
                <w:lang w:val="en-US" w:eastAsia="zh-CN"/>
              </w:rPr>
            </w:pPr>
          </w:p>
        </w:tc>
        <w:tc>
          <w:tcPr>
            <w:tcW w:w="495" w:type="dxa"/>
            <w:tcBorders>
              <w:top w:val="nil"/>
            </w:tcBorders>
            <w:noWrap w:val="0"/>
            <w:vAlign w:val="center"/>
          </w:tcPr>
          <w:p w14:paraId="18D569B7">
            <w:pPr>
              <w:spacing w:line="440" w:lineRule="atLeast"/>
              <w:jc w:val="center"/>
              <w:rPr>
                <w:rFonts w:hint="default"/>
                <w:sz w:val="24"/>
                <w:lang w:val="en-US" w:eastAsia="zh-CN"/>
              </w:rPr>
            </w:pPr>
            <w:r>
              <w:rPr>
                <w:rFonts w:hint="eastAsia"/>
                <w:sz w:val="24"/>
                <w:lang w:val="en-US" w:eastAsia="zh-CN"/>
              </w:rPr>
              <w:t>6</w:t>
            </w:r>
          </w:p>
        </w:tc>
        <w:tc>
          <w:tcPr>
            <w:tcW w:w="4263" w:type="dxa"/>
            <w:gridSpan w:val="2"/>
            <w:tcBorders>
              <w:top w:val="nil"/>
            </w:tcBorders>
            <w:noWrap w:val="0"/>
            <w:vAlign w:val="center"/>
          </w:tcPr>
          <w:p w14:paraId="700F998D">
            <w:pPr>
              <w:tabs>
                <w:tab w:val="left" w:pos="1138"/>
              </w:tabs>
              <w:spacing w:line="440" w:lineRule="atLeast"/>
              <w:rPr>
                <w:rFonts w:hint="eastAsia"/>
                <w:sz w:val="24"/>
                <w:lang w:val="en-US" w:eastAsia="zh-CN"/>
              </w:rPr>
            </w:pPr>
            <w:r>
              <w:rPr>
                <w:rFonts w:hint="eastAsia"/>
                <w:sz w:val="24"/>
                <w:lang w:val="en-US" w:eastAsia="zh-CN"/>
              </w:rPr>
              <w:t>结算承诺书</w:t>
            </w:r>
          </w:p>
        </w:tc>
        <w:tc>
          <w:tcPr>
            <w:tcW w:w="734" w:type="dxa"/>
            <w:tcBorders>
              <w:top w:val="nil"/>
            </w:tcBorders>
            <w:noWrap w:val="0"/>
            <w:vAlign w:val="center"/>
          </w:tcPr>
          <w:p w14:paraId="003E819E">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24FB9699">
            <w:pPr>
              <w:spacing w:line="440" w:lineRule="atLeast"/>
              <w:jc w:val="center"/>
              <w:rPr>
                <w:rFonts w:hint="eastAsia" w:eastAsia="宋体"/>
                <w:kern w:val="2"/>
                <w:sz w:val="24"/>
                <w:lang w:val="en-US" w:eastAsia="zh-CN"/>
              </w:rPr>
            </w:pPr>
          </w:p>
        </w:tc>
      </w:tr>
      <w:tr w14:paraId="03A6D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483" w:type="dxa"/>
            <w:vMerge w:val="continue"/>
            <w:noWrap w:val="0"/>
            <w:vAlign w:val="center"/>
          </w:tcPr>
          <w:p w14:paraId="71CEB9DE">
            <w:pPr>
              <w:spacing w:line="440" w:lineRule="atLeast"/>
              <w:jc w:val="center"/>
              <w:rPr>
                <w:rFonts w:hint="default"/>
                <w:sz w:val="24"/>
                <w:lang w:val="en-US" w:eastAsia="zh-CN"/>
              </w:rPr>
            </w:pPr>
          </w:p>
        </w:tc>
        <w:tc>
          <w:tcPr>
            <w:tcW w:w="495" w:type="dxa"/>
            <w:tcBorders>
              <w:top w:val="nil"/>
            </w:tcBorders>
            <w:noWrap w:val="0"/>
            <w:vAlign w:val="center"/>
          </w:tcPr>
          <w:p w14:paraId="501BB1BB">
            <w:pPr>
              <w:spacing w:line="440" w:lineRule="atLeast"/>
              <w:jc w:val="center"/>
              <w:rPr>
                <w:rFonts w:hint="default"/>
                <w:sz w:val="24"/>
                <w:lang w:val="en-US" w:eastAsia="zh-CN"/>
              </w:rPr>
            </w:pPr>
            <w:r>
              <w:rPr>
                <w:rFonts w:hint="eastAsia"/>
                <w:sz w:val="24"/>
                <w:lang w:val="en-US" w:eastAsia="zh-CN"/>
              </w:rPr>
              <w:t>7</w:t>
            </w:r>
          </w:p>
        </w:tc>
        <w:tc>
          <w:tcPr>
            <w:tcW w:w="4263" w:type="dxa"/>
            <w:gridSpan w:val="2"/>
            <w:tcBorders>
              <w:top w:val="nil"/>
            </w:tcBorders>
            <w:noWrap w:val="0"/>
            <w:vAlign w:val="center"/>
          </w:tcPr>
          <w:p w14:paraId="3CA7FE79">
            <w:pPr>
              <w:spacing w:line="440" w:lineRule="atLeast"/>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工程结算支付证明单</w:t>
            </w:r>
          </w:p>
          <w:p w14:paraId="19F62F4C">
            <w:pPr>
              <w:tabs>
                <w:tab w:val="left" w:pos="1138"/>
              </w:tabs>
              <w:spacing w:line="440" w:lineRule="atLeast"/>
              <w:rPr>
                <w:rFonts w:hint="eastAsia"/>
                <w:sz w:val="24"/>
                <w:lang w:val="en-US" w:eastAsia="zh-CN"/>
              </w:rPr>
            </w:pPr>
          </w:p>
        </w:tc>
        <w:tc>
          <w:tcPr>
            <w:tcW w:w="734" w:type="dxa"/>
            <w:tcBorders>
              <w:top w:val="nil"/>
            </w:tcBorders>
            <w:noWrap w:val="0"/>
            <w:vAlign w:val="center"/>
          </w:tcPr>
          <w:p w14:paraId="49C8741C">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DCB68E1">
            <w:pPr>
              <w:spacing w:line="440" w:lineRule="atLeast"/>
              <w:jc w:val="center"/>
              <w:rPr>
                <w:rFonts w:hint="eastAsia"/>
                <w:sz w:val="24"/>
                <w:lang w:val="en-US" w:eastAsia="zh-CN"/>
              </w:rPr>
            </w:pPr>
          </w:p>
        </w:tc>
      </w:tr>
      <w:tr w14:paraId="6C3D6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1994A7C">
            <w:pPr>
              <w:spacing w:line="440" w:lineRule="atLeast"/>
              <w:jc w:val="center"/>
              <w:rPr>
                <w:rFonts w:hint="default"/>
                <w:sz w:val="24"/>
                <w:lang w:val="en-US" w:eastAsia="zh-CN"/>
              </w:rPr>
            </w:pPr>
          </w:p>
        </w:tc>
        <w:tc>
          <w:tcPr>
            <w:tcW w:w="495" w:type="dxa"/>
            <w:tcBorders>
              <w:top w:val="nil"/>
            </w:tcBorders>
            <w:noWrap w:val="0"/>
            <w:vAlign w:val="center"/>
          </w:tcPr>
          <w:p w14:paraId="0C06C6E9">
            <w:pPr>
              <w:spacing w:line="440" w:lineRule="atLeast"/>
              <w:jc w:val="center"/>
              <w:rPr>
                <w:rFonts w:hint="default"/>
                <w:sz w:val="24"/>
                <w:lang w:val="en-US" w:eastAsia="zh-CN"/>
              </w:rPr>
            </w:pPr>
            <w:r>
              <w:rPr>
                <w:rFonts w:hint="eastAsia"/>
                <w:sz w:val="24"/>
                <w:lang w:val="en-US" w:eastAsia="zh-CN"/>
              </w:rPr>
              <w:t>8</w:t>
            </w:r>
          </w:p>
        </w:tc>
        <w:tc>
          <w:tcPr>
            <w:tcW w:w="4263" w:type="dxa"/>
            <w:gridSpan w:val="2"/>
            <w:tcBorders>
              <w:top w:val="nil"/>
            </w:tcBorders>
            <w:noWrap w:val="0"/>
            <w:vAlign w:val="center"/>
          </w:tcPr>
          <w:p w14:paraId="7AD5B8A0">
            <w:pPr>
              <w:tabs>
                <w:tab w:val="left" w:pos="1138"/>
              </w:tabs>
              <w:spacing w:line="440" w:lineRule="atLeast"/>
              <w:rPr>
                <w:rFonts w:hint="eastAsia"/>
                <w:sz w:val="24"/>
                <w:lang w:val="en-US" w:eastAsia="zh-CN"/>
              </w:rPr>
            </w:pPr>
            <w:r>
              <w:rPr>
                <w:rFonts w:hint="eastAsia"/>
                <w:sz w:val="24"/>
                <w:lang w:val="en-US" w:eastAsia="zh-CN"/>
              </w:rPr>
              <w:t>分包情况说明</w:t>
            </w:r>
          </w:p>
        </w:tc>
        <w:tc>
          <w:tcPr>
            <w:tcW w:w="734" w:type="dxa"/>
            <w:tcBorders>
              <w:top w:val="nil"/>
            </w:tcBorders>
            <w:noWrap w:val="0"/>
            <w:vAlign w:val="center"/>
          </w:tcPr>
          <w:p w14:paraId="6F13B47E">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32A4C109">
            <w:pPr>
              <w:spacing w:line="440" w:lineRule="atLeast"/>
              <w:jc w:val="center"/>
              <w:rPr>
                <w:rFonts w:hint="eastAsia" w:eastAsia="宋体"/>
                <w:kern w:val="2"/>
                <w:sz w:val="24"/>
                <w:lang w:val="en-US" w:eastAsia="zh-CN"/>
              </w:rPr>
            </w:pPr>
          </w:p>
        </w:tc>
      </w:tr>
      <w:tr w14:paraId="7A8A4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16DC70F1">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038D1426">
            <w:pPr>
              <w:spacing w:line="440" w:lineRule="atLeast"/>
              <w:jc w:val="center"/>
              <w:rPr>
                <w:rFonts w:hint="default"/>
                <w:sz w:val="24"/>
                <w:lang w:val="en-US" w:eastAsia="zh-CN"/>
              </w:rPr>
            </w:pPr>
            <w:r>
              <w:rPr>
                <w:rFonts w:hint="eastAsia"/>
                <w:sz w:val="24"/>
                <w:lang w:val="en-US" w:eastAsia="zh-CN"/>
              </w:rPr>
              <w:t>9</w:t>
            </w:r>
          </w:p>
        </w:tc>
        <w:tc>
          <w:tcPr>
            <w:tcW w:w="4263" w:type="dxa"/>
            <w:gridSpan w:val="2"/>
            <w:tcBorders>
              <w:top w:val="nil"/>
            </w:tcBorders>
            <w:noWrap w:val="0"/>
            <w:vAlign w:val="center"/>
          </w:tcPr>
          <w:p w14:paraId="2C5AA428">
            <w:pPr>
              <w:tabs>
                <w:tab w:val="left" w:pos="1138"/>
              </w:tabs>
              <w:spacing w:line="440" w:lineRule="atLeast"/>
              <w:rPr>
                <w:rFonts w:hint="default" w:eastAsia="宋体"/>
                <w:kern w:val="2"/>
                <w:sz w:val="24"/>
                <w:lang w:val="en-US" w:eastAsia="zh-CN"/>
              </w:rPr>
            </w:pPr>
            <w:r>
              <w:rPr>
                <w:rFonts w:hint="eastAsia"/>
                <w:kern w:val="2"/>
                <w:sz w:val="24"/>
                <w:lang w:val="en-US" w:eastAsia="zh-CN"/>
              </w:rPr>
              <w:t>竣工验收移交证明</w:t>
            </w:r>
          </w:p>
        </w:tc>
        <w:tc>
          <w:tcPr>
            <w:tcW w:w="734" w:type="dxa"/>
            <w:tcBorders>
              <w:top w:val="nil"/>
            </w:tcBorders>
            <w:noWrap w:val="0"/>
            <w:vAlign w:val="center"/>
          </w:tcPr>
          <w:p w14:paraId="6EB6F4BB">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39C52597">
            <w:pPr>
              <w:spacing w:line="440" w:lineRule="atLeast"/>
              <w:jc w:val="center"/>
              <w:rPr>
                <w:rFonts w:hint="eastAsia" w:eastAsia="宋体"/>
                <w:kern w:val="2"/>
                <w:sz w:val="24"/>
                <w:lang w:val="en-US" w:eastAsia="zh-CN"/>
              </w:rPr>
            </w:pPr>
          </w:p>
        </w:tc>
      </w:tr>
      <w:tr w14:paraId="0982B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4B929D8">
            <w:pPr>
              <w:spacing w:line="440" w:lineRule="atLeast"/>
              <w:jc w:val="center"/>
              <w:rPr>
                <w:rFonts w:hint="default"/>
                <w:sz w:val="24"/>
                <w:lang w:val="en-US" w:eastAsia="zh-CN"/>
              </w:rPr>
            </w:pPr>
          </w:p>
        </w:tc>
        <w:tc>
          <w:tcPr>
            <w:tcW w:w="495" w:type="dxa"/>
            <w:tcBorders>
              <w:top w:val="nil"/>
            </w:tcBorders>
            <w:noWrap w:val="0"/>
            <w:vAlign w:val="center"/>
          </w:tcPr>
          <w:p w14:paraId="41622D14">
            <w:pPr>
              <w:spacing w:line="440" w:lineRule="atLeast"/>
              <w:jc w:val="center"/>
              <w:rPr>
                <w:rFonts w:hint="default"/>
                <w:sz w:val="24"/>
                <w:lang w:val="en-US" w:eastAsia="zh-CN"/>
              </w:rPr>
            </w:pPr>
            <w:r>
              <w:rPr>
                <w:rFonts w:hint="eastAsia"/>
                <w:sz w:val="24"/>
                <w:lang w:val="en-US" w:eastAsia="zh-CN"/>
              </w:rPr>
              <w:t>10</w:t>
            </w:r>
          </w:p>
        </w:tc>
        <w:tc>
          <w:tcPr>
            <w:tcW w:w="4263" w:type="dxa"/>
            <w:gridSpan w:val="2"/>
            <w:tcBorders>
              <w:top w:val="nil"/>
            </w:tcBorders>
            <w:noWrap w:val="0"/>
            <w:vAlign w:val="center"/>
          </w:tcPr>
          <w:p w14:paraId="5BB54646">
            <w:pPr>
              <w:tabs>
                <w:tab w:val="left" w:pos="1138"/>
              </w:tabs>
              <w:spacing w:line="440" w:lineRule="atLeast"/>
              <w:rPr>
                <w:rFonts w:hint="default" w:eastAsia="宋体"/>
                <w:kern w:val="2"/>
                <w:sz w:val="24"/>
                <w:lang w:val="en-US" w:eastAsia="zh-CN"/>
              </w:rPr>
            </w:pPr>
            <w:r>
              <w:rPr>
                <w:rFonts w:hint="eastAsia"/>
                <w:kern w:val="2"/>
                <w:sz w:val="24"/>
                <w:lang w:val="en-US" w:eastAsia="zh-CN"/>
              </w:rPr>
              <w:t>施工合同</w:t>
            </w:r>
          </w:p>
        </w:tc>
        <w:tc>
          <w:tcPr>
            <w:tcW w:w="734" w:type="dxa"/>
            <w:tcBorders>
              <w:top w:val="nil"/>
            </w:tcBorders>
            <w:noWrap w:val="0"/>
            <w:vAlign w:val="center"/>
          </w:tcPr>
          <w:p w14:paraId="09AAF590">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F1A5A40">
            <w:pPr>
              <w:spacing w:line="440" w:lineRule="atLeast"/>
              <w:jc w:val="center"/>
              <w:rPr>
                <w:rFonts w:hint="eastAsia"/>
                <w:sz w:val="24"/>
                <w:lang w:eastAsia="zh-CN"/>
              </w:rPr>
            </w:pPr>
          </w:p>
        </w:tc>
      </w:tr>
      <w:tr w14:paraId="49DF3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exact"/>
          <w:jc w:val="center"/>
        </w:trPr>
        <w:tc>
          <w:tcPr>
            <w:tcW w:w="483" w:type="dxa"/>
            <w:vMerge w:val="continue"/>
            <w:noWrap w:val="0"/>
            <w:vAlign w:val="center"/>
          </w:tcPr>
          <w:p w14:paraId="3164B249">
            <w:pPr>
              <w:spacing w:line="440" w:lineRule="atLeast"/>
              <w:jc w:val="center"/>
              <w:rPr>
                <w:rFonts w:hint="default"/>
                <w:sz w:val="24"/>
                <w:lang w:val="en-US" w:eastAsia="zh-CN"/>
              </w:rPr>
            </w:pPr>
          </w:p>
        </w:tc>
        <w:tc>
          <w:tcPr>
            <w:tcW w:w="495" w:type="dxa"/>
            <w:tcBorders>
              <w:top w:val="nil"/>
            </w:tcBorders>
            <w:noWrap w:val="0"/>
            <w:vAlign w:val="center"/>
          </w:tcPr>
          <w:p w14:paraId="5E4F8273">
            <w:pPr>
              <w:spacing w:line="440" w:lineRule="atLeast"/>
              <w:jc w:val="center"/>
              <w:rPr>
                <w:rFonts w:hint="default"/>
                <w:sz w:val="24"/>
                <w:lang w:val="en-US" w:eastAsia="zh-CN"/>
              </w:rPr>
            </w:pPr>
            <w:r>
              <w:rPr>
                <w:rFonts w:hint="eastAsia"/>
                <w:sz w:val="24"/>
                <w:lang w:val="en-US" w:eastAsia="zh-CN"/>
              </w:rPr>
              <w:t>11</w:t>
            </w:r>
          </w:p>
        </w:tc>
        <w:tc>
          <w:tcPr>
            <w:tcW w:w="4263" w:type="dxa"/>
            <w:gridSpan w:val="2"/>
            <w:tcBorders>
              <w:top w:val="nil"/>
            </w:tcBorders>
            <w:noWrap w:val="0"/>
            <w:vAlign w:val="center"/>
          </w:tcPr>
          <w:p w14:paraId="59BF0FC9">
            <w:pPr>
              <w:tabs>
                <w:tab w:val="left" w:pos="1138"/>
              </w:tabs>
              <w:spacing w:line="440" w:lineRule="atLeast"/>
              <w:rPr>
                <w:rFonts w:hint="default" w:eastAsia="宋体"/>
                <w:kern w:val="2"/>
                <w:sz w:val="24"/>
                <w:lang w:val="en-US" w:eastAsia="zh-CN"/>
              </w:rPr>
            </w:pPr>
            <w:r>
              <w:rPr>
                <w:rFonts w:hint="eastAsia"/>
                <w:kern w:val="2"/>
                <w:sz w:val="24"/>
                <w:lang w:val="en-US" w:eastAsia="zh-CN"/>
              </w:rPr>
              <w:t>送审结算书</w:t>
            </w:r>
          </w:p>
        </w:tc>
        <w:tc>
          <w:tcPr>
            <w:tcW w:w="734" w:type="dxa"/>
            <w:tcBorders>
              <w:top w:val="nil"/>
            </w:tcBorders>
            <w:noWrap w:val="0"/>
            <w:vAlign w:val="center"/>
          </w:tcPr>
          <w:p w14:paraId="3AB1391F">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42F49BE6">
            <w:pPr>
              <w:spacing w:line="440" w:lineRule="atLeast"/>
              <w:jc w:val="center"/>
              <w:rPr>
                <w:rFonts w:hint="eastAsia" w:eastAsia="宋体"/>
                <w:kern w:val="2"/>
                <w:sz w:val="24"/>
                <w:lang w:val="en-US" w:eastAsia="zh-CN"/>
              </w:rPr>
            </w:pPr>
          </w:p>
        </w:tc>
      </w:tr>
      <w:tr w14:paraId="14558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734B047E">
            <w:pPr>
              <w:spacing w:line="440" w:lineRule="atLeast"/>
              <w:jc w:val="center"/>
              <w:rPr>
                <w:rFonts w:hint="default"/>
                <w:sz w:val="24"/>
                <w:lang w:val="en-US" w:eastAsia="zh-CN"/>
              </w:rPr>
            </w:pPr>
          </w:p>
        </w:tc>
        <w:tc>
          <w:tcPr>
            <w:tcW w:w="495" w:type="dxa"/>
            <w:noWrap w:val="0"/>
            <w:vAlign w:val="center"/>
          </w:tcPr>
          <w:p w14:paraId="2F688172">
            <w:pPr>
              <w:spacing w:line="440" w:lineRule="atLeast"/>
              <w:jc w:val="center"/>
              <w:rPr>
                <w:rFonts w:hint="default"/>
                <w:sz w:val="24"/>
                <w:lang w:val="en-US" w:eastAsia="zh-CN"/>
              </w:rPr>
            </w:pPr>
            <w:r>
              <w:rPr>
                <w:rFonts w:hint="eastAsia"/>
                <w:sz w:val="24"/>
                <w:lang w:val="en-US" w:eastAsia="zh-CN"/>
              </w:rPr>
              <w:t>12</w:t>
            </w:r>
          </w:p>
        </w:tc>
        <w:tc>
          <w:tcPr>
            <w:tcW w:w="4263" w:type="dxa"/>
            <w:gridSpan w:val="2"/>
            <w:noWrap w:val="0"/>
            <w:vAlign w:val="center"/>
          </w:tcPr>
          <w:p w14:paraId="61BFECEF">
            <w:pPr>
              <w:tabs>
                <w:tab w:val="left" w:pos="1289"/>
              </w:tabs>
              <w:spacing w:line="440" w:lineRule="atLeast"/>
              <w:jc w:val="both"/>
              <w:rPr>
                <w:rFonts w:hint="eastAsia" w:eastAsia="宋体"/>
                <w:kern w:val="2"/>
                <w:sz w:val="24"/>
                <w:lang w:val="en-US" w:eastAsia="zh-CN"/>
              </w:rPr>
            </w:pPr>
            <w:r>
              <w:rPr>
                <w:rFonts w:hint="eastAsia"/>
                <w:kern w:val="2"/>
                <w:sz w:val="24"/>
                <w:lang w:val="en-US" w:eastAsia="zh-CN"/>
              </w:rPr>
              <w:t>结算</w:t>
            </w:r>
            <w:r>
              <w:rPr>
                <w:rFonts w:hint="eastAsia" w:eastAsia="宋体"/>
                <w:kern w:val="2"/>
                <w:sz w:val="24"/>
                <w:lang w:val="en-US" w:eastAsia="zh-CN"/>
              </w:rPr>
              <w:t>资料</w:t>
            </w:r>
          </w:p>
        </w:tc>
        <w:tc>
          <w:tcPr>
            <w:tcW w:w="734" w:type="dxa"/>
            <w:noWrap w:val="0"/>
            <w:vAlign w:val="center"/>
          </w:tcPr>
          <w:p w14:paraId="306B2F78">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noWrap w:val="0"/>
            <w:vAlign w:val="center"/>
          </w:tcPr>
          <w:p w14:paraId="27066D81">
            <w:pPr>
              <w:spacing w:line="440" w:lineRule="atLeast"/>
              <w:jc w:val="center"/>
              <w:rPr>
                <w:rFonts w:hint="eastAsia" w:eastAsia="宋体"/>
                <w:kern w:val="2"/>
                <w:sz w:val="24"/>
                <w:lang w:val="en-US" w:eastAsia="zh-CN"/>
              </w:rPr>
            </w:pPr>
          </w:p>
        </w:tc>
      </w:tr>
      <w:tr w14:paraId="7721F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470B5467">
            <w:pPr>
              <w:spacing w:line="440" w:lineRule="atLeast"/>
              <w:jc w:val="center"/>
              <w:rPr>
                <w:rFonts w:hint="default"/>
                <w:sz w:val="24"/>
                <w:lang w:val="en-US" w:eastAsia="zh-CN"/>
              </w:rPr>
            </w:pPr>
          </w:p>
        </w:tc>
        <w:tc>
          <w:tcPr>
            <w:tcW w:w="495" w:type="dxa"/>
            <w:noWrap w:val="0"/>
            <w:vAlign w:val="center"/>
          </w:tcPr>
          <w:p w14:paraId="637CCF18">
            <w:pPr>
              <w:spacing w:line="440" w:lineRule="atLeast"/>
              <w:jc w:val="center"/>
              <w:rPr>
                <w:rFonts w:hint="default"/>
                <w:sz w:val="24"/>
                <w:lang w:val="en-US" w:eastAsia="zh-CN"/>
              </w:rPr>
            </w:pPr>
            <w:r>
              <w:rPr>
                <w:rFonts w:hint="eastAsia"/>
                <w:sz w:val="24"/>
                <w:lang w:val="en-US" w:eastAsia="zh-CN"/>
              </w:rPr>
              <w:t>13</w:t>
            </w:r>
          </w:p>
        </w:tc>
        <w:tc>
          <w:tcPr>
            <w:tcW w:w="4263" w:type="dxa"/>
            <w:gridSpan w:val="2"/>
            <w:noWrap w:val="0"/>
            <w:vAlign w:val="center"/>
          </w:tcPr>
          <w:p w14:paraId="6894B3E4">
            <w:pPr>
              <w:spacing w:line="440" w:lineRule="atLeast"/>
              <w:rPr>
                <w:rFonts w:hint="default" w:eastAsia="宋体"/>
                <w:kern w:val="2"/>
                <w:sz w:val="24"/>
                <w:lang w:val="en-US" w:eastAsia="zh-CN"/>
              </w:rPr>
            </w:pPr>
            <w:r>
              <w:rPr>
                <w:rFonts w:hint="eastAsia"/>
                <w:kern w:val="2"/>
                <w:sz w:val="24"/>
                <w:lang w:val="en-US" w:eastAsia="zh-CN"/>
              </w:rPr>
              <w:t>其他相关资料</w:t>
            </w:r>
          </w:p>
        </w:tc>
        <w:tc>
          <w:tcPr>
            <w:tcW w:w="734" w:type="dxa"/>
            <w:noWrap w:val="0"/>
            <w:vAlign w:val="center"/>
          </w:tcPr>
          <w:p w14:paraId="4723C718">
            <w:pPr>
              <w:spacing w:line="440" w:lineRule="atLeast"/>
              <w:jc w:val="center"/>
              <w:rPr>
                <w:rFonts w:hint="default" w:eastAsia="宋体"/>
                <w:kern w:val="2"/>
                <w:sz w:val="24"/>
                <w:lang w:val="en-US" w:eastAsia="zh-CN"/>
              </w:rPr>
            </w:pPr>
          </w:p>
        </w:tc>
        <w:tc>
          <w:tcPr>
            <w:tcW w:w="2643" w:type="dxa"/>
            <w:noWrap w:val="0"/>
            <w:vAlign w:val="center"/>
          </w:tcPr>
          <w:p w14:paraId="3F8A44A2">
            <w:pPr>
              <w:spacing w:line="440" w:lineRule="atLeast"/>
              <w:jc w:val="center"/>
              <w:rPr>
                <w:rFonts w:hint="eastAsia" w:eastAsia="宋体"/>
                <w:kern w:val="2"/>
                <w:sz w:val="24"/>
                <w:lang w:val="en-US" w:eastAsia="zh-CN"/>
              </w:rPr>
            </w:pPr>
          </w:p>
        </w:tc>
      </w:tr>
      <w:tr w14:paraId="2C2E2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1135D8C7">
            <w:pPr>
              <w:spacing w:line="440" w:lineRule="atLeast"/>
              <w:jc w:val="center"/>
              <w:rPr>
                <w:rFonts w:hint="default" w:eastAsia="宋体"/>
                <w:kern w:val="2"/>
                <w:sz w:val="24"/>
                <w:lang w:val="en-US" w:eastAsia="zh-CN"/>
              </w:rPr>
            </w:pPr>
          </w:p>
        </w:tc>
        <w:tc>
          <w:tcPr>
            <w:tcW w:w="495" w:type="dxa"/>
            <w:noWrap w:val="0"/>
            <w:vAlign w:val="center"/>
          </w:tcPr>
          <w:p w14:paraId="05625A38">
            <w:pPr>
              <w:spacing w:line="440" w:lineRule="atLeast"/>
              <w:jc w:val="center"/>
              <w:rPr>
                <w:rFonts w:hint="default" w:eastAsia="宋体"/>
                <w:kern w:val="2"/>
                <w:sz w:val="24"/>
                <w:lang w:val="en-US" w:eastAsia="zh-CN"/>
              </w:rPr>
            </w:pPr>
          </w:p>
        </w:tc>
        <w:tc>
          <w:tcPr>
            <w:tcW w:w="4263" w:type="dxa"/>
            <w:gridSpan w:val="2"/>
            <w:noWrap w:val="0"/>
            <w:vAlign w:val="center"/>
          </w:tcPr>
          <w:p w14:paraId="5087707A">
            <w:pPr>
              <w:spacing w:line="440" w:lineRule="atLeast"/>
              <w:rPr>
                <w:rFonts w:hint="eastAsia" w:eastAsia="宋体"/>
                <w:kern w:val="2"/>
                <w:sz w:val="24"/>
                <w:lang w:val="en-US" w:eastAsia="zh-CN"/>
              </w:rPr>
            </w:pPr>
          </w:p>
        </w:tc>
        <w:tc>
          <w:tcPr>
            <w:tcW w:w="734" w:type="dxa"/>
            <w:noWrap w:val="0"/>
            <w:vAlign w:val="center"/>
          </w:tcPr>
          <w:p w14:paraId="72AF970F">
            <w:pPr>
              <w:spacing w:line="440" w:lineRule="atLeast"/>
              <w:jc w:val="center"/>
              <w:rPr>
                <w:rFonts w:hint="eastAsia" w:eastAsia="宋体"/>
                <w:kern w:val="2"/>
                <w:sz w:val="24"/>
                <w:lang w:val="en-US" w:eastAsia="zh-CN"/>
              </w:rPr>
            </w:pPr>
          </w:p>
        </w:tc>
        <w:tc>
          <w:tcPr>
            <w:tcW w:w="2643" w:type="dxa"/>
            <w:noWrap w:val="0"/>
            <w:vAlign w:val="center"/>
          </w:tcPr>
          <w:p w14:paraId="5A1FCF3D">
            <w:pPr>
              <w:spacing w:line="440" w:lineRule="atLeast"/>
              <w:jc w:val="center"/>
              <w:rPr>
                <w:rFonts w:hint="eastAsia" w:eastAsia="宋体"/>
                <w:kern w:val="2"/>
                <w:sz w:val="24"/>
                <w:lang w:val="en-US" w:eastAsia="zh-CN"/>
              </w:rPr>
            </w:pPr>
          </w:p>
        </w:tc>
      </w:tr>
      <w:tr w14:paraId="50035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978" w:type="dxa"/>
            <w:gridSpan w:val="2"/>
            <w:vMerge w:val="restart"/>
            <w:noWrap w:val="0"/>
            <w:vAlign w:val="center"/>
          </w:tcPr>
          <w:p w14:paraId="7FA57A23">
            <w:pPr>
              <w:spacing w:line="440" w:lineRule="atLeast"/>
              <w:jc w:val="center"/>
              <w:rPr>
                <w:rFonts w:hint="default"/>
                <w:sz w:val="24"/>
                <w:lang w:val="en-US" w:eastAsia="zh-CN"/>
              </w:rPr>
            </w:pPr>
            <w:r>
              <w:rPr>
                <w:rFonts w:hint="eastAsia"/>
                <w:sz w:val="24"/>
                <w:lang w:val="en-US" w:eastAsia="zh-CN"/>
              </w:rPr>
              <w:t>14</w:t>
            </w:r>
          </w:p>
        </w:tc>
        <w:tc>
          <w:tcPr>
            <w:tcW w:w="1681" w:type="dxa"/>
            <w:vMerge w:val="restart"/>
            <w:noWrap w:val="0"/>
            <w:vAlign w:val="center"/>
          </w:tcPr>
          <w:p w14:paraId="49044026">
            <w:pPr>
              <w:spacing w:line="440" w:lineRule="atLeast"/>
              <w:jc w:val="center"/>
              <w:rPr>
                <w:rFonts w:hint="eastAsia"/>
                <w:sz w:val="24"/>
              </w:rPr>
            </w:pPr>
            <w:r>
              <w:rPr>
                <w:rFonts w:hint="eastAsia"/>
                <w:sz w:val="24"/>
              </w:rPr>
              <w:t>总结意见</w:t>
            </w:r>
          </w:p>
        </w:tc>
        <w:tc>
          <w:tcPr>
            <w:tcW w:w="2582" w:type="dxa"/>
            <w:noWrap w:val="0"/>
            <w:vAlign w:val="center"/>
          </w:tcPr>
          <w:p w14:paraId="3829687E">
            <w:pPr>
              <w:spacing w:line="440" w:lineRule="atLeast"/>
              <w:jc w:val="center"/>
              <w:rPr>
                <w:rFonts w:hint="eastAsia"/>
                <w:sz w:val="24"/>
              </w:rPr>
            </w:pPr>
            <w:r>
              <w:rPr>
                <w:rFonts w:hint="eastAsia"/>
                <w:sz w:val="24"/>
              </w:rPr>
              <w:t>个人</w:t>
            </w:r>
          </w:p>
        </w:tc>
        <w:tc>
          <w:tcPr>
            <w:tcW w:w="734" w:type="dxa"/>
            <w:noWrap w:val="0"/>
            <w:vAlign w:val="center"/>
          </w:tcPr>
          <w:p w14:paraId="7732E610">
            <w:pPr>
              <w:spacing w:line="240" w:lineRule="auto"/>
              <w:jc w:val="center"/>
              <w:rPr>
                <w:rFonts w:hint="eastAsia"/>
                <w:sz w:val="24"/>
              </w:rPr>
            </w:pPr>
          </w:p>
        </w:tc>
        <w:tc>
          <w:tcPr>
            <w:tcW w:w="2643" w:type="dxa"/>
            <w:noWrap w:val="0"/>
            <w:vAlign w:val="center"/>
          </w:tcPr>
          <w:p w14:paraId="2FBC5917">
            <w:pPr>
              <w:spacing w:line="440" w:lineRule="atLeast"/>
              <w:jc w:val="center"/>
              <w:rPr>
                <w:rFonts w:hint="eastAsia"/>
                <w:sz w:val="24"/>
              </w:rPr>
            </w:pPr>
          </w:p>
        </w:tc>
      </w:tr>
      <w:tr w14:paraId="2FB2C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exact"/>
          <w:jc w:val="center"/>
        </w:trPr>
        <w:tc>
          <w:tcPr>
            <w:tcW w:w="978" w:type="dxa"/>
            <w:gridSpan w:val="2"/>
            <w:vMerge w:val="continue"/>
            <w:noWrap w:val="0"/>
            <w:vAlign w:val="center"/>
          </w:tcPr>
          <w:p w14:paraId="7B42514B">
            <w:pPr>
              <w:spacing w:line="440" w:lineRule="atLeast"/>
              <w:jc w:val="center"/>
              <w:rPr>
                <w:rFonts w:hint="eastAsia"/>
                <w:sz w:val="24"/>
              </w:rPr>
            </w:pPr>
          </w:p>
        </w:tc>
        <w:tc>
          <w:tcPr>
            <w:tcW w:w="1681" w:type="dxa"/>
            <w:vMerge w:val="continue"/>
            <w:noWrap w:val="0"/>
            <w:vAlign w:val="center"/>
          </w:tcPr>
          <w:p w14:paraId="201D8E8F">
            <w:pPr>
              <w:spacing w:line="440" w:lineRule="atLeast"/>
              <w:jc w:val="center"/>
              <w:rPr>
                <w:rFonts w:hint="eastAsia"/>
                <w:sz w:val="24"/>
              </w:rPr>
            </w:pPr>
          </w:p>
        </w:tc>
        <w:tc>
          <w:tcPr>
            <w:tcW w:w="2582" w:type="dxa"/>
            <w:noWrap w:val="0"/>
            <w:vAlign w:val="center"/>
          </w:tcPr>
          <w:p w14:paraId="77EED6F4">
            <w:pPr>
              <w:spacing w:line="440" w:lineRule="atLeast"/>
              <w:jc w:val="center"/>
              <w:rPr>
                <w:rFonts w:hint="eastAsia"/>
                <w:sz w:val="24"/>
              </w:rPr>
            </w:pPr>
            <w:r>
              <w:rPr>
                <w:rFonts w:hint="eastAsia"/>
                <w:sz w:val="24"/>
              </w:rPr>
              <w:t>部门</w:t>
            </w:r>
          </w:p>
        </w:tc>
        <w:tc>
          <w:tcPr>
            <w:tcW w:w="734" w:type="dxa"/>
            <w:noWrap w:val="0"/>
            <w:vAlign w:val="center"/>
          </w:tcPr>
          <w:p w14:paraId="25B5B967">
            <w:pPr>
              <w:spacing w:line="440" w:lineRule="atLeast"/>
              <w:jc w:val="center"/>
              <w:rPr>
                <w:rFonts w:hint="eastAsia"/>
                <w:sz w:val="24"/>
              </w:rPr>
            </w:pPr>
          </w:p>
        </w:tc>
        <w:tc>
          <w:tcPr>
            <w:tcW w:w="2643" w:type="dxa"/>
            <w:noWrap w:val="0"/>
            <w:vAlign w:val="center"/>
          </w:tcPr>
          <w:p w14:paraId="29C5EED8">
            <w:pPr>
              <w:spacing w:line="440" w:lineRule="atLeast"/>
              <w:jc w:val="center"/>
              <w:rPr>
                <w:rFonts w:hint="eastAsia"/>
                <w:sz w:val="24"/>
              </w:rPr>
            </w:pPr>
          </w:p>
        </w:tc>
      </w:tr>
    </w:tbl>
    <w:p w14:paraId="3196D442">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55ADB50">
      <w:pPr>
        <w:shd w:val="clear"/>
        <w:jc w:val="right"/>
        <w:rPr>
          <w:rFonts w:hint="eastAsia" w:ascii="宋体" w:hAnsi="宋体" w:cs="宋体"/>
          <w:b/>
          <w:bCs/>
          <w:color w:val="auto"/>
          <w:sz w:val="44"/>
          <w:szCs w:val="44"/>
          <w:highlight w:val="none"/>
          <w:lang w:val="en-US" w:eastAsia="zh-CN"/>
        </w:rPr>
      </w:pPr>
      <w:r>
        <w:rPr>
          <w:rFonts w:hint="eastAsia" w:ascii="仿宋" w:hAnsi="仿宋" w:eastAsia="仿宋" w:cs="仿宋"/>
          <w:b/>
          <w:bCs w:val="0"/>
          <w:color w:val="auto"/>
          <w:sz w:val="40"/>
          <w:szCs w:val="40"/>
          <w:highlight w:val="none"/>
          <w:shd w:val="clear" w:color="auto" w:fill="auto"/>
          <w:lang w:val="en-US" w:eastAsia="zh-CN"/>
        </w:rPr>
        <w:t>附件十二</w:t>
      </w:r>
      <w:r>
        <w:rPr>
          <w:rFonts w:hint="eastAsia" w:ascii="宋体" w:hAnsi="宋体" w:cs="宋体"/>
          <w:b/>
          <w:bCs/>
          <w:color w:val="auto"/>
          <w:sz w:val="44"/>
          <w:szCs w:val="44"/>
          <w:highlight w:val="none"/>
          <w:lang w:val="en-US" w:eastAsia="zh-CN"/>
        </w:rPr>
        <w:t xml:space="preserve">  </w:t>
      </w:r>
    </w:p>
    <w:p w14:paraId="460F294C">
      <w:pPr>
        <w:jc w:val="center"/>
        <w:rPr>
          <w:rFonts w:hint="eastAsia"/>
          <w:b/>
          <w:bCs/>
          <w:sz w:val="36"/>
          <w:szCs w:val="36"/>
          <w:highlight w:val="none"/>
          <w:lang w:val="en-US" w:eastAsia="zh-CN"/>
        </w:rPr>
      </w:pPr>
      <w:r>
        <w:rPr>
          <w:rFonts w:hint="eastAsia"/>
          <w:b/>
          <w:bCs/>
          <w:sz w:val="36"/>
          <w:szCs w:val="36"/>
          <w:highlight w:val="none"/>
          <w:lang w:val="en-US" w:eastAsia="zh-CN"/>
        </w:rPr>
        <w:t>技术工人素质承诺书</w:t>
      </w:r>
    </w:p>
    <w:p w14:paraId="71116891">
      <w:pPr>
        <w:jc w:val="center"/>
        <w:rPr>
          <w:rFonts w:hint="eastAsia"/>
          <w:b/>
          <w:bCs/>
          <w:sz w:val="30"/>
          <w:szCs w:val="30"/>
          <w:highlight w:val="none"/>
          <w:lang w:val="en-US" w:eastAsia="zh-CN"/>
        </w:rPr>
      </w:pPr>
    </w:p>
    <w:p w14:paraId="771DD62B">
      <w:pPr>
        <w:jc w:val="both"/>
        <w:rPr>
          <w:rFonts w:hint="eastAsia"/>
          <w:b w:val="0"/>
          <w:bCs w:val="0"/>
          <w:sz w:val="24"/>
          <w:szCs w:val="24"/>
          <w:highlight w:val="none"/>
          <w:lang w:val="en-US" w:eastAsia="zh-CN"/>
        </w:rPr>
      </w:pPr>
      <w:r>
        <w:rPr>
          <w:rFonts w:hint="eastAsia"/>
          <w:b w:val="0"/>
          <w:bCs w:val="0"/>
          <w:sz w:val="24"/>
          <w:szCs w:val="24"/>
          <w:highlight w:val="none"/>
          <w:lang w:val="en-US" w:eastAsia="zh-CN"/>
        </w:rPr>
        <w:t>致东莞市中泰建安工程有限公司</w:t>
      </w:r>
      <w:r>
        <w:rPr>
          <w:rFonts w:hint="eastAsia" w:ascii="宋体" w:hAnsi="宋体" w:eastAsia="宋体" w:cs="宋体"/>
          <w:sz w:val="24"/>
          <w:szCs w:val="24"/>
          <w:highlight w:val="none"/>
          <w:lang w:val="en-US" w:eastAsia="zh-CN"/>
        </w:rPr>
        <w:t>（以下简称“甲方”）</w:t>
      </w:r>
      <w:r>
        <w:rPr>
          <w:rFonts w:hint="eastAsia"/>
          <w:b w:val="0"/>
          <w:bCs w:val="0"/>
          <w:sz w:val="24"/>
          <w:szCs w:val="24"/>
          <w:highlight w:val="none"/>
          <w:lang w:val="en-US" w:eastAsia="zh-CN"/>
        </w:rPr>
        <w:t>：</w:t>
      </w:r>
    </w:p>
    <w:p w14:paraId="3C929A48">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b w:val="0"/>
          <w:bCs w:val="0"/>
          <w:sz w:val="24"/>
          <w:szCs w:val="24"/>
          <w:highlight w:val="none"/>
          <w:lang w:val="en-US" w:eastAsia="zh-CN"/>
        </w:rPr>
        <w:t>由我司承接甲方的</w:t>
      </w:r>
      <w:r>
        <w:rPr>
          <w:rFonts w:hint="eastAsia" w:ascii="宋体" w:hAnsi="宋体" w:eastAsia="宋体" w:cs="宋体"/>
          <w:b w:val="0"/>
          <w:bCs w:val="0"/>
          <w:sz w:val="24"/>
          <w:szCs w:val="24"/>
          <w:highlight w:val="none"/>
          <w:u w:val="single"/>
        </w:rPr>
        <w:t xml:space="preserve"> </w:t>
      </w:r>
      <w:r>
        <w:rPr>
          <w:rFonts w:hint="eastAsia" w:ascii="宋体" w:hAnsi="宋体" w:cs="宋体"/>
          <w:b w:val="0"/>
          <w:bCs w:val="0"/>
          <w:sz w:val="24"/>
          <w:szCs w:val="24"/>
          <w:highlight w:val="none"/>
          <w:u w:val="single"/>
          <w:lang w:val="en-US" w:eastAsia="zh-CN"/>
        </w:rPr>
        <w:t xml:space="preserve">    </w:t>
      </w:r>
      <w:r>
        <w:rPr>
          <w:rFonts w:hint="eastAsia" w:ascii="宋体" w:hAnsi="宋体" w:eastAsia="宋体" w:cs="宋体"/>
          <w:sz w:val="24"/>
          <w:szCs w:val="24"/>
          <w:highlight w:val="none"/>
          <w:u w:val="single"/>
        </w:rPr>
        <w:t>（项目名称</w:t>
      </w:r>
      <w:r>
        <w:rPr>
          <w:rFonts w:hint="eastAsia" w:ascii="宋体" w:hAnsi="宋体" w:eastAsia="宋体" w:cs="宋体"/>
          <w:sz w:val="24"/>
          <w:szCs w:val="24"/>
          <w:highlight w:val="none"/>
          <w:u w:val="single"/>
          <w:lang w:eastAsia="zh-CN"/>
        </w:rPr>
        <w:t>）</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eastAsia="zh-CN"/>
        </w:rPr>
        <w:t>（</w:t>
      </w:r>
      <w:r>
        <w:rPr>
          <w:rFonts w:hint="eastAsia" w:ascii="宋体" w:hAnsi="宋体" w:cs="宋体"/>
          <w:sz w:val="24"/>
          <w:szCs w:val="24"/>
          <w:highlight w:val="none"/>
          <w:u w:val="none"/>
          <w:lang w:val="en-US" w:eastAsia="zh-CN"/>
        </w:rPr>
        <w:t>以下简称“本项目”</w:t>
      </w:r>
      <w:r>
        <w:rPr>
          <w:rFonts w:hint="eastAsia" w:ascii="宋体" w:hAnsi="宋体" w:cs="宋体"/>
          <w:sz w:val="24"/>
          <w:szCs w:val="24"/>
          <w:highlight w:val="none"/>
          <w:u w:val="none"/>
          <w:lang w:eastAsia="zh-CN"/>
        </w:rPr>
        <w:t>）</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w:t>
      </w:r>
      <w:r>
        <w:rPr>
          <w:rFonts w:hint="eastAsia" w:ascii="宋体" w:hAnsi="宋体" w:eastAsia="宋体" w:cs="宋体"/>
          <w:color w:val="auto"/>
          <w:sz w:val="24"/>
          <w:szCs w:val="24"/>
          <w:highlight w:val="none"/>
          <w:u w:val="single"/>
          <w:lang w:eastAsia="zh-CN"/>
        </w:rPr>
        <w:t>分项工程</w:t>
      </w:r>
      <w:r>
        <w:rPr>
          <w:rFonts w:hint="eastAsia" w:ascii="宋体" w:hAnsi="宋体" w:eastAsia="宋体" w:cs="宋体"/>
          <w:color w:val="auto"/>
          <w:sz w:val="24"/>
          <w:szCs w:val="24"/>
          <w:highlight w:val="none"/>
          <w:u w:val="single"/>
        </w:rPr>
        <w:t>名称）</w:t>
      </w:r>
      <w:r>
        <w:rPr>
          <w:rFonts w:hint="eastAsia" w:ascii="宋体" w:hAnsi="宋体" w:cs="宋体"/>
          <w:color w:val="auto"/>
          <w:sz w:val="24"/>
          <w:szCs w:val="24"/>
          <w:highlight w:val="none"/>
          <w:lang w:eastAsia="zh-CN"/>
        </w:rPr>
        <w:t>涉及</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（工种名称）</w:t>
      </w:r>
      <w:r>
        <w:rPr>
          <w:rFonts w:hint="eastAsia" w:ascii="宋体" w:hAnsi="宋体" w:cs="宋体"/>
          <w:sz w:val="24"/>
          <w:szCs w:val="24"/>
          <w:highlight w:val="none"/>
          <w:u w:val="none"/>
          <w:lang w:val="en-US" w:eastAsia="zh-CN"/>
        </w:rPr>
        <w:t>等</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个工种，关于每个工种工人的技术素质能力，我司在此郑重承诺：</w:t>
      </w:r>
    </w:p>
    <w:p w14:paraId="7092495F">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人员进场前须提供本项目所在地三甲医院出具的体检健康证明，否则甲方有权将无证人员驱逐出本项目。无论我司是否提供该证明，我司人员须身体健康，无妨碍从事工作的疾病和生理缺陷，符合进场及该工种的操作要求。因我司人员自身疾病或生理缺陷等原因导致的伤亡均由我司自行承担全责，甲方无需承担责任及赔偿任何费用。</w:t>
      </w:r>
    </w:p>
    <w:p w14:paraId="25D36F3B">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我司进场的技术工人均具备优秀的专业技术能力，熟练掌握</w:t>
      </w:r>
      <w:r>
        <w:rPr>
          <w:rFonts w:hint="eastAsia" w:ascii="宋体" w:hAnsi="宋体" w:cs="宋体"/>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各自工种的具体</w:t>
      </w:r>
      <w:r>
        <w:rPr>
          <w:rFonts w:hint="eastAsia" w:ascii="宋体" w:hAnsi="宋体" w:cs="宋体"/>
          <w:sz w:val="24"/>
          <w:szCs w:val="24"/>
          <w:highlight w:val="none"/>
          <w:u w:val="none"/>
          <w:lang w:val="en-US" w:eastAsia="zh-CN"/>
        </w:rPr>
        <w:t>施工工艺流程和技术要领，熟练操作、使用各自工种涉及的相关工、器具，特种作业人员（如架子工、电工）必须持证上岗。</w:t>
      </w:r>
    </w:p>
    <w:p w14:paraId="50681ED9">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bookmarkStart w:id="159" w:name="_Toc2993"/>
      <w:r>
        <w:rPr>
          <w:rFonts w:hint="eastAsia" w:ascii="宋体" w:hAnsi="宋体" w:cs="宋体"/>
          <w:sz w:val="24"/>
          <w:szCs w:val="24"/>
          <w:highlight w:val="none"/>
          <w:u w:val="none"/>
          <w:lang w:val="en-US" w:eastAsia="zh-CN"/>
        </w:rPr>
        <w:t>我司保证满足甲方工期要求，计划配备熟练技术工人不少于</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人（涉及多个工种时，需分别列出），并随时增加或减少我司人员以满足工程施工工期要求。如有增加人员，我司承诺必定满足前述第1、2点之条件。</w:t>
      </w:r>
      <w:bookmarkEnd w:id="159"/>
    </w:p>
    <w:p w14:paraId="7EFFD12B">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严格执行甲方的工人施工样板制度，凡进场的每个技术工人（普工除外）均须先在本项目现场做样板，样板经甲方项目部样板管理组验收通过后，相关施工专业技术人员方可留用，否则按甲方要求无条件清退专业技术不合格工人，并接受甲方3000元/人/次的处罚，同时承担不合格产品的所有责任和经济损失。样板工程验收合格后，该工人在实际施工期间未按样板标准执行或施工不达标的，我司按甲方要求更换工人，并承担相应责任且赔偿甲方所有经济损失。</w:t>
      </w:r>
    </w:p>
    <w:p w14:paraId="22E794AD">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人员进场前须向甲方缴纳1000元/人（仅针对技术工人，普工除外）的样板保证金，保证金由甲方从合同款中直接暂扣。样板未通过则相应罚款从样板保证金中扣除，所有进场技术工人的样板全部通过后，剩余保证金由甲方无息支付给我司。</w:t>
      </w:r>
    </w:p>
    <w:p w14:paraId="0FDD6602">
      <w:pPr>
        <w:keepNext w:val="0"/>
        <w:keepLines w:val="0"/>
        <w:pageBreakBefore w:val="0"/>
        <w:widowControl w:val="0"/>
        <w:numPr>
          <w:ilvl w:val="0"/>
          <w:numId w:val="2"/>
        </w:numPr>
        <w:kinsoku/>
        <w:wordWrap/>
        <w:overflowPunct/>
        <w:topLinePunct w:val="0"/>
        <w:autoSpaceDE/>
        <w:autoSpaceDN/>
        <w:bidi w:val="0"/>
        <w:adjustRightInd/>
        <w:snapToGrid/>
        <w:ind w:left="0" w:leftChars="0" w:firstLine="480" w:firstLineChars="200"/>
        <w:jc w:val="both"/>
        <w:textAlignment w:val="auto"/>
        <w:rPr>
          <w:rFonts w:hint="default"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我司进场人员均须具备良好安全意识，按规定穿戴好安全防护用具，严格遵守各项安全规则和操作规范，做到时刻警惕，确保自身和他人的安全。</w:t>
      </w:r>
    </w:p>
    <w:p w14:paraId="03E75F0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7、</w:t>
      </w:r>
      <w:r>
        <w:rPr>
          <w:rFonts w:hint="default" w:ascii="宋体" w:hAnsi="宋体" w:cs="宋体"/>
          <w:sz w:val="24"/>
          <w:szCs w:val="24"/>
          <w:highlight w:val="none"/>
          <w:u w:val="none"/>
          <w:lang w:val="en-US" w:eastAsia="zh-CN"/>
        </w:rPr>
        <w:t>担保</w:t>
      </w:r>
    </w:p>
    <w:p w14:paraId="2AB5885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本人（法定代表人）</w:t>
      </w:r>
      <w:r>
        <w:rPr>
          <w:rFonts w:hint="default"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（身份证号：</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 xml:space="preserve"> ）、本人（实际控制人）</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 xml:space="preserve">（身份证号：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）同意就</w:t>
      </w:r>
      <w:r>
        <w:rPr>
          <w:rFonts w:hint="default" w:ascii="宋体" w:hAnsi="宋体" w:cs="宋体"/>
          <w:sz w:val="24"/>
          <w:szCs w:val="24"/>
          <w:highlight w:val="none"/>
          <w:u w:val="single"/>
          <w:lang w:val="en-US" w:eastAsia="zh-CN"/>
        </w:rPr>
        <w:t xml:space="preserve"> ×××公司</w:t>
      </w:r>
      <w:r>
        <w:rPr>
          <w:rFonts w:hint="default" w:ascii="宋体" w:hAnsi="宋体" w:cs="宋体"/>
          <w:sz w:val="24"/>
          <w:szCs w:val="24"/>
          <w:highlight w:val="none"/>
          <w:u w:val="none"/>
          <w:lang w:val="en-US" w:eastAsia="zh-CN"/>
        </w:rPr>
        <w:t>履行本承诺书，自愿无条件向</w:t>
      </w:r>
      <w:r>
        <w:rPr>
          <w:rFonts w:hint="eastAsia" w:ascii="宋体" w:hAnsi="宋体" w:cs="宋体"/>
          <w:sz w:val="24"/>
          <w:szCs w:val="24"/>
          <w:highlight w:val="none"/>
          <w:u w:val="none"/>
          <w:lang w:val="en-US" w:eastAsia="zh-CN"/>
        </w:rPr>
        <w:t>甲方</w:t>
      </w:r>
      <w:r>
        <w:rPr>
          <w:rFonts w:hint="default" w:ascii="宋体" w:hAnsi="宋体" w:cs="宋体"/>
          <w:sz w:val="24"/>
          <w:szCs w:val="24"/>
          <w:highlight w:val="none"/>
          <w:u w:val="none"/>
          <w:lang w:val="en-US" w:eastAsia="zh-CN"/>
        </w:rPr>
        <w:t>提供连带</w:t>
      </w:r>
      <w:r>
        <w:rPr>
          <w:rFonts w:hint="eastAsia" w:ascii="宋体" w:hAnsi="宋体" w:cs="宋体"/>
          <w:sz w:val="24"/>
          <w:szCs w:val="24"/>
          <w:highlight w:val="none"/>
          <w:u w:val="none"/>
          <w:lang w:val="en-US" w:eastAsia="zh-CN"/>
        </w:rPr>
        <w:t>保证</w:t>
      </w:r>
      <w:r>
        <w:rPr>
          <w:rFonts w:hint="default" w:ascii="宋体" w:hAnsi="宋体" w:cs="宋体"/>
          <w:sz w:val="24"/>
          <w:szCs w:val="24"/>
          <w:highlight w:val="none"/>
          <w:u w:val="none"/>
          <w:lang w:val="en-US" w:eastAsia="zh-CN"/>
        </w:rPr>
        <w:t>责任</w:t>
      </w:r>
      <w:r>
        <w:rPr>
          <w:rFonts w:hint="eastAsia" w:ascii="宋体" w:hAnsi="宋体" w:cs="宋体"/>
          <w:sz w:val="24"/>
          <w:szCs w:val="24"/>
          <w:highlight w:val="none"/>
          <w:u w:val="none"/>
          <w:lang w:val="en-US" w:eastAsia="zh-CN"/>
        </w:rPr>
        <w:t>，保证期间为三年</w:t>
      </w:r>
      <w:r>
        <w:rPr>
          <w:rFonts w:hint="default" w:ascii="宋体" w:hAnsi="宋体" w:cs="宋体"/>
          <w:sz w:val="24"/>
          <w:szCs w:val="24"/>
          <w:highlight w:val="none"/>
          <w:u w:val="none"/>
          <w:lang w:val="en-US" w:eastAsia="zh-CN"/>
        </w:rPr>
        <w:t>。</w:t>
      </w:r>
    </w:p>
    <w:p w14:paraId="2D58F185">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特此承诺！</w:t>
      </w:r>
    </w:p>
    <w:p w14:paraId="3DBB633B">
      <w:pPr>
        <w:pStyle w:val="2"/>
        <w:rPr>
          <w:rFonts w:hint="default"/>
          <w:color w:val="auto"/>
          <w:sz w:val="24"/>
          <w:szCs w:val="24"/>
          <w:highlight w:val="none"/>
          <w:lang w:val="en-US" w:eastAsia="zh-CN"/>
        </w:rPr>
      </w:pPr>
      <w:r>
        <w:rPr>
          <w:rFonts w:hint="default"/>
          <w:color w:val="auto"/>
          <w:sz w:val="24"/>
          <w:szCs w:val="24"/>
          <w:highlight w:val="none"/>
          <w:lang w:val="en-US" w:eastAsia="zh-CN"/>
        </w:rPr>
        <w:t>【以下无正文】</w:t>
      </w:r>
    </w:p>
    <w:p w14:paraId="373908A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p>
    <w:p w14:paraId="0DBA2B69">
      <w:pPr>
        <w:pStyle w:val="2"/>
        <w:rPr>
          <w:rFonts w:hint="default"/>
          <w:sz w:val="24"/>
          <w:szCs w:val="24"/>
          <w:highlight w:val="none"/>
          <w:lang w:val="en-US" w:eastAsia="zh-CN"/>
        </w:rPr>
      </w:pPr>
    </w:p>
    <w:p w14:paraId="00C9426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附件：担保人身份证复印件正反面</w:t>
      </w:r>
    </w:p>
    <w:p w14:paraId="59DA6AA1">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cs="宋体"/>
          <w:sz w:val="24"/>
          <w:szCs w:val="24"/>
          <w:highlight w:val="none"/>
          <w:u w:val="none"/>
          <w:lang w:val="en-US" w:eastAsia="zh-CN"/>
        </w:rPr>
      </w:pPr>
    </w:p>
    <w:p w14:paraId="7D62DBA9">
      <w:pPr>
        <w:keepNext w:val="0"/>
        <w:keepLines w:val="0"/>
        <w:pageBreakBefore w:val="0"/>
        <w:widowControl w:val="0"/>
        <w:kinsoku/>
        <w:wordWrap/>
        <w:overflowPunct/>
        <w:topLinePunct w:val="0"/>
        <w:autoSpaceDE/>
        <w:autoSpaceDN/>
        <w:bidi w:val="0"/>
        <w:adjustRightInd/>
        <w:snapToGrid/>
        <w:ind w:firstLine="3600" w:firstLineChars="15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承诺单位（盖章）：×××公司</w:t>
      </w:r>
    </w:p>
    <w:p w14:paraId="50F7101A">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 xml:space="preserve">        </w:t>
      </w:r>
      <w:r>
        <w:rPr>
          <w:rFonts w:hint="eastAsia" w:ascii="宋体" w:hAnsi="宋体" w:cs="宋体"/>
          <w:sz w:val="24"/>
          <w:szCs w:val="24"/>
          <w:highlight w:val="none"/>
          <w:u w:val="none"/>
          <w:lang w:val="en-US" w:eastAsia="zh-CN"/>
        </w:rPr>
        <w:t xml:space="preserve">                 </w:t>
      </w:r>
      <w:r>
        <w:rPr>
          <w:rFonts w:hint="default" w:ascii="宋体" w:hAnsi="宋体" w:cs="宋体"/>
          <w:sz w:val="24"/>
          <w:szCs w:val="24"/>
          <w:highlight w:val="none"/>
          <w:u w:val="none"/>
          <w:lang w:val="en-US" w:eastAsia="zh-CN"/>
        </w:rPr>
        <w:t xml:space="preserve"> 担 保 人</w:t>
      </w:r>
      <w:r>
        <w:rPr>
          <w:rFonts w:hint="eastAsia" w:ascii="宋体" w:hAnsi="宋体" w:cs="宋体"/>
          <w:sz w:val="24"/>
          <w:szCs w:val="24"/>
          <w:highlight w:val="none"/>
          <w:u w:val="none"/>
          <w:lang w:val="en-US" w:eastAsia="zh-CN"/>
        </w:rPr>
        <w:t>（签名）</w:t>
      </w:r>
      <w:r>
        <w:rPr>
          <w:rFonts w:hint="default" w:ascii="宋体" w:hAnsi="宋体" w:cs="宋体"/>
          <w:sz w:val="24"/>
          <w:szCs w:val="24"/>
          <w:highlight w:val="none"/>
          <w:u w:val="none"/>
          <w:lang w:val="en-US" w:eastAsia="zh-CN"/>
        </w:rPr>
        <w:t>：</w:t>
      </w:r>
    </w:p>
    <w:p w14:paraId="55459C0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 xml:space="preserve">                          日   期：××年××月××日</w:t>
      </w:r>
    </w:p>
    <w:p w14:paraId="0E0AE9B4">
      <w:pPr>
        <w:pStyle w:val="2"/>
        <w:shd w:val="clear"/>
        <w:rPr>
          <w:rFonts w:hint="eastAsia"/>
          <w:color w:val="auto"/>
          <w:highlight w:val="none"/>
          <w:lang w:val="en-US" w:eastAsia="zh-CN"/>
        </w:rPr>
      </w:pPr>
    </w:p>
    <w:p w14:paraId="2A030237">
      <w:pPr>
        <w:pStyle w:val="2"/>
        <w:shd w:val="clear"/>
        <w:rPr>
          <w:rFonts w:hint="eastAsia"/>
          <w:color w:val="auto"/>
          <w:highlight w:val="none"/>
          <w:lang w:val="en-US" w:eastAsia="zh-CN"/>
        </w:rPr>
      </w:pPr>
    </w:p>
    <w:p w14:paraId="0D783B2F">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5DF21FC6">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5E88AC0F">
      <w:pPr>
        <w:pStyle w:val="2"/>
        <w:rPr>
          <w:rFonts w:hint="eastAsia" w:ascii="仿宋" w:hAnsi="仿宋" w:eastAsia="仿宋" w:cs="仿宋"/>
          <w:sz w:val="28"/>
          <w:szCs w:val="28"/>
          <w:highlight w:val="none"/>
          <w:lang w:val="en-US" w:eastAsia="zh-CN"/>
        </w:rPr>
      </w:pPr>
    </w:p>
    <w:p w14:paraId="07215004">
      <w:pPr>
        <w:pStyle w:val="2"/>
        <w:rPr>
          <w:rFonts w:hint="eastAsia" w:ascii="仿宋" w:hAnsi="仿宋" w:eastAsia="仿宋" w:cs="仿宋"/>
          <w:sz w:val="28"/>
          <w:szCs w:val="28"/>
          <w:highlight w:val="none"/>
          <w:lang w:val="en-US" w:eastAsia="zh-CN"/>
        </w:rPr>
      </w:pPr>
    </w:p>
    <w:p w14:paraId="06750D2E">
      <w:pPr>
        <w:pStyle w:val="2"/>
        <w:rPr>
          <w:rFonts w:hint="eastAsia" w:ascii="仿宋" w:hAnsi="仿宋" w:eastAsia="仿宋" w:cs="仿宋"/>
          <w:sz w:val="28"/>
          <w:szCs w:val="28"/>
          <w:highlight w:val="none"/>
          <w:lang w:val="en-US" w:eastAsia="zh-CN"/>
        </w:rPr>
      </w:pPr>
    </w:p>
    <w:p w14:paraId="61411E68">
      <w:pPr>
        <w:pStyle w:val="2"/>
        <w:rPr>
          <w:rFonts w:hint="eastAsia" w:ascii="仿宋" w:hAnsi="仿宋" w:eastAsia="仿宋" w:cs="仿宋"/>
          <w:sz w:val="28"/>
          <w:szCs w:val="28"/>
          <w:highlight w:val="none"/>
          <w:lang w:val="en-US" w:eastAsia="zh-CN"/>
        </w:rPr>
      </w:pPr>
    </w:p>
    <w:p w14:paraId="12112551">
      <w:pPr>
        <w:pStyle w:val="2"/>
        <w:rPr>
          <w:rFonts w:hint="eastAsia" w:ascii="仿宋" w:hAnsi="仿宋" w:eastAsia="仿宋" w:cs="仿宋"/>
          <w:sz w:val="28"/>
          <w:szCs w:val="28"/>
          <w:highlight w:val="none"/>
          <w:lang w:val="en-US" w:eastAsia="zh-CN"/>
        </w:rPr>
      </w:pPr>
    </w:p>
    <w:p w14:paraId="19E23BCC">
      <w:pPr>
        <w:pStyle w:val="2"/>
        <w:rPr>
          <w:rFonts w:hint="eastAsia" w:ascii="仿宋" w:hAnsi="仿宋" w:eastAsia="仿宋" w:cs="仿宋"/>
          <w:sz w:val="28"/>
          <w:szCs w:val="28"/>
          <w:highlight w:val="none"/>
          <w:lang w:val="en-US" w:eastAsia="zh-CN"/>
        </w:rPr>
      </w:pPr>
    </w:p>
    <w:p w14:paraId="00568FFB">
      <w:pPr>
        <w:pStyle w:val="2"/>
        <w:rPr>
          <w:rFonts w:hint="eastAsia" w:ascii="仿宋" w:hAnsi="仿宋" w:eastAsia="仿宋" w:cs="仿宋"/>
          <w:sz w:val="28"/>
          <w:szCs w:val="28"/>
          <w:highlight w:val="none"/>
          <w:lang w:val="en-US" w:eastAsia="zh-CN"/>
        </w:rPr>
      </w:pPr>
    </w:p>
    <w:p w14:paraId="2271D199">
      <w:pPr>
        <w:pStyle w:val="2"/>
        <w:rPr>
          <w:rFonts w:hint="eastAsia" w:ascii="仿宋" w:hAnsi="仿宋" w:eastAsia="仿宋" w:cs="仿宋"/>
          <w:sz w:val="28"/>
          <w:szCs w:val="28"/>
          <w:highlight w:val="none"/>
          <w:lang w:val="en-US" w:eastAsia="zh-CN"/>
        </w:rPr>
      </w:pPr>
    </w:p>
    <w:p w14:paraId="7BDDEEB2">
      <w:pPr>
        <w:pStyle w:val="2"/>
        <w:rPr>
          <w:rFonts w:hint="eastAsia" w:ascii="仿宋" w:hAnsi="仿宋" w:eastAsia="仿宋" w:cs="仿宋"/>
          <w:sz w:val="28"/>
          <w:szCs w:val="28"/>
          <w:highlight w:val="none"/>
          <w:lang w:val="en-US" w:eastAsia="zh-CN"/>
        </w:rPr>
      </w:pPr>
    </w:p>
    <w:p w14:paraId="6470FF7B">
      <w:pPr>
        <w:pStyle w:val="2"/>
        <w:rPr>
          <w:rFonts w:hint="eastAsia" w:ascii="仿宋" w:hAnsi="仿宋" w:eastAsia="仿宋" w:cs="仿宋"/>
          <w:sz w:val="28"/>
          <w:szCs w:val="28"/>
          <w:highlight w:val="none"/>
          <w:lang w:val="en-US" w:eastAsia="zh-CN"/>
        </w:rPr>
      </w:pPr>
    </w:p>
    <w:p w14:paraId="0B2CB955">
      <w:pPr>
        <w:pStyle w:val="2"/>
        <w:rPr>
          <w:rFonts w:hint="eastAsia" w:ascii="仿宋" w:hAnsi="仿宋" w:eastAsia="仿宋" w:cs="仿宋"/>
          <w:sz w:val="28"/>
          <w:szCs w:val="28"/>
          <w:highlight w:val="none"/>
          <w:lang w:val="en-US" w:eastAsia="zh-CN"/>
        </w:rPr>
      </w:pPr>
    </w:p>
    <w:p w14:paraId="721826BD">
      <w:pPr>
        <w:pStyle w:val="2"/>
        <w:rPr>
          <w:rFonts w:hint="eastAsia" w:ascii="仿宋" w:hAnsi="仿宋" w:eastAsia="仿宋" w:cs="仿宋"/>
          <w:sz w:val="28"/>
          <w:szCs w:val="28"/>
          <w:highlight w:val="none"/>
          <w:lang w:val="en-US" w:eastAsia="zh-CN"/>
        </w:rPr>
      </w:pPr>
    </w:p>
    <w:p w14:paraId="4798E5EA">
      <w:pPr>
        <w:pStyle w:val="2"/>
        <w:rPr>
          <w:rFonts w:hint="eastAsia" w:ascii="仿宋" w:hAnsi="仿宋" w:eastAsia="仿宋" w:cs="仿宋"/>
          <w:sz w:val="28"/>
          <w:szCs w:val="28"/>
          <w:highlight w:val="none"/>
          <w:lang w:val="en-US" w:eastAsia="zh-CN"/>
        </w:rPr>
      </w:pPr>
    </w:p>
    <w:p w14:paraId="1E36F9DB">
      <w:pPr>
        <w:pStyle w:val="6"/>
        <w:keepNext w:val="0"/>
        <w:keepLines w:val="0"/>
        <w:pageBreakBefore w:val="0"/>
        <w:widowControl/>
        <w:kinsoku w:val="0"/>
        <w:wordWrap/>
        <w:overflowPunct/>
        <w:topLinePunct w:val="0"/>
        <w:autoSpaceDE w:val="0"/>
        <w:autoSpaceDN w:val="0"/>
        <w:bidi w:val="0"/>
        <w:adjustRightInd w:val="0"/>
        <w:snapToGrid w:val="0"/>
        <w:spacing w:before="167" w:line="360" w:lineRule="auto"/>
        <w:ind w:left="3321" w:firstLine="4417" w:firstLineChars="1100"/>
        <w:textAlignment w:val="baseline"/>
        <w:outlineLvl w:val="0"/>
        <w:rPr>
          <w:rFonts w:hint="eastAsia" w:ascii="宋体" w:hAnsi="宋体" w:eastAsia="宋体" w:cs="宋体"/>
          <w:b/>
          <w:bCs/>
          <w:spacing w:val="5"/>
          <w:sz w:val="31"/>
          <w:szCs w:val="31"/>
        </w:rPr>
      </w:pPr>
      <w:r>
        <w:rPr>
          <w:rFonts w:hint="eastAsia" w:ascii="仿宋" w:hAnsi="仿宋" w:eastAsia="仿宋" w:cs="仿宋"/>
          <w:b/>
          <w:bCs w:val="0"/>
          <w:color w:val="auto"/>
          <w:sz w:val="40"/>
          <w:szCs w:val="40"/>
          <w:highlight w:val="none"/>
          <w:shd w:val="clear" w:color="auto" w:fill="auto"/>
          <w:lang w:val="en-US" w:eastAsia="zh-CN"/>
        </w:rPr>
        <w:t>附件十三</w:t>
      </w:r>
    </w:p>
    <w:p w14:paraId="5A55EAC5">
      <w:pPr>
        <w:pStyle w:val="6"/>
        <w:keepNext w:val="0"/>
        <w:keepLines w:val="0"/>
        <w:pageBreakBefore w:val="0"/>
        <w:widowControl/>
        <w:kinsoku w:val="0"/>
        <w:wordWrap/>
        <w:overflowPunct/>
        <w:topLinePunct w:val="0"/>
        <w:autoSpaceDE w:val="0"/>
        <w:autoSpaceDN w:val="0"/>
        <w:bidi w:val="0"/>
        <w:adjustRightInd w:val="0"/>
        <w:snapToGrid w:val="0"/>
        <w:spacing w:before="167" w:line="360" w:lineRule="auto"/>
        <w:ind w:left="3321"/>
        <w:textAlignment w:val="baseline"/>
        <w:outlineLvl w:val="0"/>
        <w:rPr>
          <w:rFonts w:hint="eastAsia" w:ascii="宋体" w:hAnsi="宋体" w:eastAsia="宋体" w:cs="宋体"/>
          <w:sz w:val="31"/>
          <w:szCs w:val="31"/>
        </w:rPr>
      </w:pPr>
      <w:r>
        <w:rPr>
          <w:rFonts w:hint="eastAsia" w:ascii="宋体" w:hAnsi="宋体" w:eastAsia="宋体" w:cs="宋体"/>
          <w:b/>
          <w:bCs/>
          <w:spacing w:val="5"/>
          <w:sz w:val="31"/>
          <w:szCs w:val="31"/>
        </w:rPr>
        <w:t>结算竣工图承诺书</w:t>
      </w:r>
    </w:p>
    <w:p w14:paraId="13DED9E6">
      <w:pPr>
        <w:pStyle w:val="6"/>
        <w:keepNext w:val="0"/>
        <w:keepLines w:val="0"/>
        <w:pageBreakBefore w:val="0"/>
        <w:widowControl/>
        <w:kinsoku w:val="0"/>
        <w:wordWrap/>
        <w:overflowPunct/>
        <w:topLinePunct w:val="0"/>
        <w:autoSpaceDE w:val="0"/>
        <w:autoSpaceDN w:val="0"/>
        <w:bidi w:val="0"/>
        <w:adjustRightInd w:val="0"/>
        <w:snapToGrid w:val="0"/>
        <w:spacing w:before="195" w:line="360" w:lineRule="auto"/>
        <w:textAlignment w:val="baseline"/>
        <w:rPr>
          <w:rFonts w:hint="eastAsia" w:ascii="宋体" w:hAnsi="宋体" w:eastAsia="宋体" w:cs="宋体"/>
          <w:sz w:val="24"/>
          <w:szCs w:val="24"/>
        </w:rPr>
      </w:pPr>
      <w:r>
        <w:rPr>
          <w:rFonts w:hint="eastAsia" w:ascii="宋体" w:hAnsi="宋体" w:eastAsia="宋体" w:cs="宋体"/>
          <w:spacing w:val="-4"/>
          <w:sz w:val="24"/>
          <w:szCs w:val="24"/>
        </w:rPr>
        <w:t>致：东莞市中泰建安工程有限公司（以下简称“</w:t>
      </w:r>
      <w:r>
        <w:rPr>
          <w:rFonts w:hint="eastAsia" w:ascii="宋体" w:hAnsi="宋体" w:eastAsia="宋体" w:cs="宋体"/>
          <w:spacing w:val="-87"/>
          <w:sz w:val="24"/>
          <w:szCs w:val="24"/>
        </w:rPr>
        <w:t xml:space="preserve"> </w:t>
      </w:r>
      <w:r>
        <w:rPr>
          <w:rFonts w:hint="eastAsia" w:ascii="宋体" w:hAnsi="宋体" w:eastAsia="宋体" w:cs="宋体"/>
          <w:spacing w:val="-4"/>
          <w:sz w:val="24"/>
          <w:szCs w:val="24"/>
        </w:rPr>
        <w:t>甲方</w:t>
      </w:r>
      <w:r>
        <w:rPr>
          <w:rFonts w:hint="eastAsia" w:ascii="宋体" w:hAnsi="宋体" w:eastAsia="宋体" w:cs="宋体"/>
          <w:spacing w:val="-105"/>
          <w:sz w:val="24"/>
          <w:szCs w:val="24"/>
        </w:rPr>
        <w:t xml:space="preserve"> </w:t>
      </w:r>
      <w:r>
        <w:rPr>
          <w:rFonts w:hint="eastAsia" w:ascii="宋体" w:hAnsi="宋体" w:eastAsia="宋体" w:cs="宋体"/>
          <w:spacing w:val="-4"/>
          <w:sz w:val="24"/>
          <w:szCs w:val="24"/>
        </w:rPr>
        <w:t>”）</w:t>
      </w:r>
    </w:p>
    <w:p w14:paraId="7C4D1CE6">
      <w:pPr>
        <w:pStyle w:val="6"/>
        <w:keepNext w:val="0"/>
        <w:keepLines w:val="0"/>
        <w:pageBreakBefore w:val="0"/>
        <w:widowControl/>
        <w:kinsoku w:val="0"/>
        <w:wordWrap/>
        <w:overflowPunct/>
        <w:topLinePunct w:val="0"/>
        <w:autoSpaceDE w:val="0"/>
        <w:autoSpaceDN w:val="0"/>
        <w:bidi w:val="0"/>
        <w:adjustRightInd w:val="0"/>
        <w:snapToGrid w:val="0"/>
        <w:spacing w:before="206" w:line="360" w:lineRule="auto"/>
        <w:ind w:left="3" w:right="99" w:firstLine="558"/>
        <w:jc w:val="left"/>
        <w:textAlignment w:val="baseline"/>
        <w:rPr>
          <w:rFonts w:hint="eastAsia" w:ascii="宋体" w:hAnsi="宋体" w:eastAsia="宋体" w:cs="宋体"/>
          <w:sz w:val="24"/>
          <w:szCs w:val="24"/>
        </w:rPr>
      </w:pPr>
      <w:r>
        <w:rPr>
          <w:rFonts w:hint="eastAsia" w:ascii="宋体" w:hAnsi="宋体" w:eastAsia="宋体" w:cs="宋体"/>
          <w:spacing w:val="-12"/>
          <w:sz w:val="24"/>
          <w:szCs w:val="24"/>
        </w:rPr>
        <w:t>我公司承接的</w:t>
      </w:r>
      <w:r>
        <w:rPr>
          <w:rFonts w:hint="eastAsia" w:ascii="宋体" w:hAnsi="宋体" w:eastAsia="宋体" w:cs="宋体"/>
          <w:spacing w:val="-12"/>
          <w:sz w:val="24"/>
          <w:szCs w:val="24"/>
          <w:u w:val="single" w:color="auto"/>
        </w:rPr>
        <w:t xml:space="preserve">  ×</w:t>
      </w:r>
      <w:r>
        <w:rPr>
          <w:rFonts w:hint="eastAsia" w:ascii="宋体" w:hAnsi="宋体" w:eastAsia="宋体" w:cs="宋体"/>
          <w:spacing w:val="-75"/>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140"/>
          <w:sz w:val="24"/>
          <w:szCs w:val="24"/>
          <w:u w:val="single" w:color="auto"/>
        </w:rPr>
        <w:t xml:space="preserve"> </w:t>
      </w:r>
      <w:r>
        <w:rPr>
          <w:rFonts w:hint="eastAsia" w:ascii="宋体" w:hAnsi="宋体" w:eastAsia="宋体" w:cs="宋体"/>
          <w:spacing w:val="-124"/>
          <w:sz w:val="24"/>
          <w:szCs w:val="24"/>
        </w:rPr>
        <w:t xml:space="preserve"> </w:t>
      </w:r>
      <w:r>
        <w:rPr>
          <w:rFonts w:hint="eastAsia" w:ascii="宋体" w:hAnsi="宋体" w:eastAsia="宋体" w:cs="宋体"/>
          <w:spacing w:val="-12"/>
          <w:sz w:val="24"/>
          <w:szCs w:val="24"/>
        </w:rPr>
        <w:t>项目</w:t>
      </w:r>
      <w:r>
        <w:rPr>
          <w:rFonts w:hint="eastAsia" w:ascii="宋体" w:hAnsi="宋体" w:eastAsia="宋体" w:cs="宋体"/>
          <w:spacing w:val="24"/>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89"/>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138"/>
          <w:sz w:val="24"/>
          <w:szCs w:val="24"/>
          <w:u w:val="single" w:color="auto"/>
        </w:rPr>
        <w:t xml:space="preserve"> </w:t>
      </w:r>
      <w:r>
        <w:rPr>
          <w:rFonts w:hint="eastAsia" w:ascii="宋体" w:hAnsi="宋体" w:eastAsia="宋体" w:cs="宋体"/>
          <w:spacing w:val="-125"/>
          <w:sz w:val="24"/>
          <w:szCs w:val="24"/>
        </w:rPr>
        <w:t xml:space="preserve"> </w:t>
      </w:r>
      <w:r>
        <w:rPr>
          <w:rFonts w:hint="eastAsia" w:ascii="宋体" w:hAnsi="宋体" w:eastAsia="宋体" w:cs="宋体"/>
          <w:spacing w:val="-12"/>
          <w:sz w:val="24"/>
          <w:szCs w:val="24"/>
        </w:rPr>
        <w:t>分项工程已完成，现按照甲方</w:t>
      </w:r>
      <w:r>
        <w:rPr>
          <w:rFonts w:hint="eastAsia" w:ascii="宋体" w:hAnsi="宋体" w:eastAsia="宋体" w:cs="宋体"/>
          <w:sz w:val="24"/>
          <w:szCs w:val="24"/>
        </w:rPr>
        <w:t xml:space="preserve"> </w:t>
      </w:r>
      <w:r>
        <w:rPr>
          <w:rFonts w:hint="eastAsia" w:ascii="宋体" w:hAnsi="宋体" w:eastAsia="宋体" w:cs="宋体"/>
          <w:spacing w:val="-2"/>
          <w:sz w:val="24"/>
          <w:szCs w:val="24"/>
        </w:rPr>
        <w:t>工程竣工图编制计划表（详见附件）的时间要求及合同责任范围汇编、提交</w:t>
      </w:r>
      <w:r>
        <w:rPr>
          <w:rFonts w:hint="eastAsia" w:ascii="宋体" w:hAnsi="宋体" w:eastAsia="宋体" w:cs="宋体"/>
          <w:spacing w:val="5"/>
          <w:sz w:val="24"/>
          <w:szCs w:val="24"/>
        </w:rPr>
        <w:t xml:space="preserve"> </w:t>
      </w:r>
      <w:r>
        <w:rPr>
          <w:rFonts w:hint="eastAsia" w:ascii="宋体" w:hAnsi="宋体" w:eastAsia="宋体" w:cs="宋体"/>
          <w:spacing w:val="-1"/>
          <w:sz w:val="24"/>
          <w:szCs w:val="24"/>
        </w:rPr>
        <w:t>结算竣工图相关工作，我公司作如下郑重承诺：</w:t>
      </w:r>
    </w:p>
    <w:p w14:paraId="62450D8B">
      <w:pPr>
        <w:pStyle w:val="6"/>
        <w:keepNext w:val="0"/>
        <w:keepLines w:val="0"/>
        <w:pageBreakBefore w:val="0"/>
        <w:widowControl/>
        <w:kinsoku w:val="0"/>
        <w:wordWrap/>
        <w:overflowPunct/>
        <w:topLinePunct w:val="0"/>
        <w:autoSpaceDE w:val="0"/>
        <w:autoSpaceDN w:val="0"/>
        <w:bidi w:val="0"/>
        <w:adjustRightInd w:val="0"/>
        <w:snapToGrid w:val="0"/>
        <w:spacing w:before="40" w:line="360" w:lineRule="auto"/>
        <w:ind w:left="4"/>
        <w:jc w:val="left"/>
        <w:textAlignment w:val="baseline"/>
        <w:rPr>
          <w:rFonts w:hint="eastAsia" w:ascii="宋体" w:hAnsi="宋体" w:eastAsia="宋体" w:cs="宋体"/>
          <w:sz w:val="24"/>
          <w:szCs w:val="24"/>
        </w:rPr>
      </w:pPr>
      <w:r>
        <w:rPr>
          <w:rFonts w:hint="eastAsia" w:ascii="宋体" w:hAnsi="宋体" w:eastAsia="宋体" w:cs="宋体"/>
          <w:spacing w:val="-3"/>
          <w:sz w:val="24"/>
          <w:szCs w:val="24"/>
        </w:rPr>
        <w:t>一、</w:t>
      </w:r>
      <w:r>
        <w:rPr>
          <w:rFonts w:hint="eastAsia" w:ascii="宋体" w:hAnsi="宋体" w:eastAsia="宋体" w:cs="宋体"/>
          <w:b/>
          <w:bCs/>
          <w:spacing w:val="-3"/>
          <w:sz w:val="24"/>
          <w:szCs w:val="24"/>
        </w:rPr>
        <w:t>承诺配合甲方结算竣工图审核工作</w:t>
      </w:r>
    </w:p>
    <w:p w14:paraId="5A32C4FA">
      <w:pPr>
        <w:pStyle w:val="6"/>
        <w:keepNext w:val="0"/>
        <w:keepLines w:val="0"/>
        <w:pageBreakBefore w:val="0"/>
        <w:widowControl/>
        <w:kinsoku w:val="0"/>
        <w:wordWrap/>
        <w:overflowPunct/>
        <w:topLinePunct w:val="0"/>
        <w:autoSpaceDE w:val="0"/>
        <w:autoSpaceDN w:val="0"/>
        <w:bidi w:val="0"/>
        <w:adjustRightInd w:val="0"/>
        <w:snapToGrid w:val="0"/>
        <w:spacing w:before="206" w:line="360" w:lineRule="auto"/>
        <w:ind w:left="1" w:right="99" w:firstLine="19"/>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1、甲方或建设方等单位对本结算竣工图审核过程中</w:t>
      </w:r>
      <w:r>
        <w:rPr>
          <w:rFonts w:hint="eastAsia" w:ascii="宋体" w:hAnsi="宋体" w:eastAsia="宋体" w:cs="宋体"/>
          <w:spacing w:val="-3"/>
          <w:sz w:val="24"/>
          <w:szCs w:val="24"/>
        </w:rPr>
        <w:t>，我公司将积极配合甲</w:t>
      </w:r>
      <w:r>
        <w:rPr>
          <w:rFonts w:hint="eastAsia" w:ascii="宋体" w:hAnsi="宋体" w:eastAsia="宋体" w:cs="宋体"/>
          <w:spacing w:val="-1"/>
          <w:sz w:val="24"/>
          <w:szCs w:val="24"/>
        </w:rPr>
        <w:t>方或建设方等审核人员工作，确保审核工作的顺利进行。</w:t>
      </w:r>
    </w:p>
    <w:p w14:paraId="42E08CE2">
      <w:pPr>
        <w:pStyle w:val="6"/>
        <w:keepNext w:val="0"/>
        <w:keepLines w:val="0"/>
        <w:pageBreakBefore w:val="0"/>
        <w:widowControl/>
        <w:kinsoku w:val="0"/>
        <w:wordWrap/>
        <w:overflowPunct/>
        <w:topLinePunct w:val="0"/>
        <w:autoSpaceDE w:val="0"/>
        <w:autoSpaceDN w:val="0"/>
        <w:bidi w:val="0"/>
        <w:adjustRightInd w:val="0"/>
        <w:snapToGrid w:val="0"/>
        <w:spacing w:before="205" w:line="360" w:lineRule="auto"/>
        <w:ind w:left="3" w:right="99"/>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2、我公司将及时组织核对、修正甲方或建设方等审查意见稿，并于收到意</w:t>
      </w:r>
      <w:r>
        <w:rPr>
          <w:rFonts w:hint="eastAsia" w:ascii="宋体" w:hAnsi="宋体" w:eastAsia="宋体" w:cs="宋体"/>
          <w:spacing w:val="-3"/>
          <w:sz w:val="24"/>
          <w:szCs w:val="24"/>
        </w:rPr>
        <w:t>见稿之日起</w:t>
      </w:r>
      <w:r>
        <w:rPr>
          <w:rFonts w:hint="eastAsia" w:ascii="宋体" w:hAnsi="宋体" w:eastAsia="宋体" w:cs="宋体"/>
          <w:spacing w:val="-44"/>
          <w:sz w:val="24"/>
          <w:szCs w:val="24"/>
        </w:rPr>
        <w:t xml:space="preserve"> </w:t>
      </w:r>
      <w:r>
        <w:rPr>
          <w:rFonts w:hint="eastAsia" w:ascii="宋体" w:hAnsi="宋体" w:eastAsia="宋体" w:cs="宋体"/>
          <w:spacing w:val="-3"/>
          <w:sz w:val="24"/>
          <w:szCs w:val="24"/>
        </w:rPr>
        <w:t>2</w:t>
      </w:r>
      <w:r>
        <w:rPr>
          <w:rFonts w:hint="eastAsia" w:ascii="宋体" w:hAnsi="宋体" w:eastAsia="宋体" w:cs="宋体"/>
          <w:spacing w:val="-58"/>
          <w:sz w:val="24"/>
          <w:szCs w:val="24"/>
        </w:rPr>
        <w:t xml:space="preserve"> </w:t>
      </w:r>
      <w:r>
        <w:rPr>
          <w:rFonts w:hint="eastAsia" w:ascii="宋体" w:hAnsi="宋体" w:eastAsia="宋体" w:cs="宋体"/>
          <w:spacing w:val="-3"/>
          <w:sz w:val="24"/>
          <w:szCs w:val="24"/>
        </w:rPr>
        <w:t>个工作日内修正完成（电子版）结算竣工图，并提交甲方项目</w:t>
      </w:r>
      <w:r>
        <w:rPr>
          <w:rFonts w:hint="eastAsia" w:ascii="宋体" w:hAnsi="宋体" w:eastAsia="宋体" w:cs="宋体"/>
          <w:spacing w:val="-4"/>
          <w:sz w:val="24"/>
          <w:szCs w:val="24"/>
        </w:rPr>
        <w:t>部复审。</w:t>
      </w:r>
    </w:p>
    <w:p w14:paraId="0C5EDC27">
      <w:pPr>
        <w:pStyle w:val="6"/>
        <w:keepNext w:val="0"/>
        <w:keepLines w:val="0"/>
        <w:pageBreakBefore w:val="0"/>
        <w:widowControl/>
        <w:kinsoku w:val="0"/>
        <w:wordWrap/>
        <w:overflowPunct/>
        <w:topLinePunct w:val="0"/>
        <w:autoSpaceDE w:val="0"/>
        <w:autoSpaceDN w:val="0"/>
        <w:bidi w:val="0"/>
        <w:adjustRightInd w:val="0"/>
        <w:snapToGrid w:val="0"/>
        <w:spacing w:before="206" w:line="360" w:lineRule="auto"/>
        <w:ind w:right="101" w:firstLine="4"/>
        <w:jc w:val="left"/>
        <w:textAlignment w:val="baseline"/>
        <w:rPr>
          <w:rFonts w:hint="eastAsia" w:ascii="宋体" w:hAnsi="宋体" w:eastAsia="宋体" w:cs="宋体"/>
          <w:sz w:val="24"/>
          <w:szCs w:val="24"/>
        </w:rPr>
      </w:pPr>
      <w:r>
        <w:rPr>
          <w:rFonts w:hint="eastAsia" w:ascii="宋体" w:hAnsi="宋体" w:eastAsia="宋体" w:cs="宋体"/>
          <w:spacing w:val="-5"/>
          <w:sz w:val="24"/>
          <w:szCs w:val="24"/>
        </w:rPr>
        <w:t>二、</w:t>
      </w:r>
      <w:r>
        <w:rPr>
          <w:rFonts w:hint="eastAsia" w:ascii="宋体" w:hAnsi="宋体" w:eastAsia="宋体" w:cs="宋体"/>
          <w:b/>
          <w:bCs/>
          <w:spacing w:val="-5"/>
          <w:sz w:val="24"/>
          <w:szCs w:val="24"/>
        </w:rPr>
        <w:t>承诺结算竣工图真实、完整并接受因虚报工程量、延期提交结算竣工图</w:t>
      </w:r>
      <w:r>
        <w:rPr>
          <w:rFonts w:hint="eastAsia" w:ascii="宋体" w:hAnsi="宋体" w:eastAsia="宋体" w:cs="宋体"/>
          <w:b/>
          <w:bCs/>
          <w:spacing w:val="-4"/>
          <w:sz w:val="24"/>
          <w:szCs w:val="24"/>
        </w:rPr>
        <w:t>所产生的违约处理</w:t>
      </w:r>
    </w:p>
    <w:p w14:paraId="1F028964">
      <w:pPr>
        <w:pStyle w:val="6"/>
        <w:keepNext w:val="0"/>
        <w:keepLines w:val="0"/>
        <w:pageBreakBefore w:val="0"/>
        <w:widowControl/>
        <w:kinsoku w:val="0"/>
        <w:wordWrap/>
        <w:overflowPunct/>
        <w:topLinePunct w:val="0"/>
        <w:autoSpaceDE w:val="0"/>
        <w:autoSpaceDN w:val="0"/>
        <w:bidi w:val="0"/>
        <w:adjustRightInd w:val="0"/>
        <w:snapToGrid w:val="0"/>
        <w:spacing w:before="205" w:line="360" w:lineRule="auto"/>
        <w:jc w:val="left"/>
        <w:textAlignment w:val="baseline"/>
        <w:rPr>
          <w:rFonts w:hint="eastAsia" w:ascii="宋体" w:hAnsi="宋体" w:eastAsia="宋体" w:cs="宋体"/>
          <w:sz w:val="24"/>
          <w:szCs w:val="24"/>
        </w:rPr>
      </w:pPr>
      <w:r>
        <w:rPr>
          <w:rFonts w:hint="eastAsia" w:ascii="宋体" w:hAnsi="宋体" w:eastAsia="宋体" w:cs="宋体"/>
          <w:spacing w:val="-4"/>
          <w:sz w:val="24"/>
          <w:szCs w:val="24"/>
        </w:rPr>
        <w:t>1、我公司承诺按甲方要求实事求是编汇结算竣工图并按甲方要求提报甲方。</w:t>
      </w:r>
    </w:p>
    <w:p w14:paraId="5814705E">
      <w:pPr>
        <w:pStyle w:val="6"/>
        <w:keepNext w:val="0"/>
        <w:keepLines w:val="0"/>
        <w:pageBreakBefore w:val="0"/>
        <w:widowControl/>
        <w:kinsoku w:val="0"/>
        <w:wordWrap/>
        <w:overflowPunct/>
        <w:topLinePunct w:val="0"/>
        <w:autoSpaceDE w:val="0"/>
        <w:autoSpaceDN w:val="0"/>
        <w:bidi w:val="0"/>
        <w:adjustRightInd w:val="0"/>
        <w:snapToGrid w:val="0"/>
        <w:spacing w:before="205" w:line="360" w:lineRule="auto"/>
        <w:ind w:left="2" w:right="99" w:firstLine="1"/>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2、我公司承诺结算竣工图内容与现场实际相符，若因我公司提报结算竣工</w:t>
      </w:r>
      <w:r>
        <w:rPr>
          <w:rFonts w:hint="eastAsia" w:ascii="宋体" w:hAnsi="宋体" w:eastAsia="宋体" w:cs="宋体"/>
          <w:spacing w:val="-2"/>
          <w:sz w:val="24"/>
          <w:szCs w:val="24"/>
        </w:rPr>
        <w:t>图内容少于实际发生的施工内容及工程量，我公司自愿放弃该内容及量的结</w:t>
      </w:r>
      <w:r>
        <w:rPr>
          <w:rFonts w:hint="eastAsia" w:ascii="宋体" w:hAnsi="宋体" w:eastAsia="宋体" w:cs="宋体"/>
          <w:spacing w:val="-1"/>
          <w:sz w:val="24"/>
          <w:szCs w:val="24"/>
        </w:rPr>
        <w:t>算，因此导致甲方的损失由我公司承担。</w:t>
      </w:r>
    </w:p>
    <w:p w14:paraId="72258F97">
      <w:pPr>
        <w:pStyle w:val="6"/>
        <w:keepNext w:val="0"/>
        <w:keepLines w:val="0"/>
        <w:pageBreakBefore w:val="0"/>
        <w:widowControl/>
        <w:kinsoku w:val="0"/>
        <w:wordWrap/>
        <w:overflowPunct/>
        <w:topLinePunct w:val="0"/>
        <w:autoSpaceDE w:val="0"/>
        <w:autoSpaceDN w:val="0"/>
        <w:bidi w:val="0"/>
        <w:adjustRightInd w:val="0"/>
        <w:snapToGrid w:val="0"/>
        <w:spacing w:before="184" w:line="360" w:lineRule="auto"/>
        <w:ind w:right="51" w:firstLine="5"/>
        <w:jc w:val="left"/>
        <w:textAlignment w:val="baseline"/>
        <w:rPr>
          <w:rFonts w:hint="eastAsia" w:ascii="宋体" w:hAnsi="宋体" w:eastAsia="宋体" w:cs="宋体"/>
          <w:sz w:val="24"/>
          <w:szCs w:val="24"/>
        </w:rPr>
      </w:pPr>
      <w:r>
        <w:rPr>
          <w:rFonts w:hint="eastAsia" w:ascii="宋体" w:hAnsi="宋体" w:eastAsia="宋体" w:cs="宋体"/>
          <w:color w:val="191F25"/>
          <w:spacing w:val="-5"/>
          <w:sz w:val="24"/>
          <w:szCs w:val="24"/>
        </w:rPr>
        <w:t>3、我公司承诺提报的结算竣工图内容大于实际发生的施工内容及工程量，我</w:t>
      </w:r>
      <w:r>
        <w:rPr>
          <w:rFonts w:hint="eastAsia" w:ascii="宋体" w:hAnsi="宋体" w:eastAsia="宋体" w:cs="宋体"/>
          <w:color w:val="191F25"/>
          <w:sz w:val="24"/>
          <w:szCs w:val="24"/>
        </w:rPr>
        <w:t>公司自愿按超出施工内容及工程造价的200%承担违约</w:t>
      </w:r>
      <w:r>
        <w:rPr>
          <w:rFonts w:hint="eastAsia" w:ascii="宋体" w:hAnsi="宋体" w:eastAsia="宋体" w:cs="宋体"/>
          <w:color w:val="191F25"/>
          <w:spacing w:val="-1"/>
          <w:sz w:val="24"/>
          <w:szCs w:val="24"/>
        </w:rPr>
        <w:t>金，由甲方在我公司旗</w:t>
      </w:r>
      <w:r>
        <w:rPr>
          <w:rFonts w:hint="eastAsia" w:ascii="宋体" w:hAnsi="宋体" w:eastAsia="宋体" w:cs="宋体"/>
          <w:color w:val="191F25"/>
          <w:sz w:val="24"/>
          <w:szCs w:val="24"/>
        </w:rPr>
        <w:t>下任一笔款项中扣除。同时，按甲方要求对结算</w:t>
      </w:r>
      <w:r>
        <w:rPr>
          <w:rFonts w:hint="eastAsia" w:ascii="宋体" w:hAnsi="宋体" w:eastAsia="宋体" w:cs="宋体"/>
          <w:color w:val="191F25"/>
          <w:spacing w:val="-1"/>
          <w:sz w:val="24"/>
          <w:szCs w:val="24"/>
        </w:rPr>
        <w:t>竣工图内容按实际发生进行</w:t>
      </w:r>
      <w:r>
        <w:rPr>
          <w:rFonts w:hint="eastAsia" w:ascii="宋体" w:hAnsi="宋体" w:eastAsia="宋体" w:cs="宋体"/>
          <w:color w:val="191F25"/>
          <w:spacing w:val="-4"/>
          <w:sz w:val="24"/>
          <w:szCs w:val="24"/>
        </w:rPr>
        <w:t>修正。</w:t>
      </w:r>
    </w:p>
    <w:p w14:paraId="2E17FE43">
      <w:pPr>
        <w:pStyle w:val="6"/>
        <w:keepNext w:val="0"/>
        <w:keepLines w:val="0"/>
        <w:pageBreakBefore w:val="0"/>
        <w:widowControl/>
        <w:kinsoku w:val="0"/>
        <w:wordWrap/>
        <w:overflowPunct/>
        <w:topLinePunct w:val="0"/>
        <w:autoSpaceDE w:val="0"/>
        <w:autoSpaceDN w:val="0"/>
        <w:bidi w:val="0"/>
        <w:adjustRightInd w:val="0"/>
        <w:snapToGrid w:val="0"/>
        <w:spacing w:before="289" w:line="360" w:lineRule="auto"/>
        <w:ind w:right="51" w:firstLine="3"/>
        <w:jc w:val="left"/>
        <w:textAlignment w:val="baseline"/>
        <w:rPr>
          <w:rFonts w:hint="eastAsia" w:ascii="宋体" w:hAnsi="宋体" w:eastAsia="宋体" w:cs="宋体"/>
          <w:spacing w:val="-2"/>
          <w:sz w:val="24"/>
          <w:szCs w:val="24"/>
        </w:rPr>
      </w:pPr>
      <w:r>
        <w:rPr>
          <w:rFonts w:hint="eastAsia" w:ascii="宋体" w:hAnsi="宋体" w:eastAsia="宋体" w:cs="宋体"/>
          <w:spacing w:val="-5"/>
          <w:sz w:val="24"/>
          <w:szCs w:val="24"/>
          <w:lang w:val="en-US" w:eastAsia="zh-CN"/>
        </w:rPr>
        <w:t>4</w:t>
      </w:r>
      <w:r>
        <w:rPr>
          <w:rFonts w:hint="eastAsia" w:ascii="宋体" w:hAnsi="宋体" w:eastAsia="宋体" w:cs="宋体"/>
          <w:spacing w:val="-5"/>
          <w:sz w:val="24"/>
          <w:szCs w:val="24"/>
        </w:rPr>
        <w:t>、我公司承诺未按甲方要求时间提报合格的竣工图，每延迟提报一天属我公</w:t>
      </w:r>
      <w:r>
        <w:rPr>
          <w:rFonts w:hint="eastAsia" w:ascii="宋体" w:hAnsi="宋体" w:eastAsia="宋体" w:cs="宋体"/>
          <w:sz w:val="24"/>
          <w:szCs w:val="24"/>
        </w:rPr>
        <w:t>司违约，我公司自愿接受本工程竣工图结算顺延一个</w:t>
      </w:r>
      <w:r>
        <w:rPr>
          <w:rFonts w:hint="eastAsia" w:ascii="宋体" w:hAnsi="宋体" w:eastAsia="宋体" w:cs="宋体"/>
          <w:spacing w:val="-1"/>
          <w:sz w:val="24"/>
          <w:szCs w:val="24"/>
        </w:rPr>
        <w:t>月，延迟两天则顺延两</w:t>
      </w:r>
      <w:r>
        <w:rPr>
          <w:rFonts w:hint="eastAsia" w:ascii="宋体" w:hAnsi="宋体" w:eastAsia="宋体" w:cs="宋体"/>
          <w:spacing w:val="-2"/>
          <w:sz w:val="24"/>
          <w:szCs w:val="24"/>
        </w:rPr>
        <w:t>个月，以此类推。</w:t>
      </w:r>
    </w:p>
    <w:p w14:paraId="34428C52">
      <w:pPr>
        <w:pStyle w:val="6"/>
        <w:keepNext w:val="0"/>
        <w:keepLines w:val="0"/>
        <w:pageBreakBefore w:val="0"/>
        <w:widowControl/>
        <w:kinsoku w:val="0"/>
        <w:wordWrap/>
        <w:overflowPunct/>
        <w:topLinePunct w:val="0"/>
        <w:autoSpaceDE w:val="0"/>
        <w:autoSpaceDN w:val="0"/>
        <w:bidi w:val="0"/>
        <w:adjustRightInd w:val="0"/>
        <w:snapToGrid w:val="0"/>
        <w:spacing w:before="180" w:line="360" w:lineRule="auto"/>
        <w:textAlignment w:val="baseline"/>
        <w:outlineLvl w:val="1"/>
        <w:rPr>
          <w:rFonts w:hint="eastAsia" w:ascii="宋体" w:hAnsi="宋体" w:eastAsia="宋体" w:cs="宋体"/>
          <w:sz w:val="24"/>
          <w:szCs w:val="24"/>
        </w:rPr>
      </w:pPr>
      <w:r>
        <w:rPr>
          <w:rFonts w:hint="eastAsia" w:ascii="宋体" w:hAnsi="宋体" w:eastAsia="宋体" w:cs="宋体"/>
          <w:b/>
          <w:bCs/>
          <w:color w:val="191F25"/>
          <w:spacing w:val="-4"/>
          <w:sz w:val="24"/>
          <w:szCs w:val="24"/>
        </w:rPr>
        <w:t>三、担保承诺</w:t>
      </w:r>
    </w:p>
    <w:p w14:paraId="21BEAEA9">
      <w:pPr>
        <w:pStyle w:val="6"/>
        <w:keepNext w:val="0"/>
        <w:keepLines w:val="0"/>
        <w:pageBreakBefore w:val="0"/>
        <w:widowControl/>
        <w:kinsoku w:val="0"/>
        <w:wordWrap/>
        <w:overflowPunct/>
        <w:topLinePunct w:val="0"/>
        <w:autoSpaceDE w:val="0"/>
        <w:autoSpaceDN w:val="0"/>
        <w:bidi w:val="0"/>
        <w:adjustRightInd w:val="0"/>
        <w:snapToGrid w:val="0"/>
        <w:spacing w:before="290" w:line="360" w:lineRule="auto"/>
        <w:ind w:left="12" w:firstLine="2"/>
        <w:jc w:val="both"/>
        <w:textAlignment w:val="baseline"/>
        <w:rPr>
          <w:rFonts w:hint="eastAsia" w:ascii="宋体" w:hAnsi="宋体" w:eastAsia="宋体" w:cs="宋体"/>
          <w:sz w:val="24"/>
          <w:szCs w:val="24"/>
        </w:rPr>
      </w:pPr>
      <w:r>
        <w:rPr>
          <w:rFonts w:hint="eastAsia" w:ascii="宋体" w:hAnsi="宋体" w:eastAsia="宋体" w:cs="宋体"/>
          <w:color w:val="191F25"/>
          <w:spacing w:val="-21"/>
          <w:sz w:val="24"/>
          <w:szCs w:val="24"/>
        </w:rPr>
        <w:t>我司法定代表人</w:t>
      </w:r>
      <w:r>
        <w:rPr>
          <w:rFonts w:hint="eastAsia" w:ascii="宋体" w:hAnsi="宋体" w:eastAsia="宋体" w:cs="宋体"/>
          <w:spacing w:val="26"/>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90"/>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20"/>
          <w:sz w:val="24"/>
          <w:szCs w:val="24"/>
          <w:u w:val="single" w:color="auto"/>
        </w:rPr>
        <w:t xml:space="preserve">× </w:t>
      </w:r>
      <w:r>
        <w:rPr>
          <w:rFonts w:hint="eastAsia" w:ascii="宋体" w:hAnsi="宋体" w:eastAsia="宋体" w:cs="宋体"/>
          <w:color w:val="191F25"/>
          <w:spacing w:val="-20"/>
          <w:sz w:val="24"/>
          <w:szCs w:val="24"/>
        </w:rPr>
        <w:t>（身份证号：</w:t>
      </w:r>
      <w:r>
        <w:rPr>
          <w:rFonts w:hint="eastAsia" w:ascii="宋体" w:hAnsi="宋体" w:eastAsia="宋体" w:cs="宋体"/>
          <w:spacing w:val="26"/>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89"/>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40"/>
          <w:sz w:val="24"/>
          <w:szCs w:val="24"/>
          <w:u w:val="single" w:color="auto"/>
        </w:rPr>
        <w:t xml:space="preserve"> </w:t>
      </w:r>
      <w:r>
        <w:rPr>
          <w:rFonts w:hint="eastAsia" w:ascii="宋体" w:hAnsi="宋体" w:eastAsia="宋体" w:cs="宋体"/>
          <w:color w:val="191F25"/>
          <w:spacing w:val="-20"/>
          <w:sz w:val="24"/>
          <w:szCs w:val="24"/>
        </w:rPr>
        <w:t>) 及本人</w:t>
      </w:r>
      <w:r>
        <w:rPr>
          <w:rFonts w:hint="eastAsia" w:ascii="宋体" w:hAnsi="宋体" w:eastAsia="宋体" w:cs="宋体"/>
          <w:spacing w:val="24"/>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89"/>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20"/>
          <w:sz w:val="24"/>
          <w:szCs w:val="24"/>
          <w:u w:val="single" w:color="auto"/>
        </w:rPr>
        <w:t xml:space="preserve">× </w:t>
      </w:r>
      <w:r>
        <w:rPr>
          <w:rFonts w:hint="eastAsia" w:ascii="宋体" w:hAnsi="宋体" w:eastAsia="宋体" w:cs="宋体"/>
          <w:color w:val="191F25"/>
          <w:spacing w:val="-20"/>
          <w:sz w:val="24"/>
          <w:szCs w:val="24"/>
        </w:rPr>
        <w:t>（身</w:t>
      </w:r>
      <w:r>
        <w:rPr>
          <w:rFonts w:hint="eastAsia" w:ascii="宋体" w:hAnsi="宋体" w:eastAsia="宋体" w:cs="宋体"/>
          <w:color w:val="191F25"/>
          <w:spacing w:val="-13"/>
          <w:sz w:val="24"/>
          <w:szCs w:val="24"/>
        </w:rPr>
        <w:t>份</w:t>
      </w:r>
      <w:r>
        <w:rPr>
          <w:rFonts w:hint="eastAsia" w:ascii="宋体" w:hAnsi="宋体" w:eastAsia="宋体" w:cs="宋体"/>
          <w:color w:val="191F25"/>
          <w:sz w:val="24"/>
          <w:szCs w:val="24"/>
        </w:rPr>
        <w:t xml:space="preserve"> </w:t>
      </w:r>
      <w:r>
        <w:rPr>
          <w:rFonts w:hint="eastAsia" w:ascii="宋体" w:hAnsi="宋体" w:eastAsia="宋体" w:cs="宋体"/>
          <w:color w:val="191F25"/>
          <w:spacing w:val="-6"/>
          <w:sz w:val="24"/>
          <w:szCs w:val="24"/>
        </w:rPr>
        <w:t>证号：</w:t>
      </w:r>
      <w:r>
        <w:rPr>
          <w:rFonts w:hint="eastAsia" w:ascii="宋体" w:hAnsi="宋体" w:eastAsia="宋体" w:cs="宋体"/>
          <w:spacing w:val="-6"/>
          <w:sz w:val="24"/>
          <w:szCs w:val="24"/>
          <w:u w:val="single" w:color="auto"/>
        </w:rPr>
        <w:t xml:space="preserve">  ×</w:t>
      </w:r>
      <w:r>
        <w:rPr>
          <w:rFonts w:hint="eastAsia" w:ascii="宋体" w:hAnsi="宋体" w:eastAsia="宋体" w:cs="宋体"/>
          <w:spacing w:val="-89"/>
          <w:sz w:val="24"/>
          <w:szCs w:val="24"/>
          <w:u w:val="single" w:color="auto"/>
        </w:rPr>
        <w:t xml:space="preserve"> </w:t>
      </w:r>
      <w:r>
        <w:rPr>
          <w:rFonts w:hint="eastAsia" w:ascii="宋体" w:hAnsi="宋体" w:eastAsia="宋体" w:cs="宋体"/>
          <w:spacing w:val="-6"/>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6"/>
          <w:sz w:val="24"/>
          <w:szCs w:val="24"/>
          <w:u w:val="single" w:color="auto"/>
        </w:rPr>
        <w:t>×</w:t>
      </w:r>
      <w:r>
        <w:rPr>
          <w:rFonts w:hint="eastAsia" w:ascii="宋体" w:hAnsi="宋体" w:eastAsia="宋体" w:cs="宋体"/>
          <w:spacing w:val="39"/>
          <w:sz w:val="24"/>
          <w:szCs w:val="24"/>
          <w:u w:val="single" w:color="auto"/>
        </w:rPr>
        <w:t xml:space="preserve"> </w:t>
      </w:r>
      <w:r>
        <w:rPr>
          <w:rFonts w:hint="eastAsia" w:ascii="宋体" w:hAnsi="宋体" w:eastAsia="宋体" w:cs="宋体"/>
          <w:color w:val="191F25"/>
          <w:spacing w:val="-6"/>
          <w:sz w:val="24"/>
          <w:szCs w:val="24"/>
        </w:rPr>
        <w:t>)</w:t>
      </w:r>
      <w:r>
        <w:rPr>
          <w:rFonts w:hint="eastAsia" w:ascii="宋体" w:hAnsi="宋体" w:eastAsia="宋体" w:cs="宋体"/>
          <w:color w:val="191F25"/>
          <w:spacing w:val="58"/>
          <w:sz w:val="24"/>
          <w:szCs w:val="24"/>
        </w:rPr>
        <w:t xml:space="preserve"> </w:t>
      </w:r>
      <w:r>
        <w:rPr>
          <w:rFonts w:hint="eastAsia" w:ascii="宋体" w:hAnsi="宋体" w:eastAsia="宋体" w:cs="宋体"/>
          <w:color w:val="191F25"/>
          <w:spacing w:val="-6"/>
          <w:sz w:val="24"/>
          <w:szCs w:val="24"/>
        </w:rPr>
        <w:t>同意就</w:t>
      </w:r>
      <w:r>
        <w:rPr>
          <w:rFonts w:hint="eastAsia" w:ascii="宋体" w:hAnsi="宋体" w:eastAsia="宋体" w:cs="宋体"/>
          <w:spacing w:val="-6"/>
          <w:sz w:val="24"/>
          <w:szCs w:val="24"/>
          <w:u w:val="single" w:color="auto"/>
        </w:rPr>
        <w:t xml:space="preserve"> （分包单位）公司</w:t>
      </w:r>
      <w:r>
        <w:rPr>
          <w:rFonts w:hint="eastAsia" w:ascii="宋体" w:hAnsi="宋体" w:eastAsia="宋体" w:cs="宋体"/>
          <w:color w:val="191F25"/>
          <w:spacing w:val="-6"/>
          <w:sz w:val="24"/>
          <w:szCs w:val="24"/>
        </w:rPr>
        <w:t>履行本承诺书，在此</w:t>
      </w:r>
      <w:r>
        <w:rPr>
          <w:rFonts w:hint="eastAsia" w:ascii="宋体" w:hAnsi="宋体" w:eastAsia="宋体" w:cs="宋体"/>
          <w:color w:val="191F25"/>
          <w:spacing w:val="-7"/>
          <w:sz w:val="24"/>
          <w:szCs w:val="24"/>
        </w:rPr>
        <w:t>无条件向</w:t>
      </w:r>
      <w:r>
        <w:rPr>
          <w:rFonts w:hint="eastAsia" w:ascii="宋体" w:hAnsi="宋体" w:eastAsia="宋体" w:cs="宋体"/>
          <w:color w:val="191F25"/>
          <w:spacing w:val="-1"/>
          <w:sz w:val="24"/>
          <w:szCs w:val="24"/>
        </w:rPr>
        <w:t>甲方提供连带担保责任。</w:t>
      </w:r>
    </w:p>
    <w:p w14:paraId="55FD5C6A">
      <w:pPr>
        <w:pStyle w:val="6"/>
        <w:keepNext w:val="0"/>
        <w:keepLines w:val="0"/>
        <w:pageBreakBefore w:val="0"/>
        <w:widowControl/>
        <w:kinsoku w:val="0"/>
        <w:wordWrap/>
        <w:overflowPunct/>
        <w:topLinePunct w:val="0"/>
        <w:autoSpaceDE w:val="0"/>
        <w:autoSpaceDN w:val="0"/>
        <w:bidi w:val="0"/>
        <w:adjustRightInd w:val="0"/>
        <w:snapToGrid w:val="0"/>
        <w:spacing w:before="60" w:line="360" w:lineRule="auto"/>
        <w:ind w:left="12"/>
        <w:textAlignment w:val="baseline"/>
        <w:rPr>
          <w:rFonts w:hint="eastAsia" w:ascii="宋体" w:hAnsi="宋体" w:eastAsia="宋体" w:cs="宋体"/>
          <w:sz w:val="24"/>
          <w:szCs w:val="24"/>
        </w:rPr>
      </w:pPr>
      <w:r>
        <w:rPr>
          <w:rFonts w:hint="eastAsia" w:ascii="宋体" w:hAnsi="宋体" w:eastAsia="宋体" w:cs="宋体"/>
          <w:color w:val="191F25"/>
          <w:spacing w:val="-2"/>
          <w:sz w:val="24"/>
          <w:szCs w:val="24"/>
        </w:rPr>
        <w:t>特此承诺！</w:t>
      </w:r>
    </w:p>
    <w:p w14:paraId="19E1618A">
      <w:pPr>
        <w:pStyle w:val="6"/>
        <w:keepNext w:val="0"/>
        <w:keepLines w:val="0"/>
        <w:pageBreakBefore w:val="0"/>
        <w:widowControl/>
        <w:kinsoku w:val="0"/>
        <w:wordWrap/>
        <w:overflowPunct/>
        <w:topLinePunct w:val="0"/>
        <w:autoSpaceDE w:val="0"/>
        <w:autoSpaceDN w:val="0"/>
        <w:bidi w:val="0"/>
        <w:adjustRightInd w:val="0"/>
        <w:snapToGrid w:val="0"/>
        <w:spacing w:before="205" w:line="360" w:lineRule="auto"/>
        <w:textAlignment w:val="baseline"/>
        <w:rPr>
          <w:rFonts w:hint="eastAsia" w:ascii="宋体" w:hAnsi="宋体" w:eastAsia="宋体" w:cs="宋体"/>
          <w:sz w:val="24"/>
          <w:szCs w:val="24"/>
        </w:rPr>
      </w:pPr>
      <w:r>
        <w:rPr>
          <w:rFonts w:hint="eastAsia" w:ascii="宋体" w:hAnsi="宋体" w:eastAsia="宋体" w:cs="宋体"/>
          <w:color w:val="191F25"/>
          <w:sz w:val="24"/>
          <w:szCs w:val="24"/>
        </w:rPr>
        <w:t>【以下无正文】</w:t>
      </w:r>
    </w:p>
    <w:p w14:paraId="678E6F37">
      <w:pPr>
        <w:pStyle w:val="6"/>
        <w:keepNext w:val="0"/>
        <w:keepLines w:val="0"/>
        <w:pageBreakBefore w:val="0"/>
        <w:widowControl/>
        <w:kinsoku w:val="0"/>
        <w:wordWrap/>
        <w:overflowPunct/>
        <w:topLinePunct w:val="0"/>
        <w:autoSpaceDE w:val="0"/>
        <w:autoSpaceDN w:val="0"/>
        <w:bidi w:val="0"/>
        <w:adjustRightInd w:val="0"/>
        <w:snapToGrid w:val="0"/>
        <w:spacing w:before="204" w:line="360" w:lineRule="auto"/>
        <w:ind w:left="34"/>
        <w:textAlignment w:val="baseline"/>
        <w:rPr>
          <w:rFonts w:hint="eastAsia" w:ascii="宋体" w:hAnsi="宋体" w:eastAsia="宋体" w:cs="宋体"/>
          <w:sz w:val="24"/>
          <w:szCs w:val="24"/>
        </w:rPr>
      </w:pPr>
      <w:r>
        <w:rPr>
          <w:rFonts w:hint="eastAsia" w:ascii="宋体" w:hAnsi="宋体" w:eastAsia="宋体" w:cs="宋体"/>
          <w:color w:val="191F25"/>
          <w:spacing w:val="-3"/>
          <w:sz w:val="24"/>
          <w:szCs w:val="24"/>
        </w:rPr>
        <w:t>附件：担保人身份证复印件正反面</w:t>
      </w:r>
    </w:p>
    <w:p w14:paraId="165BB1A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0"/>
          <w:szCs w:val="20"/>
        </w:rPr>
      </w:pPr>
    </w:p>
    <w:p w14:paraId="7284D24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0"/>
          <w:szCs w:val="20"/>
        </w:rPr>
      </w:pPr>
    </w:p>
    <w:p w14:paraId="4CF806A4">
      <w:pPr>
        <w:pStyle w:val="6"/>
        <w:keepNext w:val="0"/>
        <w:keepLines w:val="0"/>
        <w:pageBreakBefore w:val="0"/>
        <w:widowControl/>
        <w:kinsoku w:val="0"/>
        <w:wordWrap/>
        <w:overflowPunct/>
        <w:topLinePunct w:val="0"/>
        <w:autoSpaceDE w:val="0"/>
        <w:autoSpaceDN w:val="0"/>
        <w:bidi w:val="0"/>
        <w:adjustRightInd w:val="0"/>
        <w:snapToGrid w:val="0"/>
        <w:spacing w:before="92" w:line="360" w:lineRule="auto"/>
        <w:ind w:firstLine="5428" w:firstLineChars="2300"/>
        <w:jc w:val="left"/>
        <w:textAlignment w:val="baseline"/>
        <w:rPr>
          <w:rFonts w:hint="eastAsia" w:ascii="宋体" w:hAnsi="宋体" w:eastAsia="宋体" w:cs="宋体"/>
          <w:color w:val="191F25"/>
          <w:spacing w:val="-2"/>
          <w:sz w:val="24"/>
          <w:szCs w:val="24"/>
        </w:rPr>
      </w:pPr>
      <w:r>
        <w:rPr>
          <w:rFonts w:hint="eastAsia" w:ascii="宋体" w:hAnsi="宋体" w:eastAsia="宋体" w:cs="宋体"/>
          <w:color w:val="191F25"/>
          <w:spacing w:val="-2"/>
          <w:sz w:val="24"/>
          <w:szCs w:val="24"/>
        </w:rPr>
        <w:t>承诺单位：</w:t>
      </w:r>
    </w:p>
    <w:p w14:paraId="5CB289E1">
      <w:pPr>
        <w:pStyle w:val="6"/>
        <w:keepNext w:val="0"/>
        <w:keepLines w:val="0"/>
        <w:pageBreakBefore w:val="0"/>
        <w:widowControl/>
        <w:kinsoku w:val="0"/>
        <w:wordWrap/>
        <w:overflowPunct/>
        <w:topLinePunct w:val="0"/>
        <w:autoSpaceDE w:val="0"/>
        <w:autoSpaceDN w:val="0"/>
        <w:bidi w:val="0"/>
        <w:adjustRightInd w:val="0"/>
        <w:snapToGrid w:val="0"/>
        <w:spacing w:before="92" w:line="360" w:lineRule="auto"/>
        <w:ind w:firstLine="5290" w:firstLineChars="2300"/>
        <w:jc w:val="left"/>
        <w:textAlignment w:val="baseline"/>
        <w:rPr>
          <w:rFonts w:hint="eastAsia" w:ascii="宋体" w:hAnsi="宋体" w:eastAsia="宋体" w:cs="宋体"/>
          <w:color w:val="191F25"/>
          <w:spacing w:val="-2"/>
          <w:sz w:val="24"/>
          <w:szCs w:val="24"/>
        </w:rPr>
      </w:pPr>
      <w:r>
        <w:rPr>
          <w:rFonts w:hint="eastAsia" w:ascii="宋体" w:hAnsi="宋体" w:eastAsia="宋体" w:cs="宋体"/>
          <w:color w:val="191F25"/>
          <w:spacing w:val="-5"/>
          <w:sz w:val="24"/>
          <w:szCs w:val="24"/>
        </w:rPr>
        <w:t>（</w:t>
      </w:r>
      <w:r>
        <w:rPr>
          <w:rFonts w:hint="eastAsia" w:ascii="宋体" w:hAnsi="宋体" w:eastAsia="宋体" w:cs="宋体"/>
          <w:color w:val="191F25"/>
          <w:spacing w:val="-2"/>
          <w:sz w:val="24"/>
          <w:szCs w:val="24"/>
        </w:rPr>
        <w:t>公章）</w:t>
      </w:r>
    </w:p>
    <w:p w14:paraId="0ACBEB99">
      <w:pPr>
        <w:pStyle w:val="6"/>
        <w:keepNext w:val="0"/>
        <w:keepLines w:val="0"/>
        <w:pageBreakBefore w:val="0"/>
        <w:widowControl/>
        <w:kinsoku w:val="0"/>
        <w:wordWrap/>
        <w:overflowPunct/>
        <w:topLinePunct w:val="0"/>
        <w:autoSpaceDE w:val="0"/>
        <w:autoSpaceDN w:val="0"/>
        <w:bidi w:val="0"/>
        <w:adjustRightInd w:val="0"/>
        <w:snapToGrid w:val="0"/>
        <w:spacing w:before="92" w:line="360" w:lineRule="auto"/>
        <w:ind w:firstLine="5428" w:firstLineChars="2300"/>
        <w:jc w:val="left"/>
        <w:textAlignment w:val="baseline"/>
        <w:rPr>
          <w:rFonts w:hint="eastAsia" w:ascii="宋体" w:hAnsi="宋体" w:eastAsia="宋体" w:cs="宋体"/>
          <w:color w:val="191F25"/>
          <w:spacing w:val="-2"/>
          <w:sz w:val="24"/>
          <w:szCs w:val="24"/>
          <w:lang w:eastAsia="zh-CN"/>
        </w:rPr>
      </w:pPr>
      <w:r>
        <w:rPr>
          <w:rFonts w:hint="eastAsia" w:ascii="宋体" w:hAnsi="宋体" w:eastAsia="宋体" w:cs="宋体"/>
          <w:color w:val="191F25"/>
          <w:spacing w:val="-2"/>
          <w:sz w:val="24"/>
          <w:szCs w:val="24"/>
        </w:rPr>
        <w:t>法定代表</w:t>
      </w:r>
      <w:r>
        <w:rPr>
          <w:rFonts w:hint="eastAsia" w:ascii="宋体" w:hAnsi="宋体" w:eastAsia="宋体" w:cs="宋体"/>
          <w:color w:val="191F25"/>
          <w:spacing w:val="-2"/>
          <w:sz w:val="24"/>
          <w:szCs w:val="24"/>
          <w:lang w:eastAsia="zh-CN"/>
        </w:rPr>
        <w:t>：</w:t>
      </w:r>
    </w:p>
    <w:p w14:paraId="6569A94A">
      <w:pPr>
        <w:pStyle w:val="6"/>
        <w:keepNext w:val="0"/>
        <w:keepLines w:val="0"/>
        <w:pageBreakBefore w:val="0"/>
        <w:widowControl/>
        <w:kinsoku w:val="0"/>
        <w:wordWrap/>
        <w:overflowPunct/>
        <w:topLinePunct w:val="0"/>
        <w:autoSpaceDE w:val="0"/>
        <w:autoSpaceDN w:val="0"/>
        <w:bidi w:val="0"/>
        <w:adjustRightInd w:val="0"/>
        <w:snapToGrid w:val="0"/>
        <w:spacing w:before="92" w:line="360" w:lineRule="auto"/>
        <w:ind w:firstLine="5428" w:firstLineChars="2300"/>
        <w:jc w:val="left"/>
        <w:textAlignment w:val="baseline"/>
        <w:rPr>
          <w:rFonts w:hint="eastAsia" w:ascii="宋体" w:hAnsi="宋体" w:eastAsia="宋体" w:cs="宋体"/>
          <w:color w:val="191F25"/>
          <w:spacing w:val="-2"/>
          <w:sz w:val="24"/>
          <w:szCs w:val="24"/>
        </w:rPr>
      </w:pPr>
      <w:r>
        <w:rPr>
          <w:rFonts w:hint="eastAsia" w:ascii="宋体" w:hAnsi="宋体" w:eastAsia="宋体" w:cs="宋体"/>
          <w:color w:val="191F25"/>
          <w:spacing w:val="-2"/>
          <w:sz w:val="24"/>
          <w:szCs w:val="24"/>
        </w:rPr>
        <w:t>担保人：</w:t>
      </w:r>
    </w:p>
    <w:p w14:paraId="7F0D47B3">
      <w:pPr>
        <w:pStyle w:val="6"/>
        <w:keepNext w:val="0"/>
        <w:keepLines w:val="0"/>
        <w:pageBreakBefore w:val="0"/>
        <w:widowControl/>
        <w:kinsoku w:val="0"/>
        <w:wordWrap/>
        <w:overflowPunct/>
        <w:topLinePunct w:val="0"/>
        <w:autoSpaceDE w:val="0"/>
        <w:autoSpaceDN w:val="0"/>
        <w:bidi w:val="0"/>
        <w:adjustRightInd w:val="0"/>
        <w:snapToGrid w:val="0"/>
        <w:spacing w:before="92" w:line="360" w:lineRule="auto"/>
        <w:ind w:firstLine="5428" w:firstLineChars="2300"/>
        <w:jc w:val="left"/>
        <w:textAlignment w:val="baseline"/>
        <w:rPr>
          <w:rFonts w:hint="eastAsia" w:ascii="宋体" w:hAnsi="宋体" w:eastAsia="宋体" w:cs="宋体"/>
          <w:color w:val="191F25"/>
          <w:spacing w:val="-2"/>
          <w:sz w:val="24"/>
          <w:szCs w:val="24"/>
        </w:rPr>
      </w:pPr>
      <w:r>
        <w:rPr>
          <w:rFonts w:hint="eastAsia" w:ascii="宋体" w:hAnsi="宋体" w:eastAsia="宋体" w:cs="宋体"/>
          <w:color w:val="191F25"/>
          <w:spacing w:val="-2"/>
          <w:sz w:val="24"/>
          <w:szCs w:val="24"/>
        </w:rPr>
        <w:t>日期：    年    月  日</w:t>
      </w:r>
    </w:p>
    <w:p w14:paraId="79FAD631">
      <w:pPr>
        <w:pStyle w:val="6"/>
        <w:keepNext w:val="0"/>
        <w:keepLines w:val="0"/>
        <w:pageBreakBefore w:val="0"/>
        <w:widowControl/>
        <w:kinsoku w:val="0"/>
        <w:wordWrap/>
        <w:overflowPunct/>
        <w:topLinePunct w:val="0"/>
        <w:autoSpaceDE w:val="0"/>
        <w:autoSpaceDN w:val="0"/>
        <w:bidi w:val="0"/>
        <w:adjustRightInd w:val="0"/>
        <w:snapToGrid w:val="0"/>
        <w:spacing w:before="289" w:line="360" w:lineRule="auto"/>
        <w:ind w:right="51" w:firstLine="3"/>
        <w:jc w:val="left"/>
        <w:textAlignment w:val="baseline"/>
        <w:rPr>
          <w:rFonts w:hint="eastAsia" w:ascii="宋体" w:hAnsi="宋体" w:eastAsia="宋体" w:cs="宋体"/>
          <w:spacing w:val="-2"/>
          <w:sz w:val="24"/>
          <w:szCs w:val="24"/>
        </w:rPr>
      </w:pPr>
    </w:p>
    <w:p w14:paraId="28DBAB50">
      <w:pPr>
        <w:keepNext w:val="0"/>
        <w:keepLines w:val="0"/>
        <w:pageBreakBefore w:val="0"/>
        <w:widowControl/>
        <w:numPr>
          <w:ilvl w:val="0"/>
          <w:numId w:val="0"/>
        </w:numPr>
        <w:suppressLineNumbers w:val="0"/>
        <w:kinsoku/>
        <w:wordWrap/>
        <w:overflowPunct/>
        <w:topLinePunct w:val="0"/>
        <w:autoSpaceDE/>
        <w:autoSpaceDN/>
        <w:bidi w:val="0"/>
        <w:adjustRightInd/>
        <w:snapToGrid/>
        <w:spacing w:after="157" w:afterLines="50"/>
        <w:jc w:val="left"/>
        <w:textAlignment w:val="auto"/>
        <w:rPr>
          <w:rFonts w:hint="default" w:ascii="仿宋" w:hAnsi="仿宋" w:eastAsia="仿宋" w:cs="仿宋"/>
          <w:b/>
          <w:bCs/>
          <w:color w:val="auto"/>
          <w:sz w:val="28"/>
          <w:szCs w:val="28"/>
          <w:highlight w:val="none"/>
          <w:lang w:val="en-US" w:eastAsia="zh-CN"/>
        </w:rPr>
      </w:pPr>
    </w:p>
    <w:p w14:paraId="1EF84C75">
      <w:pPr>
        <w:rPr>
          <w:rFonts w:hint="default"/>
          <w:lang w:val="en-US" w:eastAsia="zh-CN"/>
        </w:rPr>
      </w:pPr>
    </w:p>
    <w:p w14:paraId="7476D9E2">
      <w:pPr>
        <w:pStyle w:val="2"/>
        <w:rPr>
          <w:rFonts w:hint="eastAsia" w:ascii="仿宋" w:hAnsi="仿宋" w:eastAsia="仿宋" w:cs="仿宋"/>
          <w:sz w:val="28"/>
          <w:szCs w:val="28"/>
          <w:highlight w:val="none"/>
          <w:lang w:val="en-US" w:eastAsia="zh-CN"/>
        </w:rPr>
      </w:pPr>
    </w:p>
    <w:sectPr>
      <w:pgSz w:w="11906" w:h="16838"/>
      <w:pgMar w:top="850" w:right="1267" w:bottom="896" w:left="1179" w:header="964" w:footer="567" w:gutter="0"/>
      <w:pgBorders>
        <w:top w:val="none" w:sz="0" w:space="0"/>
        <w:left w:val="none" w:sz="0" w:space="0"/>
        <w:bottom w:val="none" w:sz="0" w:space="0"/>
        <w:right w:val="none" w:sz="0" w:space="0"/>
      </w:pgBorders>
      <w:pgNumType w:fmt="decimal"/>
      <w:cols w:space="0" w:num="1"/>
      <w:docGrid w:type="lines" w:linePitch="29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79CFF">
    <w:pPr>
      <w:pStyle w:val="9"/>
      <w:jc w:val="center"/>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08FF1">
    <w:pPr>
      <w:pStyle w:val="9"/>
    </w:pPr>
  </w:p>
  <w:p w14:paraId="271E39A3">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EF812">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3D430">
                          <w:pPr>
                            <w:pStyle w:val="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93D430">
                    <w:pPr>
                      <w:pStyle w:val="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586A7B7A">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A669A">
    <w:pPr>
      <w:pStyle w:val="9"/>
    </w:pPr>
  </w:p>
  <w:p w14:paraId="538E53E7">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64D83">
    <w:pPr>
      <w:pStyle w:val="10"/>
      <w:ind w:left="7440" w:hanging="5580" w:hangingChars="3100"/>
      <w:rPr>
        <w:rFonts w:hint="default"/>
        <w:lang w:val="en-US"/>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06754"/>
    <w:multiLevelType w:val="singleLevel"/>
    <w:tmpl w:val="8AC06754"/>
    <w:lvl w:ilvl="0" w:tentative="0">
      <w:start w:val="2"/>
      <w:numFmt w:val="chineseCounting"/>
      <w:suff w:val="nothing"/>
      <w:lvlText w:val="第%1章、"/>
      <w:lvlJc w:val="left"/>
      <w:rPr>
        <w:rFonts w:hint="eastAsia"/>
      </w:rPr>
    </w:lvl>
  </w:abstractNum>
  <w:abstractNum w:abstractNumId="1">
    <w:nsid w:val="763669C7"/>
    <w:multiLevelType w:val="singleLevel"/>
    <w:tmpl w:val="763669C7"/>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trackedChanges" w:enforcement="0"/>
  <w:defaultTabStop w:val="420"/>
  <w:drawingGridVerticalSpacing w:val="1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3OGM4NjBjZmY5Zjg2YTQ0NTRjZjNjMzI3MTljYWEifQ=="/>
  </w:docVars>
  <w:rsids>
    <w:rsidRoot w:val="00172A27"/>
    <w:rsid w:val="000118A6"/>
    <w:rsid w:val="00014E71"/>
    <w:rsid w:val="00070351"/>
    <w:rsid w:val="00190047"/>
    <w:rsid w:val="001F1D2C"/>
    <w:rsid w:val="00203180"/>
    <w:rsid w:val="00203CC0"/>
    <w:rsid w:val="00213CF6"/>
    <w:rsid w:val="00387CA6"/>
    <w:rsid w:val="003F5F2A"/>
    <w:rsid w:val="00473031"/>
    <w:rsid w:val="005373E8"/>
    <w:rsid w:val="00592882"/>
    <w:rsid w:val="006730BA"/>
    <w:rsid w:val="008102F1"/>
    <w:rsid w:val="00895C57"/>
    <w:rsid w:val="008B3493"/>
    <w:rsid w:val="00915FC6"/>
    <w:rsid w:val="009224FE"/>
    <w:rsid w:val="009450A4"/>
    <w:rsid w:val="009530E3"/>
    <w:rsid w:val="00A566D5"/>
    <w:rsid w:val="00AE31A0"/>
    <w:rsid w:val="00B35E9C"/>
    <w:rsid w:val="00B93F2F"/>
    <w:rsid w:val="00B970C4"/>
    <w:rsid w:val="00BC3A1F"/>
    <w:rsid w:val="00BF7D50"/>
    <w:rsid w:val="00C01140"/>
    <w:rsid w:val="00C14B6F"/>
    <w:rsid w:val="00C70D2C"/>
    <w:rsid w:val="00C94BA8"/>
    <w:rsid w:val="00CA1002"/>
    <w:rsid w:val="00CB30A1"/>
    <w:rsid w:val="00D25D47"/>
    <w:rsid w:val="00DF5360"/>
    <w:rsid w:val="00E1609D"/>
    <w:rsid w:val="00E178E3"/>
    <w:rsid w:val="00ED202F"/>
    <w:rsid w:val="011E0CCE"/>
    <w:rsid w:val="01263414"/>
    <w:rsid w:val="013730A5"/>
    <w:rsid w:val="01413291"/>
    <w:rsid w:val="0147153B"/>
    <w:rsid w:val="01472698"/>
    <w:rsid w:val="01570BD7"/>
    <w:rsid w:val="015765E3"/>
    <w:rsid w:val="015B6D94"/>
    <w:rsid w:val="01813F60"/>
    <w:rsid w:val="01B5752C"/>
    <w:rsid w:val="01B6046E"/>
    <w:rsid w:val="01BF37C7"/>
    <w:rsid w:val="01C04E49"/>
    <w:rsid w:val="01D26D8C"/>
    <w:rsid w:val="01F4690A"/>
    <w:rsid w:val="0204567E"/>
    <w:rsid w:val="02140507"/>
    <w:rsid w:val="021C600F"/>
    <w:rsid w:val="022C24DE"/>
    <w:rsid w:val="02391BF0"/>
    <w:rsid w:val="024C0DD3"/>
    <w:rsid w:val="024E1742"/>
    <w:rsid w:val="024F7C95"/>
    <w:rsid w:val="02510197"/>
    <w:rsid w:val="02587777"/>
    <w:rsid w:val="025C1016"/>
    <w:rsid w:val="027F6AB2"/>
    <w:rsid w:val="02820350"/>
    <w:rsid w:val="02854A8C"/>
    <w:rsid w:val="028873DB"/>
    <w:rsid w:val="02994018"/>
    <w:rsid w:val="029D34AA"/>
    <w:rsid w:val="02A9480A"/>
    <w:rsid w:val="02B63659"/>
    <w:rsid w:val="02BF77F6"/>
    <w:rsid w:val="02D55869"/>
    <w:rsid w:val="02D768EE"/>
    <w:rsid w:val="02E1776D"/>
    <w:rsid w:val="02EF1E8A"/>
    <w:rsid w:val="02FE1B0B"/>
    <w:rsid w:val="02FF7BF3"/>
    <w:rsid w:val="031276D4"/>
    <w:rsid w:val="031850D8"/>
    <w:rsid w:val="032F746B"/>
    <w:rsid w:val="033B4CE2"/>
    <w:rsid w:val="033E696D"/>
    <w:rsid w:val="034B4BE6"/>
    <w:rsid w:val="03630182"/>
    <w:rsid w:val="036D65A5"/>
    <w:rsid w:val="037979A5"/>
    <w:rsid w:val="03800D34"/>
    <w:rsid w:val="03850C4A"/>
    <w:rsid w:val="03883D26"/>
    <w:rsid w:val="039D0B4E"/>
    <w:rsid w:val="03B81543"/>
    <w:rsid w:val="03B82984"/>
    <w:rsid w:val="03CD5F4E"/>
    <w:rsid w:val="040E4592"/>
    <w:rsid w:val="042913CB"/>
    <w:rsid w:val="04293179"/>
    <w:rsid w:val="04332207"/>
    <w:rsid w:val="04340622"/>
    <w:rsid w:val="043A5387"/>
    <w:rsid w:val="046C3D52"/>
    <w:rsid w:val="04725735"/>
    <w:rsid w:val="04910D1F"/>
    <w:rsid w:val="049B394B"/>
    <w:rsid w:val="049C7DEF"/>
    <w:rsid w:val="049F343C"/>
    <w:rsid w:val="04AB1DE0"/>
    <w:rsid w:val="04B35139"/>
    <w:rsid w:val="04C93D27"/>
    <w:rsid w:val="04CC1D57"/>
    <w:rsid w:val="04CE3287"/>
    <w:rsid w:val="04CE5FB5"/>
    <w:rsid w:val="04D53318"/>
    <w:rsid w:val="04DA0918"/>
    <w:rsid w:val="04DF3C4E"/>
    <w:rsid w:val="04E6106A"/>
    <w:rsid w:val="04E77D7D"/>
    <w:rsid w:val="04E946B7"/>
    <w:rsid w:val="04EA6DAD"/>
    <w:rsid w:val="04EB042F"/>
    <w:rsid w:val="04F82B4C"/>
    <w:rsid w:val="04FB7762"/>
    <w:rsid w:val="04FF3EDA"/>
    <w:rsid w:val="050128A7"/>
    <w:rsid w:val="050E7CBB"/>
    <w:rsid w:val="05145BD8"/>
    <w:rsid w:val="051C4A8C"/>
    <w:rsid w:val="052027CE"/>
    <w:rsid w:val="05216546"/>
    <w:rsid w:val="052B2F21"/>
    <w:rsid w:val="053022E6"/>
    <w:rsid w:val="053718C6"/>
    <w:rsid w:val="056320AB"/>
    <w:rsid w:val="05657FDC"/>
    <w:rsid w:val="056B1570"/>
    <w:rsid w:val="05975E03"/>
    <w:rsid w:val="059B1E55"/>
    <w:rsid w:val="05A101F3"/>
    <w:rsid w:val="05A14F91"/>
    <w:rsid w:val="05AB5E10"/>
    <w:rsid w:val="05D56967"/>
    <w:rsid w:val="05E530D0"/>
    <w:rsid w:val="05E732EC"/>
    <w:rsid w:val="05F257ED"/>
    <w:rsid w:val="05F64AB8"/>
    <w:rsid w:val="05FA2136"/>
    <w:rsid w:val="061E65E2"/>
    <w:rsid w:val="06530982"/>
    <w:rsid w:val="06706AD8"/>
    <w:rsid w:val="06976105"/>
    <w:rsid w:val="06A10D93"/>
    <w:rsid w:val="06A66D03"/>
    <w:rsid w:val="06B56F46"/>
    <w:rsid w:val="06C70A28"/>
    <w:rsid w:val="06D31393"/>
    <w:rsid w:val="06DC2F7F"/>
    <w:rsid w:val="06ED4932"/>
    <w:rsid w:val="06F76370"/>
    <w:rsid w:val="06F832D7"/>
    <w:rsid w:val="071716FC"/>
    <w:rsid w:val="07181283"/>
    <w:rsid w:val="073F4A62"/>
    <w:rsid w:val="074B1659"/>
    <w:rsid w:val="07513FB1"/>
    <w:rsid w:val="07580BE5"/>
    <w:rsid w:val="075D56E6"/>
    <w:rsid w:val="076543EB"/>
    <w:rsid w:val="076A3F72"/>
    <w:rsid w:val="07740BAF"/>
    <w:rsid w:val="07970E28"/>
    <w:rsid w:val="079A028D"/>
    <w:rsid w:val="07B436A2"/>
    <w:rsid w:val="07B9513E"/>
    <w:rsid w:val="07C02047"/>
    <w:rsid w:val="07E13D6B"/>
    <w:rsid w:val="07E31891"/>
    <w:rsid w:val="07E55609"/>
    <w:rsid w:val="07F41CF0"/>
    <w:rsid w:val="07F61040"/>
    <w:rsid w:val="07FC5C21"/>
    <w:rsid w:val="08040CBA"/>
    <w:rsid w:val="081B54CF"/>
    <w:rsid w:val="081B70BC"/>
    <w:rsid w:val="083A6C4A"/>
    <w:rsid w:val="085547A4"/>
    <w:rsid w:val="08580825"/>
    <w:rsid w:val="085C7B8E"/>
    <w:rsid w:val="085F360E"/>
    <w:rsid w:val="086C5D2B"/>
    <w:rsid w:val="087370B9"/>
    <w:rsid w:val="088E7A4F"/>
    <w:rsid w:val="089112ED"/>
    <w:rsid w:val="0899189A"/>
    <w:rsid w:val="08A6123D"/>
    <w:rsid w:val="08B374B6"/>
    <w:rsid w:val="08BC34BB"/>
    <w:rsid w:val="08C571E9"/>
    <w:rsid w:val="08D04EA3"/>
    <w:rsid w:val="08D1580F"/>
    <w:rsid w:val="08F24A3C"/>
    <w:rsid w:val="08FA1588"/>
    <w:rsid w:val="090207D6"/>
    <w:rsid w:val="090221EB"/>
    <w:rsid w:val="090B0BE6"/>
    <w:rsid w:val="091503BA"/>
    <w:rsid w:val="09624116"/>
    <w:rsid w:val="09757AB5"/>
    <w:rsid w:val="09760B9C"/>
    <w:rsid w:val="0990731B"/>
    <w:rsid w:val="099948FD"/>
    <w:rsid w:val="099A1CCF"/>
    <w:rsid w:val="09A56C91"/>
    <w:rsid w:val="09A82D92"/>
    <w:rsid w:val="09AE1EBE"/>
    <w:rsid w:val="09B04092"/>
    <w:rsid w:val="09B63701"/>
    <w:rsid w:val="09C46844"/>
    <w:rsid w:val="09C94AB7"/>
    <w:rsid w:val="09E22A5D"/>
    <w:rsid w:val="09E87633"/>
    <w:rsid w:val="09FB1114"/>
    <w:rsid w:val="09FB55B8"/>
    <w:rsid w:val="09FB7366"/>
    <w:rsid w:val="09FF6F98"/>
    <w:rsid w:val="0A2118B5"/>
    <w:rsid w:val="0A326B00"/>
    <w:rsid w:val="0A3B7FD7"/>
    <w:rsid w:val="0A434869"/>
    <w:rsid w:val="0A454A85"/>
    <w:rsid w:val="0A5922DF"/>
    <w:rsid w:val="0A5D1DCF"/>
    <w:rsid w:val="0A60366D"/>
    <w:rsid w:val="0A7964DD"/>
    <w:rsid w:val="0A886720"/>
    <w:rsid w:val="0A9A5DF0"/>
    <w:rsid w:val="0ACE6829"/>
    <w:rsid w:val="0AD62B48"/>
    <w:rsid w:val="0AD656DD"/>
    <w:rsid w:val="0ADC6E54"/>
    <w:rsid w:val="0AE47DFA"/>
    <w:rsid w:val="0AF641DA"/>
    <w:rsid w:val="0AFA3582"/>
    <w:rsid w:val="0B247F12"/>
    <w:rsid w:val="0B2529AE"/>
    <w:rsid w:val="0B3C1D27"/>
    <w:rsid w:val="0B460A68"/>
    <w:rsid w:val="0B70650A"/>
    <w:rsid w:val="0B7A69B0"/>
    <w:rsid w:val="0BAA2BCE"/>
    <w:rsid w:val="0BB93035"/>
    <w:rsid w:val="0BD92D6E"/>
    <w:rsid w:val="0BD95485"/>
    <w:rsid w:val="0BDB7D38"/>
    <w:rsid w:val="0C125258"/>
    <w:rsid w:val="0C177688"/>
    <w:rsid w:val="0C1D2B00"/>
    <w:rsid w:val="0C215C51"/>
    <w:rsid w:val="0C4D2770"/>
    <w:rsid w:val="0C5F302B"/>
    <w:rsid w:val="0C7036F5"/>
    <w:rsid w:val="0C8E44C1"/>
    <w:rsid w:val="0C9B273A"/>
    <w:rsid w:val="0CBC5C8A"/>
    <w:rsid w:val="0CC04DC6"/>
    <w:rsid w:val="0CC9374C"/>
    <w:rsid w:val="0CCA5228"/>
    <w:rsid w:val="0CE1709F"/>
    <w:rsid w:val="0CFA1B57"/>
    <w:rsid w:val="0D006A41"/>
    <w:rsid w:val="0D0522AA"/>
    <w:rsid w:val="0D077DD0"/>
    <w:rsid w:val="0D186481"/>
    <w:rsid w:val="0D4536A9"/>
    <w:rsid w:val="0D676AC1"/>
    <w:rsid w:val="0D723345"/>
    <w:rsid w:val="0D8B6C53"/>
    <w:rsid w:val="0D9553DC"/>
    <w:rsid w:val="0D964F5E"/>
    <w:rsid w:val="0DA16476"/>
    <w:rsid w:val="0DAE068F"/>
    <w:rsid w:val="0DAE649D"/>
    <w:rsid w:val="0DBB3044"/>
    <w:rsid w:val="0DD51C7C"/>
    <w:rsid w:val="0DD56120"/>
    <w:rsid w:val="0DD63101"/>
    <w:rsid w:val="0DD95C10"/>
    <w:rsid w:val="0DF51C0D"/>
    <w:rsid w:val="0DFE67C9"/>
    <w:rsid w:val="0E060087"/>
    <w:rsid w:val="0E0D6E79"/>
    <w:rsid w:val="0E2055ED"/>
    <w:rsid w:val="0E236E8B"/>
    <w:rsid w:val="0E40102B"/>
    <w:rsid w:val="0E4741D7"/>
    <w:rsid w:val="0E4806A0"/>
    <w:rsid w:val="0E5205B9"/>
    <w:rsid w:val="0E575B4B"/>
    <w:rsid w:val="0E5D156D"/>
    <w:rsid w:val="0E753A46"/>
    <w:rsid w:val="0E76520D"/>
    <w:rsid w:val="0E855450"/>
    <w:rsid w:val="0EA63619"/>
    <w:rsid w:val="0EC341CA"/>
    <w:rsid w:val="0EDD34DE"/>
    <w:rsid w:val="0EFD148A"/>
    <w:rsid w:val="0F3050A6"/>
    <w:rsid w:val="0F465E76"/>
    <w:rsid w:val="0F47531E"/>
    <w:rsid w:val="0F4B24D9"/>
    <w:rsid w:val="0F706264"/>
    <w:rsid w:val="0F7A6F7F"/>
    <w:rsid w:val="0F8C0A60"/>
    <w:rsid w:val="0F9A1418"/>
    <w:rsid w:val="0FA17752"/>
    <w:rsid w:val="0FB22358"/>
    <w:rsid w:val="0FB73C74"/>
    <w:rsid w:val="0FCB116A"/>
    <w:rsid w:val="0FD11210"/>
    <w:rsid w:val="0FDC5544"/>
    <w:rsid w:val="0FDC6720"/>
    <w:rsid w:val="10352EA6"/>
    <w:rsid w:val="108674CF"/>
    <w:rsid w:val="108D2CE2"/>
    <w:rsid w:val="10922D88"/>
    <w:rsid w:val="109E0A4B"/>
    <w:rsid w:val="10A145F0"/>
    <w:rsid w:val="10A14840"/>
    <w:rsid w:val="10A23752"/>
    <w:rsid w:val="10D80992"/>
    <w:rsid w:val="10E3152A"/>
    <w:rsid w:val="10FC5772"/>
    <w:rsid w:val="11243FFF"/>
    <w:rsid w:val="113718BF"/>
    <w:rsid w:val="11407F98"/>
    <w:rsid w:val="11557E4D"/>
    <w:rsid w:val="11565855"/>
    <w:rsid w:val="11567963"/>
    <w:rsid w:val="11665A0D"/>
    <w:rsid w:val="1188642D"/>
    <w:rsid w:val="11943BFC"/>
    <w:rsid w:val="11AE4CBE"/>
    <w:rsid w:val="11D01CF9"/>
    <w:rsid w:val="11DB2B2B"/>
    <w:rsid w:val="11EB7CC0"/>
    <w:rsid w:val="12077CFA"/>
    <w:rsid w:val="121B43BF"/>
    <w:rsid w:val="12271A49"/>
    <w:rsid w:val="122907E8"/>
    <w:rsid w:val="12297678"/>
    <w:rsid w:val="124205D1"/>
    <w:rsid w:val="12635AA8"/>
    <w:rsid w:val="12696272"/>
    <w:rsid w:val="12696E37"/>
    <w:rsid w:val="126E62DF"/>
    <w:rsid w:val="127952CC"/>
    <w:rsid w:val="12887C05"/>
    <w:rsid w:val="129A3F44"/>
    <w:rsid w:val="12A30FD7"/>
    <w:rsid w:val="12AA36D7"/>
    <w:rsid w:val="12BB485E"/>
    <w:rsid w:val="12CD386A"/>
    <w:rsid w:val="12EB3CF0"/>
    <w:rsid w:val="12F901BB"/>
    <w:rsid w:val="130F3E82"/>
    <w:rsid w:val="13165211"/>
    <w:rsid w:val="132E143F"/>
    <w:rsid w:val="13471AD0"/>
    <w:rsid w:val="134753CA"/>
    <w:rsid w:val="134C478E"/>
    <w:rsid w:val="135A334F"/>
    <w:rsid w:val="13781A27"/>
    <w:rsid w:val="13826402"/>
    <w:rsid w:val="13845E89"/>
    <w:rsid w:val="13877EBC"/>
    <w:rsid w:val="138B678C"/>
    <w:rsid w:val="13985C26"/>
    <w:rsid w:val="13B14F39"/>
    <w:rsid w:val="13B80076"/>
    <w:rsid w:val="13E96481"/>
    <w:rsid w:val="13F6078F"/>
    <w:rsid w:val="13FD404E"/>
    <w:rsid w:val="14092680"/>
    <w:rsid w:val="142C2489"/>
    <w:rsid w:val="14301B15"/>
    <w:rsid w:val="14564D5E"/>
    <w:rsid w:val="14661880"/>
    <w:rsid w:val="14726477"/>
    <w:rsid w:val="14787805"/>
    <w:rsid w:val="14870CC8"/>
    <w:rsid w:val="1492781C"/>
    <w:rsid w:val="14943C5A"/>
    <w:rsid w:val="1499025C"/>
    <w:rsid w:val="149B6797"/>
    <w:rsid w:val="149D3294"/>
    <w:rsid w:val="14B678F8"/>
    <w:rsid w:val="14BD3CD1"/>
    <w:rsid w:val="14C41530"/>
    <w:rsid w:val="14DC4520"/>
    <w:rsid w:val="14E07884"/>
    <w:rsid w:val="14E32ED1"/>
    <w:rsid w:val="14ED3D4F"/>
    <w:rsid w:val="14F15522"/>
    <w:rsid w:val="15004221"/>
    <w:rsid w:val="150337D5"/>
    <w:rsid w:val="1504174F"/>
    <w:rsid w:val="152135DE"/>
    <w:rsid w:val="152F6751"/>
    <w:rsid w:val="15427A3C"/>
    <w:rsid w:val="15454E48"/>
    <w:rsid w:val="154716B1"/>
    <w:rsid w:val="1553452D"/>
    <w:rsid w:val="15542020"/>
    <w:rsid w:val="155B3EC5"/>
    <w:rsid w:val="156F29B6"/>
    <w:rsid w:val="15725DAD"/>
    <w:rsid w:val="15756CE6"/>
    <w:rsid w:val="15764CC6"/>
    <w:rsid w:val="157E0E4B"/>
    <w:rsid w:val="158263AD"/>
    <w:rsid w:val="158F501B"/>
    <w:rsid w:val="159452FD"/>
    <w:rsid w:val="15A9794A"/>
    <w:rsid w:val="15B036FB"/>
    <w:rsid w:val="15B14B22"/>
    <w:rsid w:val="15B91E83"/>
    <w:rsid w:val="15BA33B1"/>
    <w:rsid w:val="15C076B6"/>
    <w:rsid w:val="15C34AB0"/>
    <w:rsid w:val="15CD0276"/>
    <w:rsid w:val="15D078F9"/>
    <w:rsid w:val="15DA60EA"/>
    <w:rsid w:val="15E16D7A"/>
    <w:rsid w:val="15E46F00"/>
    <w:rsid w:val="15FE0734"/>
    <w:rsid w:val="16041350"/>
    <w:rsid w:val="16151C72"/>
    <w:rsid w:val="161A23FF"/>
    <w:rsid w:val="161F43DC"/>
    <w:rsid w:val="16290B92"/>
    <w:rsid w:val="16297009"/>
    <w:rsid w:val="1638724C"/>
    <w:rsid w:val="16411B20"/>
    <w:rsid w:val="16414353"/>
    <w:rsid w:val="165C2217"/>
    <w:rsid w:val="166149F5"/>
    <w:rsid w:val="166401D7"/>
    <w:rsid w:val="166C5148"/>
    <w:rsid w:val="167069E6"/>
    <w:rsid w:val="167D7D71"/>
    <w:rsid w:val="16A3500D"/>
    <w:rsid w:val="16AE673D"/>
    <w:rsid w:val="16B36AE1"/>
    <w:rsid w:val="16C15493"/>
    <w:rsid w:val="16E42F30"/>
    <w:rsid w:val="16ED4897"/>
    <w:rsid w:val="16EE7850"/>
    <w:rsid w:val="16FE0496"/>
    <w:rsid w:val="172A0C99"/>
    <w:rsid w:val="173E295E"/>
    <w:rsid w:val="174C7453"/>
    <w:rsid w:val="177D06EB"/>
    <w:rsid w:val="17822E75"/>
    <w:rsid w:val="179A1DCD"/>
    <w:rsid w:val="17A15E0B"/>
    <w:rsid w:val="17AF1790"/>
    <w:rsid w:val="17C76AD9"/>
    <w:rsid w:val="17D66D1D"/>
    <w:rsid w:val="17DD454F"/>
    <w:rsid w:val="17DE3E23"/>
    <w:rsid w:val="17E53404"/>
    <w:rsid w:val="17EC5092"/>
    <w:rsid w:val="17F453F5"/>
    <w:rsid w:val="17F753E8"/>
    <w:rsid w:val="1811244B"/>
    <w:rsid w:val="18187335"/>
    <w:rsid w:val="181D494B"/>
    <w:rsid w:val="18381785"/>
    <w:rsid w:val="183C2E3A"/>
    <w:rsid w:val="183D3240"/>
    <w:rsid w:val="18416A30"/>
    <w:rsid w:val="18465121"/>
    <w:rsid w:val="185965E1"/>
    <w:rsid w:val="186E09C7"/>
    <w:rsid w:val="18702CCD"/>
    <w:rsid w:val="18814EDA"/>
    <w:rsid w:val="18937310"/>
    <w:rsid w:val="189E4F3F"/>
    <w:rsid w:val="18BB7AA9"/>
    <w:rsid w:val="18DF2D8E"/>
    <w:rsid w:val="18F224FA"/>
    <w:rsid w:val="18FC77C6"/>
    <w:rsid w:val="190B0C48"/>
    <w:rsid w:val="190D49C0"/>
    <w:rsid w:val="191D4341"/>
    <w:rsid w:val="19206CA1"/>
    <w:rsid w:val="19265A82"/>
    <w:rsid w:val="192C753C"/>
    <w:rsid w:val="1938288F"/>
    <w:rsid w:val="19495E63"/>
    <w:rsid w:val="194B54E8"/>
    <w:rsid w:val="194D01B9"/>
    <w:rsid w:val="19597C05"/>
    <w:rsid w:val="195A705F"/>
    <w:rsid w:val="195C7136"/>
    <w:rsid w:val="19636CD6"/>
    <w:rsid w:val="197762DD"/>
    <w:rsid w:val="19786A87"/>
    <w:rsid w:val="197A1A33"/>
    <w:rsid w:val="198B5F6F"/>
    <w:rsid w:val="199D782E"/>
    <w:rsid w:val="19A05834"/>
    <w:rsid w:val="19A1648E"/>
    <w:rsid w:val="19B1359D"/>
    <w:rsid w:val="19B24E93"/>
    <w:rsid w:val="19B25567"/>
    <w:rsid w:val="19B7455F"/>
    <w:rsid w:val="19DB4ABE"/>
    <w:rsid w:val="1A015E61"/>
    <w:rsid w:val="1A0667DD"/>
    <w:rsid w:val="1A1B00A3"/>
    <w:rsid w:val="1A366BD3"/>
    <w:rsid w:val="1A402B73"/>
    <w:rsid w:val="1A644AB4"/>
    <w:rsid w:val="1A7D3DC7"/>
    <w:rsid w:val="1A903AFB"/>
    <w:rsid w:val="1A9B06CA"/>
    <w:rsid w:val="1AA475A6"/>
    <w:rsid w:val="1AC11F06"/>
    <w:rsid w:val="1ACC0721"/>
    <w:rsid w:val="1B022F94"/>
    <w:rsid w:val="1B1262BE"/>
    <w:rsid w:val="1B28788F"/>
    <w:rsid w:val="1B310517"/>
    <w:rsid w:val="1B3A75C2"/>
    <w:rsid w:val="1B3C1FFD"/>
    <w:rsid w:val="1B8054EF"/>
    <w:rsid w:val="1B8151F1"/>
    <w:rsid w:val="1B83540D"/>
    <w:rsid w:val="1B9118D8"/>
    <w:rsid w:val="1B915731"/>
    <w:rsid w:val="1B950C9D"/>
    <w:rsid w:val="1BA16335"/>
    <w:rsid w:val="1BA535D6"/>
    <w:rsid w:val="1BA57132"/>
    <w:rsid w:val="1BA6218E"/>
    <w:rsid w:val="1BAD5FE6"/>
    <w:rsid w:val="1BB13D28"/>
    <w:rsid w:val="1BDD2D6F"/>
    <w:rsid w:val="1BDF0508"/>
    <w:rsid w:val="1BE177E6"/>
    <w:rsid w:val="1BE834C2"/>
    <w:rsid w:val="1BEE6D2B"/>
    <w:rsid w:val="1BF5598D"/>
    <w:rsid w:val="1C0364CA"/>
    <w:rsid w:val="1C116575"/>
    <w:rsid w:val="1C2830EC"/>
    <w:rsid w:val="1C2A5889"/>
    <w:rsid w:val="1C305105"/>
    <w:rsid w:val="1C4A1A87"/>
    <w:rsid w:val="1C547B70"/>
    <w:rsid w:val="1C700BEF"/>
    <w:rsid w:val="1C7B17FA"/>
    <w:rsid w:val="1C7E172A"/>
    <w:rsid w:val="1C82543A"/>
    <w:rsid w:val="1C896A53"/>
    <w:rsid w:val="1C8E5E18"/>
    <w:rsid w:val="1C972259"/>
    <w:rsid w:val="1C9D20E2"/>
    <w:rsid w:val="1CA05B4B"/>
    <w:rsid w:val="1CB11B06"/>
    <w:rsid w:val="1CBF2781"/>
    <w:rsid w:val="1CC306E9"/>
    <w:rsid w:val="1CD70D11"/>
    <w:rsid w:val="1CDF09E4"/>
    <w:rsid w:val="1CF42E6E"/>
    <w:rsid w:val="1CF70848"/>
    <w:rsid w:val="1D085BCA"/>
    <w:rsid w:val="1D0B72CB"/>
    <w:rsid w:val="1D0F57A8"/>
    <w:rsid w:val="1D104A7F"/>
    <w:rsid w:val="1D1074B6"/>
    <w:rsid w:val="1D3A5FA0"/>
    <w:rsid w:val="1D444728"/>
    <w:rsid w:val="1D570900"/>
    <w:rsid w:val="1D756FD8"/>
    <w:rsid w:val="1D7711E5"/>
    <w:rsid w:val="1D8D5398"/>
    <w:rsid w:val="1DC36C05"/>
    <w:rsid w:val="1DD26A50"/>
    <w:rsid w:val="1DEB0CCB"/>
    <w:rsid w:val="1DF71857"/>
    <w:rsid w:val="1DFB128B"/>
    <w:rsid w:val="1E052B8D"/>
    <w:rsid w:val="1E0D7210"/>
    <w:rsid w:val="1E641526"/>
    <w:rsid w:val="1E67154A"/>
    <w:rsid w:val="1E6B19BE"/>
    <w:rsid w:val="1E733517"/>
    <w:rsid w:val="1E8A02A3"/>
    <w:rsid w:val="1E933BB9"/>
    <w:rsid w:val="1ECE2E43"/>
    <w:rsid w:val="1EE44415"/>
    <w:rsid w:val="1EE518CA"/>
    <w:rsid w:val="1EF1268E"/>
    <w:rsid w:val="1EF77D63"/>
    <w:rsid w:val="1EFA1543"/>
    <w:rsid w:val="1EFE4EDD"/>
    <w:rsid w:val="1F026649"/>
    <w:rsid w:val="1F100DF5"/>
    <w:rsid w:val="1F1464D9"/>
    <w:rsid w:val="1F1620F4"/>
    <w:rsid w:val="1F176598"/>
    <w:rsid w:val="1F30765A"/>
    <w:rsid w:val="1F320E8A"/>
    <w:rsid w:val="1F417171"/>
    <w:rsid w:val="1F437CC6"/>
    <w:rsid w:val="1F444EB4"/>
    <w:rsid w:val="1F4F074B"/>
    <w:rsid w:val="1F5A6485"/>
    <w:rsid w:val="1F721A21"/>
    <w:rsid w:val="1F777037"/>
    <w:rsid w:val="1F881E32"/>
    <w:rsid w:val="1F8D23B7"/>
    <w:rsid w:val="1F971487"/>
    <w:rsid w:val="1F9F033C"/>
    <w:rsid w:val="1FB01AC3"/>
    <w:rsid w:val="1FB45B95"/>
    <w:rsid w:val="1FC3519E"/>
    <w:rsid w:val="1FF57B15"/>
    <w:rsid w:val="2009271B"/>
    <w:rsid w:val="201900EE"/>
    <w:rsid w:val="202076CF"/>
    <w:rsid w:val="202D3B9A"/>
    <w:rsid w:val="202D76F6"/>
    <w:rsid w:val="20305F21"/>
    <w:rsid w:val="203B28A1"/>
    <w:rsid w:val="204A474C"/>
    <w:rsid w:val="20542ED4"/>
    <w:rsid w:val="2063580D"/>
    <w:rsid w:val="20644136"/>
    <w:rsid w:val="20695B32"/>
    <w:rsid w:val="207B343E"/>
    <w:rsid w:val="20801F1B"/>
    <w:rsid w:val="20994D8B"/>
    <w:rsid w:val="20AF45AF"/>
    <w:rsid w:val="20B00A53"/>
    <w:rsid w:val="20B35E4D"/>
    <w:rsid w:val="20BB2F53"/>
    <w:rsid w:val="20BB73F7"/>
    <w:rsid w:val="20CF6A27"/>
    <w:rsid w:val="20D364EF"/>
    <w:rsid w:val="20D8223A"/>
    <w:rsid w:val="20DB1848"/>
    <w:rsid w:val="20DE6C42"/>
    <w:rsid w:val="20E95E3C"/>
    <w:rsid w:val="20EF2BFD"/>
    <w:rsid w:val="20F63F8C"/>
    <w:rsid w:val="211B1C44"/>
    <w:rsid w:val="21260D15"/>
    <w:rsid w:val="212C2C54"/>
    <w:rsid w:val="212C428E"/>
    <w:rsid w:val="213827F6"/>
    <w:rsid w:val="213D605E"/>
    <w:rsid w:val="2144119B"/>
    <w:rsid w:val="214C62A1"/>
    <w:rsid w:val="215950FE"/>
    <w:rsid w:val="215D109F"/>
    <w:rsid w:val="215E090F"/>
    <w:rsid w:val="21613AFB"/>
    <w:rsid w:val="21621621"/>
    <w:rsid w:val="2164771A"/>
    <w:rsid w:val="216A13BE"/>
    <w:rsid w:val="21735A99"/>
    <w:rsid w:val="2177331E"/>
    <w:rsid w:val="21837F15"/>
    <w:rsid w:val="21890839"/>
    <w:rsid w:val="219A78C7"/>
    <w:rsid w:val="21A8557E"/>
    <w:rsid w:val="21B710D4"/>
    <w:rsid w:val="21CE3BBD"/>
    <w:rsid w:val="21D02A2F"/>
    <w:rsid w:val="21E9116B"/>
    <w:rsid w:val="21EB1616"/>
    <w:rsid w:val="21FC6E36"/>
    <w:rsid w:val="21FE5119"/>
    <w:rsid w:val="22075735"/>
    <w:rsid w:val="220B1CB9"/>
    <w:rsid w:val="220F05CF"/>
    <w:rsid w:val="22123047"/>
    <w:rsid w:val="22205764"/>
    <w:rsid w:val="225275BA"/>
    <w:rsid w:val="225B49EE"/>
    <w:rsid w:val="225E003A"/>
    <w:rsid w:val="227B299A"/>
    <w:rsid w:val="227E692E"/>
    <w:rsid w:val="228E4923"/>
    <w:rsid w:val="228F6446"/>
    <w:rsid w:val="22910410"/>
    <w:rsid w:val="22934188"/>
    <w:rsid w:val="22AE65BE"/>
    <w:rsid w:val="22B63195"/>
    <w:rsid w:val="22E5250A"/>
    <w:rsid w:val="22F369D5"/>
    <w:rsid w:val="22F616B5"/>
    <w:rsid w:val="22FD0E5C"/>
    <w:rsid w:val="230778C7"/>
    <w:rsid w:val="231117DA"/>
    <w:rsid w:val="231A510B"/>
    <w:rsid w:val="23331187"/>
    <w:rsid w:val="23480E6E"/>
    <w:rsid w:val="235F406A"/>
    <w:rsid w:val="23611AE3"/>
    <w:rsid w:val="236153FD"/>
    <w:rsid w:val="236553F8"/>
    <w:rsid w:val="236A7616"/>
    <w:rsid w:val="236B2A0F"/>
    <w:rsid w:val="236F7F68"/>
    <w:rsid w:val="2374647C"/>
    <w:rsid w:val="237C3267"/>
    <w:rsid w:val="23810484"/>
    <w:rsid w:val="23A21A79"/>
    <w:rsid w:val="23BC326A"/>
    <w:rsid w:val="23BD72DF"/>
    <w:rsid w:val="23D305B4"/>
    <w:rsid w:val="23DA1E7B"/>
    <w:rsid w:val="23DA7B95"/>
    <w:rsid w:val="23E629DD"/>
    <w:rsid w:val="23E7405F"/>
    <w:rsid w:val="23EA5501"/>
    <w:rsid w:val="23F3732F"/>
    <w:rsid w:val="24156E1F"/>
    <w:rsid w:val="243E45C7"/>
    <w:rsid w:val="24604C9A"/>
    <w:rsid w:val="2475240E"/>
    <w:rsid w:val="247955FF"/>
    <w:rsid w:val="248A2D3C"/>
    <w:rsid w:val="248A3369"/>
    <w:rsid w:val="249145FE"/>
    <w:rsid w:val="24961E78"/>
    <w:rsid w:val="24A3442A"/>
    <w:rsid w:val="24B56686"/>
    <w:rsid w:val="24D42836"/>
    <w:rsid w:val="24D64473"/>
    <w:rsid w:val="24D665AE"/>
    <w:rsid w:val="25201F1F"/>
    <w:rsid w:val="25445C0D"/>
    <w:rsid w:val="254774AC"/>
    <w:rsid w:val="254C15F2"/>
    <w:rsid w:val="255776AB"/>
    <w:rsid w:val="25641E0C"/>
    <w:rsid w:val="25675EBB"/>
    <w:rsid w:val="256A6BDA"/>
    <w:rsid w:val="256E456D"/>
    <w:rsid w:val="256F06B4"/>
    <w:rsid w:val="25710085"/>
    <w:rsid w:val="25733194"/>
    <w:rsid w:val="257E51BF"/>
    <w:rsid w:val="2584600A"/>
    <w:rsid w:val="258A399C"/>
    <w:rsid w:val="258D0C3D"/>
    <w:rsid w:val="259D0E7A"/>
    <w:rsid w:val="25B34B41"/>
    <w:rsid w:val="25D54AB7"/>
    <w:rsid w:val="26086C3B"/>
    <w:rsid w:val="260C6BFA"/>
    <w:rsid w:val="261920D8"/>
    <w:rsid w:val="261B0492"/>
    <w:rsid w:val="26254703"/>
    <w:rsid w:val="26316D89"/>
    <w:rsid w:val="263F004A"/>
    <w:rsid w:val="26413EFB"/>
    <w:rsid w:val="26415CA9"/>
    <w:rsid w:val="26492DAF"/>
    <w:rsid w:val="264D0AF2"/>
    <w:rsid w:val="264D379F"/>
    <w:rsid w:val="26571970"/>
    <w:rsid w:val="26655E3B"/>
    <w:rsid w:val="267A11BB"/>
    <w:rsid w:val="26A36964"/>
    <w:rsid w:val="26B854AD"/>
    <w:rsid w:val="26C07516"/>
    <w:rsid w:val="26E75394"/>
    <w:rsid w:val="26FC6074"/>
    <w:rsid w:val="270B4948"/>
    <w:rsid w:val="27215AAC"/>
    <w:rsid w:val="2723400E"/>
    <w:rsid w:val="272741F7"/>
    <w:rsid w:val="273E668C"/>
    <w:rsid w:val="274041B2"/>
    <w:rsid w:val="27420EA5"/>
    <w:rsid w:val="27594AEA"/>
    <w:rsid w:val="27767BD4"/>
    <w:rsid w:val="27A44741"/>
    <w:rsid w:val="27A5262E"/>
    <w:rsid w:val="27B8643F"/>
    <w:rsid w:val="27BC5F2F"/>
    <w:rsid w:val="27C132F1"/>
    <w:rsid w:val="27CB7D80"/>
    <w:rsid w:val="27CD1F54"/>
    <w:rsid w:val="27D86AE1"/>
    <w:rsid w:val="27DD7C53"/>
    <w:rsid w:val="27E014F2"/>
    <w:rsid w:val="27EB2370"/>
    <w:rsid w:val="28000855"/>
    <w:rsid w:val="28170FE6"/>
    <w:rsid w:val="281F201A"/>
    <w:rsid w:val="283F090E"/>
    <w:rsid w:val="2844798D"/>
    <w:rsid w:val="285A74F6"/>
    <w:rsid w:val="28691716"/>
    <w:rsid w:val="28723FD3"/>
    <w:rsid w:val="2874680A"/>
    <w:rsid w:val="28B05368"/>
    <w:rsid w:val="28C45AE6"/>
    <w:rsid w:val="28C64B8B"/>
    <w:rsid w:val="28CD5F1A"/>
    <w:rsid w:val="28D366FF"/>
    <w:rsid w:val="28D84447"/>
    <w:rsid w:val="28D9669A"/>
    <w:rsid w:val="28DF697D"/>
    <w:rsid w:val="28EF5E90"/>
    <w:rsid w:val="28F60FCD"/>
    <w:rsid w:val="291458F7"/>
    <w:rsid w:val="2916341D"/>
    <w:rsid w:val="29583A35"/>
    <w:rsid w:val="297B7724"/>
    <w:rsid w:val="29826D04"/>
    <w:rsid w:val="29B6075C"/>
    <w:rsid w:val="29CE019B"/>
    <w:rsid w:val="29D272F8"/>
    <w:rsid w:val="29D532D8"/>
    <w:rsid w:val="29EE6148"/>
    <w:rsid w:val="29F108B2"/>
    <w:rsid w:val="29F80D74"/>
    <w:rsid w:val="29FB219D"/>
    <w:rsid w:val="2A157B78"/>
    <w:rsid w:val="2A524929"/>
    <w:rsid w:val="2A5A558B"/>
    <w:rsid w:val="2A6B59EA"/>
    <w:rsid w:val="2A77438F"/>
    <w:rsid w:val="2A8D5961"/>
    <w:rsid w:val="2A957654"/>
    <w:rsid w:val="2AD92954"/>
    <w:rsid w:val="2AEA2DB3"/>
    <w:rsid w:val="2AEC6B2B"/>
    <w:rsid w:val="2B0B4446"/>
    <w:rsid w:val="2B0B4AD7"/>
    <w:rsid w:val="2B0B5F38"/>
    <w:rsid w:val="2B144719"/>
    <w:rsid w:val="2B230BF3"/>
    <w:rsid w:val="2B27027D"/>
    <w:rsid w:val="2B471FB3"/>
    <w:rsid w:val="2B5E554F"/>
    <w:rsid w:val="2B88437A"/>
    <w:rsid w:val="2B88534B"/>
    <w:rsid w:val="2B8B1F02"/>
    <w:rsid w:val="2BB4516F"/>
    <w:rsid w:val="2BCD2F8E"/>
    <w:rsid w:val="2BE55328"/>
    <w:rsid w:val="2BFF463C"/>
    <w:rsid w:val="2C0559CB"/>
    <w:rsid w:val="2C0E487F"/>
    <w:rsid w:val="2C106849"/>
    <w:rsid w:val="2C161986"/>
    <w:rsid w:val="2C180916"/>
    <w:rsid w:val="2C1E35F3"/>
    <w:rsid w:val="2C2B3476"/>
    <w:rsid w:val="2C35005E"/>
    <w:rsid w:val="2C4F5B19"/>
    <w:rsid w:val="2C505CDF"/>
    <w:rsid w:val="2C526E62"/>
    <w:rsid w:val="2C5524AE"/>
    <w:rsid w:val="2C6E3292"/>
    <w:rsid w:val="2C7E4AF1"/>
    <w:rsid w:val="2C862B2D"/>
    <w:rsid w:val="2C867F50"/>
    <w:rsid w:val="2C8974AE"/>
    <w:rsid w:val="2C901738"/>
    <w:rsid w:val="2C9651E0"/>
    <w:rsid w:val="2CA034F5"/>
    <w:rsid w:val="2CA64AB8"/>
    <w:rsid w:val="2CC118F2"/>
    <w:rsid w:val="2CC8525F"/>
    <w:rsid w:val="2CD21D51"/>
    <w:rsid w:val="2CD34A44"/>
    <w:rsid w:val="2CD47877"/>
    <w:rsid w:val="2CE101E6"/>
    <w:rsid w:val="2CEB1DDF"/>
    <w:rsid w:val="2CF00E40"/>
    <w:rsid w:val="2CF96C08"/>
    <w:rsid w:val="2CFF066C"/>
    <w:rsid w:val="2D06162C"/>
    <w:rsid w:val="2D1F12BC"/>
    <w:rsid w:val="2D2360D5"/>
    <w:rsid w:val="2D3575D7"/>
    <w:rsid w:val="2D392A9A"/>
    <w:rsid w:val="2D3F2720"/>
    <w:rsid w:val="2D4F6EFD"/>
    <w:rsid w:val="2D686211"/>
    <w:rsid w:val="2D6A3D37"/>
    <w:rsid w:val="2D8017AD"/>
    <w:rsid w:val="2D88543C"/>
    <w:rsid w:val="2D9E7E85"/>
    <w:rsid w:val="2DA57B8D"/>
    <w:rsid w:val="2DB43204"/>
    <w:rsid w:val="2DB54923"/>
    <w:rsid w:val="2DBF6A28"/>
    <w:rsid w:val="2DC75DE6"/>
    <w:rsid w:val="2DD04934"/>
    <w:rsid w:val="2DD613CD"/>
    <w:rsid w:val="2DDB4BC1"/>
    <w:rsid w:val="2DF126AA"/>
    <w:rsid w:val="2E0F2B31"/>
    <w:rsid w:val="2E220AB6"/>
    <w:rsid w:val="2E255EB0"/>
    <w:rsid w:val="2E3A7D96"/>
    <w:rsid w:val="2E4427DA"/>
    <w:rsid w:val="2E5A5DFA"/>
    <w:rsid w:val="2E5C5D76"/>
    <w:rsid w:val="2E5D389C"/>
    <w:rsid w:val="2E630C84"/>
    <w:rsid w:val="2E641B42"/>
    <w:rsid w:val="2E70537D"/>
    <w:rsid w:val="2E7F24F2"/>
    <w:rsid w:val="2E84600A"/>
    <w:rsid w:val="2E956466"/>
    <w:rsid w:val="2E9574DA"/>
    <w:rsid w:val="2EAE2349"/>
    <w:rsid w:val="2EBA2061"/>
    <w:rsid w:val="2EBF37A7"/>
    <w:rsid w:val="2EBF4B0B"/>
    <w:rsid w:val="2ED26038"/>
    <w:rsid w:val="2ED31DB0"/>
    <w:rsid w:val="2ED559FA"/>
    <w:rsid w:val="2ED86F63"/>
    <w:rsid w:val="2EED10C4"/>
    <w:rsid w:val="2EF7784D"/>
    <w:rsid w:val="2EFA10EB"/>
    <w:rsid w:val="2EFB21A9"/>
    <w:rsid w:val="2F041F69"/>
    <w:rsid w:val="2F1A353B"/>
    <w:rsid w:val="2F1F5FD6"/>
    <w:rsid w:val="2F257E9C"/>
    <w:rsid w:val="2F3C1703"/>
    <w:rsid w:val="2F407445"/>
    <w:rsid w:val="2F4B5DEA"/>
    <w:rsid w:val="2F544C9F"/>
    <w:rsid w:val="2F560EC7"/>
    <w:rsid w:val="2F5702EB"/>
    <w:rsid w:val="2F6055E3"/>
    <w:rsid w:val="2F6824F8"/>
    <w:rsid w:val="2F6F0666"/>
    <w:rsid w:val="2F7C5FA4"/>
    <w:rsid w:val="2F7E78CF"/>
    <w:rsid w:val="2F8419D5"/>
    <w:rsid w:val="2F860BD0"/>
    <w:rsid w:val="2F927575"/>
    <w:rsid w:val="2FAB0637"/>
    <w:rsid w:val="2FF574A1"/>
    <w:rsid w:val="300246FB"/>
    <w:rsid w:val="301D42EF"/>
    <w:rsid w:val="30250D25"/>
    <w:rsid w:val="3025488D"/>
    <w:rsid w:val="303015ED"/>
    <w:rsid w:val="3044084D"/>
    <w:rsid w:val="30466CDD"/>
    <w:rsid w:val="30644D23"/>
    <w:rsid w:val="307750E9"/>
    <w:rsid w:val="30894E1C"/>
    <w:rsid w:val="30937A49"/>
    <w:rsid w:val="30B05F05"/>
    <w:rsid w:val="30C16223"/>
    <w:rsid w:val="30CD3408"/>
    <w:rsid w:val="30CF4EA4"/>
    <w:rsid w:val="30F57DBC"/>
    <w:rsid w:val="30F77FD8"/>
    <w:rsid w:val="30FA3624"/>
    <w:rsid w:val="31002A27"/>
    <w:rsid w:val="310A4AEB"/>
    <w:rsid w:val="310D2023"/>
    <w:rsid w:val="31230DCD"/>
    <w:rsid w:val="313308E4"/>
    <w:rsid w:val="31336B36"/>
    <w:rsid w:val="314D7BF8"/>
    <w:rsid w:val="315549CE"/>
    <w:rsid w:val="315B6318"/>
    <w:rsid w:val="3163741B"/>
    <w:rsid w:val="31783D7E"/>
    <w:rsid w:val="31857392"/>
    <w:rsid w:val="3186135C"/>
    <w:rsid w:val="318E1BB8"/>
    <w:rsid w:val="318F0210"/>
    <w:rsid w:val="319475D5"/>
    <w:rsid w:val="319976C6"/>
    <w:rsid w:val="319A711F"/>
    <w:rsid w:val="31A15954"/>
    <w:rsid w:val="31E3230A"/>
    <w:rsid w:val="320643AF"/>
    <w:rsid w:val="32130E41"/>
    <w:rsid w:val="322159B3"/>
    <w:rsid w:val="322841C1"/>
    <w:rsid w:val="322D6302"/>
    <w:rsid w:val="32427031"/>
    <w:rsid w:val="32470AEB"/>
    <w:rsid w:val="32562ADC"/>
    <w:rsid w:val="326E437F"/>
    <w:rsid w:val="326F46E0"/>
    <w:rsid w:val="32780CA4"/>
    <w:rsid w:val="327A3BC6"/>
    <w:rsid w:val="327D450D"/>
    <w:rsid w:val="327F745D"/>
    <w:rsid w:val="3284589B"/>
    <w:rsid w:val="328E671A"/>
    <w:rsid w:val="32943604"/>
    <w:rsid w:val="32990C1B"/>
    <w:rsid w:val="329A6E6D"/>
    <w:rsid w:val="329D4BAF"/>
    <w:rsid w:val="32C24615"/>
    <w:rsid w:val="32CB013A"/>
    <w:rsid w:val="32D3412D"/>
    <w:rsid w:val="32E4458C"/>
    <w:rsid w:val="32E8120D"/>
    <w:rsid w:val="32F347CF"/>
    <w:rsid w:val="32F848CB"/>
    <w:rsid w:val="32FD564D"/>
    <w:rsid w:val="33007B2E"/>
    <w:rsid w:val="330306C4"/>
    <w:rsid w:val="330B1B18"/>
    <w:rsid w:val="33174961"/>
    <w:rsid w:val="3333106F"/>
    <w:rsid w:val="333560EC"/>
    <w:rsid w:val="33372EAB"/>
    <w:rsid w:val="3341378C"/>
    <w:rsid w:val="334C66DF"/>
    <w:rsid w:val="335C4122"/>
    <w:rsid w:val="335D1989"/>
    <w:rsid w:val="336E20A7"/>
    <w:rsid w:val="33786E01"/>
    <w:rsid w:val="337A0A4C"/>
    <w:rsid w:val="338056EA"/>
    <w:rsid w:val="33911204"/>
    <w:rsid w:val="339C174C"/>
    <w:rsid w:val="33A81058"/>
    <w:rsid w:val="33AF3D68"/>
    <w:rsid w:val="33AF6666"/>
    <w:rsid w:val="33B43F5E"/>
    <w:rsid w:val="33BE6F4E"/>
    <w:rsid w:val="33C10429"/>
    <w:rsid w:val="33C63C91"/>
    <w:rsid w:val="33CB572B"/>
    <w:rsid w:val="33CE657B"/>
    <w:rsid w:val="33EA3E24"/>
    <w:rsid w:val="33EB36F8"/>
    <w:rsid w:val="33EC7B9C"/>
    <w:rsid w:val="33FB0977"/>
    <w:rsid w:val="34034EE6"/>
    <w:rsid w:val="340842AA"/>
    <w:rsid w:val="341C53BA"/>
    <w:rsid w:val="342C131A"/>
    <w:rsid w:val="34312EC5"/>
    <w:rsid w:val="34413DCC"/>
    <w:rsid w:val="344A041F"/>
    <w:rsid w:val="34525525"/>
    <w:rsid w:val="3478517B"/>
    <w:rsid w:val="347C39A8"/>
    <w:rsid w:val="34847DD4"/>
    <w:rsid w:val="34853B4C"/>
    <w:rsid w:val="34A8670B"/>
    <w:rsid w:val="34AE30A3"/>
    <w:rsid w:val="34B34723"/>
    <w:rsid w:val="34BD4BA2"/>
    <w:rsid w:val="34E41339"/>
    <w:rsid w:val="34E72BCE"/>
    <w:rsid w:val="34EB6364"/>
    <w:rsid w:val="34F565DC"/>
    <w:rsid w:val="34FC6D29"/>
    <w:rsid w:val="350A71A3"/>
    <w:rsid w:val="35132F06"/>
    <w:rsid w:val="35150A2C"/>
    <w:rsid w:val="35301D0A"/>
    <w:rsid w:val="35373099"/>
    <w:rsid w:val="3538296D"/>
    <w:rsid w:val="354E440C"/>
    <w:rsid w:val="358A766C"/>
    <w:rsid w:val="358B1BF2"/>
    <w:rsid w:val="358B2CE3"/>
    <w:rsid w:val="358C26FA"/>
    <w:rsid w:val="35B317E4"/>
    <w:rsid w:val="35BE2E72"/>
    <w:rsid w:val="35C32BDC"/>
    <w:rsid w:val="35CB37E1"/>
    <w:rsid w:val="35D5640E"/>
    <w:rsid w:val="35F66AB0"/>
    <w:rsid w:val="36015455"/>
    <w:rsid w:val="36054F45"/>
    <w:rsid w:val="36076DF4"/>
    <w:rsid w:val="360C62D3"/>
    <w:rsid w:val="36343134"/>
    <w:rsid w:val="364610BA"/>
    <w:rsid w:val="36724494"/>
    <w:rsid w:val="3679649B"/>
    <w:rsid w:val="367D0F7F"/>
    <w:rsid w:val="36826C31"/>
    <w:rsid w:val="368F0CBF"/>
    <w:rsid w:val="36916FED"/>
    <w:rsid w:val="36A469C4"/>
    <w:rsid w:val="36A521D9"/>
    <w:rsid w:val="36D4098E"/>
    <w:rsid w:val="36E01BEB"/>
    <w:rsid w:val="36F55EAA"/>
    <w:rsid w:val="370F0532"/>
    <w:rsid w:val="37113475"/>
    <w:rsid w:val="372B09DB"/>
    <w:rsid w:val="372B33F7"/>
    <w:rsid w:val="374803A6"/>
    <w:rsid w:val="376712E7"/>
    <w:rsid w:val="37763F45"/>
    <w:rsid w:val="3784095E"/>
    <w:rsid w:val="37895E9F"/>
    <w:rsid w:val="37A34A15"/>
    <w:rsid w:val="37E40B8A"/>
    <w:rsid w:val="37EA2644"/>
    <w:rsid w:val="37EB1F18"/>
    <w:rsid w:val="37F13802"/>
    <w:rsid w:val="37FE7E9E"/>
    <w:rsid w:val="38044D88"/>
    <w:rsid w:val="3806031D"/>
    <w:rsid w:val="382C513A"/>
    <w:rsid w:val="383A69FC"/>
    <w:rsid w:val="38417D8A"/>
    <w:rsid w:val="3842422E"/>
    <w:rsid w:val="38526F7A"/>
    <w:rsid w:val="385D5DEF"/>
    <w:rsid w:val="386C12AB"/>
    <w:rsid w:val="38735A0D"/>
    <w:rsid w:val="387A2F34"/>
    <w:rsid w:val="387C555A"/>
    <w:rsid w:val="387E2D8D"/>
    <w:rsid w:val="388C7B14"/>
    <w:rsid w:val="389C521D"/>
    <w:rsid w:val="38B30C88"/>
    <w:rsid w:val="38E1756D"/>
    <w:rsid w:val="38E52970"/>
    <w:rsid w:val="38EA21D0"/>
    <w:rsid w:val="38F372D7"/>
    <w:rsid w:val="38F65019"/>
    <w:rsid w:val="38FB43DD"/>
    <w:rsid w:val="3950579F"/>
    <w:rsid w:val="39525EA7"/>
    <w:rsid w:val="39641F82"/>
    <w:rsid w:val="39684912"/>
    <w:rsid w:val="397441F3"/>
    <w:rsid w:val="398919E9"/>
    <w:rsid w:val="399F120C"/>
    <w:rsid w:val="39A105D0"/>
    <w:rsid w:val="39A16C97"/>
    <w:rsid w:val="39A24859"/>
    <w:rsid w:val="39A56B84"/>
    <w:rsid w:val="39A77BB2"/>
    <w:rsid w:val="39AA099D"/>
    <w:rsid w:val="39AD5743"/>
    <w:rsid w:val="39BE5B37"/>
    <w:rsid w:val="39C9371E"/>
    <w:rsid w:val="39CD1EE3"/>
    <w:rsid w:val="39CD78A2"/>
    <w:rsid w:val="39D1471A"/>
    <w:rsid w:val="39ED6FFB"/>
    <w:rsid w:val="3A2B24E4"/>
    <w:rsid w:val="3A81200E"/>
    <w:rsid w:val="3A850402"/>
    <w:rsid w:val="3A9643BE"/>
    <w:rsid w:val="3A9B19D4"/>
    <w:rsid w:val="3A9C399E"/>
    <w:rsid w:val="3A9C574C"/>
    <w:rsid w:val="3AA52E29"/>
    <w:rsid w:val="3AA91B3C"/>
    <w:rsid w:val="3ABB7AA2"/>
    <w:rsid w:val="3AD1189A"/>
    <w:rsid w:val="3AD62A0C"/>
    <w:rsid w:val="3ADE1089"/>
    <w:rsid w:val="3AE129CE"/>
    <w:rsid w:val="3AEF1D20"/>
    <w:rsid w:val="3AFD68A7"/>
    <w:rsid w:val="3B080344"/>
    <w:rsid w:val="3B0D7C90"/>
    <w:rsid w:val="3B1F45BC"/>
    <w:rsid w:val="3B255741"/>
    <w:rsid w:val="3B345984"/>
    <w:rsid w:val="3B36794F"/>
    <w:rsid w:val="3B367AA6"/>
    <w:rsid w:val="3B437161"/>
    <w:rsid w:val="3B4A51A8"/>
    <w:rsid w:val="3B506C62"/>
    <w:rsid w:val="3B514FD2"/>
    <w:rsid w:val="3B693880"/>
    <w:rsid w:val="3B854AB6"/>
    <w:rsid w:val="3B8E1539"/>
    <w:rsid w:val="3B9D177C"/>
    <w:rsid w:val="3B9D718C"/>
    <w:rsid w:val="3BA046F2"/>
    <w:rsid w:val="3BA50630"/>
    <w:rsid w:val="3BAB3DDD"/>
    <w:rsid w:val="3BB80364"/>
    <w:rsid w:val="3BC66F24"/>
    <w:rsid w:val="3BD80550"/>
    <w:rsid w:val="3BE56E1B"/>
    <w:rsid w:val="3BED2DB3"/>
    <w:rsid w:val="3C1566CE"/>
    <w:rsid w:val="3C215F09"/>
    <w:rsid w:val="3C4075D1"/>
    <w:rsid w:val="3C436B55"/>
    <w:rsid w:val="3C595E61"/>
    <w:rsid w:val="3C622D83"/>
    <w:rsid w:val="3C7324DC"/>
    <w:rsid w:val="3C912FDB"/>
    <w:rsid w:val="3CAA7145"/>
    <w:rsid w:val="3CB74ABF"/>
    <w:rsid w:val="3CC0618E"/>
    <w:rsid w:val="3CC35212"/>
    <w:rsid w:val="3CC828E4"/>
    <w:rsid w:val="3CCA2A44"/>
    <w:rsid w:val="3CCD42E3"/>
    <w:rsid w:val="3CD14C56"/>
    <w:rsid w:val="3CD25455"/>
    <w:rsid w:val="3CD87391"/>
    <w:rsid w:val="3CD92C87"/>
    <w:rsid w:val="3CFD6976"/>
    <w:rsid w:val="3D1D70A7"/>
    <w:rsid w:val="3D2263DC"/>
    <w:rsid w:val="3D2C1009"/>
    <w:rsid w:val="3D502922"/>
    <w:rsid w:val="3D520A5C"/>
    <w:rsid w:val="3D605157"/>
    <w:rsid w:val="3D980813"/>
    <w:rsid w:val="3D9E1724"/>
    <w:rsid w:val="3DA87AD9"/>
    <w:rsid w:val="3DE60DD6"/>
    <w:rsid w:val="3E004349"/>
    <w:rsid w:val="3E0F7B1D"/>
    <w:rsid w:val="3E1A79B5"/>
    <w:rsid w:val="3E234AB8"/>
    <w:rsid w:val="3E396336"/>
    <w:rsid w:val="3E4009FD"/>
    <w:rsid w:val="3E444130"/>
    <w:rsid w:val="3E4C5577"/>
    <w:rsid w:val="3E595E2E"/>
    <w:rsid w:val="3E5C1BAD"/>
    <w:rsid w:val="3E601D82"/>
    <w:rsid w:val="3E646581"/>
    <w:rsid w:val="3E9230EE"/>
    <w:rsid w:val="3E9461C5"/>
    <w:rsid w:val="3E9F6F17"/>
    <w:rsid w:val="3EA37CD2"/>
    <w:rsid w:val="3EBE232B"/>
    <w:rsid w:val="3EDF3E59"/>
    <w:rsid w:val="3EE06168"/>
    <w:rsid w:val="3EE85404"/>
    <w:rsid w:val="3F08304A"/>
    <w:rsid w:val="3F141725"/>
    <w:rsid w:val="3F1B1335"/>
    <w:rsid w:val="3F200257"/>
    <w:rsid w:val="3F2006FA"/>
    <w:rsid w:val="3F286DBF"/>
    <w:rsid w:val="3F626F64"/>
    <w:rsid w:val="3F7B6278"/>
    <w:rsid w:val="3F8D1475"/>
    <w:rsid w:val="3F975C22"/>
    <w:rsid w:val="3FA70E1B"/>
    <w:rsid w:val="3FAF1A7E"/>
    <w:rsid w:val="3FB5178A"/>
    <w:rsid w:val="3FBB48C6"/>
    <w:rsid w:val="3FC419A7"/>
    <w:rsid w:val="3FC64109"/>
    <w:rsid w:val="3FCC77A7"/>
    <w:rsid w:val="3FD65247"/>
    <w:rsid w:val="3FDB385A"/>
    <w:rsid w:val="3FDF6807"/>
    <w:rsid w:val="3FE23C01"/>
    <w:rsid w:val="3FE3145D"/>
    <w:rsid w:val="3FE71217"/>
    <w:rsid w:val="400420D2"/>
    <w:rsid w:val="40061FE5"/>
    <w:rsid w:val="400E0CEC"/>
    <w:rsid w:val="4022565B"/>
    <w:rsid w:val="402266F3"/>
    <w:rsid w:val="403629A3"/>
    <w:rsid w:val="403B122D"/>
    <w:rsid w:val="404B007A"/>
    <w:rsid w:val="405A7C3B"/>
    <w:rsid w:val="405B7334"/>
    <w:rsid w:val="405C70C5"/>
    <w:rsid w:val="40676C84"/>
    <w:rsid w:val="406B3BF6"/>
    <w:rsid w:val="40833636"/>
    <w:rsid w:val="40951929"/>
    <w:rsid w:val="40C31C84"/>
    <w:rsid w:val="40CD2BBC"/>
    <w:rsid w:val="40CE74E8"/>
    <w:rsid w:val="40D55514"/>
    <w:rsid w:val="40D7128C"/>
    <w:rsid w:val="40E90FBF"/>
    <w:rsid w:val="40EF5FEC"/>
    <w:rsid w:val="40FE0F0E"/>
    <w:rsid w:val="41107AF2"/>
    <w:rsid w:val="4114603C"/>
    <w:rsid w:val="411470B2"/>
    <w:rsid w:val="412D70FE"/>
    <w:rsid w:val="41390199"/>
    <w:rsid w:val="41561B7B"/>
    <w:rsid w:val="41596145"/>
    <w:rsid w:val="415D5C35"/>
    <w:rsid w:val="415F2382"/>
    <w:rsid w:val="41644CA3"/>
    <w:rsid w:val="41686388"/>
    <w:rsid w:val="417C604D"/>
    <w:rsid w:val="418238EE"/>
    <w:rsid w:val="41DF75B5"/>
    <w:rsid w:val="41F30347"/>
    <w:rsid w:val="41F320F5"/>
    <w:rsid w:val="421568CA"/>
    <w:rsid w:val="422229DB"/>
    <w:rsid w:val="422F2C0A"/>
    <w:rsid w:val="424E6416"/>
    <w:rsid w:val="427C658F"/>
    <w:rsid w:val="42957651"/>
    <w:rsid w:val="42997BDD"/>
    <w:rsid w:val="42AC4D28"/>
    <w:rsid w:val="42B60CBA"/>
    <w:rsid w:val="42BA4570"/>
    <w:rsid w:val="42BB1E4A"/>
    <w:rsid w:val="42C43A92"/>
    <w:rsid w:val="42CD6DEA"/>
    <w:rsid w:val="42CF150C"/>
    <w:rsid w:val="42DB62DB"/>
    <w:rsid w:val="42F40D87"/>
    <w:rsid w:val="43157031"/>
    <w:rsid w:val="431A58BB"/>
    <w:rsid w:val="431F6F1A"/>
    <w:rsid w:val="43204D6E"/>
    <w:rsid w:val="433E0C67"/>
    <w:rsid w:val="434171A0"/>
    <w:rsid w:val="434F476D"/>
    <w:rsid w:val="435B43F6"/>
    <w:rsid w:val="43661D30"/>
    <w:rsid w:val="436C09A1"/>
    <w:rsid w:val="436E0D52"/>
    <w:rsid w:val="436F047F"/>
    <w:rsid w:val="436F39FE"/>
    <w:rsid w:val="436F7EA2"/>
    <w:rsid w:val="437B082C"/>
    <w:rsid w:val="43863FBF"/>
    <w:rsid w:val="43A055EF"/>
    <w:rsid w:val="43AC4C52"/>
    <w:rsid w:val="43BA63BC"/>
    <w:rsid w:val="43D441A9"/>
    <w:rsid w:val="43D67F21"/>
    <w:rsid w:val="43DF61E6"/>
    <w:rsid w:val="43E56FFE"/>
    <w:rsid w:val="43F63C91"/>
    <w:rsid w:val="44033175"/>
    <w:rsid w:val="44071DF4"/>
    <w:rsid w:val="44071E88"/>
    <w:rsid w:val="442347E8"/>
    <w:rsid w:val="44384517"/>
    <w:rsid w:val="443F7874"/>
    <w:rsid w:val="445552E9"/>
    <w:rsid w:val="445B2639"/>
    <w:rsid w:val="445F3A72"/>
    <w:rsid w:val="44894274"/>
    <w:rsid w:val="44C77869"/>
    <w:rsid w:val="44CF5CFB"/>
    <w:rsid w:val="44D51F86"/>
    <w:rsid w:val="44D73F50"/>
    <w:rsid w:val="44D858AE"/>
    <w:rsid w:val="44E70410"/>
    <w:rsid w:val="44F20D8A"/>
    <w:rsid w:val="452B604A"/>
    <w:rsid w:val="452D3C06"/>
    <w:rsid w:val="453C0257"/>
    <w:rsid w:val="453D40FD"/>
    <w:rsid w:val="45406B12"/>
    <w:rsid w:val="455A06DD"/>
    <w:rsid w:val="4588524B"/>
    <w:rsid w:val="458C1DFB"/>
    <w:rsid w:val="458E46B3"/>
    <w:rsid w:val="458F482B"/>
    <w:rsid w:val="459E7F60"/>
    <w:rsid w:val="45C55FAA"/>
    <w:rsid w:val="45DA2E00"/>
    <w:rsid w:val="45DD6E08"/>
    <w:rsid w:val="45EF1111"/>
    <w:rsid w:val="45FB239D"/>
    <w:rsid w:val="460C7409"/>
    <w:rsid w:val="460D74FE"/>
    <w:rsid w:val="46496788"/>
    <w:rsid w:val="464A2500"/>
    <w:rsid w:val="464C0026"/>
    <w:rsid w:val="465D4CB9"/>
    <w:rsid w:val="4685263D"/>
    <w:rsid w:val="468E4AE3"/>
    <w:rsid w:val="46995238"/>
    <w:rsid w:val="46A61957"/>
    <w:rsid w:val="46B207DF"/>
    <w:rsid w:val="46B4516E"/>
    <w:rsid w:val="46B86825"/>
    <w:rsid w:val="46EA07B2"/>
    <w:rsid w:val="46F506BE"/>
    <w:rsid w:val="46F82CC1"/>
    <w:rsid w:val="46FA3F26"/>
    <w:rsid w:val="4703337B"/>
    <w:rsid w:val="47150D60"/>
    <w:rsid w:val="471E65B1"/>
    <w:rsid w:val="471F1784"/>
    <w:rsid w:val="47242D51"/>
    <w:rsid w:val="473311E6"/>
    <w:rsid w:val="47347438"/>
    <w:rsid w:val="474074AC"/>
    <w:rsid w:val="474A0C9A"/>
    <w:rsid w:val="47595427"/>
    <w:rsid w:val="475A2341"/>
    <w:rsid w:val="4760647F"/>
    <w:rsid w:val="47A04ACD"/>
    <w:rsid w:val="47A72EC9"/>
    <w:rsid w:val="47B71E17"/>
    <w:rsid w:val="47CA7D9C"/>
    <w:rsid w:val="47CB7671"/>
    <w:rsid w:val="47CC40D8"/>
    <w:rsid w:val="47DB5B06"/>
    <w:rsid w:val="47EC6D96"/>
    <w:rsid w:val="47EE3067"/>
    <w:rsid w:val="47FC6F33"/>
    <w:rsid w:val="47FE17F4"/>
    <w:rsid w:val="48082673"/>
    <w:rsid w:val="480B5E01"/>
    <w:rsid w:val="480C7234"/>
    <w:rsid w:val="480E3260"/>
    <w:rsid w:val="48480CC1"/>
    <w:rsid w:val="48597B07"/>
    <w:rsid w:val="48691B36"/>
    <w:rsid w:val="48735B79"/>
    <w:rsid w:val="48741AB6"/>
    <w:rsid w:val="487B1097"/>
    <w:rsid w:val="48867F2D"/>
    <w:rsid w:val="48877A3B"/>
    <w:rsid w:val="488C0CE1"/>
    <w:rsid w:val="489C2DB7"/>
    <w:rsid w:val="489E1D09"/>
    <w:rsid w:val="48A028AB"/>
    <w:rsid w:val="48A71E8C"/>
    <w:rsid w:val="48B60321"/>
    <w:rsid w:val="48BD520B"/>
    <w:rsid w:val="48C1039E"/>
    <w:rsid w:val="48C36A60"/>
    <w:rsid w:val="48EB1D78"/>
    <w:rsid w:val="490023BE"/>
    <w:rsid w:val="491D3EFC"/>
    <w:rsid w:val="491F1A22"/>
    <w:rsid w:val="493666B5"/>
    <w:rsid w:val="49374FBE"/>
    <w:rsid w:val="493F20C4"/>
    <w:rsid w:val="49470F79"/>
    <w:rsid w:val="494877A6"/>
    <w:rsid w:val="49663358"/>
    <w:rsid w:val="496F29A9"/>
    <w:rsid w:val="49724393"/>
    <w:rsid w:val="497C0C22"/>
    <w:rsid w:val="497F6965"/>
    <w:rsid w:val="49942410"/>
    <w:rsid w:val="499441BE"/>
    <w:rsid w:val="49975BE8"/>
    <w:rsid w:val="49C425C9"/>
    <w:rsid w:val="49EF3581"/>
    <w:rsid w:val="49F66C27"/>
    <w:rsid w:val="49FA5FEB"/>
    <w:rsid w:val="4A080708"/>
    <w:rsid w:val="4A0B218D"/>
    <w:rsid w:val="4A1C69A8"/>
    <w:rsid w:val="4A282B58"/>
    <w:rsid w:val="4A2C2648"/>
    <w:rsid w:val="4A372D9B"/>
    <w:rsid w:val="4A38723F"/>
    <w:rsid w:val="4A40486C"/>
    <w:rsid w:val="4A45370A"/>
    <w:rsid w:val="4A547DF1"/>
    <w:rsid w:val="4A5676C5"/>
    <w:rsid w:val="4A5A4C2D"/>
    <w:rsid w:val="4A791606"/>
    <w:rsid w:val="4A9B5A20"/>
    <w:rsid w:val="4AA541A9"/>
    <w:rsid w:val="4AC24D5B"/>
    <w:rsid w:val="4AD3077D"/>
    <w:rsid w:val="4B1650A7"/>
    <w:rsid w:val="4B1F5D09"/>
    <w:rsid w:val="4B21248D"/>
    <w:rsid w:val="4B2B3A38"/>
    <w:rsid w:val="4B313C8F"/>
    <w:rsid w:val="4B3416A5"/>
    <w:rsid w:val="4B4D62F3"/>
    <w:rsid w:val="4B6D30DE"/>
    <w:rsid w:val="4B6D633F"/>
    <w:rsid w:val="4B7047B7"/>
    <w:rsid w:val="4B797CFE"/>
    <w:rsid w:val="4B80662D"/>
    <w:rsid w:val="4B96714B"/>
    <w:rsid w:val="4BA95F1B"/>
    <w:rsid w:val="4BB16CD5"/>
    <w:rsid w:val="4BB5666E"/>
    <w:rsid w:val="4BB723FD"/>
    <w:rsid w:val="4BE24520"/>
    <w:rsid w:val="4BEE2F77"/>
    <w:rsid w:val="4C0F1BEA"/>
    <w:rsid w:val="4C3C28EB"/>
    <w:rsid w:val="4C515534"/>
    <w:rsid w:val="4C87625C"/>
    <w:rsid w:val="4CA56323"/>
    <w:rsid w:val="4CE17D3A"/>
    <w:rsid w:val="4CF66F3E"/>
    <w:rsid w:val="4D0478AD"/>
    <w:rsid w:val="4D0A4797"/>
    <w:rsid w:val="4D187642"/>
    <w:rsid w:val="4D1E6EDE"/>
    <w:rsid w:val="4D241CFD"/>
    <w:rsid w:val="4D2553D4"/>
    <w:rsid w:val="4D2D3174"/>
    <w:rsid w:val="4D2F41FE"/>
    <w:rsid w:val="4D56422A"/>
    <w:rsid w:val="4D5D520F"/>
    <w:rsid w:val="4D6F3B43"/>
    <w:rsid w:val="4D712FDA"/>
    <w:rsid w:val="4D746E8E"/>
    <w:rsid w:val="4D800456"/>
    <w:rsid w:val="4D862070"/>
    <w:rsid w:val="4D92310A"/>
    <w:rsid w:val="4D9D385D"/>
    <w:rsid w:val="4DBC0187"/>
    <w:rsid w:val="4DC4703C"/>
    <w:rsid w:val="4DCD7C9F"/>
    <w:rsid w:val="4DE17BEE"/>
    <w:rsid w:val="4DF47921"/>
    <w:rsid w:val="4E1E6324"/>
    <w:rsid w:val="4E2016DA"/>
    <w:rsid w:val="4E324336"/>
    <w:rsid w:val="4E4F4B57"/>
    <w:rsid w:val="4E5C1A72"/>
    <w:rsid w:val="4E615284"/>
    <w:rsid w:val="4E922C96"/>
    <w:rsid w:val="4EA64556"/>
    <w:rsid w:val="4EAD29E4"/>
    <w:rsid w:val="4EC310A1"/>
    <w:rsid w:val="4EDE5EDB"/>
    <w:rsid w:val="4F043B94"/>
    <w:rsid w:val="4F0B1CD9"/>
    <w:rsid w:val="4F194B69"/>
    <w:rsid w:val="4F1B205A"/>
    <w:rsid w:val="4F2A7373"/>
    <w:rsid w:val="4F2E5442"/>
    <w:rsid w:val="4F2F1144"/>
    <w:rsid w:val="4F30313F"/>
    <w:rsid w:val="4F52580A"/>
    <w:rsid w:val="4F691C49"/>
    <w:rsid w:val="4F6922EE"/>
    <w:rsid w:val="4F6A776F"/>
    <w:rsid w:val="4F702FD7"/>
    <w:rsid w:val="4F707F08"/>
    <w:rsid w:val="4F9273F2"/>
    <w:rsid w:val="4FA67A9F"/>
    <w:rsid w:val="4FCA3829"/>
    <w:rsid w:val="4FCC3F86"/>
    <w:rsid w:val="4FD277EE"/>
    <w:rsid w:val="4FDA7D75"/>
    <w:rsid w:val="4FF57980"/>
    <w:rsid w:val="50047DE1"/>
    <w:rsid w:val="500D4CCA"/>
    <w:rsid w:val="501E6ED7"/>
    <w:rsid w:val="501F67AB"/>
    <w:rsid w:val="50334D3D"/>
    <w:rsid w:val="507C775A"/>
    <w:rsid w:val="508D5E0B"/>
    <w:rsid w:val="508F1B83"/>
    <w:rsid w:val="509466EB"/>
    <w:rsid w:val="50B25281"/>
    <w:rsid w:val="50D457E8"/>
    <w:rsid w:val="50DE0415"/>
    <w:rsid w:val="50E579F5"/>
    <w:rsid w:val="50E87836"/>
    <w:rsid w:val="50EA500B"/>
    <w:rsid w:val="50F83282"/>
    <w:rsid w:val="50F97C41"/>
    <w:rsid w:val="50FB4B23"/>
    <w:rsid w:val="51022355"/>
    <w:rsid w:val="51173459"/>
    <w:rsid w:val="51265C7E"/>
    <w:rsid w:val="514814EC"/>
    <w:rsid w:val="5153670D"/>
    <w:rsid w:val="515E4990"/>
    <w:rsid w:val="515F1555"/>
    <w:rsid w:val="518A5EA7"/>
    <w:rsid w:val="51932C78"/>
    <w:rsid w:val="51A83B47"/>
    <w:rsid w:val="51AB6549"/>
    <w:rsid w:val="51AC22C1"/>
    <w:rsid w:val="51B17E6B"/>
    <w:rsid w:val="51CB2747"/>
    <w:rsid w:val="51CB6BEB"/>
    <w:rsid w:val="51DB032E"/>
    <w:rsid w:val="51EB4B97"/>
    <w:rsid w:val="51EE6435"/>
    <w:rsid w:val="5201260D"/>
    <w:rsid w:val="52046E85"/>
    <w:rsid w:val="52072F1E"/>
    <w:rsid w:val="5217644D"/>
    <w:rsid w:val="523F4EE3"/>
    <w:rsid w:val="524620FA"/>
    <w:rsid w:val="52497B10"/>
    <w:rsid w:val="5274360D"/>
    <w:rsid w:val="52756B57"/>
    <w:rsid w:val="528B07FA"/>
    <w:rsid w:val="5291683B"/>
    <w:rsid w:val="52972F71"/>
    <w:rsid w:val="52BF7DD2"/>
    <w:rsid w:val="52DA5E34"/>
    <w:rsid w:val="530A3743"/>
    <w:rsid w:val="531C3B06"/>
    <w:rsid w:val="53357D59"/>
    <w:rsid w:val="53395DD6"/>
    <w:rsid w:val="533D7674"/>
    <w:rsid w:val="5347038D"/>
    <w:rsid w:val="534A6CD4"/>
    <w:rsid w:val="534E7AD3"/>
    <w:rsid w:val="538B4884"/>
    <w:rsid w:val="53A63921"/>
    <w:rsid w:val="53AC47FA"/>
    <w:rsid w:val="53B06098"/>
    <w:rsid w:val="53CC5791"/>
    <w:rsid w:val="53D95D45"/>
    <w:rsid w:val="53DA1367"/>
    <w:rsid w:val="53EB53BD"/>
    <w:rsid w:val="53F8359B"/>
    <w:rsid w:val="53FD0BB2"/>
    <w:rsid w:val="54106B37"/>
    <w:rsid w:val="541D1254"/>
    <w:rsid w:val="543C5B7E"/>
    <w:rsid w:val="54505185"/>
    <w:rsid w:val="54534C76"/>
    <w:rsid w:val="545671EC"/>
    <w:rsid w:val="545A24A8"/>
    <w:rsid w:val="545A4256"/>
    <w:rsid w:val="54611097"/>
    <w:rsid w:val="5487370E"/>
    <w:rsid w:val="54C0055D"/>
    <w:rsid w:val="54CD4A28"/>
    <w:rsid w:val="54D15F1A"/>
    <w:rsid w:val="54D264E2"/>
    <w:rsid w:val="54D65699"/>
    <w:rsid w:val="54E01D6C"/>
    <w:rsid w:val="54E47B17"/>
    <w:rsid w:val="54E9481D"/>
    <w:rsid w:val="54F226E1"/>
    <w:rsid w:val="55094443"/>
    <w:rsid w:val="554127C0"/>
    <w:rsid w:val="55452810"/>
    <w:rsid w:val="55560EC1"/>
    <w:rsid w:val="556F788D"/>
    <w:rsid w:val="55712719"/>
    <w:rsid w:val="5579695E"/>
    <w:rsid w:val="557D19A9"/>
    <w:rsid w:val="5580080A"/>
    <w:rsid w:val="559E63C4"/>
    <w:rsid w:val="55B87486"/>
    <w:rsid w:val="55C470D8"/>
    <w:rsid w:val="55CE6CAA"/>
    <w:rsid w:val="55D122F6"/>
    <w:rsid w:val="55DB702C"/>
    <w:rsid w:val="55DF5DA8"/>
    <w:rsid w:val="55E02539"/>
    <w:rsid w:val="55EF136D"/>
    <w:rsid w:val="55F55C55"/>
    <w:rsid w:val="55FD758F"/>
    <w:rsid w:val="56177EC9"/>
    <w:rsid w:val="56256C9C"/>
    <w:rsid w:val="562B5EAA"/>
    <w:rsid w:val="5635492A"/>
    <w:rsid w:val="567540C3"/>
    <w:rsid w:val="5684052B"/>
    <w:rsid w:val="56921A85"/>
    <w:rsid w:val="569976E5"/>
    <w:rsid w:val="56B0015D"/>
    <w:rsid w:val="56E16569"/>
    <w:rsid w:val="56F25D16"/>
    <w:rsid w:val="56F72230"/>
    <w:rsid w:val="56F770C8"/>
    <w:rsid w:val="56F95FA8"/>
    <w:rsid w:val="570B7A8A"/>
    <w:rsid w:val="570F0DAD"/>
    <w:rsid w:val="57136DC9"/>
    <w:rsid w:val="571C1C97"/>
    <w:rsid w:val="57211FE5"/>
    <w:rsid w:val="57342B3C"/>
    <w:rsid w:val="57362D58"/>
    <w:rsid w:val="57394670"/>
    <w:rsid w:val="57443D1C"/>
    <w:rsid w:val="574B7E86"/>
    <w:rsid w:val="575738E1"/>
    <w:rsid w:val="57603931"/>
    <w:rsid w:val="5769056B"/>
    <w:rsid w:val="57713D91"/>
    <w:rsid w:val="57715B3F"/>
    <w:rsid w:val="577949F3"/>
    <w:rsid w:val="579730CB"/>
    <w:rsid w:val="579B705F"/>
    <w:rsid w:val="57C76D6E"/>
    <w:rsid w:val="57EA3B43"/>
    <w:rsid w:val="57F246BE"/>
    <w:rsid w:val="57F648EB"/>
    <w:rsid w:val="5809221B"/>
    <w:rsid w:val="5814296E"/>
    <w:rsid w:val="5817739E"/>
    <w:rsid w:val="581C337E"/>
    <w:rsid w:val="582B03E3"/>
    <w:rsid w:val="585A65D3"/>
    <w:rsid w:val="585F0D52"/>
    <w:rsid w:val="586525C2"/>
    <w:rsid w:val="586557AC"/>
    <w:rsid w:val="5867455C"/>
    <w:rsid w:val="586B2F4C"/>
    <w:rsid w:val="586C6306"/>
    <w:rsid w:val="587A5C94"/>
    <w:rsid w:val="588B42F5"/>
    <w:rsid w:val="588D4BFA"/>
    <w:rsid w:val="58A81A34"/>
    <w:rsid w:val="58B42919"/>
    <w:rsid w:val="58C139D3"/>
    <w:rsid w:val="58C93758"/>
    <w:rsid w:val="58DE5456"/>
    <w:rsid w:val="58EB0C71"/>
    <w:rsid w:val="590649AC"/>
    <w:rsid w:val="59205A6E"/>
    <w:rsid w:val="592D709F"/>
    <w:rsid w:val="59354808"/>
    <w:rsid w:val="5939268C"/>
    <w:rsid w:val="59617E35"/>
    <w:rsid w:val="596E25BB"/>
    <w:rsid w:val="59722042"/>
    <w:rsid w:val="59777658"/>
    <w:rsid w:val="59796F2C"/>
    <w:rsid w:val="599E0ACF"/>
    <w:rsid w:val="59AD3D34"/>
    <w:rsid w:val="59B03888"/>
    <w:rsid w:val="59C503C4"/>
    <w:rsid w:val="59F91818"/>
    <w:rsid w:val="5A0F163F"/>
    <w:rsid w:val="5A132EDD"/>
    <w:rsid w:val="5A172243"/>
    <w:rsid w:val="5A196ED2"/>
    <w:rsid w:val="5A3317D1"/>
    <w:rsid w:val="5A395B76"/>
    <w:rsid w:val="5A432F55"/>
    <w:rsid w:val="5A5878B5"/>
    <w:rsid w:val="5A8E2EAB"/>
    <w:rsid w:val="5A9F65FD"/>
    <w:rsid w:val="5AA2093F"/>
    <w:rsid w:val="5AA95EA4"/>
    <w:rsid w:val="5AD63E09"/>
    <w:rsid w:val="5AE96334"/>
    <w:rsid w:val="5AF0434A"/>
    <w:rsid w:val="5B123195"/>
    <w:rsid w:val="5B170624"/>
    <w:rsid w:val="5B223606"/>
    <w:rsid w:val="5B2630E4"/>
    <w:rsid w:val="5B266C40"/>
    <w:rsid w:val="5B280C0A"/>
    <w:rsid w:val="5B4332B6"/>
    <w:rsid w:val="5B4B66A7"/>
    <w:rsid w:val="5B5E0F00"/>
    <w:rsid w:val="5B9E7C72"/>
    <w:rsid w:val="5BA87F9D"/>
    <w:rsid w:val="5BAF4E87"/>
    <w:rsid w:val="5BD35C8E"/>
    <w:rsid w:val="5BD963A8"/>
    <w:rsid w:val="5BDE39BF"/>
    <w:rsid w:val="5BE65C1B"/>
    <w:rsid w:val="5BFD68E7"/>
    <w:rsid w:val="5BFE5D5C"/>
    <w:rsid w:val="5C1271C4"/>
    <w:rsid w:val="5C2F421A"/>
    <w:rsid w:val="5C3A276B"/>
    <w:rsid w:val="5C460DA8"/>
    <w:rsid w:val="5C4E18EC"/>
    <w:rsid w:val="5C523E96"/>
    <w:rsid w:val="5C675762"/>
    <w:rsid w:val="5C682BEC"/>
    <w:rsid w:val="5C806824"/>
    <w:rsid w:val="5C8400C2"/>
    <w:rsid w:val="5C9A1694"/>
    <w:rsid w:val="5C9D1184"/>
    <w:rsid w:val="5CA7123C"/>
    <w:rsid w:val="5CAE15E3"/>
    <w:rsid w:val="5CC42BB4"/>
    <w:rsid w:val="5CC826A5"/>
    <w:rsid w:val="5CDC7EFE"/>
    <w:rsid w:val="5CF74D38"/>
    <w:rsid w:val="5CF77950"/>
    <w:rsid w:val="5D101956"/>
    <w:rsid w:val="5D441D14"/>
    <w:rsid w:val="5D4C56D3"/>
    <w:rsid w:val="5D7F6ACF"/>
    <w:rsid w:val="5D972077"/>
    <w:rsid w:val="5DAE426C"/>
    <w:rsid w:val="5DAF467E"/>
    <w:rsid w:val="5DC97E04"/>
    <w:rsid w:val="5DCC7F73"/>
    <w:rsid w:val="5DCD04E0"/>
    <w:rsid w:val="5DD03A54"/>
    <w:rsid w:val="5DD15BF4"/>
    <w:rsid w:val="5DD21301"/>
    <w:rsid w:val="5DD25BBB"/>
    <w:rsid w:val="5E1D1CEB"/>
    <w:rsid w:val="5E23390B"/>
    <w:rsid w:val="5E311C0C"/>
    <w:rsid w:val="5E435D5B"/>
    <w:rsid w:val="5E895C8E"/>
    <w:rsid w:val="5E912F6A"/>
    <w:rsid w:val="5ED510A9"/>
    <w:rsid w:val="5EF36BCD"/>
    <w:rsid w:val="5EF808F3"/>
    <w:rsid w:val="5F20216B"/>
    <w:rsid w:val="5F304531"/>
    <w:rsid w:val="5F36439B"/>
    <w:rsid w:val="5F3D27AA"/>
    <w:rsid w:val="5F4B3119"/>
    <w:rsid w:val="5F755A2A"/>
    <w:rsid w:val="5F814D8D"/>
    <w:rsid w:val="5F8959EF"/>
    <w:rsid w:val="5F920D48"/>
    <w:rsid w:val="5FA40A7B"/>
    <w:rsid w:val="5FB07420"/>
    <w:rsid w:val="5FC04410"/>
    <w:rsid w:val="5FC652C4"/>
    <w:rsid w:val="5FC845C3"/>
    <w:rsid w:val="5FCB6F0A"/>
    <w:rsid w:val="5FDF4A74"/>
    <w:rsid w:val="5FE62E42"/>
    <w:rsid w:val="5FF76DFD"/>
    <w:rsid w:val="60031D45"/>
    <w:rsid w:val="600D38A8"/>
    <w:rsid w:val="6016735B"/>
    <w:rsid w:val="601C6864"/>
    <w:rsid w:val="601F4747"/>
    <w:rsid w:val="602F6597"/>
    <w:rsid w:val="603911C4"/>
    <w:rsid w:val="6052321D"/>
    <w:rsid w:val="60696BC9"/>
    <w:rsid w:val="608508AD"/>
    <w:rsid w:val="608F7035"/>
    <w:rsid w:val="60912DAE"/>
    <w:rsid w:val="60A42170"/>
    <w:rsid w:val="60E5134B"/>
    <w:rsid w:val="60F375C4"/>
    <w:rsid w:val="60FD45FF"/>
    <w:rsid w:val="611A0FF5"/>
    <w:rsid w:val="612B3202"/>
    <w:rsid w:val="615A5895"/>
    <w:rsid w:val="616008F1"/>
    <w:rsid w:val="616E30EF"/>
    <w:rsid w:val="617C3A5E"/>
    <w:rsid w:val="61847169"/>
    <w:rsid w:val="618625DD"/>
    <w:rsid w:val="61903065"/>
    <w:rsid w:val="61932B55"/>
    <w:rsid w:val="61B7149D"/>
    <w:rsid w:val="61CA1B71"/>
    <w:rsid w:val="61D23D1C"/>
    <w:rsid w:val="61E138C1"/>
    <w:rsid w:val="61EF4230"/>
    <w:rsid w:val="620852F1"/>
    <w:rsid w:val="621048C9"/>
    <w:rsid w:val="6210694A"/>
    <w:rsid w:val="621231A6"/>
    <w:rsid w:val="621641CF"/>
    <w:rsid w:val="62210161"/>
    <w:rsid w:val="622A34BA"/>
    <w:rsid w:val="623474D6"/>
    <w:rsid w:val="623E0D13"/>
    <w:rsid w:val="6240013D"/>
    <w:rsid w:val="62586279"/>
    <w:rsid w:val="62652744"/>
    <w:rsid w:val="627B2EB3"/>
    <w:rsid w:val="62861F1F"/>
    <w:rsid w:val="628A21AA"/>
    <w:rsid w:val="629139EC"/>
    <w:rsid w:val="62917095"/>
    <w:rsid w:val="62946B85"/>
    <w:rsid w:val="62A16A87"/>
    <w:rsid w:val="62CA07F9"/>
    <w:rsid w:val="62CF7FE7"/>
    <w:rsid w:val="62D7597B"/>
    <w:rsid w:val="62D94CCA"/>
    <w:rsid w:val="62E01743"/>
    <w:rsid w:val="62F360A5"/>
    <w:rsid w:val="62F533A5"/>
    <w:rsid w:val="63027F93"/>
    <w:rsid w:val="63073ACF"/>
    <w:rsid w:val="6318012F"/>
    <w:rsid w:val="631B1971"/>
    <w:rsid w:val="631D2A8C"/>
    <w:rsid w:val="63302D52"/>
    <w:rsid w:val="63462575"/>
    <w:rsid w:val="63493E13"/>
    <w:rsid w:val="635440FE"/>
    <w:rsid w:val="63597BC0"/>
    <w:rsid w:val="635A1B7D"/>
    <w:rsid w:val="635D7257"/>
    <w:rsid w:val="63666773"/>
    <w:rsid w:val="63673859"/>
    <w:rsid w:val="6381535B"/>
    <w:rsid w:val="638B7F88"/>
    <w:rsid w:val="63936E3D"/>
    <w:rsid w:val="63A454EE"/>
    <w:rsid w:val="63A64DC2"/>
    <w:rsid w:val="63A90E76"/>
    <w:rsid w:val="63B55005"/>
    <w:rsid w:val="63B70D7D"/>
    <w:rsid w:val="63C17E4E"/>
    <w:rsid w:val="63CB5CCC"/>
    <w:rsid w:val="63E91153"/>
    <w:rsid w:val="63EB4ECB"/>
    <w:rsid w:val="63EE6E06"/>
    <w:rsid w:val="63F058C6"/>
    <w:rsid w:val="63F975E8"/>
    <w:rsid w:val="63FA3360"/>
    <w:rsid w:val="640B731B"/>
    <w:rsid w:val="641745A0"/>
    <w:rsid w:val="641D00AF"/>
    <w:rsid w:val="642503DD"/>
    <w:rsid w:val="642B3519"/>
    <w:rsid w:val="64346872"/>
    <w:rsid w:val="6447670C"/>
    <w:rsid w:val="644C2A14"/>
    <w:rsid w:val="645C36D2"/>
    <w:rsid w:val="64721E7E"/>
    <w:rsid w:val="64754794"/>
    <w:rsid w:val="64824B18"/>
    <w:rsid w:val="64881976"/>
    <w:rsid w:val="64942E6C"/>
    <w:rsid w:val="64A15589"/>
    <w:rsid w:val="64AE3CB5"/>
    <w:rsid w:val="64B90B25"/>
    <w:rsid w:val="64CD637E"/>
    <w:rsid w:val="64D433D4"/>
    <w:rsid w:val="64DC03FF"/>
    <w:rsid w:val="64F425BA"/>
    <w:rsid w:val="64F63B27"/>
    <w:rsid w:val="650A5824"/>
    <w:rsid w:val="650D2C1F"/>
    <w:rsid w:val="650D6603"/>
    <w:rsid w:val="65151DD8"/>
    <w:rsid w:val="65202952"/>
    <w:rsid w:val="65210C32"/>
    <w:rsid w:val="652225D5"/>
    <w:rsid w:val="652F2B95"/>
    <w:rsid w:val="65311E05"/>
    <w:rsid w:val="65451957"/>
    <w:rsid w:val="65476131"/>
    <w:rsid w:val="65640326"/>
    <w:rsid w:val="659770B8"/>
    <w:rsid w:val="65A215B9"/>
    <w:rsid w:val="65B46366"/>
    <w:rsid w:val="65BD63F3"/>
    <w:rsid w:val="65D025CA"/>
    <w:rsid w:val="65F570CF"/>
    <w:rsid w:val="65F70112"/>
    <w:rsid w:val="66002CD4"/>
    <w:rsid w:val="66126F16"/>
    <w:rsid w:val="661F0E5C"/>
    <w:rsid w:val="662824C8"/>
    <w:rsid w:val="66320B8F"/>
    <w:rsid w:val="663C145B"/>
    <w:rsid w:val="663E7534"/>
    <w:rsid w:val="665C12D5"/>
    <w:rsid w:val="66661757"/>
    <w:rsid w:val="66763171"/>
    <w:rsid w:val="667C005C"/>
    <w:rsid w:val="66976C44"/>
    <w:rsid w:val="669B7B39"/>
    <w:rsid w:val="66AC7A81"/>
    <w:rsid w:val="66AE4D0B"/>
    <w:rsid w:val="66B5494D"/>
    <w:rsid w:val="66B84695"/>
    <w:rsid w:val="66BB5605"/>
    <w:rsid w:val="66C54326"/>
    <w:rsid w:val="66D103A8"/>
    <w:rsid w:val="66DE0D17"/>
    <w:rsid w:val="66EF6A80"/>
    <w:rsid w:val="66F623FD"/>
    <w:rsid w:val="66F978FF"/>
    <w:rsid w:val="66FB71D3"/>
    <w:rsid w:val="670523DE"/>
    <w:rsid w:val="670C5884"/>
    <w:rsid w:val="670D5158"/>
    <w:rsid w:val="67461D48"/>
    <w:rsid w:val="67472418"/>
    <w:rsid w:val="67486190"/>
    <w:rsid w:val="674A6CAF"/>
    <w:rsid w:val="676034DA"/>
    <w:rsid w:val="67694A84"/>
    <w:rsid w:val="67784F2E"/>
    <w:rsid w:val="6784541A"/>
    <w:rsid w:val="678A67A9"/>
    <w:rsid w:val="678F1925"/>
    <w:rsid w:val="67942577"/>
    <w:rsid w:val="67A92539"/>
    <w:rsid w:val="67CA4EF1"/>
    <w:rsid w:val="67CC0B6F"/>
    <w:rsid w:val="67E01FDE"/>
    <w:rsid w:val="67E20393"/>
    <w:rsid w:val="67F76A7E"/>
    <w:rsid w:val="67F86871"/>
    <w:rsid w:val="68112A26"/>
    <w:rsid w:val="682D70B0"/>
    <w:rsid w:val="683219E2"/>
    <w:rsid w:val="684352D5"/>
    <w:rsid w:val="68437083"/>
    <w:rsid w:val="684469AB"/>
    <w:rsid w:val="684D1CB0"/>
    <w:rsid w:val="686F7E78"/>
    <w:rsid w:val="687E455F"/>
    <w:rsid w:val="687E630D"/>
    <w:rsid w:val="688B0A2A"/>
    <w:rsid w:val="68955405"/>
    <w:rsid w:val="68A5389A"/>
    <w:rsid w:val="68AD6BF3"/>
    <w:rsid w:val="68AF3CA2"/>
    <w:rsid w:val="68B24209"/>
    <w:rsid w:val="68BB130F"/>
    <w:rsid w:val="68CB0E27"/>
    <w:rsid w:val="68CC560D"/>
    <w:rsid w:val="68CD4B9F"/>
    <w:rsid w:val="68E83B2D"/>
    <w:rsid w:val="68E97265"/>
    <w:rsid w:val="68EC771B"/>
    <w:rsid w:val="68EF0FB9"/>
    <w:rsid w:val="68FD09B3"/>
    <w:rsid w:val="69006D22"/>
    <w:rsid w:val="691D5B26"/>
    <w:rsid w:val="691E189E"/>
    <w:rsid w:val="692635EB"/>
    <w:rsid w:val="692A0243"/>
    <w:rsid w:val="69342E70"/>
    <w:rsid w:val="693B41FE"/>
    <w:rsid w:val="6951757E"/>
    <w:rsid w:val="6956014B"/>
    <w:rsid w:val="69561384"/>
    <w:rsid w:val="697274F4"/>
    <w:rsid w:val="69775165"/>
    <w:rsid w:val="69807E63"/>
    <w:rsid w:val="69B230A2"/>
    <w:rsid w:val="69CA7330"/>
    <w:rsid w:val="69D85C96"/>
    <w:rsid w:val="69E2224C"/>
    <w:rsid w:val="69F819AA"/>
    <w:rsid w:val="6A0E36C1"/>
    <w:rsid w:val="6A136F29"/>
    <w:rsid w:val="6A187723"/>
    <w:rsid w:val="6A1D1B56"/>
    <w:rsid w:val="6A1D2B18"/>
    <w:rsid w:val="6A1F142A"/>
    <w:rsid w:val="6A483EC8"/>
    <w:rsid w:val="6A595414"/>
    <w:rsid w:val="6A5A4A67"/>
    <w:rsid w:val="6A6E7FF3"/>
    <w:rsid w:val="6A700C09"/>
    <w:rsid w:val="6A8E3BBF"/>
    <w:rsid w:val="6A8F39DC"/>
    <w:rsid w:val="6AA67D9D"/>
    <w:rsid w:val="6AAD6A36"/>
    <w:rsid w:val="6ABD59D5"/>
    <w:rsid w:val="6AC57AA5"/>
    <w:rsid w:val="6AF01018"/>
    <w:rsid w:val="6AF07DA3"/>
    <w:rsid w:val="6AFC2843"/>
    <w:rsid w:val="6B0A70A4"/>
    <w:rsid w:val="6B3B6738"/>
    <w:rsid w:val="6B3D24B0"/>
    <w:rsid w:val="6B673D87"/>
    <w:rsid w:val="6B685053"/>
    <w:rsid w:val="6B7F4739"/>
    <w:rsid w:val="6B8A4FC9"/>
    <w:rsid w:val="6B9A5FD4"/>
    <w:rsid w:val="6B9F6CC6"/>
    <w:rsid w:val="6BA75B7B"/>
    <w:rsid w:val="6BBD0EFB"/>
    <w:rsid w:val="6BCD3A36"/>
    <w:rsid w:val="6BD94198"/>
    <w:rsid w:val="6BEC358E"/>
    <w:rsid w:val="6BEF689C"/>
    <w:rsid w:val="6C042FCD"/>
    <w:rsid w:val="6C1F5711"/>
    <w:rsid w:val="6C20148A"/>
    <w:rsid w:val="6C313697"/>
    <w:rsid w:val="6C44786E"/>
    <w:rsid w:val="6C6B4DFB"/>
    <w:rsid w:val="6C9431CC"/>
    <w:rsid w:val="6CAB1AEE"/>
    <w:rsid w:val="6CAE2F39"/>
    <w:rsid w:val="6CAF10DA"/>
    <w:rsid w:val="6CB513FE"/>
    <w:rsid w:val="6CB70040"/>
    <w:rsid w:val="6CDA06B8"/>
    <w:rsid w:val="6D0715F8"/>
    <w:rsid w:val="6D30394E"/>
    <w:rsid w:val="6D426B56"/>
    <w:rsid w:val="6D505108"/>
    <w:rsid w:val="6D6A6E60"/>
    <w:rsid w:val="6D8238F3"/>
    <w:rsid w:val="6D837F22"/>
    <w:rsid w:val="6D870CF8"/>
    <w:rsid w:val="6D920165"/>
    <w:rsid w:val="6DA55245"/>
    <w:rsid w:val="6DBB5AC1"/>
    <w:rsid w:val="6DCF4F15"/>
    <w:rsid w:val="6DF33881"/>
    <w:rsid w:val="6E0468F3"/>
    <w:rsid w:val="6E0F7A08"/>
    <w:rsid w:val="6E38263C"/>
    <w:rsid w:val="6E3A0F28"/>
    <w:rsid w:val="6E526272"/>
    <w:rsid w:val="6E573B2B"/>
    <w:rsid w:val="6E7004A6"/>
    <w:rsid w:val="6E94481B"/>
    <w:rsid w:val="6EA2373C"/>
    <w:rsid w:val="6EB8444E"/>
    <w:rsid w:val="6EC922AC"/>
    <w:rsid w:val="6EDF387E"/>
    <w:rsid w:val="6EE80984"/>
    <w:rsid w:val="6EF03395"/>
    <w:rsid w:val="6F0357BE"/>
    <w:rsid w:val="6F0B01CF"/>
    <w:rsid w:val="6F241291"/>
    <w:rsid w:val="6F6F075E"/>
    <w:rsid w:val="6F7658CB"/>
    <w:rsid w:val="6F976FBE"/>
    <w:rsid w:val="6FA359EB"/>
    <w:rsid w:val="6FAB0FD7"/>
    <w:rsid w:val="6FB42615"/>
    <w:rsid w:val="6FC36CFC"/>
    <w:rsid w:val="6FCA63E4"/>
    <w:rsid w:val="6FD26F3F"/>
    <w:rsid w:val="6FE0165C"/>
    <w:rsid w:val="6FEE338F"/>
    <w:rsid w:val="6FF218DD"/>
    <w:rsid w:val="6FF42BE0"/>
    <w:rsid w:val="6FFC41AF"/>
    <w:rsid w:val="700417EE"/>
    <w:rsid w:val="70383246"/>
    <w:rsid w:val="704C4F43"/>
    <w:rsid w:val="705F60D2"/>
    <w:rsid w:val="706C2EEF"/>
    <w:rsid w:val="70761F1B"/>
    <w:rsid w:val="708C1ED2"/>
    <w:rsid w:val="70AC2985"/>
    <w:rsid w:val="70AD6224"/>
    <w:rsid w:val="70CB230C"/>
    <w:rsid w:val="70D15C4B"/>
    <w:rsid w:val="70DF36C1"/>
    <w:rsid w:val="70E32593"/>
    <w:rsid w:val="70E801A2"/>
    <w:rsid w:val="70EC28BD"/>
    <w:rsid w:val="70F25AEA"/>
    <w:rsid w:val="71036727"/>
    <w:rsid w:val="7104581E"/>
    <w:rsid w:val="71132E62"/>
    <w:rsid w:val="711D41EA"/>
    <w:rsid w:val="71222297"/>
    <w:rsid w:val="714348B5"/>
    <w:rsid w:val="71554590"/>
    <w:rsid w:val="715D01AD"/>
    <w:rsid w:val="719941B8"/>
    <w:rsid w:val="719E357C"/>
    <w:rsid w:val="71A87F57"/>
    <w:rsid w:val="71B047FB"/>
    <w:rsid w:val="71B2527A"/>
    <w:rsid w:val="71BD1788"/>
    <w:rsid w:val="71C50B09"/>
    <w:rsid w:val="71D074AE"/>
    <w:rsid w:val="722515A8"/>
    <w:rsid w:val="722717C4"/>
    <w:rsid w:val="722D66AE"/>
    <w:rsid w:val="723979C9"/>
    <w:rsid w:val="7242215A"/>
    <w:rsid w:val="727265AC"/>
    <w:rsid w:val="727B1B10"/>
    <w:rsid w:val="727D13E4"/>
    <w:rsid w:val="72A526E9"/>
    <w:rsid w:val="72B76A11"/>
    <w:rsid w:val="72B97FD0"/>
    <w:rsid w:val="72D54D7C"/>
    <w:rsid w:val="72D71070"/>
    <w:rsid w:val="72EC1039"/>
    <w:rsid w:val="72F0392D"/>
    <w:rsid w:val="72F13B80"/>
    <w:rsid w:val="73004C2C"/>
    <w:rsid w:val="7304330F"/>
    <w:rsid w:val="731B4BD8"/>
    <w:rsid w:val="732E5FCC"/>
    <w:rsid w:val="73337CF4"/>
    <w:rsid w:val="733817AF"/>
    <w:rsid w:val="73412411"/>
    <w:rsid w:val="73423862"/>
    <w:rsid w:val="73440778"/>
    <w:rsid w:val="734463A5"/>
    <w:rsid w:val="73520AC2"/>
    <w:rsid w:val="7358775B"/>
    <w:rsid w:val="73840550"/>
    <w:rsid w:val="73942E89"/>
    <w:rsid w:val="739509AF"/>
    <w:rsid w:val="73B76B77"/>
    <w:rsid w:val="73C052CC"/>
    <w:rsid w:val="73DC3547"/>
    <w:rsid w:val="73ED2599"/>
    <w:rsid w:val="73F27BAF"/>
    <w:rsid w:val="740D6797"/>
    <w:rsid w:val="74113F05"/>
    <w:rsid w:val="74163F16"/>
    <w:rsid w:val="741C69DA"/>
    <w:rsid w:val="742424F5"/>
    <w:rsid w:val="742F4960"/>
    <w:rsid w:val="74357542"/>
    <w:rsid w:val="744103B3"/>
    <w:rsid w:val="7447614D"/>
    <w:rsid w:val="7450221E"/>
    <w:rsid w:val="74566390"/>
    <w:rsid w:val="748C1DB2"/>
    <w:rsid w:val="749177C8"/>
    <w:rsid w:val="749F595E"/>
    <w:rsid w:val="74A0585D"/>
    <w:rsid w:val="74AA2238"/>
    <w:rsid w:val="74DF0134"/>
    <w:rsid w:val="74E221F2"/>
    <w:rsid w:val="74F87650"/>
    <w:rsid w:val="74FC0CE6"/>
    <w:rsid w:val="74FC6F38"/>
    <w:rsid w:val="750C4CA1"/>
    <w:rsid w:val="75114065"/>
    <w:rsid w:val="751A5610"/>
    <w:rsid w:val="751D6EAE"/>
    <w:rsid w:val="7539539D"/>
    <w:rsid w:val="756845CD"/>
    <w:rsid w:val="75695C4F"/>
    <w:rsid w:val="757B0B57"/>
    <w:rsid w:val="759248B8"/>
    <w:rsid w:val="759C7DD3"/>
    <w:rsid w:val="75A153E9"/>
    <w:rsid w:val="75B96BD7"/>
    <w:rsid w:val="75CB6E7D"/>
    <w:rsid w:val="75EA3234"/>
    <w:rsid w:val="75EB1C30"/>
    <w:rsid w:val="75EB2B08"/>
    <w:rsid w:val="75ED3231"/>
    <w:rsid w:val="75FC2C73"/>
    <w:rsid w:val="76047756"/>
    <w:rsid w:val="76134C16"/>
    <w:rsid w:val="76155660"/>
    <w:rsid w:val="761B33ED"/>
    <w:rsid w:val="761E5D99"/>
    <w:rsid w:val="761F03BE"/>
    <w:rsid w:val="762B1157"/>
    <w:rsid w:val="764A5A81"/>
    <w:rsid w:val="765E777E"/>
    <w:rsid w:val="766111DA"/>
    <w:rsid w:val="76612DCA"/>
    <w:rsid w:val="766528BB"/>
    <w:rsid w:val="767B20DE"/>
    <w:rsid w:val="767B7C93"/>
    <w:rsid w:val="7683334B"/>
    <w:rsid w:val="7694586D"/>
    <w:rsid w:val="76A53BED"/>
    <w:rsid w:val="76AD7DBE"/>
    <w:rsid w:val="76B4739E"/>
    <w:rsid w:val="76C75323"/>
    <w:rsid w:val="76D1655C"/>
    <w:rsid w:val="76D25D41"/>
    <w:rsid w:val="76DE7C83"/>
    <w:rsid w:val="76E666DE"/>
    <w:rsid w:val="76E72AA0"/>
    <w:rsid w:val="7701090C"/>
    <w:rsid w:val="77091D34"/>
    <w:rsid w:val="771A711A"/>
    <w:rsid w:val="771D4F43"/>
    <w:rsid w:val="772A600E"/>
    <w:rsid w:val="77336515"/>
    <w:rsid w:val="77362975"/>
    <w:rsid w:val="77444BC6"/>
    <w:rsid w:val="77577349"/>
    <w:rsid w:val="775A6197"/>
    <w:rsid w:val="776C7C79"/>
    <w:rsid w:val="776D7992"/>
    <w:rsid w:val="7778661E"/>
    <w:rsid w:val="777C4360"/>
    <w:rsid w:val="77955421"/>
    <w:rsid w:val="77A411C1"/>
    <w:rsid w:val="77A62D93"/>
    <w:rsid w:val="77B238DE"/>
    <w:rsid w:val="77F71C38"/>
    <w:rsid w:val="77FD58E6"/>
    <w:rsid w:val="780D57F6"/>
    <w:rsid w:val="78106856"/>
    <w:rsid w:val="78154AFA"/>
    <w:rsid w:val="781E4FE7"/>
    <w:rsid w:val="7840256B"/>
    <w:rsid w:val="784C1F8F"/>
    <w:rsid w:val="78670B6C"/>
    <w:rsid w:val="787943FB"/>
    <w:rsid w:val="787A6483"/>
    <w:rsid w:val="7884096A"/>
    <w:rsid w:val="78850FF2"/>
    <w:rsid w:val="789524E8"/>
    <w:rsid w:val="78B611AB"/>
    <w:rsid w:val="78C53AE4"/>
    <w:rsid w:val="78CA10FB"/>
    <w:rsid w:val="78E03E67"/>
    <w:rsid w:val="78E55F35"/>
    <w:rsid w:val="78F06D68"/>
    <w:rsid w:val="78F55DA6"/>
    <w:rsid w:val="790E548B"/>
    <w:rsid w:val="79236E7C"/>
    <w:rsid w:val="79240B36"/>
    <w:rsid w:val="792A1B99"/>
    <w:rsid w:val="794013BD"/>
    <w:rsid w:val="795135CA"/>
    <w:rsid w:val="796B1B89"/>
    <w:rsid w:val="797B008A"/>
    <w:rsid w:val="798017B9"/>
    <w:rsid w:val="798516DF"/>
    <w:rsid w:val="798C015E"/>
    <w:rsid w:val="79921C19"/>
    <w:rsid w:val="79C618C2"/>
    <w:rsid w:val="79D73ACF"/>
    <w:rsid w:val="79E46056"/>
    <w:rsid w:val="79EF706B"/>
    <w:rsid w:val="7A0C534E"/>
    <w:rsid w:val="7A222CE3"/>
    <w:rsid w:val="7A735C4D"/>
    <w:rsid w:val="7A804167"/>
    <w:rsid w:val="7A8C2B0C"/>
    <w:rsid w:val="7A8E7C8A"/>
    <w:rsid w:val="7A9F01F0"/>
    <w:rsid w:val="7AD65B35"/>
    <w:rsid w:val="7AEE7323"/>
    <w:rsid w:val="7B0152A5"/>
    <w:rsid w:val="7B112B38"/>
    <w:rsid w:val="7B2A5E81"/>
    <w:rsid w:val="7B2C7E4B"/>
    <w:rsid w:val="7B2F16E9"/>
    <w:rsid w:val="7B6E0463"/>
    <w:rsid w:val="7B7567C0"/>
    <w:rsid w:val="7B7B66DC"/>
    <w:rsid w:val="7B7D2454"/>
    <w:rsid w:val="7B883A28"/>
    <w:rsid w:val="7B8C08E9"/>
    <w:rsid w:val="7B9072BC"/>
    <w:rsid w:val="7B944A08"/>
    <w:rsid w:val="7B9F57C7"/>
    <w:rsid w:val="7BC22AEF"/>
    <w:rsid w:val="7BE2036B"/>
    <w:rsid w:val="7BEC2D44"/>
    <w:rsid w:val="7C0F46DB"/>
    <w:rsid w:val="7C266648"/>
    <w:rsid w:val="7C2823C0"/>
    <w:rsid w:val="7C354382"/>
    <w:rsid w:val="7C563402"/>
    <w:rsid w:val="7C5E2286"/>
    <w:rsid w:val="7C686C61"/>
    <w:rsid w:val="7C765D1B"/>
    <w:rsid w:val="7C7B659E"/>
    <w:rsid w:val="7C7E0232"/>
    <w:rsid w:val="7C8F1AD4"/>
    <w:rsid w:val="7C9712F4"/>
    <w:rsid w:val="7C9B0FDB"/>
    <w:rsid w:val="7CAA1027"/>
    <w:rsid w:val="7CBA4D6C"/>
    <w:rsid w:val="7CC85951"/>
    <w:rsid w:val="7CCC5441"/>
    <w:rsid w:val="7CD23C7F"/>
    <w:rsid w:val="7CD24BAE"/>
    <w:rsid w:val="7CE56503"/>
    <w:rsid w:val="7CF404F4"/>
    <w:rsid w:val="7D033147"/>
    <w:rsid w:val="7D1066E2"/>
    <w:rsid w:val="7D1B3CD3"/>
    <w:rsid w:val="7D227CB6"/>
    <w:rsid w:val="7D300C5A"/>
    <w:rsid w:val="7D337DF2"/>
    <w:rsid w:val="7D3B0787"/>
    <w:rsid w:val="7D3F20B7"/>
    <w:rsid w:val="7D4C0330"/>
    <w:rsid w:val="7D761851"/>
    <w:rsid w:val="7D811B7B"/>
    <w:rsid w:val="7D836171"/>
    <w:rsid w:val="7DBA0B43"/>
    <w:rsid w:val="7DDF272C"/>
    <w:rsid w:val="7E002EC9"/>
    <w:rsid w:val="7E0E1A8A"/>
    <w:rsid w:val="7E3436BB"/>
    <w:rsid w:val="7E3C2153"/>
    <w:rsid w:val="7E3E4800"/>
    <w:rsid w:val="7E431733"/>
    <w:rsid w:val="7E441A00"/>
    <w:rsid w:val="7E484445"/>
    <w:rsid w:val="7E696CC0"/>
    <w:rsid w:val="7E7B41B8"/>
    <w:rsid w:val="7E7F0292"/>
    <w:rsid w:val="7E835AFC"/>
    <w:rsid w:val="7E851714"/>
    <w:rsid w:val="7E88060D"/>
    <w:rsid w:val="7E90249F"/>
    <w:rsid w:val="7E966D9F"/>
    <w:rsid w:val="7EA45F4A"/>
    <w:rsid w:val="7EE02B0F"/>
    <w:rsid w:val="7EF16259"/>
    <w:rsid w:val="7EF163A6"/>
    <w:rsid w:val="7F0D7FB9"/>
    <w:rsid w:val="7F2B0D53"/>
    <w:rsid w:val="7F3C6183"/>
    <w:rsid w:val="7F4E65E2"/>
    <w:rsid w:val="7F69341C"/>
    <w:rsid w:val="7F6A7194"/>
    <w:rsid w:val="7F7C3A97"/>
    <w:rsid w:val="7F7F5D50"/>
    <w:rsid w:val="7F840255"/>
    <w:rsid w:val="7F932247"/>
    <w:rsid w:val="7F9A5B2F"/>
    <w:rsid w:val="7FA0125F"/>
    <w:rsid w:val="7FA043A1"/>
    <w:rsid w:val="7FB47947"/>
    <w:rsid w:val="7FD12D6F"/>
    <w:rsid w:val="7FD41F0A"/>
    <w:rsid w:val="7FD44B5D"/>
    <w:rsid w:val="7FF058EB"/>
    <w:rsid w:val="7FFB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tabs>
        <w:tab w:val="left" w:pos="840"/>
      </w:tabs>
      <w:ind w:firstLine="420" w:firstLineChars="200"/>
    </w:pPr>
    <w:rPr>
      <w:rFonts w:ascii="Calibri" w:hAnsi="Calibri"/>
      <w:szCs w:val="22"/>
    </w:rPr>
  </w:style>
  <w:style w:type="paragraph" w:styleId="3">
    <w:name w:val="Body Text Indent"/>
    <w:basedOn w:val="1"/>
    <w:qFormat/>
    <w:uiPriority w:val="0"/>
    <w:pPr>
      <w:tabs>
        <w:tab w:val="left" w:pos="840"/>
      </w:tabs>
      <w:snapToGrid w:val="0"/>
      <w:spacing w:line="300" w:lineRule="exact"/>
      <w:ind w:left="630" w:leftChars="300"/>
    </w:pPr>
  </w:style>
  <w:style w:type="paragraph" w:styleId="5">
    <w:name w:val="annotation text"/>
    <w:basedOn w:val="1"/>
    <w:link w:val="21"/>
    <w:qFormat/>
    <w:uiPriority w:val="0"/>
    <w:pPr>
      <w:jc w:val="left"/>
    </w:pPr>
  </w:style>
  <w:style w:type="paragraph" w:styleId="6">
    <w:name w:val="Body Text"/>
    <w:basedOn w:val="1"/>
    <w:semiHidden/>
    <w:qFormat/>
    <w:uiPriority w:val="0"/>
    <w:rPr>
      <w:rFonts w:ascii="宋体" w:hAnsi="宋体" w:eastAsia="宋体" w:cs="宋体"/>
      <w:sz w:val="28"/>
      <w:szCs w:val="28"/>
      <w:lang w:val="en-US" w:eastAsia="en-US" w:bidi="ar-SA"/>
    </w:rPr>
  </w:style>
  <w:style w:type="paragraph" w:styleId="7">
    <w:name w:val="Plain Text"/>
    <w:basedOn w:val="1"/>
    <w:qFormat/>
    <w:uiPriority w:val="0"/>
    <w:pPr>
      <w:spacing w:line="240" w:lineRule="auto"/>
      <w:ind w:firstLine="0" w:firstLineChars="0"/>
    </w:pPr>
    <w:rPr>
      <w:rFonts w:ascii="宋体" w:hAnsi="Courier New" w:eastAsia="宋体" w:cs="Courier New"/>
      <w:sz w:val="21"/>
      <w:szCs w:val="21"/>
    </w:rPr>
  </w:style>
  <w:style w:type="paragraph" w:styleId="8">
    <w:name w:val="Balloon Text"/>
    <w:basedOn w:val="1"/>
    <w:link w:val="20"/>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annotation subject"/>
    <w:basedOn w:val="5"/>
    <w:next w:val="5"/>
    <w:link w:val="22"/>
    <w:qFormat/>
    <w:uiPriority w:val="0"/>
    <w:rPr>
      <w:b/>
      <w:bC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Emphasis"/>
    <w:basedOn w:val="16"/>
    <w:qFormat/>
    <w:uiPriority w:val="0"/>
    <w:rPr>
      <w:i/>
    </w:rPr>
  </w:style>
  <w:style w:type="character" w:styleId="19">
    <w:name w:val="annotation reference"/>
    <w:basedOn w:val="16"/>
    <w:qFormat/>
    <w:uiPriority w:val="0"/>
    <w:rPr>
      <w:sz w:val="21"/>
      <w:szCs w:val="21"/>
    </w:rPr>
  </w:style>
  <w:style w:type="character" w:customStyle="1" w:styleId="20">
    <w:name w:val="批注框文本 Char"/>
    <w:basedOn w:val="16"/>
    <w:link w:val="8"/>
    <w:qFormat/>
    <w:uiPriority w:val="0"/>
    <w:rPr>
      <w:rFonts w:ascii="Times New Roman" w:hAnsi="Times New Roman"/>
      <w:kern w:val="2"/>
      <w:sz w:val="18"/>
      <w:szCs w:val="18"/>
    </w:rPr>
  </w:style>
  <w:style w:type="character" w:customStyle="1" w:styleId="21">
    <w:name w:val="批注文字 Char"/>
    <w:basedOn w:val="16"/>
    <w:link w:val="5"/>
    <w:qFormat/>
    <w:uiPriority w:val="0"/>
    <w:rPr>
      <w:rFonts w:ascii="Times New Roman" w:hAnsi="Times New Roman"/>
      <w:kern w:val="2"/>
      <w:sz w:val="21"/>
      <w:szCs w:val="22"/>
    </w:rPr>
  </w:style>
  <w:style w:type="character" w:customStyle="1" w:styleId="22">
    <w:name w:val="批注主题 Char"/>
    <w:basedOn w:val="21"/>
    <w:link w:val="13"/>
    <w:qFormat/>
    <w:uiPriority w:val="0"/>
  </w:style>
  <w:style w:type="character" w:customStyle="1" w:styleId="23">
    <w:name w:val="font51"/>
    <w:basedOn w:val="16"/>
    <w:qFormat/>
    <w:uiPriority w:val="0"/>
    <w:rPr>
      <w:rFonts w:hint="eastAsia" w:ascii="宋体" w:hAnsi="宋体" w:eastAsia="宋体" w:cs="宋体"/>
      <w:color w:val="000000"/>
      <w:sz w:val="20"/>
      <w:szCs w:val="20"/>
      <w:u w:val="none"/>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 w:type="table" w:customStyle="1" w:styleId="26">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JandyChen</Company>
  <Pages>60</Pages>
  <Words>34042</Words>
  <Characters>35928</Characters>
  <Lines>1</Lines>
  <Paragraphs>1</Paragraphs>
  <TotalTime>20</TotalTime>
  <ScaleCrop>false</ScaleCrop>
  <LinksUpToDate>false</LinksUpToDate>
  <CharactersWithSpaces>38146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2021-06-28T00:40:00Z</dcterms:created>
  <dc:creator>Administrator</dc:creator>
  <cp:lastModifiedBy>招采中心2</cp:lastModifiedBy>
  <cp:lastPrinted>2023-11-08T01:44:00Z</cp:lastPrinted>
  <dcterms:modified xsi:type="dcterms:W3CDTF">2024-08-26T01:40:58Z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C6359BC8E811464DB4F92F8E687BA837</vt:lpwstr>
  </property>
  <property fmtid="{D5CDD505-2E9C-101B-9397-08002B2CF9AE}" pid="4" name="commondata">
    <vt:lpwstr>eyJoZGlkIjoiZDJiMzdlZTkyZWRmN2IzYzY2ZmI2ZTBlN2MyMWRiOWEifQ==</vt:lpwstr>
  </property>
</Properties>
</file>