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4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合同编号：         </w:t>
      </w:r>
    </w:p>
    <w:p>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pacing w:line="440" w:lineRule="exact"/>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南峰中心13楼1315单元装修工程</w:t>
      </w:r>
      <w:r>
        <w:rPr>
          <w:rFonts w:hint="eastAsia" w:ascii="仿宋" w:hAnsi="仿宋" w:eastAsia="仿宋" w:cs="仿宋"/>
          <w:b/>
          <w:bCs/>
          <w:color w:val="auto"/>
          <w:sz w:val="32"/>
          <w:szCs w:val="32"/>
          <w:highlight w:val="none"/>
        </w:rPr>
        <w:t>合同</w:t>
      </w:r>
    </w:p>
    <w:p>
      <w:pPr>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napToGrid w:val="0"/>
        <w:spacing w:line="360" w:lineRule="auto"/>
        <w:textAlignment w:val="baseline"/>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发包方（以下简称甲方）：</w:t>
      </w:r>
      <w:r>
        <w:rPr>
          <w:rFonts w:hint="eastAsia" w:ascii="仿宋" w:hAnsi="仿宋" w:eastAsia="仿宋" w:cs="仿宋"/>
          <w:b/>
          <w:color w:val="auto"/>
          <w:sz w:val="24"/>
          <w:szCs w:val="24"/>
          <w:highlight w:val="none"/>
          <w:u w:val="single"/>
          <w:lang w:val="en-US" w:eastAsia="zh-CN"/>
        </w:rPr>
        <w:t xml:space="preserve"> 广东南峰集团有限公司  </w:t>
      </w:r>
    </w:p>
    <w:p>
      <w:pPr>
        <w:snapToGrid w:val="0"/>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承包方（以下简称乙方）：</w:t>
      </w:r>
      <w:r>
        <w:rPr>
          <w:rFonts w:hint="eastAsia" w:ascii="仿宋" w:hAnsi="仿宋" w:eastAsia="仿宋" w:cs="仿宋"/>
          <w:b/>
          <w:bCs/>
          <w:color w:val="auto"/>
          <w:sz w:val="24"/>
          <w:szCs w:val="24"/>
          <w:highlight w:val="none"/>
          <w:u w:val="single"/>
          <w:lang w:val="en-US" w:eastAsia="zh-CN"/>
        </w:rPr>
        <w:t xml:space="preserve">                       </w:t>
      </w:r>
    </w:p>
    <w:p>
      <w:pPr>
        <w:tabs>
          <w:tab w:val="left" w:pos="6780"/>
        </w:tabs>
        <w:snapToGrid w:val="0"/>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根据《中华人民共和国民法典》及有关法律、法规的规定，甲乙双方在遵循平等、自愿、公平和诚实信用原则的基础上，就乙方以</w:t>
      </w:r>
      <w:r>
        <w:rPr>
          <w:rFonts w:hint="eastAsia" w:ascii="仿宋" w:hAnsi="仿宋" w:eastAsia="仿宋" w:cs="仿宋"/>
          <w:color w:val="auto"/>
          <w:sz w:val="24"/>
          <w:szCs w:val="24"/>
          <w:highlight w:val="none"/>
          <w:u w:val="single"/>
        </w:rPr>
        <w:t>包工包料</w:t>
      </w:r>
      <w:r>
        <w:rPr>
          <w:rFonts w:hint="eastAsia" w:ascii="仿宋" w:hAnsi="仿宋" w:eastAsia="仿宋" w:cs="仿宋"/>
          <w:color w:val="auto"/>
          <w:sz w:val="24"/>
          <w:szCs w:val="24"/>
          <w:highlight w:val="none"/>
        </w:rPr>
        <w:t>的形式承包</w:t>
      </w:r>
      <w:r>
        <w:rPr>
          <w:rFonts w:hint="eastAsia" w:ascii="仿宋" w:hAnsi="仿宋" w:eastAsia="仿宋" w:cs="仿宋"/>
          <w:color w:val="auto"/>
          <w:sz w:val="24"/>
          <w:szCs w:val="24"/>
          <w:highlight w:val="none"/>
          <w:u w:val="single"/>
          <w:lang w:val="en-US" w:eastAsia="zh-CN"/>
        </w:rPr>
        <w:t>南峰中心13楼1315单元装修工程</w:t>
      </w:r>
      <w:r>
        <w:rPr>
          <w:rFonts w:hint="eastAsia" w:ascii="仿宋" w:hAnsi="仿宋" w:eastAsia="仿宋" w:cs="仿宋"/>
          <w:color w:val="auto"/>
          <w:sz w:val="24"/>
          <w:szCs w:val="24"/>
          <w:highlight w:val="none"/>
        </w:rPr>
        <w:t>（以下简称“本工程”）施工及有关事项协商一致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特签订本合同供双方共同遵守。</w:t>
      </w:r>
    </w:p>
    <w:p>
      <w:pPr>
        <w:snapToGrid w:val="0"/>
        <w:spacing w:line="44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工程</w:t>
      </w:r>
      <w:r>
        <w:rPr>
          <w:rFonts w:hint="eastAsia" w:ascii="仿宋" w:hAnsi="仿宋" w:eastAsia="仿宋" w:cs="仿宋"/>
          <w:b/>
          <w:color w:val="auto"/>
          <w:sz w:val="24"/>
          <w:szCs w:val="24"/>
          <w:highlight w:val="none"/>
        </w:rPr>
        <w:t>概况</w:t>
      </w:r>
    </w:p>
    <w:p>
      <w:pPr>
        <w:spacing w:line="440" w:lineRule="exac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1.1工程地址：</w:t>
      </w:r>
      <w:r>
        <w:rPr>
          <w:rFonts w:hint="eastAsia" w:ascii="仿宋" w:hAnsi="仿宋" w:eastAsia="仿宋" w:cs="仿宋"/>
          <w:b w:val="0"/>
          <w:bCs w:val="0"/>
          <w:color w:val="auto"/>
          <w:sz w:val="24"/>
          <w:szCs w:val="24"/>
          <w:highlight w:val="none"/>
          <w:u w:val="single"/>
          <w:lang w:eastAsia="zh-CN"/>
        </w:rPr>
        <w:t>南峰中心</w:t>
      </w:r>
      <w:r>
        <w:rPr>
          <w:rFonts w:hint="eastAsia" w:ascii="仿宋" w:hAnsi="仿宋" w:eastAsia="仿宋" w:cs="仿宋"/>
          <w:b w:val="0"/>
          <w:bCs w:val="0"/>
          <w:color w:val="auto"/>
          <w:sz w:val="24"/>
          <w:szCs w:val="24"/>
          <w:highlight w:val="none"/>
          <w:u w:val="single"/>
          <w:lang w:val="en-US" w:eastAsia="zh-CN"/>
        </w:rPr>
        <w:t>13楼1315单元</w:t>
      </w:r>
      <w:r>
        <w:rPr>
          <w:rFonts w:hint="eastAsia" w:ascii="仿宋" w:hAnsi="仿宋" w:eastAsia="仿宋" w:cs="仿宋"/>
          <w:b w:val="0"/>
          <w:bCs w:val="0"/>
          <w:color w:val="auto"/>
          <w:sz w:val="24"/>
          <w:szCs w:val="24"/>
          <w:highlight w:val="none"/>
          <w:u w:val="single"/>
        </w:rPr>
        <w:t>。</w:t>
      </w:r>
    </w:p>
    <w:p>
      <w:pPr>
        <w:spacing w:line="440" w:lineRule="exact"/>
        <w:ind w:firstLine="480" w:firstLineChars="200"/>
        <w:textAlignment w:val="baseline"/>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2工程</w:t>
      </w:r>
      <w:r>
        <w:rPr>
          <w:rFonts w:hint="eastAsia" w:ascii="仿宋" w:hAnsi="仿宋" w:eastAsia="仿宋" w:cs="仿宋"/>
          <w:color w:val="auto"/>
          <w:sz w:val="24"/>
          <w:szCs w:val="24"/>
          <w:highlight w:val="none"/>
        </w:rPr>
        <w:t>范围</w:t>
      </w:r>
      <w:r>
        <w:rPr>
          <w:rFonts w:hint="eastAsia" w:ascii="仿宋" w:hAnsi="仿宋" w:eastAsia="仿宋" w:cs="仿宋"/>
          <w:color w:val="auto"/>
          <w:sz w:val="24"/>
          <w:szCs w:val="24"/>
          <w:highlight w:val="none"/>
          <w:lang w:val="en-US" w:eastAsia="zh-CN"/>
        </w:rPr>
        <w:t>及内容</w:t>
      </w:r>
      <w:r>
        <w:rPr>
          <w:rFonts w:hint="eastAsia" w:ascii="仿宋" w:hAnsi="仿宋" w:eastAsia="仿宋" w:cs="仿宋"/>
          <w:color w:val="auto"/>
          <w:sz w:val="24"/>
          <w:szCs w:val="24"/>
          <w:highlight w:val="none"/>
        </w:rPr>
        <w:t>：</w:t>
      </w:r>
      <w:r>
        <w:rPr>
          <w:rFonts w:hint="eastAsia" w:ascii="仿宋" w:hAnsi="仿宋" w:eastAsia="仿宋" w:cs="仿宋"/>
          <w:b w:val="0"/>
          <w:bCs w:val="0"/>
          <w:color w:val="auto"/>
          <w:sz w:val="24"/>
          <w:szCs w:val="24"/>
          <w:highlight w:val="none"/>
          <w:u w:val="single"/>
          <w:lang w:eastAsia="zh-CN"/>
        </w:rPr>
        <w:t>包括但不限于</w:t>
      </w:r>
      <w:r>
        <w:rPr>
          <w:rFonts w:hint="eastAsia" w:ascii="仿宋" w:hAnsi="仿宋" w:eastAsia="仿宋" w:cs="仿宋"/>
          <w:b w:val="0"/>
          <w:bCs w:val="0"/>
          <w:color w:val="auto"/>
          <w:sz w:val="24"/>
          <w:szCs w:val="24"/>
          <w:highlight w:val="none"/>
          <w:u w:val="single"/>
          <w:lang w:val="en-US" w:eastAsia="zh-CN"/>
        </w:rPr>
        <w:t xml:space="preserve">原有装修部分拆除、大门、隔墙、地面、天花、空调、消防、强电等全部工作 </w:t>
      </w:r>
      <w:r>
        <w:rPr>
          <w:rFonts w:hint="eastAsia" w:ascii="仿宋" w:hAnsi="仿宋" w:eastAsia="仿宋" w:cs="仿宋"/>
          <w:bCs/>
          <w:color w:val="auto"/>
          <w:sz w:val="24"/>
          <w:szCs w:val="24"/>
          <w:highlight w:val="none"/>
        </w:rPr>
        <w:t>。</w:t>
      </w:r>
    </w:p>
    <w:p>
      <w:pPr>
        <w:numPr>
          <w:ilvl w:val="0"/>
          <w:numId w:val="1"/>
        </w:numPr>
        <w:spacing w:line="440" w:lineRule="exact"/>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工期要求</w:t>
      </w:r>
    </w:p>
    <w:p>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r>
        <w:rPr>
          <w:rFonts w:hint="eastAsia" w:ascii="仿宋" w:hAnsi="仿宋" w:eastAsia="仿宋" w:cs="仿宋"/>
          <w:b/>
          <w:bCs/>
          <w:color w:val="auto"/>
          <w:sz w:val="24"/>
          <w:szCs w:val="24"/>
          <w:highlight w:val="none"/>
        </w:rPr>
        <w:t>甲方通知之日起</w:t>
      </w:r>
      <w:r>
        <w:rPr>
          <w:rFonts w:hint="eastAsia" w:ascii="仿宋" w:hAnsi="仿宋" w:eastAsia="仿宋" w:cs="仿宋"/>
          <w:b/>
          <w:bCs/>
          <w:color w:val="auto"/>
          <w:sz w:val="24"/>
          <w:szCs w:val="24"/>
          <w:highlight w:val="none"/>
          <w:u w:val="single"/>
          <w:lang w:val="en-US" w:eastAsia="zh-CN"/>
        </w:rPr>
        <w:t>30</w:t>
      </w:r>
      <w:r>
        <w:rPr>
          <w:rFonts w:hint="eastAsia" w:ascii="仿宋" w:hAnsi="仿宋" w:eastAsia="仿宋" w:cs="仿宋"/>
          <w:b/>
          <w:bCs/>
          <w:color w:val="auto"/>
          <w:sz w:val="24"/>
          <w:szCs w:val="24"/>
          <w:highlight w:val="none"/>
        </w:rPr>
        <w:t>个日</w:t>
      </w:r>
      <w:r>
        <w:rPr>
          <w:rFonts w:hint="eastAsia" w:ascii="仿宋" w:hAnsi="仿宋" w:eastAsia="仿宋" w:cs="仿宋"/>
          <w:b/>
          <w:bCs/>
          <w:color w:val="auto"/>
          <w:sz w:val="24"/>
          <w:szCs w:val="24"/>
          <w:highlight w:val="none"/>
          <w:lang w:val="en-US" w:eastAsia="zh-CN"/>
        </w:rPr>
        <w:t>历天</w:t>
      </w:r>
      <w:r>
        <w:rPr>
          <w:rFonts w:hint="eastAsia" w:ascii="仿宋" w:hAnsi="仿宋" w:eastAsia="仿宋" w:cs="仿宋"/>
          <w:b/>
          <w:bCs/>
          <w:color w:val="auto"/>
          <w:sz w:val="24"/>
          <w:szCs w:val="24"/>
          <w:highlight w:val="none"/>
        </w:rPr>
        <w:t>内（</w:t>
      </w:r>
      <w:r>
        <w:rPr>
          <w:rFonts w:hint="eastAsia" w:ascii="仿宋" w:hAnsi="仿宋" w:eastAsia="仿宋" w:cs="仿宋"/>
          <w:b/>
          <w:bCs/>
          <w:color w:val="auto"/>
          <w:sz w:val="24"/>
          <w:szCs w:val="24"/>
          <w:highlight w:val="none"/>
          <w:lang w:eastAsia="zh-CN"/>
        </w:rPr>
        <w:t>计划开工时间为</w:t>
      </w:r>
      <w:r>
        <w:rPr>
          <w:rFonts w:hint="eastAsia" w:ascii="仿宋" w:hAnsi="仿宋" w:eastAsia="仿宋" w:cs="仿宋"/>
          <w:b/>
          <w:bCs/>
          <w:color w:val="auto"/>
          <w:sz w:val="24"/>
          <w:szCs w:val="24"/>
          <w:highlight w:val="none"/>
          <w:u w:val="single"/>
          <w:lang w:val="en-US" w:eastAsia="zh-CN"/>
        </w:rPr>
        <w:t>2023</w:t>
      </w:r>
      <w:r>
        <w:rPr>
          <w:rFonts w:hint="eastAsia" w:ascii="仿宋" w:hAnsi="仿宋" w:eastAsia="仿宋" w:cs="仿宋"/>
          <w:b/>
          <w:bCs/>
          <w:color w:val="auto"/>
          <w:sz w:val="24"/>
          <w:szCs w:val="24"/>
          <w:highlight w:val="none"/>
          <w:lang w:val="en-US" w:eastAsia="zh-CN"/>
        </w:rPr>
        <w:t>年</w:t>
      </w:r>
      <w:r>
        <w:rPr>
          <w:rFonts w:hint="eastAsia" w:ascii="仿宋" w:hAnsi="仿宋" w:eastAsia="仿宋" w:cs="仿宋"/>
          <w:b/>
          <w:bCs/>
          <w:color w:val="auto"/>
          <w:sz w:val="24"/>
          <w:szCs w:val="24"/>
          <w:highlight w:val="none"/>
          <w:u w:val="single"/>
          <w:lang w:val="en-US" w:eastAsia="zh-CN"/>
        </w:rPr>
        <w:t>5</w:t>
      </w:r>
      <w:r>
        <w:rPr>
          <w:rFonts w:hint="eastAsia" w:ascii="仿宋" w:hAnsi="仿宋" w:eastAsia="仿宋" w:cs="仿宋"/>
          <w:b/>
          <w:bCs/>
          <w:color w:val="auto"/>
          <w:sz w:val="24"/>
          <w:szCs w:val="24"/>
          <w:highlight w:val="none"/>
          <w:lang w:val="en-US" w:eastAsia="zh-CN"/>
        </w:rPr>
        <w:t>月</w:t>
      </w:r>
      <w:r>
        <w:rPr>
          <w:rFonts w:hint="eastAsia" w:ascii="仿宋" w:hAnsi="仿宋" w:eastAsia="仿宋" w:cs="仿宋"/>
          <w:b/>
          <w:bCs/>
          <w:color w:val="auto"/>
          <w:sz w:val="24"/>
          <w:szCs w:val="24"/>
          <w:highlight w:val="none"/>
          <w:u w:val="single"/>
          <w:lang w:val="en-US" w:eastAsia="zh-CN"/>
        </w:rPr>
        <w:t>20</w:t>
      </w:r>
      <w:r>
        <w:rPr>
          <w:rFonts w:hint="eastAsia" w:ascii="仿宋" w:hAnsi="仿宋" w:eastAsia="仿宋" w:cs="仿宋"/>
          <w:b/>
          <w:bCs/>
          <w:color w:val="auto"/>
          <w:sz w:val="24"/>
          <w:szCs w:val="24"/>
          <w:highlight w:val="none"/>
          <w:lang w:val="en-US" w:eastAsia="zh-CN"/>
        </w:rPr>
        <w:t>日，计划完工时间为</w:t>
      </w:r>
      <w:r>
        <w:rPr>
          <w:rFonts w:hint="eastAsia" w:ascii="仿宋" w:hAnsi="仿宋" w:eastAsia="仿宋" w:cs="仿宋"/>
          <w:b/>
          <w:bCs/>
          <w:color w:val="auto"/>
          <w:sz w:val="24"/>
          <w:szCs w:val="24"/>
          <w:highlight w:val="none"/>
          <w:u w:val="single"/>
          <w:lang w:val="en-US" w:eastAsia="zh-CN"/>
        </w:rPr>
        <w:t>2023</w:t>
      </w:r>
      <w:r>
        <w:rPr>
          <w:rFonts w:hint="eastAsia" w:ascii="仿宋" w:hAnsi="仿宋" w:eastAsia="仿宋" w:cs="仿宋"/>
          <w:b/>
          <w:bCs/>
          <w:color w:val="auto"/>
          <w:sz w:val="24"/>
          <w:szCs w:val="24"/>
          <w:highlight w:val="none"/>
          <w:lang w:val="en-US" w:eastAsia="zh-CN"/>
        </w:rPr>
        <w:t>年</w:t>
      </w:r>
      <w:r>
        <w:rPr>
          <w:rFonts w:hint="eastAsia" w:ascii="仿宋" w:hAnsi="仿宋" w:eastAsia="仿宋" w:cs="仿宋"/>
          <w:b/>
          <w:bCs/>
          <w:color w:val="auto"/>
          <w:sz w:val="24"/>
          <w:szCs w:val="24"/>
          <w:highlight w:val="none"/>
          <w:u w:val="single"/>
          <w:lang w:val="en-US" w:eastAsia="zh-CN"/>
        </w:rPr>
        <w:t>6</w:t>
      </w:r>
      <w:r>
        <w:rPr>
          <w:rFonts w:hint="eastAsia" w:ascii="仿宋" w:hAnsi="仿宋" w:eastAsia="仿宋" w:cs="仿宋"/>
          <w:b/>
          <w:bCs/>
          <w:color w:val="auto"/>
          <w:sz w:val="24"/>
          <w:szCs w:val="24"/>
          <w:highlight w:val="none"/>
          <w:lang w:val="en-US" w:eastAsia="zh-CN"/>
        </w:rPr>
        <w:t>月</w:t>
      </w:r>
      <w:r>
        <w:rPr>
          <w:rFonts w:hint="eastAsia" w:ascii="仿宋" w:hAnsi="仿宋" w:eastAsia="仿宋" w:cs="仿宋"/>
          <w:b/>
          <w:bCs/>
          <w:color w:val="auto"/>
          <w:sz w:val="24"/>
          <w:szCs w:val="24"/>
          <w:highlight w:val="none"/>
          <w:u w:val="single"/>
          <w:lang w:val="en-US" w:eastAsia="zh-CN"/>
        </w:rPr>
        <w:t>18</w:t>
      </w:r>
      <w:r>
        <w:rPr>
          <w:rFonts w:hint="eastAsia" w:ascii="仿宋" w:hAnsi="仿宋" w:eastAsia="仿宋" w:cs="仿宋"/>
          <w:b/>
          <w:bCs/>
          <w:color w:val="auto"/>
          <w:sz w:val="24"/>
          <w:szCs w:val="24"/>
          <w:highlight w:val="none"/>
          <w:lang w:val="en-US" w:eastAsia="zh-CN"/>
        </w:rPr>
        <w:t>日</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，乙方完成本合同约定的</w:t>
      </w:r>
      <w:r>
        <w:rPr>
          <w:rFonts w:hint="eastAsia" w:ascii="仿宋" w:hAnsi="仿宋" w:eastAsia="仿宋" w:cs="仿宋"/>
          <w:color w:val="auto"/>
          <w:sz w:val="24"/>
          <w:szCs w:val="24"/>
          <w:highlight w:val="none"/>
          <w:lang w:val="en-US" w:eastAsia="zh-CN"/>
        </w:rPr>
        <w:t>装修</w:t>
      </w:r>
      <w:r>
        <w:rPr>
          <w:rFonts w:hint="eastAsia" w:ascii="仿宋" w:hAnsi="仿宋" w:eastAsia="仿宋" w:cs="仿宋"/>
          <w:color w:val="auto"/>
          <w:sz w:val="24"/>
          <w:szCs w:val="24"/>
          <w:highlight w:val="none"/>
        </w:rPr>
        <w:t>工作并交付甲方正常使用，延迟超过3个日历天的，甲方有权单方解除合同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不付款</w:t>
      </w:r>
      <w:r>
        <w:rPr>
          <w:rFonts w:hint="eastAsia" w:ascii="仿宋" w:hAnsi="仿宋" w:eastAsia="仿宋" w:cs="仿宋"/>
          <w:color w:val="auto"/>
          <w:sz w:val="24"/>
          <w:szCs w:val="24"/>
          <w:highlight w:val="none"/>
        </w:rPr>
        <w:t>且甲方有权委托其他单位继续完成剩余工作。</w:t>
      </w:r>
    </w:p>
    <w:p>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2.2如遇不可抗力因素</w:t>
      </w:r>
      <w:r>
        <w:rPr>
          <w:rFonts w:hint="eastAsia" w:ascii="仿宋" w:hAnsi="仿宋" w:eastAsia="仿宋" w:cs="仿宋"/>
          <w:color w:val="auto"/>
          <w:sz w:val="24"/>
          <w:szCs w:val="24"/>
          <w:highlight w:val="none"/>
          <w:lang w:eastAsia="zh-CN"/>
        </w:rPr>
        <w:t>或甲方原因</w:t>
      </w:r>
      <w:r>
        <w:rPr>
          <w:rFonts w:hint="eastAsia" w:ascii="仿宋" w:hAnsi="仿宋" w:eastAsia="仿宋" w:cs="仿宋"/>
          <w:color w:val="auto"/>
          <w:sz w:val="24"/>
          <w:szCs w:val="24"/>
          <w:highlight w:val="none"/>
        </w:rPr>
        <w:t>延误工期，经甲方同意后顺延工期，否则工期不予顺延。</w:t>
      </w:r>
    </w:p>
    <w:p>
      <w:pPr>
        <w:numPr>
          <w:ilvl w:val="0"/>
          <w:numId w:val="1"/>
        </w:numPr>
        <w:spacing w:line="440" w:lineRule="exac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承包方式</w:t>
      </w:r>
    </w:p>
    <w:p>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r>
        <w:rPr>
          <w:rFonts w:hint="eastAsia" w:ascii="仿宋" w:hAnsi="仿宋" w:eastAsia="仿宋" w:cs="仿宋"/>
          <w:b w:val="0"/>
          <w:bCs w:val="0"/>
          <w:color w:val="auto"/>
          <w:sz w:val="24"/>
          <w:szCs w:val="24"/>
          <w:highlight w:val="none"/>
          <w:lang w:eastAsia="zh-CN"/>
        </w:rPr>
        <w:t>包深化设计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包工、包料、包机械设备（含进退场费、运输、装卸搬运及保管等）、包安装及调试、包各类材料产品检验检测、包成品保护、包工期、包质量、包安全文明施工、包资料（包各种形式的资料编写、收集、归档，并满足竣工验收要求及甲方结算要求且须及时办理签证及报价）、包安全文明施工措施费、包利润、包管理费、包税金、包风险、包保险、包场地清理、包验收合格、包保修、包防疫</w:t>
      </w:r>
      <w:r>
        <w:rPr>
          <w:rFonts w:hint="eastAsia" w:ascii="仿宋" w:hAnsi="仿宋" w:eastAsia="仿宋" w:cs="仿宋"/>
          <w:color w:val="auto"/>
          <w:sz w:val="24"/>
          <w:szCs w:val="24"/>
          <w:highlight w:val="none"/>
          <w:lang w:eastAsia="zh-CN"/>
        </w:rPr>
        <w:t>费、包报建安工程险、包物业报建费（如装修押金，消防放水费用）</w:t>
      </w:r>
      <w:r>
        <w:rPr>
          <w:rFonts w:hint="eastAsia" w:ascii="仿宋" w:hAnsi="仿宋" w:eastAsia="仿宋" w:cs="仿宋"/>
          <w:color w:val="auto"/>
          <w:sz w:val="24"/>
          <w:szCs w:val="24"/>
          <w:highlight w:val="none"/>
        </w:rPr>
        <w:t>等本工程涉及的全部内容及费用</w:t>
      </w:r>
      <w:r>
        <w:rPr>
          <w:rFonts w:hint="eastAsia" w:ascii="仿宋" w:hAnsi="仿宋" w:eastAsia="仿宋" w:cs="仿宋"/>
          <w:color w:val="auto"/>
          <w:sz w:val="24"/>
          <w:szCs w:val="24"/>
          <w:highlight w:val="none"/>
          <w:lang w:eastAsia="zh-CN"/>
        </w:rPr>
        <w:t>，仅不含办公桌椅等软装</w:t>
      </w:r>
      <w:r>
        <w:rPr>
          <w:rFonts w:hint="eastAsia" w:ascii="仿宋" w:hAnsi="仿宋" w:eastAsia="仿宋" w:cs="仿宋"/>
          <w:color w:val="auto"/>
          <w:sz w:val="24"/>
          <w:szCs w:val="24"/>
          <w:highlight w:val="none"/>
        </w:rPr>
        <w:t>。</w:t>
      </w:r>
    </w:p>
    <w:p>
      <w:pPr>
        <w:tabs>
          <w:tab w:val="left" w:pos="840"/>
        </w:tabs>
        <w:spacing w:line="440" w:lineRule="exact"/>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四、合同价格</w:t>
      </w:r>
    </w:p>
    <w:p>
      <w:pPr>
        <w:snapToGrid w:val="0"/>
        <w:spacing w:line="44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4.1本合同为</w:t>
      </w:r>
      <w:r>
        <w:rPr>
          <w:rFonts w:hint="eastAsia" w:ascii="仿宋" w:hAnsi="仿宋" w:eastAsia="仿宋" w:cs="仿宋"/>
          <w:b/>
          <w:bCs/>
          <w:color w:val="auto"/>
          <w:sz w:val="24"/>
          <w:szCs w:val="24"/>
          <w:highlight w:val="none"/>
        </w:rPr>
        <w:t>固定单价包干</w:t>
      </w:r>
      <w:r>
        <w:rPr>
          <w:rFonts w:hint="eastAsia" w:ascii="仿宋" w:hAnsi="仿宋" w:eastAsia="仿宋" w:cs="仿宋"/>
          <w:color w:val="auto"/>
          <w:sz w:val="24"/>
          <w:szCs w:val="24"/>
          <w:highlight w:val="none"/>
        </w:rPr>
        <w:t>合同，合同</w:t>
      </w:r>
      <w:r>
        <w:rPr>
          <w:rFonts w:hint="eastAsia" w:ascii="仿宋" w:hAnsi="仿宋" w:eastAsia="仿宋" w:cs="仿宋"/>
          <w:color w:val="auto"/>
          <w:sz w:val="24"/>
          <w:szCs w:val="24"/>
          <w:highlight w:val="none"/>
          <w:lang w:eastAsia="zh-CN"/>
        </w:rPr>
        <w:t>暂定总价</w:t>
      </w:r>
      <w:r>
        <w:rPr>
          <w:rFonts w:hint="eastAsia" w:ascii="仿宋" w:hAnsi="仿宋" w:eastAsia="仿宋" w:cs="仿宋"/>
          <w:color w:val="auto"/>
          <w:sz w:val="24"/>
          <w:szCs w:val="24"/>
          <w:highlight w:val="none"/>
        </w:rPr>
        <w:t>为人民币</w:t>
      </w:r>
      <w:r>
        <w:rPr>
          <w:rFonts w:hint="eastAsia" w:ascii="仿宋" w:hAnsi="仿宋" w:eastAsia="仿宋" w:cs="仿宋"/>
          <w:color w:val="auto"/>
          <w:sz w:val="24"/>
          <w:szCs w:val="24"/>
          <w:highlight w:val="none"/>
          <w:u w:val="single"/>
        </w:rPr>
        <w:t xml:space="preserve">      整（大写：   整,详见附件一)</w:t>
      </w:r>
      <w:r>
        <w:rPr>
          <w:rFonts w:hint="eastAsia" w:ascii="仿宋" w:hAnsi="仿宋" w:eastAsia="仿宋" w:cs="仿宋"/>
          <w:color w:val="auto"/>
          <w:sz w:val="24"/>
          <w:szCs w:val="24"/>
          <w:highlight w:val="none"/>
        </w:rPr>
        <w:t>，此价包括乙方承担合同义务、责任、风险的费用，除合同另有约定外，不作调整。合同</w:t>
      </w:r>
      <w:r>
        <w:rPr>
          <w:rFonts w:hint="eastAsia" w:ascii="仿宋" w:hAnsi="仿宋" w:eastAsia="仿宋" w:cs="仿宋"/>
          <w:color w:val="auto"/>
          <w:sz w:val="24"/>
          <w:szCs w:val="24"/>
          <w:highlight w:val="none"/>
          <w:lang w:eastAsia="zh-CN"/>
        </w:rPr>
        <w:t>暂定</w:t>
      </w:r>
      <w:r>
        <w:rPr>
          <w:rFonts w:hint="eastAsia" w:ascii="仿宋" w:hAnsi="仿宋" w:eastAsia="仿宋" w:cs="仿宋"/>
          <w:color w:val="auto"/>
          <w:sz w:val="24"/>
          <w:szCs w:val="24"/>
          <w:highlight w:val="none"/>
        </w:rPr>
        <w:t>总价含税（   %），开具增值税普通发票（税率按国家政策执行，如税率调整，合同</w:t>
      </w:r>
      <w:r>
        <w:rPr>
          <w:rFonts w:hint="eastAsia" w:ascii="仿宋" w:hAnsi="仿宋" w:eastAsia="仿宋" w:cs="仿宋"/>
          <w:color w:val="auto"/>
          <w:sz w:val="24"/>
          <w:szCs w:val="24"/>
          <w:highlight w:val="none"/>
          <w:lang w:eastAsia="zh-CN"/>
        </w:rPr>
        <w:t>单</w:t>
      </w:r>
      <w:r>
        <w:rPr>
          <w:rFonts w:hint="eastAsia" w:ascii="仿宋" w:hAnsi="仿宋" w:eastAsia="仿宋" w:cs="仿宋"/>
          <w:color w:val="auto"/>
          <w:sz w:val="24"/>
          <w:szCs w:val="24"/>
          <w:highlight w:val="none"/>
        </w:rPr>
        <w:t>价随之调整）。</w:t>
      </w:r>
    </w:p>
    <w:p>
      <w:pPr>
        <w:snapToGrid w:val="0"/>
        <w:spacing w:line="440" w:lineRule="exact"/>
        <w:ind w:firstLine="480" w:firstLineChars="200"/>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4.2乙方确认，合同</w:t>
      </w:r>
      <w:r>
        <w:rPr>
          <w:rFonts w:hint="eastAsia" w:ascii="仿宋" w:hAnsi="仿宋" w:eastAsia="仿宋" w:cs="仿宋"/>
          <w:color w:val="auto"/>
          <w:sz w:val="24"/>
          <w:szCs w:val="24"/>
          <w:highlight w:val="none"/>
          <w:lang w:eastAsia="zh-CN"/>
        </w:rPr>
        <w:t>单</w:t>
      </w:r>
      <w:r>
        <w:rPr>
          <w:rFonts w:hint="eastAsia" w:ascii="仿宋" w:hAnsi="仿宋" w:eastAsia="仿宋" w:cs="仿宋"/>
          <w:color w:val="auto"/>
          <w:sz w:val="24"/>
          <w:szCs w:val="24"/>
          <w:highlight w:val="none"/>
        </w:rPr>
        <w:t>价为乙方完成本合同3.1条所述承包内容的价款，乙方不因施工条件、施工难度等的任何变化向甲方主张增加价款。</w:t>
      </w:r>
    </w:p>
    <w:p>
      <w:pPr>
        <w:snapToGrid w:val="0"/>
        <w:spacing w:line="440" w:lineRule="exact"/>
        <w:textAlignment w:val="baseline"/>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五、结算方式</w:t>
      </w:r>
    </w:p>
    <w:p>
      <w:pPr>
        <w:snapToGrid w:val="0"/>
        <w:spacing w:line="440" w:lineRule="exact"/>
        <w:ind w:firstLine="480" w:firstLineChars="200"/>
        <w:textAlignment w:val="baseline"/>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5.2.1本工程实行单价包干，除甲方原因的设计变更或合同另有约定外，结算时单价不作任何调整。工程量按甲、乙双方签字确认的现场收方单或竣工图为准。</w:t>
      </w:r>
    </w:p>
    <w:p>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单价调整按下列办法执行:</w:t>
      </w:r>
    </w:p>
    <w:p>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（1）合同中已有适用于变更工程的单价，按合同已有的价格作为变更工程的单价;</w:t>
      </w:r>
    </w:p>
    <w:p>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（2）合同中只有类似于变更工程的单价，可以参照类似工程的单价;</w:t>
      </w:r>
    </w:p>
    <w:p>
      <w:pPr>
        <w:snapToGrid w:val="0"/>
        <w:spacing w:line="440" w:lineRule="exact"/>
        <w:ind w:firstLine="480" w:firstLineChars="200"/>
        <w:textAlignment w:val="baseline"/>
        <w:rPr>
          <w:rFonts w:hint="eastAsia" w:ascii="仿宋" w:hAnsi="仿宋" w:eastAsia="仿宋" w:cs="仿宋"/>
          <w:strike/>
          <w:dstrike w:val="0"/>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合同中没有适用或类似于变更工程的单价，由乙方根据《广东省建筑与装饰工程综合定额2018》、《广东省安装工程综合定额2018》、《广东省建设工程施工机县台班费用编制规则《2018)、《广东省工程量洁单计价指引(2013)》及相应计价依据，以及国家行政主管部门颁布的相关规定文件。材料价格调差执行施工当期《东莞市工程造价信息》的平均信息价;如《东莞市工程造价信息》中没有信息价而《广州市工程造价信息》中有信息价的，则执行施工当期《《广州市工程造价信息》的平均信息价:如以上皆无，则执行双方认可的市场价:如采用市场价格，必须注明该材料的厂家、品牌、型号、规格，</w:t>
      </w:r>
      <w:r>
        <w:rPr>
          <w:rFonts w:hint="eastAsia" w:ascii="仿宋" w:hAnsi="仿宋" w:eastAsia="仿宋" w:cs="仿宋"/>
          <w:b/>
          <w:bCs/>
          <w:color w:val="auto"/>
          <w:kern w:val="0"/>
          <w:sz w:val="24"/>
          <w:szCs w:val="24"/>
          <w:highlight w:val="none"/>
          <w:lang w:val="en-US" w:eastAsia="zh-CN"/>
        </w:rPr>
        <w:t>按以上计价方式税前下浮</w:t>
      </w:r>
      <w:r>
        <w:rPr>
          <w:rFonts w:hint="eastAsia" w:ascii="仿宋" w:hAnsi="仿宋" w:eastAsia="仿宋" w:cs="仿宋"/>
          <w:b/>
          <w:bCs/>
          <w:color w:val="auto"/>
          <w:kern w:val="0"/>
          <w:sz w:val="24"/>
          <w:szCs w:val="24"/>
          <w:highlight w:val="none"/>
          <w:u w:val="single"/>
          <w:lang w:val="en-US" w:eastAsia="zh-CN"/>
        </w:rPr>
        <w:t xml:space="preserve"> 18 %</w:t>
      </w:r>
      <w:r>
        <w:rPr>
          <w:rFonts w:hint="eastAsia" w:ascii="仿宋" w:hAnsi="仿宋" w:eastAsia="仿宋" w:cs="仿宋"/>
          <w:b/>
          <w:bCs/>
          <w:color w:val="auto"/>
          <w:kern w:val="0"/>
          <w:sz w:val="24"/>
          <w:szCs w:val="24"/>
          <w:highlight w:val="none"/>
          <w:lang w:val="en-US" w:eastAsia="zh-CN"/>
        </w:rPr>
        <w:t>后计取税金</w:t>
      </w:r>
      <w:r>
        <w:rPr>
          <w:rFonts w:hint="eastAsia" w:ascii="仿宋" w:hAnsi="仿宋" w:eastAsia="仿宋" w:cs="仿宋"/>
          <w:color w:val="auto"/>
          <w:kern w:val="0"/>
          <w:sz w:val="24"/>
          <w:szCs w:val="24"/>
          <w:highlight w:val="none"/>
          <w:lang w:val="en-US" w:eastAsia="zh-CN"/>
        </w:rPr>
        <w:t>，经甲方审定后执行。</w:t>
      </w:r>
      <w:bookmarkStart w:id="0" w:name="_GoBack"/>
      <w:bookmarkEnd w:id="0"/>
    </w:p>
    <w:p>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5.2.2 凡国家规定本工程应纳的税项及费用已包含在合同单价内，由乙方支付。一切政府部门颁布的价格调整文件及物价客观波动情况，已由乙方考虑在合同单价内，日后工程造价不因此调整。</w:t>
      </w:r>
    </w:p>
    <w:p>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5.2.3乙方已实地考察过本工程施工现场，合同单价内已包括保证质量、安全及进度的措施费用。施工组织设计中的任何措施不另外计取费用(即:经甲方认可的施工组织设计或方案，甲方只对其认可施工组织设计或方案的可行性，但由此而产生的一切增加费用不计取)。凡国家、广东省及东莞市规定本工程应纳的税项及费用已包含在合同单价内，由乙方支付。施工条件的变化和一切政府部门颁布的价格调整文件等，已由乙方考虑在合同单价内，结算时本工程造价不因此调整。</w:t>
      </w:r>
    </w:p>
    <w:p>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5.2.4若出现甲方原因造成的停建、缓建及必要停工，甲方无需补偿由此产生的任何费用，工期顺延。</w:t>
      </w:r>
    </w:p>
    <w:p>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5.2.5本工程如不符合（或超出)设计要求或本合同要求，或因乙方失误导致施工中发生设计变更的，由乙方负全责。</w:t>
      </w:r>
    </w:p>
    <w:p>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5.2.6乙方在本工程竣工验收合格并交付甲方使用之日起30个日历天内，须向甲方提交完整的竣工结算资料(须本合同甲方项目经理签字确认)，逾期报送来的，甲方有权延付(至少6个月)或拒付工程结算款。</w:t>
      </w:r>
    </w:p>
    <w:p>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5.2.7乙方应当向甲方提供(包括但不限于)以下结算资料:</w:t>
      </w:r>
    </w:p>
    <w:p>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(1)结算申请会签表（按甲方格式，一份);</w:t>
      </w:r>
    </w:p>
    <w:p>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(2)甲方书面确认的工程竣工图(含电子版，由乙方绘制);</w:t>
      </w:r>
    </w:p>
    <w:p>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(3)竣工验收合格证明和本工程移交甲方的证明;</w:t>
      </w:r>
    </w:p>
    <w:p>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(4)工程结算书(含电子版);</w:t>
      </w:r>
    </w:p>
    <w:p>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(5)工程材料及设备清单等(须注明主材的品牌、型号规格等):</w:t>
      </w:r>
    </w:p>
    <w:p>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(6)材料及设备说明书、认证书、检测报告及其合格证等(详见7.3.2条款);</w:t>
      </w:r>
    </w:p>
    <w:p>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(7)设计变更单及现场签证资料 ;</w:t>
      </w:r>
    </w:p>
    <w:p>
      <w:pPr>
        <w:snapToGrid w:val="0"/>
        <w:spacing w:line="440" w:lineRule="exact"/>
        <w:ind w:firstLine="480" w:firstLineChars="200"/>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(8)工程治商记录等其他结算资料。</w:t>
      </w:r>
    </w:p>
    <w:p>
      <w:pPr>
        <w:snapToGrid w:val="0"/>
        <w:spacing w:line="440" w:lineRule="exact"/>
        <w:ind w:firstLine="480" w:firstLineChars="200"/>
        <w:textAlignment w:val="baseline"/>
        <w:rPr>
          <w:rFonts w:hint="default" w:ascii="仿宋" w:hAnsi="仿宋" w:eastAsia="仿宋" w:cs="仿宋"/>
          <w:bCs/>
          <w:color w:val="auto"/>
          <w:sz w:val="24"/>
          <w:szCs w:val="24"/>
          <w:highlight w:val="none"/>
          <w:u w:val="single"/>
          <w:lang w:val="en-US" w:eastAsia="zh-CN"/>
        </w:rPr>
      </w:pPr>
      <w:r>
        <w:rPr>
          <w:rFonts w:hint="eastAsia" w:ascii="仿宋" w:hAnsi="仿宋" w:eastAsia="仿宋" w:cs="仿宋"/>
          <w:color w:val="auto"/>
          <w:kern w:val="0"/>
          <w:sz w:val="24"/>
          <w:szCs w:val="24"/>
          <w:highlight w:val="none"/>
          <w:lang w:val="en-US" w:eastAsia="zh-CN"/>
        </w:rPr>
        <w:t>5.2.9乙方提交的竣工资料、签证单(以甲方要求的格式为准)必须为签章齐全的原件，否则甲方不予结算相关费用。</w:t>
      </w:r>
    </w:p>
    <w:p>
      <w:pPr>
        <w:snapToGrid w:val="0"/>
        <w:spacing w:line="440" w:lineRule="exac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六、付款方式</w:t>
      </w:r>
    </w:p>
    <w:p>
      <w:pPr>
        <w:pStyle w:val="20"/>
        <w:snapToGrid w:val="0"/>
        <w:spacing w:line="440" w:lineRule="exact"/>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6.1本合同生效</w:t>
      </w:r>
      <w:r>
        <w:rPr>
          <w:rFonts w:hint="eastAsia" w:ascii="仿宋" w:hAnsi="仿宋" w:eastAsia="仿宋" w:cs="仿宋"/>
          <w:color w:val="auto"/>
          <w:sz w:val="24"/>
          <w:szCs w:val="24"/>
          <w:highlight w:val="none"/>
          <w:lang w:val="en-US" w:eastAsia="zh-CN"/>
        </w:rPr>
        <w:t>且</w:t>
      </w:r>
      <w:r>
        <w:rPr>
          <w:rFonts w:hint="eastAsia" w:ascii="仿宋" w:hAnsi="仿宋" w:eastAsia="仿宋" w:cs="仿宋"/>
          <w:color w:val="auto"/>
          <w:sz w:val="24"/>
          <w:szCs w:val="24"/>
          <w:highlight w:val="none"/>
        </w:rPr>
        <w:t>本工程施工完成</w:t>
      </w:r>
      <w:r>
        <w:rPr>
          <w:rFonts w:hint="eastAsia" w:ascii="仿宋" w:hAnsi="仿宋" w:eastAsia="仿宋" w:cs="仿宋"/>
          <w:color w:val="auto"/>
          <w:sz w:val="24"/>
          <w:szCs w:val="24"/>
          <w:highlight w:val="none"/>
          <w:lang w:eastAsia="zh-CN"/>
        </w:rPr>
        <w:t>经甲方书面确认</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甲方2周内向乙方支付</w:t>
      </w:r>
      <w:r>
        <w:rPr>
          <w:rFonts w:hint="eastAsia" w:ascii="仿宋" w:hAnsi="仿宋" w:eastAsia="仿宋" w:cs="仿宋"/>
          <w:color w:val="auto"/>
          <w:sz w:val="24"/>
          <w:szCs w:val="24"/>
          <w:highlight w:val="none"/>
          <w:lang w:eastAsia="zh-CN"/>
        </w:rPr>
        <w:t>合格工程量造价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0% 。</w:t>
      </w:r>
    </w:p>
    <w:p>
      <w:pPr>
        <w:pStyle w:val="20"/>
        <w:snapToGrid w:val="0"/>
        <w:spacing w:line="440" w:lineRule="exact"/>
        <w:ind w:firstLine="480"/>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6.2</w:t>
      </w:r>
      <w:r>
        <w:rPr>
          <w:rFonts w:hint="eastAsia" w:ascii="仿宋" w:hAnsi="仿宋" w:eastAsia="仿宋" w:cs="仿宋"/>
          <w:color w:val="auto"/>
          <w:sz w:val="24"/>
          <w:szCs w:val="24"/>
          <w:highlight w:val="none"/>
          <w:lang w:val="en-US" w:eastAsia="zh-CN"/>
        </w:rPr>
        <w:t>本工程</w:t>
      </w:r>
      <w:r>
        <w:rPr>
          <w:rFonts w:hint="eastAsia" w:ascii="仿宋" w:hAnsi="仿宋" w:eastAsia="仿宋" w:cs="仿宋"/>
          <w:bCs/>
          <w:color w:val="auto"/>
          <w:sz w:val="24"/>
          <w:szCs w:val="24"/>
          <w:highlight w:val="none"/>
          <w:lang w:val="en-US" w:eastAsia="zh-CN"/>
        </w:rPr>
        <w:t>甲乙双方</w:t>
      </w:r>
      <w:r>
        <w:rPr>
          <w:rFonts w:hint="eastAsia" w:ascii="仿宋" w:hAnsi="仿宋" w:eastAsia="仿宋" w:cs="仿宋"/>
          <w:bCs/>
          <w:color w:val="auto"/>
          <w:sz w:val="24"/>
          <w:szCs w:val="24"/>
          <w:highlight w:val="none"/>
        </w:rPr>
        <w:t>验收合格并移交甲方后，双方办理结算，双方就结算结果达成</w:t>
      </w:r>
      <w:r>
        <w:rPr>
          <w:rFonts w:hint="eastAsia" w:ascii="仿宋" w:hAnsi="仿宋" w:eastAsia="仿宋" w:cs="仿宋"/>
          <w:bCs/>
          <w:color w:val="auto"/>
          <w:sz w:val="24"/>
          <w:szCs w:val="24"/>
          <w:highlight w:val="none"/>
          <w:lang w:val="en-US" w:eastAsia="zh-CN"/>
        </w:rPr>
        <w:t>书面</w:t>
      </w:r>
      <w:r>
        <w:rPr>
          <w:rFonts w:hint="eastAsia" w:ascii="仿宋" w:hAnsi="仿宋" w:eastAsia="仿宋" w:cs="仿宋"/>
          <w:bCs/>
          <w:color w:val="auto"/>
          <w:sz w:val="24"/>
          <w:szCs w:val="24"/>
          <w:highlight w:val="none"/>
        </w:rPr>
        <w:t>一致后，甲方付至</w:t>
      </w:r>
      <w:r>
        <w:rPr>
          <w:rFonts w:hint="eastAsia" w:ascii="仿宋" w:hAnsi="仿宋" w:eastAsia="仿宋" w:cs="仿宋"/>
          <w:bCs/>
          <w:color w:val="auto"/>
          <w:sz w:val="24"/>
          <w:szCs w:val="24"/>
          <w:highlight w:val="none"/>
          <w:lang w:eastAsia="zh-CN"/>
        </w:rPr>
        <w:t>结算</w:t>
      </w:r>
      <w:r>
        <w:rPr>
          <w:rFonts w:hint="eastAsia" w:ascii="仿宋" w:hAnsi="仿宋" w:eastAsia="仿宋" w:cs="仿宋"/>
          <w:bCs/>
          <w:color w:val="auto"/>
          <w:sz w:val="24"/>
          <w:szCs w:val="24"/>
          <w:highlight w:val="none"/>
        </w:rPr>
        <w:t>总价的9</w:t>
      </w:r>
      <w:r>
        <w:rPr>
          <w:rFonts w:hint="eastAsia" w:ascii="仿宋" w:hAnsi="仿宋" w:eastAsia="仿宋" w:cs="仿宋"/>
          <w:bCs/>
          <w:color w:val="auto"/>
          <w:sz w:val="24"/>
          <w:szCs w:val="24"/>
          <w:highlight w:val="none"/>
          <w:lang w:val="en-US" w:eastAsia="zh-CN"/>
        </w:rPr>
        <w:t>7</w:t>
      </w:r>
      <w:r>
        <w:rPr>
          <w:rFonts w:hint="eastAsia" w:ascii="仿宋" w:hAnsi="仿宋" w:eastAsia="仿宋" w:cs="仿宋"/>
          <w:color w:val="auto"/>
          <w:sz w:val="24"/>
          <w:szCs w:val="24"/>
          <w:highlight w:val="none"/>
        </w:rPr>
        <w:t>% 。</w:t>
      </w:r>
    </w:p>
    <w:p>
      <w:pPr>
        <w:pStyle w:val="20"/>
        <w:snapToGrid w:val="0"/>
        <w:spacing w:line="440" w:lineRule="exact"/>
        <w:ind w:firstLine="48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6.3</w:t>
      </w:r>
      <w:r>
        <w:rPr>
          <w:rFonts w:hint="eastAsia" w:ascii="仿宋" w:hAnsi="仿宋" w:eastAsia="仿宋" w:cs="仿宋"/>
          <w:color w:val="auto"/>
          <w:sz w:val="24"/>
          <w:szCs w:val="24"/>
          <w:highlight w:val="none"/>
        </w:rPr>
        <w:t>合同</w:t>
      </w:r>
      <w:r>
        <w:rPr>
          <w:rFonts w:hint="eastAsia" w:ascii="仿宋" w:hAnsi="仿宋" w:eastAsia="仿宋" w:cs="仿宋"/>
          <w:color w:val="auto"/>
          <w:sz w:val="24"/>
          <w:szCs w:val="24"/>
          <w:highlight w:val="none"/>
          <w:lang w:eastAsia="zh-CN"/>
        </w:rPr>
        <w:t>结算</w:t>
      </w:r>
      <w:r>
        <w:rPr>
          <w:rFonts w:hint="eastAsia" w:ascii="仿宋" w:hAnsi="仿宋" w:eastAsia="仿宋" w:cs="仿宋"/>
          <w:color w:val="auto"/>
          <w:sz w:val="24"/>
          <w:szCs w:val="24"/>
          <w:highlight w:val="none"/>
        </w:rPr>
        <w:t>总价的</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%作为本工程保修金，保修期满</w:t>
      </w: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auto"/>
          <w:sz w:val="24"/>
          <w:szCs w:val="24"/>
          <w:highlight w:val="none"/>
          <w:u w:val="none"/>
        </w:rPr>
        <w:t>年且乙方取得“保修</w:t>
      </w: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auto"/>
          <w:sz w:val="24"/>
          <w:szCs w:val="24"/>
          <w:highlight w:val="none"/>
        </w:rPr>
        <w:t>年合格证明”后，双方无息结清保修金。</w:t>
      </w:r>
    </w:p>
    <w:p>
      <w:pPr>
        <w:pStyle w:val="20"/>
        <w:snapToGrid w:val="0"/>
        <w:spacing w:line="44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6.4乙方向甲方申请合同款时必须提供以下资料给甲方，否则甲方有权不付款且不违约：</w:t>
      </w:r>
    </w:p>
    <w:p>
      <w:pPr>
        <w:pStyle w:val="20"/>
        <w:snapToGrid w:val="0"/>
        <w:spacing w:line="44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6.4.1《付款申请书》、验收报告、移交报告，验收、移交报告需甲方签字、乙方签字和盖章。</w:t>
      </w:r>
    </w:p>
    <w:p>
      <w:pPr>
        <w:pStyle w:val="20"/>
        <w:snapToGrid w:val="0"/>
        <w:spacing w:line="44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6.4.2申请保修金时还需附“伍年保修合格证明”。</w:t>
      </w:r>
    </w:p>
    <w:p>
      <w:pPr>
        <w:pStyle w:val="20"/>
        <w:snapToGrid w:val="0"/>
        <w:spacing w:line="44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6.4.3申请结算款时需附“结算确认书”。</w:t>
      </w:r>
    </w:p>
    <w:p>
      <w:pPr>
        <w:pStyle w:val="20"/>
        <w:snapToGrid w:val="0"/>
        <w:spacing w:line="44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6.4.4乙方在本工程竣工验收合格并交付甲方使用之日起30个日历天内，须向甲方提交完整的竣工结算资料（须本合同甲方执行联系人签字确认），逾期提交给甲方的，甲方有权延付（至少6个月）或拒付工程结算款。</w:t>
      </w:r>
    </w:p>
    <w:p>
      <w:pPr>
        <w:pStyle w:val="20"/>
        <w:snapToGrid w:val="0"/>
        <w:spacing w:line="440" w:lineRule="exact"/>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乙方每次收取工程款时，必须凭甲方认可的等额发票收取（发票内容与合同内容一致），否则甲方有权不付款。甲方以实际收到乙方的请款资料和发票的时间作为付款周期的起始时间，若乙方不能按时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按乙方提供假发票处理，且同时拒付合同价款并无需承担任何违约责任。</w:t>
      </w:r>
    </w:p>
    <w:p>
      <w:pPr>
        <w:pStyle w:val="20"/>
        <w:snapToGrid w:val="0"/>
        <w:spacing w:line="440" w:lineRule="exact"/>
        <w:ind w:firstLine="480"/>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kern w:val="0"/>
          <w:sz w:val="24"/>
          <w:szCs w:val="24"/>
          <w:highlight w:val="none"/>
        </w:rPr>
        <w:t>如双方对付款金额产生争议，甲方有权暂缓支付款项且不视为违约，甲方无需向乙方支付违约金或利息。</w:t>
      </w:r>
    </w:p>
    <w:p>
      <w:pPr>
        <w:pStyle w:val="20"/>
        <w:snapToGrid w:val="0"/>
        <w:spacing w:line="440" w:lineRule="exact"/>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kern w:val="0"/>
          <w:sz w:val="24"/>
          <w:szCs w:val="24"/>
          <w:highlight w:val="none"/>
        </w:rPr>
        <w:t>甲乙双方完成本工程结算且结算款支付完毕后，视为乙方关于合同款支付事宜的全部权利全部消灭，乙方不得再基于合同款支付事宜向甲方提出任何权利主张或追索其他任何费用。</w:t>
      </w:r>
    </w:p>
    <w:p>
      <w:pPr>
        <w:pStyle w:val="20"/>
        <w:snapToGrid w:val="0"/>
        <w:spacing w:line="440" w:lineRule="exact"/>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6.8</w:t>
      </w:r>
      <w:r>
        <w:rPr>
          <w:rFonts w:hint="eastAsia" w:ascii="仿宋" w:hAnsi="仿宋" w:eastAsia="仿宋" w:cs="仿宋"/>
          <w:color w:val="auto"/>
          <w:kern w:val="0"/>
          <w:sz w:val="24"/>
          <w:szCs w:val="24"/>
          <w:highlight w:val="none"/>
        </w:rPr>
        <w:t>履行本合同过程中，凡甲方收取的款项（包括但不限于：各类押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pPr>
        <w:spacing w:line="440" w:lineRule="exac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七、材料及质量要求</w:t>
      </w:r>
    </w:p>
    <w:p>
      <w:pPr>
        <w:snapToGrid w:val="0"/>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7.1质量标准：必须符合且达到国家或行业的施工质量相关规范和强制标准的“优良”标准。</w:t>
      </w:r>
    </w:p>
    <w:p>
      <w:pPr>
        <w:snapToGrid w:val="0"/>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7.2材料品牌：</w:t>
      </w:r>
      <w:r>
        <w:rPr>
          <w:rFonts w:hint="eastAsia" w:ascii="仿宋" w:hAnsi="仿宋" w:eastAsia="仿宋" w:cs="仿宋"/>
          <w:color w:val="auto"/>
          <w:sz w:val="24"/>
          <w:szCs w:val="24"/>
          <w:highlight w:val="none"/>
          <w:u w:val="none"/>
          <w:lang w:val="en-US" w:eastAsia="zh-CN"/>
        </w:rPr>
        <w:t>需满足甲方要求</w:t>
      </w:r>
      <w:r>
        <w:rPr>
          <w:rFonts w:hint="eastAsia" w:ascii="仿宋" w:hAnsi="仿宋" w:eastAsia="仿宋" w:cs="仿宋"/>
          <w:color w:val="auto"/>
          <w:sz w:val="24"/>
          <w:szCs w:val="24"/>
          <w:highlight w:val="none"/>
          <w:u w:val="none"/>
        </w:rPr>
        <w:t>。</w:t>
      </w:r>
    </w:p>
    <w:p>
      <w:pPr>
        <w:snapToGrid w:val="0"/>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乙方保证本工程使用的材料均为环保、无异味</w:t>
      </w:r>
      <w:r>
        <w:rPr>
          <w:rFonts w:hint="eastAsia" w:ascii="仿宋" w:hAnsi="仿宋" w:eastAsia="仿宋" w:cs="仿宋"/>
          <w:color w:val="auto"/>
          <w:spacing w:val="-10"/>
          <w:sz w:val="24"/>
          <w:szCs w:val="24"/>
          <w:highlight w:val="none"/>
        </w:rPr>
        <w:t>，</w:t>
      </w:r>
      <w:r>
        <w:rPr>
          <w:rFonts w:hint="eastAsia" w:ascii="仿宋" w:hAnsi="仿宋" w:eastAsia="仿宋" w:cs="仿宋"/>
          <w:color w:val="auto"/>
          <w:sz w:val="24"/>
          <w:szCs w:val="24"/>
          <w:highlight w:val="none"/>
        </w:rPr>
        <w:t>否则，由此导致的一切责任和后果由乙方承担。</w:t>
      </w:r>
    </w:p>
    <w:p>
      <w:pPr>
        <w:snapToGrid w:val="0"/>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乙方需要使用代用材料时</w:t>
      </w:r>
      <w:r>
        <w:rPr>
          <w:rFonts w:hint="eastAsia" w:ascii="仿宋" w:hAnsi="仿宋" w:eastAsia="仿宋" w:cs="仿宋"/>
          <w:color w:val="auto"/>
          <w:spacing w:val="-12"/>
          <w:sz w:val="24"/>
          <w:szCs w:val="24"/>
          <w:highlight w:val="none"/>
        </w:rPr>
        <w:t>，</w:t>
      </w:r>
      <w:r>
        <w:rPr>
          <w:rFonts w:hint="eastAsia" w:ascii="仿宋" w:hAnsi="仿宋" w:eastAsia="仿宋" w:cs="仿宋"/>
          <w:color w:val="auto"/>
          <w:sz w:val="24"/>
          <w:szCs w:val="24"/>
          <w:highlight w:val="none"/>
        </w:rPr>
        <w:t>须经甲</w:t>
      </w:r>
      <w:r>
        <w:rPr>
          <w:rFonts w:hint="eastAsia" w:ascii="仿宋" w:hAnsi="仿宋" w:eastAsia="仿宋" w:cs="仿宋"/>
          <w:color w:val="auto"/>
          <w:spacing w:val="-15"/>
          <w:sz w:val="24"/>
          <w:szCs w:val="24"/>
          <w:highlight w:val="none"/>
        </w:rPr>
        <w:t>方</w:t>
      </w:r>
      <w:r>
        <w:rPr>
          <w:rFonts w:hint="eastAsia" w:ascii="仿宋" w:hAnsi="仿宋" w:eastAsia="仿宋" w:cs="仿宋"/>
          <w:color w:val="auto"/>
          <w:sz w:val="24"/>
          <w:szCs w:val="24"/>
          <w:highlight w:val="none"/>
        </w:rPr>
        <w:t>书面确认。</w:t>
      </w:r>
    </w:p>
    <w:p>
      <w:pPr>
        <w:snapToGrid w:val="0"/>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乙方须按照甲方确认的样品</w:t>
      </w:r>
      <w:r>
        <w:rPr>
          <w:rFonts w:hint="eastAsia" w:ascii="仿宋" w:hAnsi="仿宋" w:eastAsia="仿宋" w:cs="仿宋"/>
          <w:color w:val="auto"/>
          <w:spacing w:val="-12"/>
          <w:sz w:val="24"/>
          <w:szCs w:val="24"/>
          <w:highlight w:val="none"/>
        </w:rPr>
        <w:t>、</w:t>
      </w:r>
      <w:r>
        <w:rPr>
          <w:rFonts w:hint="eastAsia" w:ascii="仿宋" w:hAnsi="仿宋" w:eastAsia="仿宋" w:cs="仿宋"/>
          <w:color w:val="auto"/>
          <w:sz w:val="24"/>
          <w:szCs w:val="24"/>
          <w:highlight w:val="none"/>
        </w:rPr>
        <w:t>合同要</w:t>
      </w:r>
      <w:r>
        <w:rPr>
          <w:rFonts w:hint="eastAsia" w:ascii="仿宋" w:hAnsi="仿宋" w:eastAsia="仿宋" w:cs="仿宋"/>
          <w:color w:val="auto"/>
          <w:spacing w:val="-15"/>
          <w:sz w:val="24"/>
          <w:szCs w:val="24"/>
          <w:highlight w:val="none"/>
        </w:rPr>
        <w:t>求</w:t>
      </w:r>
      <w:r>
        <w:rPr>
          <w:rFonts w:hint="eastAsia" w:ascii="仿宋" w:hAnsi="仿宋" w:eastAsia="仿宋" w:cs="仿宋"/>
          <w:color w:val="auto"/>
          <w:sz w:val="24"/>
          <w:szCs w:val="24"/>
          <w:highlight w:val="none"/>
        </w:rPr>
        <w:t>（如本合同书附件</w:t>
      </w:r>
      <w:r>
        <w:rPr>
          <w:rFonts w:hint="eastAsia" w:ascii="仿宋" w:hAnsi="仿宋" w:eastAsia="仿宋" w:cs="仿宋"/>
          <w:color w:val="auto"/>
          <w:spacing w:val="2"/>
          <w:sz w:val="24"/>
          <w:szCs w:val="24"/>
          <w:highlight w:val="none"/>
        </w:rPr>
        <w:t>等</w:t>
      </w:r>
      <w:r>
        <w:rPr>
          <w:rFonts w:hint="eastAsia" w:ascii="仿宋" w:hAnsi="仿宋" w:eastAsia="仿宋" w:cs="仿宋"/>
          <w:color w:val="auto"/>
          <w:spacing w:val="-15"/>
          <w:sz w:val="24"/>
          <w:szCs w:val="24"/>
          <w:highlight w:val="none"/>
        </w:rPr>
        <w:t>）</w:t>
      </w:r>
      <w:r>
        <w:rPr>
          <w:rFonts w:hint="eastAsia" w:ascii="仿宋" w:hAnsi="仿宋" w:eastAsia="仿宋" w:cs="仿宋"/>
          <w:color w:val="auto"/>
          <w:sz w:val="24"/>
          <w:szCs w:val="24"/>
          <w:highlight w:val="none"/>
        </w:rPr>
        <w:t>和有关标准要求进行材料的供应</w:t>
      </w:r>
      <w:r>
        <w:rPr>
          <w:rFonts w:hint="eastAsia" w:ascii="仿宋" w:hAnsi="仿宋" w:eastAsia="仿宋" w:cs="仿宋"/>
          <w:color w:val="auto"/>
          <w:spacing w:val="-24"/>
          <w:sz w:val="24"/>
          <w:szCs w:val="24"/>
          <w:highlight w:val="none"/>
        </w:rPr>
        <w:t>，</w:t>
      </w:r>
      <w:r>
        <w:rPr>
          <w:rFonts w:hint="eastAsia" w:ascii="仿宋" w:hAnsi="仿宋" w:eastAsia="仿宋" w:cs="仿宋"/>
          <w:color w:val="auto"/>
          <w:sz w:val="24"/>
          <w:szCs w:val="24"/>
          <w:highlight w:val="none"/>
        </w:rPr>
        <w:t>并提供材料合格证明及对材料的质量负责</w:t>
      </w:r>
      <w:r>
        <w:rPr>
          <w:rFonts w:hint="eastAsia" w:ascii="仿宋" w:hAnsi="仿宋" w:eastAsia="仿宋" w:cs="仿宋"/>
          <w:color w:val="auto"/>
          <w:spacing w:val="-22"/>
          <w:sz w:val="24"/>
          <w:szCs w:val="24"/>
          <w:highlight w:val="none"/>
        </w:rPr>
        <w:t>，</w:t>
      </w:r>
      <w:r>
        <w:rPr>
          <w:rFonts w:hint="eastAsia" w:ascii="仿宋" w:hAnsi="仿宋" w:eastAsia="仿宋" w:cs="仿宋"/>
          <w:color w:val="auto"/>
          <w:sz w:val="24"/>
          <w:szCs w:val="24"/>
          <w:highlight w:val="none"/>
        </w:rPr>
        <w:t>乙方提供的材料必须是全新的原装正品且是优等品。</w:t>
      </w:r>
    </w:p>
    <w:p>
      <w:pPr>
        <w:snapToGrid w:val="0"/>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甲方发现乙方使用不符合设计或合同要求的材料时</w:t>
      </w:r>
      <w:r>
        <w:rPr>
          <w:rFonts w:hint="eastAsia" w:ascii="仿宋" w:hAnsi="仿宋" w:eastAsia="仿宋" w:cs="仿宋"/>
          <w:color w:val="auto"/>
          <w:spacing w:val="-27"/>
          <w:sz w:val="24"/>
          <w:szCs w:val="24"/>
          <w:highlight w:val="none"/>
        </w:rPr>
        <w:t>，</w:t>
      </w:r>
      <w:r>
        <w:rPr>
          <w:rFonts w:hint="eastAsia" w:ascii="仿宋" w:hAnsi="仿宋" w:eastAsia="仿宋" w:cs="仿宋"/>
          <w:color w:val="auto"/>
          <w:sz w:val="24"/>
          <w:szCs w:val="24"/>
          <w:highlight w:val="none"/>
        </w:rPr>
        <w:t>可要求乙方重新供应符合合同要求的材料并承担费</w:t>
      </w:r>
      <w:r>
        <w:rPr>
          <w:rFonts w:hint="eastAsia" w:ascii="仿宋" w:hAnsi="仿宋" w:eastAsia="仿宋" w:cs="仿宋"/>
          <w:color w:val="auto"/>
          <w:spacing w:val="-12"/>
          <w:sz w:val="24"/>
          <w:szCs w:val="24"/>
          <w:highlight w:val="none"/>
        </w:rPr>
        <w:t>用</w:t>
      </w:r>
      <w:r>
        <w:rPr>
          <w:rFonts w:hint="eastAsia" w:ascii="仿宋" w:hAnsi="仿宋" w:eastAsia="仿宋" w:cs="仿宋"/>
          <w:color w:val="auto"/>
          <w:sz w:val="24"/>
          <w:szCs w:val="24"/>
          <w:highlight w:val="none"/>
        </w:rPr>
        <w:t>（含重新施工费用</w:t>
      </w:r>
      <w:r>
        <w:rPr>
          <w:rFonts w:hint="eastAsia" w:ascii="仿宋" w:hAnsi="仿宋" w:eastAsia="仿宋" w:cs="仿宋"/>
          <w:color w:val="auto"/>
          <w:spacing w:val="-15"/>
          <w:sz w:val="24"/>
          <w:szCs w:val="24"/>
          <w:highlight w:val="none"/>
        </w:rPr>
        <w:t>）</w:t>
      </w:r>
      <w:r>
        <w:rPr>
          <w:rFonts w:hint="eastAsia" w:ascii="仿宋" w:hAnsi="仿宋" w:eastAsia="仿宋" w:cs="仿宋"/>
          <w:color w:val="auto"/>
          <w:spacing w:val="-12"/>
          <w:sz w:val="24"/>
          <w:szCs w:val="24"/>
          <w:highlight w:val="none"/>
        </w:rPr>
        <w:t>，</w:t>
      </w:r>
      <w:r>
        <w:rPr>
          <w:rFonts w:hint="eastAsia" w:ascii="仿宋" w:hAnsi="仿宋" w:eastAsia="仿宋" w:cs="仿宋"/>
          <w:color w:val="auto"/>
          <w:sz w:val="24"/>
          <w:szCs w:val="24"/>
          <w:highlight w:val="none"/>
        </w:rPr>
        <w:t>同时乙方每次向甲方支付合同</w:t>
      </w:r>
      <w:r>
        <w:rPr>
          <w:rFonts w:hint="eastAsia" w:ascii="仿宋" w:hAnsi="仿宋" w:eastAsia="仿宋" w:cs="仿宋"/>
          <w:color w:val="auto"/>
          <w:sz w:val="24"/>
          <w:szCs w:val="24"/>
          <w:highlight w:val="none"/>
          <w:lang w:eastAsia="zh-CN"/>
        </w:rPr>
        <w:t>暂定</w:t>
      </w:r>
      <w:r>
        <w:rPr>
          <w:rFonts w:hint="eastAsia" w:ascii="仿宋" w:hAnsi="仿宋" w:eastAsia="仿宋" w:cs="仿宋"/>
          <w:color w:val="auto"/>
          <w:sz w:val="24"/>
          <w:szCs w:val="24"/>
          <w:highlight w:val="none"/>
        </w:rPr>
        <w:t>总价的</w:t>
      </w:r>
      <w:r>
        <w:rPr>
          <w:rFonts w:hint="eastAsia" w:ascii="仿宋" w:hAnsi="仿宋" w:eastAsia="仿宋" w:cs="仿宋"/>
          <w:color w:val="auto"/>
          <w:spacing w:val="-60"/>
          <w:sz w:val="24"/>
          <w:szCs w:val="24"/>
          <w:highlight w:val="none"/>
        </w:rPr>
        <w:t xml:space="preserve"> </w:t>
      </w:r>
      <w:r>
        <w:rPr>
          <w:rFonts w:hint="eastAsia" w:ascii="仿宋" w:hAnsi="仿宋" w:eastAsia="仿宋" w:cs="仿宋"/>
          <w:color w:val="auto"/>
          <w:sz w:val="24"/>
          <w:szCs w:val="24"/>
          <w:highlight w:val="none"/>
        </w:rPr>
        <w:t>20%作为违约金（甲方可直接从合同款中扣款），由此延误的工期不予顺延。</w:t>
      </w:r>
    </w:p>
    <w:p>
      <w:pPr>
        <w:snapToGrid w:val="0"/>
        <w:spacing w:line="44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材料在使用前</w:t>
      </w:r>
      <w:r>
        <w:rPr>
          <w:rFonts w:hint="eastAsia" w:ascii="仿宋" w:hAnsi="仿宋" w:eastAsia="仿宋" w:cs="仿宋"/>
          <w:color w:val="auto"/>
          <w:spacing w:val="-20"/>
          <w:sz w:val="24"/>
          <w:szCs w:val="24"/>
          <w:highlight w:val="none"/>
        </w:rPr>
        <w:t>，</w:t>
      </w:r>
      <w:r>
        <w:rPr>
          <w:rFonts w:hint="eastAsia" w:ascii="仿宋" w:hAnsi="仿宋" w:eastAsia="仿宋" w:cs="仿宋"/>
          <w:color w:val="auto"/>
          <w:sz w:val="24"/>
          <w:szCs w:val="24"/>
          <w:highlight w:val="none"/>
        </w:rPr>
        <w:t>应按国家及东莞市政府主管部门的规定</w:t>
      </w:r>
      <w:r>
        <w:rPr>
          <w:rFonts w:hint="eastAsia" w:ascii="仿宋" w:hAnsi="仿宋" w:eastAsia="仿宋" w:cs="仿宋"/>
          <w:color w:val="auto"/>
          <w:spacing w:val="-17"/>
          <w:sz w:val="24"/>
          <w:szCs w:val="24"/>
          <w:highlight w:val="none"/>
        </w:rPr>
        <w:t>，</w:t>
      </w:r>
      <w:r>
        <w:rPr>
          <w:rFonts w:hint="eastAsia" w:ascii="仿宋" w:hAnsi="仿宋" w:eastAsia="仿宋" w:cs="仿宋"/>
          <w:color w:val="auto"/>
          <w:sz w:val="24"/>
          <w:szCs w:val="24"/>
          <w:highlight w:val="none"/>
        </w:rPr>
        <w:t>依相关要求进行必要的现场抽样送检，相关费用由乙方承担，不合格的不得使用</w:t>
      </w:r>
      <w:r>
        <w:rPr>
          <w:rFonts w:hint="eastAsia" w:ascii="仿宋" w:hAnsi="仿宋" w:eastAsia="仿宋" w:cs="仿宋"/>
          <w:color w:val="auto"/>
          <w:spacing w:val="2"/>
          <w:sz w:val="24"/>
          <w:szCs w:val="24"/>
          <w:highlight w:val="none"/>
        </w:rPr>
        <w:t>。</w:t>
      </w:r>
      <w:r>
        <w:rPr>
          <w:rFonts w:hint="eastAsia" w:ascii="仿宋" w:hAnsi="仿宋" w:eastAsia="仿宋" w:cs="仿宋"/>
          <w:color w:val="auto"/>
          <w:sz w:val="24"/>
          <w:szCs w:val="24"/>
          <w:highlight w:val="none"/>
        </w:rPr>
        <w:t>乙方所送检的检测单位等均需满足当地建设行政主管部门认可的要求。送检人员须由甲方及乙方人员组成</w:t>
      </w:r>
      <w:r>
        <w:rPr>
          <w:rFonts w:hint="eastAsia" w:ascii="仿宋" w:hAnsi="仿宋" w:eastAsia="仿宋" w:cs="仿宋"/>
          <w:color w:val="auto"/>
          <w:spacing w:val="-39"/>
          <w:sz w:val="24"/>
          <w:szCs w:val="24"/>
          <w:highlight w:val="none"/>
        </w:rPr>
        <w:t>，</w:t>
      </w:r>
      <w:r>
        <w:rPr>
          <w:rFonts w:hint="eastAsia" w:ascii="仿宋" w:hAnsi="仿宋" w:eastAsia="仿宋" w:cs="仿宋"/>
          <w:color w:val="auto"/>
          <w:sz w:val="24"/>
          <w:szCs w:val="24"/>
          <w:highlight w:val="none"/>
        </w:rPr>
        <w:t>按政府相关规定取得检测合格证明后方可投入使用。如甲方要求另行检验、检测，受检样品由乙方无条件提供，</w:t>
      </w:r>
      <w:r>
        <w:rPr>
          <w:rFonts w:hint="eastAsia" w:ascii="仿宋" w:hAnsi="仿宋" w:eastAsia="仿宋" w:cs="仿宋"/>
          <w:color w:val="auto"/>
          <w:sz w:val="24"/>
          <w:szCs w:val="24"/>
          <w:highlight w:val="none"/>
          <w:lang w:eastAsia="zh-CN"/>
        </w:rPr>
        <w:t>样品</w:t>
      </w:r>
      <w:r>
        <w:rPr>
          <w:rFonts w:hint="eastAsia" w:ascii="仿宋" w:hAnsi="仿宋" w:eastAsia="仿宋" w:cs="仿宋"/>
          <w:color w:val="auto"/>
          <w:sz w:val="24"/>
          <w:szCs w:val="24"/>
          <w:highlight w:val="none"/>
        </w:rPr>
        <w:t>费用已含于合同</w:t>
      </w:r>
      <w:r>
        <w:rPr>
          <w:rFonts w:hint="eastAsia" w:ascii="仿宋" w:hAnsi="仿宋" w:eastAsia="仿宋" w:cs="仿宋"/>
          <w:color w:val="auto"/>
          <w:sz w:val="24"/>
          <w:szCs w:val="24"/>
          <w:highlight w:val="none"/>
          <w:lang w:eastAsia="zh-CN"/>
        </w:rPr>
        <w:t>暂定总</w:t>
      </w:r>
      <w:r>
        <w:rPr>
          <w:rFonts w:hint="eastAsia" w:ascii="仿宋" w:hAnsi="仿宋" w:eastAsia="仿宋" w:cs="仿宋"/>
          <w:color w:val="auto"/>
          <w:sz w:val="24"/>
          <w:szCs w:val="24"/>
          <w:highlight w:val="none"/>
        </w:rPr>
        <w:t>价中。检验、检测合格则检验、检测费用由甲方承担，不合格则由乙方承担且乙方承担由此产生的责任、费用并无条件将该批产品更换为合格产品</w:t>
      </w:r>
      <w:r>
        <w:rPr>
          <w:rFonts w:hint="eastAsia" w:ascii="仿宋" w:hAnsi="仿宋" w:eastAsia="仿宋" w:cs="仿宋"/>
          <w:color w:val="auto"/>
          <w:sz w:val="24"/>
          <w:szCs w:val="24"/>
          <w:highlight w:val="none"/>
          <w:lang w:eastAsia="zh-CN"/>
        </w:rPr>
        <w:t>，工期不顺延。</w:t>
      </w:r>
    </w:p>
    <w:p>
      <w:pPr>
        <w:snapToGrid w:val="0"/>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材料或设备的保管费用及责任由乙方承担，乙方应对进场材料及设备进行妥善的包装、围蔽、保护等。非经甲方书面同意，所有已进场材料设备不能运出甲方现场。</w:t>
      </w:r>
    </w:p>
    <w:p>
      <w:pPr>
        <w:spacing w:line="440" w:lineRule="exact"/>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八、双方责任和权利</w:t>
      </w:r>
      <w:r>
        <w:rPr>
          <w:rFonts w:hint="eastAsia" w:ascii="仿宋" w:hAnsi="仿宋" w:eastAsia="仿宋" w:cs="仿宋"/>
          <w:color w:val="auto"/>
          <w:sz w:val="24"/>
          <w:szCs w:val="24"/>
          <w:highlight w:val="none"/>
        </w:rPr>
        <w:t xml:space="preserve"> </w:t>
      </w:r>
    </w:p>
    <w:p>
      <w:pPr>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8.1甲方责任和权利</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8.1.1甲方指定</w:t>
      </w:r>
      <w:r>
        <w:rPr>
          <w:rFonts w:hint="eastAsia" w:ascii="仿宋" w:hAnsi="仿宋" w:eastAsia="仿宋" w:cs="仿宋"/>
          <w:color w:val="auto"/>
          <w:sz w:val="24"/>
          <w:szCs w:val="24"/>
          <w:highlight w:val="none"/>
          <w:u w:val="single"/>
          <w:lang w:val="en-US" w:eastAsia="zh-CN"/>
        </w:rPr>
        <w:t xml:space="preserve"> 陈俊 </w:t>
      </w:r>
      <w:r>
        <w:rPr>
          <w:rFonts w:hint="eastAsia" w:ascii="仿宋" w:hAnsi="仿宋" w:eastAsia="仿宋" w:cs="仿宋"/>
          <w:color w:val="auto"/>
          <w:sz w:val="24"/>
          <w:szCs w:val="24"/>
          <w:highlight w:val="none"/>
        </w:rPr>
        <w:t>为本合同的甲方执行联系人，联系电话：</w:t>
      </w:r>
      <w:r>
        <w:rPr>
          <w:rFonts w:hint="eastAsia" w:ascii="仿宋" w:hAnsi="仿宋" w:eastAsia="仿宋" w:cs="仿宋"/>
          <w:color w:val="auto"/>
          <w:sz w:val="24"/>
          <w:szCs w:val="24"/>
          <w:highlight w:val="none"/>
          <w:u w:val="single"/>
          <w:lang w:val="en-US" w:eastAsia="zh-CN"/>
        </w:rPr>
        <w:t xml:space="preserve"> 15916765188 </w:t>
      </w:r>
      <w:r>
        <w:rPr>
          <w:rFonts w:hint="eastAsia" w:ascii="仿宋" w:hAnsi="仿宋" w:eastAsia="仿宋" w:cs="仿宋"/>
          <w:color w:val="auto"/>
          <w:sz w:val="24"/>
          <w:szCs w:val="24"/>
          <w:highlight w:val="none"/>
        </w:rPr>
        <w:t>。未经甲方加盖公章确认，甲方执行联系人、签约代表及其他职员均无权代表甲方做出减损、放弃甲方权利或增加甲方义务的行为。</w:t>
      </w:r>
    </w:p>
    <w:p>
      <w:pPr>
        <w:spacing w:line="44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8.1.2对工程进度、工程质量、隐蔽工程和本合同的执行情况进行监督检查，组织验收</w:t>
      </w:r>
      <w:r>
        <w:rPr>
          <w:rFonts w:hint="eastAsia" w:ascii="仿宋" w:hAnsi="仿宋" w:eastAsia="仿宋" w:cs="仿宋"/>
          <w:color w:val="auto"/>
          <w:sz w:val="24"/>
          <w:szCs w:val="24"/>
          <w:highlight w:val="none"/>
          <w:lang w:eastAsia="zh-CN"/>
        </w:rPr>
        <w:t>。</w:t>
      </w:r>
    </w:p>
    <w:p>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8.1.3甲方有权根据工程总体情况安排工期，规定乙方先做某部位后做某部位，何时增加工人何时减少工人，乙方必须服从调动及安排且不再增加费用。</w:t>
      </w:r>
    </w:p>
    <w:p>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8.1.4甲方有权对乙方在施工中出现的不符合设计、违反施工规范和安全操作规程、材料浪费、破坏其他工种既有成品等违规行为强行制止，并要求乙方在规定时间内按要求整改，同时有权根据具体情况对乙方进行扣款处理。</w:t>
      </w:r>
    </w:p>
    <w:p>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8.1.5甲方有对乙方的管理权，乙方管理人员必须坚守岗位，在施工现场组织指导工人作业。</w:t>
      </w:r>
    </w:p>
    <w:p>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8.1.6按本合同约定向乙方支付工程款。</w:t>
      </w:r>
    </w:p>
    <w:p>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8.1.7对于甲方认为会影响工程质量或可能会发生安全事故的材料甲方有权拒绝乙方在本项目上使用。</w:t>
      </w:r>
    </w:p>
    <w:p>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8.1.8甲方对乙方向其所聘请工人发放报酬情况享有知情权，有权知道乙方工人的工资分配制度和实施情况，对不合理、违规的分配甲方有权制止及干预。</w:t>
      </w:r>
    </w:p>
    <w:p>
      <w:pPr>
        <w:spacing w:line="440" w:lineRule="exact"/>
        <w:ind w:firstLine="405"/>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8.2乙方责任和权利</w:t>
      </w:r>
    </w:p>
    <w:p>
      <w:pPr>
        <w:tabs>
          <w:tab w:val="left" w:pos="840"/>
        </w:tabs>
        <w:spacing w:line="44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8.2.1乙方指定</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（身份证号码：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；联系电话：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作为其授权代表，在本合同有效期内执行与本合同履行有关的事项。乙方授权代表以乙方的名义处理本合同相关的一切事务，乙方均予以认可并对其行为承担一切责任。乙方更换授权代表的，应在3个工作日前以书面形式通知甲方</w:t>
      </w:r>
      <w:r>
        <w:rPr>
          <w:rFonts w:hint="eastAsia" w:ascii="仿宋" w:hAnsi="仿宋" w:eastAsia="仿宋" w:cs="仿宋"/>
          <w:color w:val="auto"/>
          <w:sz w:val="24"/>
          <w:szCs w:val="24"/>
          <w:highlight w:val="none"/>
          <w:lang w:eastAsia="zh-CN"/>
        </w:rPr>
        <w:t>。</w:t>
      </w:r>
    </w:p>
    <w:p>
      <w:pPr>
        <w:tabs>
          <w:tab w:val="left" w:pos="840"/>
        </w:tabs>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8.2.2本工程施工过程如出现赶工、交叉作业、停工及工人工资、材料费、机具费上涨等风险，由此引起的费用增减已包含在合同</w:t>
      </w:r>
      <w:r>
        <w:rPr>
          <w:rFonts w:hint="eastAsia" w:ascii="仿宋" w:hAnsi="仿宋" w:eastAsia="仿宋" w:cs="仿宋"/>
          <w:color w:val="auto"/>
          <w:sz w:val="24"/>
          <w:szCs w:val="24"/>
          <w:highlight w:val="none"/>
          <w:lang w:eastAsia="zh-CN"/>
        </w:rPr>
        <w:t>单</w:t>
      </w:r>
      <w:r>
        <w:rPr>
          <w:rFonts w:hint="eastAsia" w:ascii="仿宋" w:hAnsi="仿宋" w:eastAsia="仿宋" w:cs="仿宋"/>
          <w:color w:val="auto"/>
          <w:sz w:val="24"/>
          <w:szCs w:val="24"/>
          <w:highlight w:val="none"/>
        </w:rPr>
        <w:t>价内，乙方不得就上述原因要求甲方对施工报酬再作相应调整；且乙方无论在任何时候进退场，均不计进退场费，其费用已包含在合同</w:t>
      </w:r>
      <w:r>
        <w:rPr>
          <w:rFonts w:hint="eastAsia" w:ascii="仿宋" w:hAnsi="仿宋" w:eastAsia="仿宋" w:cs="仿宋"/>
          <w:color w:val="auto"/>
          <w:sz w:val="24"/>
          <w:szCs w:val="24"/>
          <w:highlight w:val="none"/>
          <w:lang w:eastAsia="zh-CN"/>
        </w:rPr>
        <w:t>单</w:t>
      </w:r>
      <w:r>
        <w:rPr>
          <w:rFonts w:hint="eastAsia" w:ascii="仿宋" w:hAnsi="仿宋" w:eastAsia="仿宋" w:cs="仿宋"/>
          <w:color w:val="auto"/>
          <w:sz w:val="24"/>
          <w:szCs w:val="24"/>
          <w:highlight w:val="none"/>
        </w:rPr>
        <w:t>价内。</w:t>
      </w:r>
    </w:p>
    <w:p>
      <w:pPr>
        <w:tabs>
          <w:tab w:val="left" w:pos="840"/>
        </w:tabs>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8.2.3凡是有变更的，乙方必须无条件配合甲方完成并满足相关要求。凡变更工程必须附有甲方</w:t>
      </w:r>
      <w:r>
        <w:rPr>
          <w:rFonts w:hint="eastAsia" w:ascii="仿宋" w:hAnsi="仿宋" w:eastAsia="仿宋" w:cs="仿宋"/>
          <w:color w:val="auto"/>
          <w:sz w:val="24"/>
          <w:szCs w:val="24"/>
          <w:highlight w:val="none"/>
          <w:lang w:eastAsia="zh-CN"/>
        </w:rPr>
        <w:t>出具</w:t>
      </w:r>
      <w:r>
        <w:rPr>
          <w:rFonts w:hint="eastAsia" w:ascii="仿宋" w:hAnsi="仿宋" w:eastAsia="仿宋" w:cs="仿宋"/>
          <w:color w:val="auto"/>
          <w:sz w:val="24"/>
          <w:szCs w:val="24"/>
          <w:highlight w:val="none"/>
        </w:rPr>
        <w:t>的书面依据，方可纳入结算范围，计价按合同原则执行。</w:t>
      </w:r>
    </w:p>
    <w:p>
      <w:pPr>
        <w:tabs>
          <w:tab w:val="left" w:pos="840"/>
        </w:tabs>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8.2.4乙方必须服从甲方现场管理。对违反</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规范事宜，甲方有权对乙方进行处罚及要求乙方整改，乙方拒不整改或整改</w:t>
      </w:r>
      <w:r>
        <w:rPr>
          <w:rFonts w:hint="eastAsia" w:ascii="仿宋" w:hAnsi="仿宋" w:eastAsia="仿宋" w:cs="仿宋"/>
          <w:color w:val="auto"/>
          <w:sz w:val="24"/>
          <w:szCs w:val="24"/>
          <w:highlight w:val="none"/>
          <w:lang w:val="en-US" w:eastAsia="zh-CN"/>
        </w:rPr>
        <w:t>二次</w:t>
      </w:r>
      <w:r>
        <w:rPr>
          <w:rFonts w:hint="eastAsia" w:ascii="仿宋" w:hAnsi="仿宋" w:eastAsia="仿宋" w:cs="仿宋"/>
          <w:color w:val="auto"/>
          <w:sz w:val="24"/>
          <w:szCs w:val="24"/>
          <w:highlight w:val="none"/>
        </w:rPr>
        <w:t>后仍不能满足</w:t>
      </w:r>
      <w:r>
        <w:rPr>
          <w:rFonts w:hint="eastAsia" w:ascii="仿宋" w:hAnsi="仿宋" w:eastAsia="仿宋" w:cs="仿宋"/>
          <w:color w:val="auto"/>
          <w:sz w:val="24"/>
          <w:szCs w:val="24"/>
          <w:highlight w:val="none"/>
          <w:lang w:val="en-US" w:eastAsia="zh-CN"/>
        </w:rPr>
        <w:t>合同或</w:t>
      </w:r>
      <w:r>
        <w:rPr>
          <w:rFonts w:hint="eastAsia" w:ascii="仿宋" w:hAnsi="仿宋" w:eastAsia="仿宋" w:cs="仿宋"/>
          <w:color w:val="auto"/>
          <w:sz w:val="24"/>
          <w:szCs w:val="24"/>
          <w:highlight w:val="none"/>
        </w:rPr>
        <w:t>规范要求</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，甲方有权单方终止本</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lang w:val="en-US" w:eastAsia="zh-CN"/>
        </w:rPr>
        <w:t>且不支付任何款项</w:t>
      </w:r>
      <w:r>
        <w:rPr>
          <w:rFonts w:hint="eastAsia" w:ascii="仿宋" w:hAnsi="仿宋" w:eastAsia="仿宋" w:cs="仿宋"/>
          <w:color w:val="auto"/>
          <w:sz w:val="24"/>
          <w:szCs w:val="24"/>
          <w:highlight w:val="none"/>
        </w:rPr>
        <w:t>。</w:t>
      </w:r>
    </w:p>
    <w:p>
      <w:pPr>
        <w:adjustRightInd w:val="0"/>
        <w:spacing w:line="44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8.2.5合同履行期间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与本合同、本工程相关</w:t>
      </w:r>
      <w:r>
        <w:rPr>
          <w:rFonts w:hint="eastAsia" w:ascii="仿宋" w:hAnsi="仿宋" w:eastAsia="仿宋" w:cs="仿宋"/>
          <w:color w:val="auto"/>
          <w:sz w:val="24"/>
          <w:szCs w:val="24"/>
          <w:highlight w:val="none"/>
        </w:rPr>
        <w:t>的一切安全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质量</w:t>
      </w:r>
      <w:r>
        <w:rPr>
          <w:rFonts w:hint="eastAsia" w:ascii="仿宋" w:hAnsi="仿宋" w:eastAsia="仿宋" w:cs="仿宋"/>
          <w:color w:val="auto"/>
          <w:sz w:val="24"/>
          <w:szCs w:val="24"/>
          <w:highlight w:val="none"/>
        </w:rPr>
        <w:t>事故由乙方承担所有责任和费用，甲方不承担任何责任和费用。</w:t>
      </w:r>
    </w:p>
    <w:p>
      <w:pPr>
        <w:snapToGrid w:val="0"/>
        <w:spacing w:line="440" w:lineRule="exact"/>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8.2.6严格遵从甲方在执行工程管理的过程中根据合同发出的指令，保证施工安全质量，对工程的进度、安全、质量等承担责任；乙方在施工过程中的一切行为，须符合《建筑施工安全检查标准》JGJ59-2011标准和东莞市有关文件及甲方针对本工程的安全生产、文明施工管理制度。</w:t>
      </w:r>
    </w:p>
    <w:p>
      <w:pPr>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8.2.7加强乙方人员建设。乙方管理人员经常对工人进行技术交底、安全教育，作业人员必须持证上岗。</w:t>
      </w:r>
    </w:p>
    <w:p>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8.2.8乙方在施工过程中，每批进场</w:t>
      </w:r>
      <w:r>
        <w:rPr>
          <w:rFonts w:hint="eastAsia" w:ascii="仿宋" w:hAnsi="仿宋" w:eastAsia="仿宋" w:cs="仿宋"/>
          <w:color w:val="auto"/>
          <w:sz w:val="24"/>
          <w:szCs w:val="24"/>
          <w:highlight w:val="none"/>
          <w:lang w:val="en-US" w:eastAsia="zh-CN"/>
        </w:rPr>
        <w:t>材料</w:t>
      </w:r>
      <w:r>
        <w:rPr>
          <w:rFonts w:hint="eastAsia" w:ascii="仿宋" w:hAnsi="仿宋" w:eastAsia="仿宋" w:cs="仿宋"/>
          <w:color w:val="auto"/>
          <w:sz w:val="24"/>
          <w:szCs w:val="24"/>
          <w:highlight w:val="none"/>
        </w:rPr>
        <w:t>须经甲方确认是否符合</w:t>
      </w:r>
      <w:r>
        <w:rPr>
          <w:rFonts w:hint="eastAsia" w:ascii="仿宋" w:hAnsi="仿宋" w:eastAsia="仿宋" w:cs="仿宋"/>
          <w:color w:val="auto"/>
          <w:sz w:val="24"/>
          <w:szCs w:val="24"/>
          <w:highlight w:val="none"/>
          <w:lang w:val="en-US" w:eastAsia="zh-CN"/>
        </w:rPr>
        <w:t>合同约定</w:t>
      </w:r>
      <w:r>
        <w:rPr>
          <w:rFonts w:hint="eastAsia" w:ascii="仿宋" w:hAnsi="仿宋" w:eastAsia="仿宋" w:cs="仿宋"/>
          <w:color w:val="auto"/>
          <w:sz w:val="24"/>
          <w:szCs w:val="24"/>
          <w:highlight w:val="none"/>
        </w:rPr>
        <w:t>，不符合</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一律不准进入施工现场</w:t>
      </w:r>
      <w:r>
        <w:rPr>
          <w:rFonts w:hint="eastAsia" w:ascii="仿宋" w:hAnsi="仿宋" w:eastAsia="仿宋" w:cs="仿宋"/>
          <w:color w:val="auto"/>
          <w:sz w:val="24"/>
          <w:szCs w:val="24"/>
          <w:highlight w:val="none"/>
          <w:lang w:val="en-US" w:eastAsia="zh-CN"/>
        </w:rPr>
        <w:t>并无条件更换为符合合同约定的材料</w:t>
      </w:r>
      <w:r>
        <w:rPr>
          <w:rFonts w:hint="eastAsia" w:ascii="仿宋" w:hAnsi="仿宋" w:eastAsia="仿宋" w:cs="仿宋"/>
          <w:color w:val="auto"/>
          <w:sz w:val="24"/>
          <w:szCs w:val="24"/>
          <w:highlight w:val="none"/>
        </w:rPr>
        <w:t>。</w:t>
      </w:r>
    </w:p>
    <w:p>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8.2.9乙方不得将本工程分包或转包。</w:t>
      </w:r>
    </w:p>
    <w:p>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8.2.10施工中与甲方积极配合，保护所有成品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施工过程不得影响住户的作息</w:t>
      </w:r>
      <w:r>
        <w:rPr>
          <w:rFonts w:hint="eastAsia" w:ascii="仿宋" w:hAnsi="仿宋" w:eastAsia="仿宋" w:cs="仿宋"/>
          <w:color w:val="auto"/>
          <w:sz w:val="24"/>
          <w:szCs w:val="24"/>
          <w:highlight w:val="none"/>
        </w:rPr>
        <w:t>。</w:t>
      </w:r>
    </w:p>
    <w:p>
      <w:pPr>
        <w:tabs>
          <w:tab w:val="left" w:pos="840"/>
        </w:tabs>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8.2.11乙方应严格遵守《建设工程安全生产管理条例》及有关文件安全管理规定，组织安排工人施工，消除安全隐患，乙方施工作业人员年龄必须在1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55</w:t>
      </w:r>
      <w:r>
        <w:rPr>
          <w:rFonts w:hint="eastAsia" w:ascii="仿宋" w:hAnsi="仿宋" w:eastAsia="仿宋" w:cs="仿宋"/>
          <w:color w:val="auto"/>
          <w:sz w:val="24"/>
          <w:szCs w:val="24"/>
          <w:highlight w:val="none"/>
        </w:rPr>
        <w:t>周岁之间。乙方保证甲方不承担任何人身伤亡或财产损失所</w:t>
      </w:r>
      <w:r>
        <w:rPr>
          <w:rFonts w:hint="eastAsia" w:ascii="仿宋" w:hAnsi="仿宋" w:eastAsia="仿宋" w:cs="仿宋"/>
          <w:color w:val="auto"/>
          <w:sz w:val="24"/>
          <w:szCs w:val="24"/>
          <w:highlight w:val="none"/>
          <w:lang w:val="en-US" w:eastAsia="zh-CN"/>
        </w:rPr>
        <w:t>导致</w:t>
      </w:r>
      <w:r>
        <w:rPr>
          <w:rFonts w:hint="eastAsia" w:ascii="仿宋" w:hAnsi="仿宋" w:eastAsia="仿宋" w:cs="仿宋"/>
          <w:color w:val="auto"/>
          <w:sz w:val="24"/>
          <w:szCs w:val="24"/>
          <w:highlight w:val="none"/>
        </w:rPr>
        <w:t>的一切责任，保障甲方不承担任何</w:t>
      </w:r>
      <w:r>
        <w:rPr>
          <w:rFonts w:hint="eastAsia" w:ascii="仿宋" w:hAnsi="仿宋" w:eastAsia="仿宋" w:cs="仿宋"/>
          <w:color w:val="auto"/>
          <w:sz w:val="24"/>
          <w:szCs w:val="24"/>
          <w:highlight w:val="none"/>
          <w:lang w:val="en-US" w:eastAsia="zh-CN"/>
        </w:rPr>
        <w:t>因</w:t>
      </w:r>
      <w:r>
        <w:rPr>
          <w:rFonts w:hint="eastAsia" w:ascii="仿宋" w:hAnsi="仿宋" w:eastAsia="仿宋" w:cs="仿宋"/>
          <w:color w:val="auto"/>
          <w:sz w:val="24"/>
          <w:szCs w:val="24"/>
          <w:highlight w:val="none"/>
        </w:rPr>
        <w:t>乙方及其人员引起的诉讼</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控告、索赔责任及费用。</w:t>
      </w:r>
    </w:p>
    <w:p>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8.2.12乙方每天施工过程中必须做到工完场清；乙方造成的垃圾由乙方负责清理外运且需甲方书面确认“工完场清”，否则甲方有权不予</w:t>
      </w:r>
      <w:r>
        <w:rPr>
          <w:rFonts w:hint="eastAsia" w:ascii="仿宋" w:hAnsi="仿宋" w:eastAsia="仿宋" w:cs="仿宋"/>
          <w:color w:val="auto"/>
          <w:sz w:val="24"/>
          <w:szCs w:val="24"/>
          <w:highlight w:val="none"/>
          <w:lang w:val="en-US" w:eastAsia="zh-CN"/>
        </w:rPr>
        <w:t>支付</w:t>
      </w:r>
      <w:r>
        <w:rPr>
          <w:rFonts w:hint="eastAsia" w:ascii="仿宋" w:hAnsi="仿宋" w:eastAsia="仿宋" w:cs="仿宋"/>
          <w:color w:val="auto"/>
          <w:sz w:val="24"/>
          <w:szCs w:val="24"/>
          <w:highlight w:val="none"/>
          <w:lang w:eastAsia="zh-CN"/>
        </w:rPr>
        <w:t>进度款</w:t>
      </w:r>
      <w:r>
        <w:rPr>
          <w:rFonts w:hint="eastAsia" w:ascii="仿宋" w:hAnsi="仿宋" w:eastAsia="仿宋" w:cs="仿宋"/>
          <w:color w:val="auto"/>
          <w:sz w:val="24"/>
          <w:szCs w:val="24"/>
          <w:highlight w:val="none"/>
          <w:lang w:val="en-US" w:eastAsia="zh-CN"/>
        </w:rPr>
        <w:t>及办理</w:t>
      </w:r>
      <w:r>
        <w:rPr>
          <w:rFonts w:hint="eastAsia" w:ascii="仿宋" w:hAnsi="仿宋" w:eastAsia="仿宋" w:cs="仿宋"/>
          <w:color w:val="auto"/>
          <w:sz w:val="24"/>
          <w:szCs w:val="24"/>
          <w:highlight w:val="none"/>
          <w:lang w:eastAsia="zh-CN"/>
        </w:rPr>
        <w:t>结算</w:t>
      </w:r>
      <w:r>
        <w:rPr>
          <w:rFonts w:hint="eastAsia" w:ascii="仿宋" w:hAnsi="仿宋" w:eastAsia="仿宋" w:cs="仿宋"/>
          <w:color w:val="auto"/>
          <w:sz w:val="24"/>
          <w:szCs w:val="24"/>
          <w:highlight w:val="none"/>
        </w:rPr>
        <w:t>。</w:t>
      </w:r>
    </w:p>
    <w:p>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8.2.13施工过程中，属乙方责任的工作，经</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安排未完成的，甲方有权</w:t>
      </w:r>
      <w:r>
        <w:rPr>
          <w:rFonts w:hint="eastAsia" w:ascii="仿宋" w:hAnsi="仿宋" w:eastAsia="仿宋" w:cs="仿宋"/>
          <w:color w:val="auto"/>
          <w:sz w:val="24"/>
          <w:szCs w:val="24"/>
          <w:highlight w:val="none"/>
          <w:lang w:val="en-US" w:eastAsia="zh-CN"/>
        </w:rPr>
        <w:t>单独</w:t>
      </w:r>
      <w:r>
        <w:rPr>
          <w:rFonts w:hint="eastAsia" w:ascii="仿宋" w:hAnsi="仿宋" w:eastAsia="仿宋" w:cs="仿宋"/>
          <w:color w:val="auto"/>
          <w:sz w:val="24"/>
          <w:szCs w:val="24"/>
          <w:highlight w:val="none"/>
        </w:rPr>
        <w:t>安排第三方完成并以500元/工日计价从乙方工程款中扣除。</w:t>
      </w:r>
    </w:p>
    <w:p>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8.2.14乙方已充分了解工程现场实际情况，确定合同</w:t>
      </w:r>
      <w:r>
        <w:rPr>
          <w:rFonts w:hint="eastAsia" w:ascii="仿宋" w:hAnsi="仿宋" w:eastAsia="仿宋" w:cs="仿宋"/>
          <w:color w:val="auto"/>
          <w:sz w:val="24"/>
          <w:szCs w:val="24"/>
          <w:highlight w:val="none"/>
          <w:lang w:eastAsia="zh-CN"/>
        </w:rPr>
        <w:t>单</w:t>
      </w:r>
      <w:r>
        <w:rPr>
          <w:rFonts w:hint="eastAsia" w:ascii="仿宋" w:hAnsi="仿宋" w:eastAsia="仿宋" w:cs="仿宋"/>
          <w:color w:val="auto"/>
          <w:sz w:val="24"/>
          <w:szCs w:val="24"/>
          <w:highlight w:val="none"/>
        </w:rPr>
        <w:t>价包含处理现场各种因素产生的多次进退场、怠工、误工等不能正常开工情况的费用。</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8.2.15乙方确保本工程的工程质量和工程进度一次</w:t>
      </w:r>
      <w:r>
        <w:rPr>
          <w:rFonts w:hint="eastAsia" w:ascii="仿宋" w:hAnsi="仿宋" w:eastAsia="仿宋" w:cs="仿宋"/>
          <w:color w:val="auto"/>
          <w:sz w:val="24"/>
          <w:szCs w:val="24"/>
          <w:highlight w:val="none"/>
          <w:lang w:val="en-US" w:eastAsia="zh-CN"/>
        </w:rPr>
        <w:t>性</w:t>
      </w:r>
      <w:r>
        <w:rPr>
          <w:rFonts w:hint="eastAsia" w:ascii="仿宋" w:hAnsi="仿宋" w:eastAsia="仿宋" w:cs="仿宋"/>
          <w:color w:val="auto"/>
          <w:sz w:val="24"/>
          <w:szCs w:val="24"/>
          <w:highlight w:val="none"/>
        </w:rPr>
        <w:t>满足合同要求，否则造成的一切损失由乙方承担。</w:t>
      </w:r>
    </w:p>
    <w:p>
      <w:pPr>
        <w:spacing w:line="44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8.2.16合同有效期内，乙方须确保自身持续具备履行合同义务的合法资质资格（尤其须符合政府主管部门的要求），否则甲方有权：①自乙方不具备合法资质、资格之日起，乙方每日向甲方支付违约金人民币伍佰元，直至乙方恢复相关资质、资格；②甲方单方解除合同并收回所有已付款项。</w:t>
      </w:r>
    </w:p>
    <w:p>
      <w:pPr>
        <w:spacing w:line="440" w:lineRule="exact"/>
        <w:rPr>
          <w:rFonts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九、验收及保修</w:t>
      </w:r>
    </w:p>
    <w:p>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9.1本工程全部完工，乙方自检符合质量要求后提请甲方组织验收，经甲方验收合格后，移交给甲方使用日计保修期。</w:t>
      </w:r>
    </w:p>
    <w:p>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9.2</w:t>
      </w:r>
      <w:r>
        <w:rPr>
          <w:rFonts w:hint="eastAsia" w:ascii="仿宋" w:hAnsi="仿宋" w:eastAsia="仿宋" w:cs="仿宋"/>
          <w:b/>
          <w:bCs/>
          <w:color w:val="auto"/>
          <w:sz w:val="24"/>
          <w:szCs w:val="24"/>
          <w:highlight w:val="none"/>
        </w:rPr>
        <w:t>本工程保修期为</w:t>
      </w:r>
      <w:r>
        <w:rPr>
          <w:rFonts w:hint="eastAsia" w:ascii="仿宋" w:hAnsi="仿宋" w:eastAsia="仿宋" w:cs="仿宋"/>
          <w:b/>
          <w:bCs/>
          <w:color w:val="auto"/>
          <w:sz w:val="24"/>
          <w:szCs w:val="24"/>
          <w:highlight w:val="none"/>
          <w:u w:val="single"/>
          <w:lang w:val="en-US" w:eastAsia="zh-CN"/>
        </w:rPr>
        <w:t>2</w:t>
      </w:r>
      <w:r>
        <w:rPr>
          <w:rFonts w:hint="eastAsia" w:ascii="仿宋" w:hAnsi="仿宋" w:eastAsia="仿宋" w:cs="仿宋"/>
          <w:b/>
          <w:bCs/>
          <w:color w:val="auto"/>
          <w:sz w:val="24"/>
          <w:szCs w:val="24"/>
          <w:highlight w:val="none"/>
          <w:u w:val="single"/>
        </w:rPr>
        <w:t>年</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政府另有更长保修期限规定的，从其规定</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lang w:val="en-US" w:eastAsia="zh-CN"/>
        </w:rPr>
        <w:t>自</w:t>
      </w:r>
      <w:r>
        <w:rPr>
          <w:rFonts w:hint="eastAsia" w:ascii="仿宋" w:hAnsi="仿宋" w:eastAsia="仿宋" w:cs="仿宋"/>
          <w:color w:val="auto"/>
          <w:sz w:val="24"/>
          <w:szCs w:val="24"/>
          <w:highlight w:val="none"/>
        </w:rPr>
        <w:t>从</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验收合格并移交甲方之日</w:t>
      </w:r>
      <w:r>
        <w:rPr>
          <w:rFonts w:hint="eastAsia" w:ascii="仿宋" w:hAnsi="仿宋" w:eastAsia="仿宋" w:cs="仿宋"/>
          <w:color w:val="auto"/>
          <w:sz w:val="24"/>
          <w:szCs w:val="24"/>
          <w:highlight w:val="none"/>
          <w:lang w:val="en-US" w:eastAsia="zh-CN"/>
        </w:rPr>
        <w:t>起</w:t>
      </w:r>
      <w:r>
        <w:rPr>
          <w:rFonts w:hint="eastAsia" w:ascii="仿宋" w:hAnsi="仿宋" w:eastAsia="仿宋" w:cs="仿宋"/>
          <w:color w:val="auto"/>
          <w:sz w:val="24"/>
          <w:szCs w:val="24"/>
          <w:highlight w:val="none"/>
        </w:rPr>
        <w:t>计。保修期内，如出现质量问题，乙方须在接到甲方通知后</w:t>
      </w:r>
      <w:r>
        <w:rPr>
          <w:rFonts w:hint="eastAsia" w:ascii="仿宋" w:hAnsi="仿宋" w:eastAsia="仿宋" w:cs="仿宋"/>
          <w:color w:val="auto"/>
          <w:sz w:val="24"/>
          <w:szCs w:val="24"/>
          <w:highlight w:val="none"/>
          <w:u w:val="single"/>
          <w:lang w:val="en-US" w:eastAsia="zh-CN"/>
        </w:rPr>
        <w:t>5个日历天</w:t>
      </w:r>
      <w:r>
        <w:rPr>
          <w:rFonts w:hint="eastAsia" w:ascii="仿宋" w:hAnsi="仿宋" w:eastAsia="仿宋" w:cs="仿宋"/>
          <w:color w:val="auto"/>
          <w:sz w:val="24"/>
          <w:szCs w:val="24"/>
          <w:highlight w:val="none"/>
          <w:u w:val="single"/>
        </w:rPr>
        <w:t>内</w:t>
      </w:r>
      <w:r>
        <w:rPr>
          <w:rFonts w:hint="eastAsia" w:ascii="仿宋" w:hAnsi="仿宋" w:eastAsia="仿宋" w:cs="仿宋"/>
          <w:color w:val="auto"/>
          <w:sz w:val="24"/>
          <w:szCs w:val="24"/>
          <w:highlight w:val="none"/>
          <w:lang w:eastAsia="zh-CN"/>
        </w:rPr>
        <w:t>（刮风、下雨或因被疫情封控则顺延，具体视天气情况而定）</w:t>
      </w:r>
      <w:r>
        <w:rPr>
          <w:rFonts w:hint="eastAsia" w:ascii="仿宋" w:hAnsi="仿宋" w:eastAsia="仿宋" w:cs="仿宋"/>
          <w:color w:val="auto"/>
          <w:sz w:val="24"/>
          <w:szCs w:val="24"/>
          <w:highlight w:val="none"/>
        </w:rPr>
        <w:t>派人到达现场</w:t>
      </w:r>
      <w:r>
        <w:rPr>
          <w:rFonts w:hint="eastAsia" w:ascii="仿宋" w:hAnsi="仿宋" w:eastAsia="仿宋" w:cs="仿宋"/>
          <w:color w:val="auto"/>
          <w:sz w:val="24"/>
          <w:szCs w:val="24"/>
          <w:highlight w:val="none"/>
          <w:lang w:eastAsia="zh-CN"/>
        </w:rPr>
        <w:t>并</w:t>
      </w:r>
      <w:r>
        <w:rPr>
          <w:rFonts w:hint="eastAsia" w:ascii="仿宋" w:hAnsi="仿宋" w:eastAsia="仿宋" w:cs="仿宋"/>
          <w:color w:val="auto"/>
          <w:sz w:val="24"/>
          <w:szCs w:val="24"/>
          <w:highlight w:val="none"/>
        </w:rPr>
        <w:t>处理解决，否则甲方有权自行或委托第三方处理，乙方承担相关费用和责任，同时承担违约责任。如发生的问题或事故系乙方导致或属于乙方保修内容，甲方</w:t>
      </w:r>
      <w:r>
        <w:rPr>
          <w:rFonts w:hint="eastAsia" w:ascii="仿宋" w:hAnsi="仿宋" w:eastAsia="仿宋" w:cs="仿宋"/>
          <w:color w:val="auto"/>
          <w:sz w:val="24"/>
          <w:szCs w:val="24"/>
          <w:highlight w:val="none"/>
          <w:lang w:eastAsia="zh-CN"/>
        </w:rPr>
        <w:t>因该问题或事故</w:t>
      </w:r>
      <w:r>
        <w:rPr>
          <w:rFonts w:hint="eastAsia" w:ascii="仿宋" w:hAnsi="仿宋" w:eastAsia="仿宋" w:cs="仿宋"/>
          <w:color w:val="auto"/>
          <w:sz w:val="24"/>
          <w:szCs w:val="24"/>
          <w:highlight w:val="none"/>
        </w:rPr>
        <w:t>所耗费用有权</w:t>
      </w:r>
      <w:r>
        <w:rPr>
          <w:rFonts w:hint="eastAsia" w:ascii="仿宋" w:hAnsi="仿宋" w:eastAsia="仿宋" w:cs="仿宋"/>
          <w:color w:val="auto"/>
          <w:sz w:val="24"/>
          <w:szCs w:val="24"/>
          <w:highlight w:val="none"/>
          <w:lang w:val="en-US" w:eastAsia="zh-CN"/>
        </w:rPr>
        <w:t>要求</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val="en-US" w:eastAsia="zh-CN"/>
        </w:rPr>
        <w:t>承担</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且</w:t>
      </w:r>
      <w:r>
        <w:rPr>
          <w:rFonts w:hint="eastAsia" w:ascii="仿宋" w:hAnsi="仿宋" w:eastAsia="仿宋" w:cs="仿宋"/>
          <w:color w:val="auto"/>
          <w:sz w:val="24"/>
          <w:szCs w:val="24"/>
          <w:highlight w:val="none"/>
        </w:rPr>
        <w:t xml:space="preserve">由乙方在甲方发出书面通知之日起10个日历天内支付。如非乙方原因（人为原因造成的和建筑物结构变化（如沉降、改造等）造成渗漏）所致，乙方仍应提供维修服务，费用经双方商定后由责任方承担。 </w:t>
      </w:r>
    </w:p>
    <w:p>
      <w:pPr>
        <w:snapToGrid w:val="0"/>
        <w:spacing w:line="440" w:lineRule="exact"/>
        <w:textAlignment w:val="baseline"/>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十、保险</w:t>
      </w:r>
    </w:p>
    <w:p>
      <w:pPr>
        <w:adjustRightInd w:val="0"/>
        <w:spacing w:line="44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10.1乙方须为其属下人员、财产、现场各种施工设施、设备、材料购买保险，相关费用已含在本合同约定的合同价格中无需甲方另行支付给乙方。因各种原因导致乙方需要延长保险期所需增加的保险费由乙方自行承担，费用已包含在合同</w:t>
      </w:r>
      <w:r>
        <w:rPr>
          <w:rFonts w:hint="eastAsia" w:ascii="仿宋" w:hAnsi="仿宋" w:eastAsia="仿宋" w:cs="仿宋"/>
          <w:color w:val="auto"/>
          <w:sz w:val="24"/>
          <w:szCs w:val="24"/>
          <w:highlight w:val="none"/>
          <w:lang w:eastAsia="zh-CN"/>
        </w:rPr>
        <w:t>单</w:t>
      </w:r>
      <w:r>
        <w:rPr>
          <w:rFonts w:hint="eastAsia" w:ascii="仿宋" w:hAnsi="仿宋" w:eastAsia="仿宋" w:cs="仿宋"/>
          <w:color w:val="auto"/>
          <w:sz w:val="24"/>
          <w:szCs w:val="24"/>
          <w:highlight w:val="none"/>
        </w:rPr>
        <w:t>价内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乙方人员或因乙方原因造成任何事故导致的损失、</w:t>
      </w:r>
      <w:r>
        <w:rPr>
          <w:rFonts w:hint="eastAsia" w:ascii="仿宋" w:hAnsi="仿宋" w:eastAsia="仿宋" w:cs="仿宋"/>
          <w:color w:val="auto"/>
          <w:sz w:val="24"/>
          <w:szCs w:val="24"/>
          <w:highlight w:val="none"/>
          <w:lang w:eastAsia="zh-CN"/>
        </w:rPr>
        <w:t>人身或财产</w:t>
      </w:r>
      <w:r>
        <w:rPr>
          <w:rFonts w:hint="eastAsia" w:ascii="仿宋" w:hAnsi="仿宋" w:eastAsia="仿宋" w:cs="仿宋"/>
          <w:color w:val="auto"/>
          <w:sz w:val="24"/>
          <w:szCs w:val="24"/>
          <w:highlight w:val="none"/>
        </w:rPr>
        <w:t>赔偿、补偿等责任和费用由乙方承担。</w:t>
      </w:r>
    </w:p>
    <w:p>
      <w:pPr>
        <w:snapToGrid w:val="0"/>
        <w:spacing w:line="440" w:lineRule="exact"/>
        <w:ind w:firstLine="480" w:firstLineChars="200"/>
        <w:textAlignment w:val="baseline"/>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10.2乙方须对本工程涉及的乙方人员购买人身意外伤害险等保险，相关费用已含于合同</w:t>
      </w:r>
      <w:r>
        <w:rPr>
          <w:rFonts w:hint="eastAsia" w:ascii="仿宋" w:hAnsi="仿宋" w:eastAsia="仿宋" w:cs="仿宋"/>
          <w:color w:val="auto"/>
          <w:sz w:val="24"/>
          <w:szCs w:val="24"/>
          <w:highlight w:val="none"/>
          <w:lang w:eastAsia="zh-CN"/>
        </w:rPr>
        <w:t>单</w:t>
      </w:r>
      <w:r>
        <w:rPr>
          <w:rFonts w:hint="eastAsia" w:ascii="仿宋" w:hAnsi="仿宋" w:eastAsia="仿宋" w:cs="仿宋"/>
          <w:color w:val="auto"/>
          <w:sz w:val="24"/>
          <w:szCs w:val="24"/>
          <w:highlight w:val="none"/>
        </w:rPr>
        <w:t>价中甲方无需另行支付给乙方。</w:t>
      </w:r>
    </w:p>
    <w:p>
      <w:pPr>
        <w:snapToGrid w:val="0"/>
        <w:spacing w:line="440" w:lineRule="exact"/>
        <w:ind w:firstLine="480" w:firstLineChars="200"/>
        <w:textAlignment w:val="baseline"/>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10.3无论乙方有无按照本合同约定办理相关保险事宜，乙方人员或因乙方原因导致在</w:t>
      </w:r>
      <w:r>
        <w:rPr>
          <w:rFonts w:hint="eastAsia" w:ascii="仿宋" w:hAnsi="仿宋" w:eastAsia="仿宋" w:cs="仿宋"/>
          <w:color w:val="auto"/>
          <w:sz w:val="24"/>
          <w:szCs w:val="24"/>
          <w:highlight w:val="none"/>
          <w:lang w:val="en-US" w:eastAsia="zh-CN"/>
        </w:rPr>
        <w:t>南峰中心</w:t>
      </w:r>
      <w:r>
        <w:rPr>
          <w:rFonts w:hint="eastAsia" w:ascii="仿宋" w:hAnsi="仿宋" w:eastAsia="仿宋" w:cs="仿宋"/>
          <w:color w:val="auto"/>
          <w:sz w:val="24"/>
          <w:szCs w:val="24"/>
          <w:highlight w:val="none"/>
        </w:rPr>
        <w:t>范围内发生的伤亡事故，均由乙方承担责任和费用。</w:t>
      </w:r>
    </w:p>
    <w:p>
      <w:pPr>
        <w:spacing w:line="440" w:lineRule="exact"/>
        <w:rPr>
          <w:rFonts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十一</w:t>
      </w:r>
      <w:r>
        <w:rPr>
          <w:rFonts w:hint="eastAsia" w:ascii="仿宋" w:hAnsi="仿宋" w:eastAsia="仿宋" w:cs="仿宋"/>
          <w:b/>
          <w:color w:val="auto"/>
          <w:sz w:val="24"/>
          <w:szCs w:val="24"/>
          <w:highlight w:val="none"/>
        </w:rPr>
        <w:t>、违约责任</w:t>
      </w:r>
    </w:p>
    <w:p>
      <w:pPr>
        <w:spacing w:line="440" w:lineRule="exact"/>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11.1乙方如不能按甲方规定的工期完工</w:t>
      </w:r>
      <w:r>
        <w:rPr>
          <w:rFonts w:hint="eastAsia" w:ascii="仿宋" w:hAnsi="仿宋" w:eastAsia="仿宋" w:cs="仿宋"/>
          <w:color w:val="auto"/>
          <w:kern w:val="0"/>
          <w:sz w:val="24"/>
          <w:szCs w:val="24"/>
          <w:highlight w:val="none"/>
          <w:lang w:val="en-US" w:eastAsia="zh-CN"/>
        </w:rPr>
        <w:t>并</w:t>
      </w:r>
      <w:r>
        <w:rPr>
          <w:rFonts w:hint="eastAsia" w:ascii="仿宋" w:hAnsi="仿宋" w:eastAsia="仿宋" w:cs="仿宋"/>
          <w:color w:val="auto"/>
          <w:kern w:val="0"/>
          <w:sz w:val="24"/>
          <w:szCs w:val="24"/>
          <w:highlight w:val="none"/>
        </w:rPr>
        <w:t>交予甲方验收，</w:t>
      </w:r>
      <w:r>
        <w:rPr>
          <w:rFonts w:hint="eastAsia" w:ascii="仿宋" w:hAnsi="仿宋" w:eastAsia="仿宋" w:cs="仿宋"/>
          <w:color w:val="auto"/>
          <w:kern w:val="0"/>
          <w:sz w:val="24"/>
          <w:szCs w:val="24"/>
          <w:highlight w:val="none"/>
          <w:lang w:val="en-US" w:eastAsia="zh-CN"/>
        </w:rPr>
        <w:t>每延迟一天，</w:t>
      </w:r>
      <w:r>
        <w:rPr>
          <w:rFonts w:hint="eastAsia" w:ascii="仿宋" w:hAnsi="仿宋" w:eastAsia="仿宋" w:cs="仿宋"/>
          <w:color w:val="auto"/>
          <w:kern w:val="0"/>
          <w:sz w:val="24"/>
          <w:szCs w:val="24"/>
          <w:highlight w:val="none"/>
        </w:rPr>
        <w:t>甲方有权</w:t>
      </w:r>
      <w:r>
        <w:rPr>
          <w:rFonts w:hint="eastAsia" w:ascii="仿宋" w:hAnsi="仿宋" w:eastAsia="仿宋" w:cs="仿宋"/>
          <w:color w:val="auto"/>
          <w:kern w:val="0"/>
          <w:sz w:val="24"/>
          <w:szCs w:val="24"/>
          <w:highlight w:val="none"/>
          <w:lang w:eastAsia="zh-CN"/>
        </w:rPr>
        <w:t>向乙方计收</w:t>
      </w:r>
      <w:r>
        <w:rPr>
          <w:rFonts w:hint="eastAsia" w:ascii="仿宋" w:hAnsi="仿宋" w:eastAsia="仿宋" w:cs="仿宋"/>
          <w:color w:val="auto"/>
          <w:kern w:val="0"/>
          <w:sz w:val="24"/>
          <w:szCs w:val="24"/>
          <w:highlight w:val="none"/>
          <w:lang w:val="en-US" w:eastAsia="zh-CN"/>
        </w:rPr>
        <w:t>500元/天的违约金，延迟三天以上的，甲方有权单方解除合同且不支付合同款。</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xml:space="preserve">    11.2由于乙方原因造成本工程质量达不到约定的质量标准的，乙方</w:t>
      </w:r>
      <w:r>
        <w:rPr>
          <w:rFonts w:hint="eastAsia" w:ascii="仿宋" w:hAnsi="仿宋" w:eastAsia="仿宋" w:cs="仿宋"/>
          <w:color w:val="auto"/>
          <w:kern w:val="0"/>
          <w:sz w:val="24"/>
          <w:szCs w:val="24"/>
          <w:highlight w:val="none"/>
          <w:lang w:val="en-US" w:eastAsia="zh-CN"/>
        </w:rPr>
        <w:t>无条件返工</w:t>
      </w:r>
      <w:r>
        <w:rPr>
          <w:rFonts w:hint="eastAsia" w:ascii="仿宋" w:hAnsi="仿宋" w:eastAsia="仿宋" w:cs="仿宋"/>
          <w:color w:val="auto"/>
          <w:kern w:val="0"/>
          <w:sz w:val="24"/>
          <w:szCs w:val="24"/>
          <w:highlight w:val="none"/>
        </w:rPr>
        <w:t>且工期不予延长。经甲方验核达不到约定的质量标准的检验批（分项或分部），甲方有权</w:t>
      </w:r>
      <w:r>
        <w:rPr>
          <w:rFonts w:hint="eastAsia" w:ascii="仿宋" w:hAnsi="仿宋" w:eastAsia="仿宋" w:cs="仿宋"/>
          <w:color w:val="auto"/>
          <w:kern w:val="0"/>
          <w:sz w:val="24"/>
          <w:szCs w:val="24"/>
          <w:highlight w:val="none"/>
          <w:lang w:eastAsia="zh-CN"/>
        </w:rPr>
        <w:t>向</w:t>
      </w:r>
      <w:r>
        <w:rPr>
          <w:rFonts w:hint="eastAsia" w:ascii="仿宋" w:hAnsi="仿宋" w:eastAsia="仿宋" w:cs="仿宋"/>
          <w:color w:val="auto"/>
          <w:kern w:val="0"/>
          <w:sz w:val="24"/>
          <w:szCs w:val="24"/>
          <w:highlight w:val="none"/>
        </w:rPr>
        <w:t>乙方按相应检验批的工程量，</w:t>
      </w:r>
      <w:r>
        <w:rPr>
          <w:rFonts w:hint="eastAsia" w:ascii="仿宋" w:hAnsi="仿宋" w:eastAsia="仿宋" w:cs="仿宋"/>
          <w:color w:val="auto"/>
          <w:kern w:val="0"/>
          <w:sz w:val="24"/>
          <w:szCs w:val="24"/>
          <w:highlight w:val="none"/>
          <w:lang w:eastAsia="zh-CN"/>
        </w:rPr>
        <w:t>计收</w:t>
      </w:r>
      <w:r>
        <w:rPr>
          <w:rFonts w:hint="eastAsia" w:ascii="仿宋" w:hAnsi="仿宋" w:eastAsia="仿宋" w:cs="仿宋"/>
          <w:color w:val="auto"/>
          <w:kern w:val="0"/>
          <w:sz w:val="24"/>
          <w:szCs w:val="24"/>
          <w:highlight w:val="none"/>
        </w:rPr>
        <w:t>相当于合同</w:t>
      </w:r>
      <w:r>
        <w:rPr>
          <w:rFonts w:hint="eastAsia" w:ascii="仿宋" w:hAnsi="仿宋" w:eastAsia="仿宋" w:cs="仿宋"/>
          <w:color w:val="auto"/>
          <w:kern w:val="0"/>
          <w:sz w:val="24"/>
          <w:szCs w:val="24"/>
          <w:highlight w:val="none"/>
          <w:lang w:eastAsia="zh-CN"/>
        </w:rPr>
        <w:t>暂定</w:t>
      </w:r>
      <w:r>
        <w:rPr>
          <w:rFonts w:hint="eastAsia" w:ascii="仿宋" w:hAnsi="仿宋" w:eastAsia="仿宋" w:cs="仿宋"/>
          <w:color w:val="auto"/>
          <w:kern w:val="0"/>
          <w:sz w:val="24"/>
          <w:szCs w:val="24"/>
          <w:highlight w:val="none"/>
        </w:rPr>
        <w:t>总价5%的</w:t>
      </w:r>
      <w:r>
        <w:rPr>
          <w:rFonts w:hint="eastAsia" w:ascii="仿宋" w:hAnsi="仿宋" w:eastAsia="仿宋" w:cs="仿宋"/>
          <w:color w:val="auto"/>
          <w:kern w:val="0"/>
          <w:sz w:val="24"/>
          <w:szCs w:val="24"/>
          <w:highlight w:val="none"/>
          <w:lang w:eastAsia="zh-CN"/>
        </w:rPr>
        <w:t>违约金。</w:t>
      </w:r>
    </w:p>
    <w:p>
      <w:pPr>
        <w:spacing w:line="440"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11.3乙方及属下工人，不得以任何理由去政府部门上访、投诉，或者去建设单位投诉、静坐，否则视情节</w:t>
      </w:r>
      <w:r>
        <w:rPr>
          <w:rFonts w:hint="eastAsia" w:ascii="仿宋" w:hAnsi="仿宋" w:eastAsia="仿宋" w:cs="仿宋"/>
          <w:color w:val="auto"/>
          <w:kern w:val="0"/>
          <w:sz w:val="24"/>
          <w:szCs w:val="24"/>
          <w:highlight w:val="none"/>
          <w:lang w:eastAsia="zh-CN"/>
        </w:rPr>
        <w:t>计收</w:t>
      </w:r>
      <w:r>
        <w:rPr>
          <w:rFonts w:hint="eastAsia" w:ascii="仿宋" w:hAnsi="仿宋" w:eastAsia="仿宋" w:cs="仿宋"/>
          <w:color w:val="auto"/>
          <w:kern w:val="0"/>
          <w:sz w:val="24"/>
          <w:szCs w:val="24"/>
          <w:highlight w:val="none"/>
        </w:rPr>
        <w:t>1万-</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万元/次</w:t>
      </w:r>
      <w:r>
        <w:rPr>
          <w:rFonts w:hint="eastAsia" w:ascii="仿宋" w:hAnsi="仿宋" w:eastAsia="仿宋" w:cs="仿宋"/>
          <w:color w:val="auto"/>
          <w:kern w:val="0"/>
          <w:sz w:val="24"/>
          <w:szCs w:val="24"/>
          <w:highlight w:val="none"/>
          <w:lang w:eastAsia="zh-CN"/>
        </w:rPr>
        <w:t>的违约金</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xml:space="preserve">    11.4若乙方无正当理由停工或不履行合同责任拖延工期不能正常开展工作连续3天及以上的，或乙方无能力将此工程顺利开展下去的，甲方有权</w:t>
      </w:r>
      <w:r>
        <w:rPr>
          <w:rFonts w:hint="eastAsia" w:ascii="仿宋" w:hAnsi="仿宋" w:eastAsia="仿宋" w:cs="仿宋"/>
          <w:color w:val="auto"/>
          <w:kern w:val="0"/>
          <w:sz w:val="24"/>
          <w:szCs w:val="24"/>
          <w:highlight w:val="none"/>
          <w:lang w:val="en-US" w:eastAsia="zh-CN"/>
        </w:rPr>
        <w:t>另</w:t>
      </w:r>
      <w:r>
        <w:rPr>
          <w:rFonts w:hint="eastAsia" w:ascii="仿宋" w:hAnsi="仿宋" w:eastAsia="仿宋" w:cs="仿宋"/>
          <w:color w:val="auto"/>
          <w:kern w:val="0"/>
          <w:sz w:val="24"/>
          <w:szCs w:val="24"/>
          <w:highlight w:val="none"/>
          <w:lang w:eastAsia="zh-CN"/>
        </w:rPr>
        <w:t>向</w:t>
      </w:r>
      <w:r>
        <w:rPr>
          <w:rFonts w:hint="eastAsia" w:ascii="仿宋" w:hAnsi="仿宋" w:eastAsia="仿宋" w:cs="仿宋"/>
          <w:color w:val="auto"/>
          <w:kern w:val="0"/>
          <w:sz w:val="24"/>
          <w:szCs w:val="24"/>
          <w:highlight w:val="none"/>
        </w:rPr>
        <w:t>乙方</w:t>
      </w:r>
      <w:r>
        <w:rPr>
          <w:rFonts w:hint="eastAsia" w:ascii="仿宋" w:hAnsi="仿宋" w:eastAsia="仿宋" w:cs="仿宋"/>
          <w:color w:val="auto"/>
          <w:kern w:val="0"/>
          <w:sz w:val="24"/>
          <w:szCs w:val="24"/>
          <w:highlight w:val="none"/>
          <w:lang w:eastAsia="zh-CN"/>
        </w:rPr>
        <w:t>计收</w:t>
      </w:r>
      <w:r>
        <w:rPr>
          <w:rFonts w:hint="eastAsia" w:ascii="仿宋" w:hAnsi="仿宋" w:eastAsia="仿宋" w:cs="仿宋"/>
          <w:color w:val="auto"/>
          <w:kern w:val="0"/>
          <w:sz w:val="24"/>
          <w:szCs w:val="24"/>
          <w:highlight w:val="none"/>
        </w:rPr>
        <w:t>合同</w:t>
      </w:r>
      <w:r>
        <w:rPr>
          <w:rFonts w:hint="eastAsia" w:ascii="仿宋" w:hAnsi="仿宋" w:eastAsia="仿宋" w:cs="仿宋"/>
          <w:color w:val="auto"/>
          <w:kern w:val="0"/>
          <w:sz w:val="24"/>
          <w:szCs w:val="24"/>
          <w:highlight w:val="none"/>
          <w:lang w:eastAsia="zh-CN"/>
        </w:rPr>
        <w:t>暂定</w:t>
      </w:r>
      <w:r>
        <w:rPr>
          <w:rFonts w:hint="eastAsia" w:ascii="仿宋" w:hAnsi="仿宋" w:eastAsia="仿宋" w:cs="仿宋"/>
          <w:color w:val="auto"/>
          <w:kern w:val="0"/>
          <w:sz w:val="24"/>
          <w:szCs w:val="24"/>
          <w:highlight w:val="none"/>
        </w:rPr>
        <w:t>总价5%的</w:t>
      </w:r>
      <w:r>
        <w:rPr>
          <w:rFonts w:hint="eastAsia" w:ascii="仿宋" w:hAnsi="仿宋" w:eastAsia="仿宋" w:cs="仿宋"/>
          <w:color w:val="auto"/>
          <w:kern w:val="0"/>
          <w:sz w:val="24"/>
          <w:szCs w:val="24"/>
          <w:highlight w:val="none"/>
          <w:lang w:eastAsia="zh-CN"/>
        </w:rPr>
        <w:t>违约金</w:t>
      </w:r>
      <w:r>
        <w:rPr>
          <w:rFonts w:hint="eastAsia" w:ascii="仿宋" w:hAnsi="仿宋" w:eastAsia="仿宋" w:cs="仿宋"/>
          <w:color w:val="auto"/>
          <w:kern w:val="0"/>
          <w:sz w:val="24"/>
          <w:szCs w:val="24"/>
          <w:highlight w:val="none"/>
        </w:rPr>
        <w:t>，乙方则按甲方要求限时退场。</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xml:space="preserve">    11.5乙方工人工资发放、货款不及时支付，导致纠纷而影响甲方的，甲方有权</w:t>
      </w:r>
      <w:r>
        <w:rPr>
          <w:rFonts w:hint="eastAsia" w:ascii="仿宋" w:hAnsi="仿宋" w:eastAsia="仿宋" w:cs="仿宋"/>
          <w:color w:val="auto"/>
          <w:kern w:val="0"/>
          <w:sz w:val="24"/>
          <w:szCs w:val="24"/>
          <w:highlight w:val="none"/>
          <w:lang w:eastAsia="zh-CN"/>
        </w:rPr>
        <w:t>向</w:t>
      </w:r>
      <w:r>
        <w:rPr>
          <w:rFonts w:hint="eastAsia" w:ascii="仿宋" w:hAnsi="仿宋" w:eastAsia="仿宋" w:cs="仿宋"/>
          <w:color w:val="auto"/>
          <w:kern w:val="0"/>
          <w:sz w:val="24"/>
          <w:szCs w:val="24"/>
          <w:highlight w:val="none"/>
        </w:rPr>
        <w:t>乙方</w:t>
      </w:r>
      <w:r>
        <w:rPr>
          <w:rFonts w:hint="eastAsia" w:ascii="仿宋" w:hAnsi="仿宋" w:eastAsia="仿宋" w:cs="仿宋"/>
          <w:color w:val="auto"/>
          <w:kern w:val="0"/>
          <w:sz w:val="24"/>
          <w:szCs w:val="24"/>
          <w:highlight w:val="none"/>
          <w:lang w:eastAsia="zh-CN"/>
        </w:rPr>
        <w:t>收取违约金</w:t>
      </w:r>
      <w:r>
        <w:rPr>
          <w:rFonts w:hint="eastAsia" w:ascii="仿宋" w:hAnsi="仿宋" w:eastAsia="仿宋" w:cs="仿宋"/>
          <w:color w:val="auto"/>
          <w:kern w:val="0"/>
          <w:sz w:val="24"/>
          <w:szCs w:val="24"/>
          <w:highlight w:val="none"/>
        </w:rPr>
        <w:t>，每发生一次劳资纠纷事件，乙方向甲方支付违约金10000元，若因乙方拖欠工人工资，导致媒体曝光或政府部门介入的，乙方向甲方支付违约金30000元/次。</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xml:space="preserve">    11.6凡乙方发生偷工减料行为的，甲方</w:t>
      </w:r>
      <w:r>
        <w:rPr>
          <w:rFonts w:hint="eastAsia" w:ascii="仿宋" w:hAnsi="仿宋" w:eastAsia="仿宋" w:cs="仿宋"/>
          <w:color w:val="auto"/>
          <w:kern w:val="0"/>
          <w:sz w:val="24"/>
          <w:szCs w:val="24"/>
          <w:highlight w:val="none"/>
          <w:lang w:eastAsia="zh-CN"/>
        </w:rPr>
        <w:t>收取</w:t>
      </w:r>
      <w:r>
        <w:rPr>
          <w:rFonts w:hint="eastAsia" w:ascii="仿宋" w:hAnsi="仿宋" w:eastAsia="仿宋" w:cs="仿宋"/>
          <w:color w:val="auto"/>
          <w:kern w:val="0"/>
          <w:sz w:val="24"/>
          <w:szCs w:val="24"/>
          <w:highlight w:val="none"/>
        </w:rPr>
        <w:t>乙方5000元/次</w:t>
      </w:r>
      <w:r>
        <w:rPr>
          <w:rFonts w:hint="eastAsia" w:ascii="仿宋" w:hAnsi="仿宋" w:eastAsia="仿宋" w:cs="仿宋"/>
          <w:color w:val="auto"/>
          <w:kern w:val="0"/>
          <w:sz w:val="24"/>
          <w:szCs w:val="24"/>
          <w:highlight w:val="none"/>
          <w:lang w:eastAsia="zh-CN"/>
        </w:rPr>
        <w:t>的违约金</w:t>
      </w:r>
      <w:r>
        <w:rPr>
          <w:rFonts w:hint="eastAsia" w:ascii="仿宋" w:hAnsi="仿宋" w:eastAsia="仿宋" w:cs="仿宋"/>
          <w:color w:val="auto"/>
          <w:kern w:val="0"/>
          <w:sz w:val="24"/>
          <w:szCs w:val="24"/>
          <w:highlight w:val="none"/>
        </w:rPr>
        <w:t>。</w:t>
      </w:r>
    </w:p>
    <w:p>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11.7乙方若发生</w:t>
      </w:r>
      <w:r>
        <w:rPr>
          <w:rFonts w:hint="eastAsia" w:ascii="仿宋" w:hAnsi="仿宋" w:eastAsia="仿宋" w:cs="仿宋"/>
          <w:color w:val="auto"/>
          <w:kern w:val="0"/>
          <w:sz w:val="24"/>
          <w:szCs w:val="24"/>
          <w:highlight w:val="none"/>
          <w:lang w:val="en-US" w:eastAsia="zh-CN"/>
        </w:rPr>
        <w:t>第</w:t>
      </w:r>
      <w:r>
        <w:rPr>
          <w:rFonts w:hint="eastAsia" w:ascii="仿宋" w:hAnsi="仿宋" w:eastAsia="仿宋" w:cs="仿宋"/>
          <w:color w:val="auto"/>
          <w:kern w:val="0"/>
          <w:sz w:val="24"/>
          <w:szCs w:val="24"/>
          <w:highlight w:val="none"/>
        </w:rPr>
        <w:t>11.1至11.6条所述情况则为</w:t>
      </w:r>
      <w:r>
        <w:rPr>
          <w:rFonts w:hint="eastAsia" w:ascii="仿宋" w:hAnsi="仿宋" w:eastAsia="仿宋" w:cs="仿宋"/>
          <w:color w:val="auto"/>
          <w:kern w:val="0"/>
          <w:sz w:val="24"/>
          <w:szCs w:val="24"/>
          <w:highlight w:val="none"/>
          <w:lang w:eastAsia="zh-CN"/>
        </w:rPr>
        <w:t>严重</w:t>
      </w:r>
      <w:r>
        <w:rPr>
          <w:rFonts w:hint="eastAsia" w:ascii="仿宋" w:hAnsi="仿宋" w:eastAsia="仿宋" w:cs="仿宋"/>
          <w:color w:val="auto"/>
          <w:kern w:val="0"/>
          <w:sz w:val="24"/>
          <w:szCs w:val="24"/>
          <w:highlight w:val="none"/>
        </w:rPr>
        <w:t>违约，除按相关条款</w:t>
      </w:r>
      <w:r>
        <w:rPr>
          <w:rFonts w:hint="eastAsia" w:ascii="仿宋" w:hAnsi="仿宋" w:eastAsia="仿宋" w:cs="仿宋"/>
          <w:color w:val="auto"/>
          <w:kern w:val="0"/>
          <w:sz w:val="24"/>
          <w:szCs w:val="24"/>
          <w:highlight w:val="none"/>
          <w:lang w:eastAsia="zh-CN"/>
        </w:rPr>
        <w:t>支付违约金</w:t>
      </w:r>
      <w:r>
        <w:rPr>
          <w:rFonts w:hint="eastAsia" w:ascii="仿宋" w:hAnsi="仿宋" w:eastAsia="仿宋" w:cs="仿宋"/>
          <w:color w:val="auto"/>
          <w:kern w:val="0"/>
          <w:sz w:val="24"/>
          <w:szCs w:val="24"/>
          <w:highlight w:val="none"/>
        </w:rPr>
        <w:t>外，甲方可随时单方解除本合同，所产生的损失由乙方承担</w:t>
      </w:r>
      <w:r>
        <w:rPr>
          <w:rFonts w:hint="eastAsia" w:ascii="仿宋" w:hAnsi="仿宋" w:eastAsia="仿宋" w:cs="仿宋"/>
          <w:color w:val="auto"/>
          <w:kern w:val="0"/>
          <w:sz w:val="24"/>
          <w:szCs w:val="24"/>
          <w:highlight w:val="none"/>
          <w:lang w:eastAsia="zh-CN"/>
        </w:rPr>
        <w:t>，且乙方还需向甲方支付合同暂定总价</w:t>
      </w:r>
      <w:r>
        <w:rPr>
          <w:rFonts w:hint="eastAsia" w:ascii="仿宋" w:hAnsi="仿宋" w:eastAsia="仿宋" w:cs="仿宋"/>
          <w:color w:val="auto"/>
          <w:kern w:val="0"/>
          <w:sz w:val="24"/>
          <w:szCs w:val="24"/>
          <w:highlight w:val="none"/>
          <w:lang w:val="en-US" w:eastAsia="zh-CN"/>
        </w:rPr>
        <w:t>20%的违约金</w:t>
      </w:r>
      <w:r>
        <w:rPr>
          <w:rFonts w:hint="eastAsia" w:ascii="仿宋" w:hAnsi="仿宋" w:eastAsia="仿宋" w:cs="仿宋"/>
          <w:color w:val="auto"/>
          <w:kern w:val="0"/>
          <w:sz w:val="24"/>
          <w:szCs w:val="24"/>
          <w:highlight w:val="none"/>
        </w:rPr>
        <w:t>。本合同履行期间，凡乙方需要支付违约金的，甲方有权在任一期未支付合同款中扣除。</w:t>
      </w:r>
    </w:p>
    <w:p>
      <w:pPr>
        <w:spacing w:line="440" w:lineRule="exact"/>
        <w:ind w:firstLine="480" w:firstLineChars="200"/>
        <w:rPr>
          <w:rFonts w:hint="default"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11.8本合同所约定的违约金标准经双方友好协商确定，乙方不得对违约金标准提出任何主张或抗辩。</w:t>
      </w:r>
    </w:p>
    <w:p>
      <w:pPr>
        <w:snapToGrid w:val="0"/>
        <w:spacing w:line="440" w:lineRule="exact"/>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十二、廉洁条款</w:t>
      </w:r>
    </w:p>
    <w:p>
      <w:pPr>
        <w:snapToGrid w:val="0"/>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12.1乙方在与甲方合作期间（包括本合同洽谈、签订、履行期间），不得向甲方职员提供请吃、送礼、旅游、色情服务、行贿、回扣或其他好处，如有违反，乙方每次向甲方支付合同</w:t>
      </w:r>
      <w:r>
        <w:rPr>
          <w:rFonts w:hint="eastAsia" w:ascii="仿宋" w:hAnsi="仿宋" w:eastAsia="仿宋" w:cs="仿宋"/>
          <w:color w:val="auto"/>
          <w:sz w:val="24"/>
          <w:szCs w:val="24"/>
          <w:highlight w:val="none"/>
          <w:lang w:eastAsia="zh-CN"/>
        </w:rPr>
        <w:t>暂定</w:t>
      </w:r>
      <w:r>
        <w:rPr>
          <w:rFonts w:hint="eastAsia" w:ascii="仿宋" w:hAnsi="仿宋" w:eastAsia="仿宋" w:cs="仿宋"/>
          <w:color w:val="auto"/>
          <w:sz w:val="24"/>
          <w:szCs w:val="24"/>
          <w:highlight w:val="none"/>
        </w:rPr>
        <w:t>总价的10％作为违约金（甲方可从任意一笔合同款中扣款），造成甲方经济或其他损失的，乙方全额赔偿。</w:t>
      </w:r>
    </w:p>
    <w:p>
      <w:pPr>
        <w:spacing w:line="440" w:lineRule="exact"/>
        <w:ind w:firstLine="480" w:firstLineChars="200"/>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12.2甲、乙双方管理人员有权拒绝执行合同以外的违法要求。甲方发现乙方向甲方人员或甲方委托的其他人员行贿或输送不正当利益的，甲方有权对乙方进行处罚并单方解除合同，对所发生的工程量/工作量不予结算及不支付费用。</w:t>
      </w:r>
    </w:p>
    <w:p>
      <w:pPr>
        <w:tabs>
          <w:tab w:val="left" w:pos="0"/>
        </w:tabs>
        <w:snapToGrid w:val="0"/>
        <w:spacing w:line="440" w:lineRule="exac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十三、其它</w:t>
      </w:r>
    </w:p>
    <w:p>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13.1合同价款及合同条款已考虑“COVID-19”疫情影响，乙方不以疫情为由要求甲方对合同价款、结算办法等合同条款进行调整，防疫措施的一切费用由乙方承担。</w:t>
      </w:r>
    </w:p>
    <w:p>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13.2本合同关于乙方责任和</w:t>
      </w:r>
      <w:r>
        <w:rPr>
          <w:rFonts w:hint="eastAsia" w:ascii="仿宋" w:hAnsi="仿宋" w:eastAsia="仿宋" w:cs="仿宋"/>
          <w:color w:val="auto"/>
          <w:sz w:val="24"/>
          <w:szCs w:val="24"/>
          <w:highlight w:val="none"/>
          <w:lang w:eastAsia="zh-CN"/>
        </w:rPr>
        <w:t>违约金</w:t>
      </w:r>
      <w:r>
        <w:rPr>
          <w:rFonts w:hint="eastAsia" w:ascii="仿宋" w:hAnsi="仿宋" w:eastAsia="仿宋" w:cs="仿宋"/>
          <w:color w:val="auto"/>
          <w:sz w:val="24"/>
          <w:szCs w:val="24"/>
          <w:highlight w:val="none"/>
        </w:rPr>
        <w:t>方面前后写法不一致的，则以条款有利于甲方</w:t>
      </w:r>
      <w:r>
        <w:rPr>
          <w:rFonts w:hint="eastAsia" w:ascii="仿宋" w:hAnsi="仿宋" w:eastAsia="仿宋" w:cs="仿宋"/>
          <w:color w:val="auto"/>
          <w:sz w:val="24"/>
          <w:szCs w:val="24"/>
          <w:highlight w:val="none"/>
          <w:lang w:eastAsia="zh-CN"/>
        </w:rPr>
        <w:t>的条款</w:t>
      </w:r>
      <w:r>
        <w:rPr>
          <w:rFonts w:hint="eastAsia" w:ascii="仿宋" w:hAnsi="仿宋" w:eastAsia="仿宋" w:cs="仿宋"/>
          <w:color w:val="auto"/>
          <w:sz w:val="24"/>
          <w:szCs w:val="24"/>
          <w:highlight w:val="none"/>
        </w:rPr>
        <w:t>执行。</w:t>
      </w:r>
    </w:p>
    <w:p>
      <w:pPr>
        <w:spacing w:line="440" w:lineRule="exact"/>
        <w:ind w:firstLine="480" w:firstLineChars="200"/>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13.3甲乙双方不得随意变更或更改合同。本合同如有未尽事宜，须经双方共同协商，作出补充协议，补充协议与本合同具有同等法律效力。</w:t>
      </w:r>
    </w:p>
    <w:p>
      <w:pPr>
        <w:spacing w:line="440"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13.4</w:t>
      </w:r>
      <w:r>
        <w:rPr>
          <w:rFonts w:hint="eastAsia" w:ascii="仿宋" w:hAnsi="仿宋" w:eastAsia="仿宋" w:cs="仿宋"/>
          <w:color w:val="auto"/>
          <w:kern w:val="0"/>
          <w:sz w:val="24"/>
          <w:szCs w:val="24"/>
          <w:highlight w:val="none"/>
        </w:rPr>
        <w:t>本合同一经签订，双方应严格遵守，如发生争议，双方应友好协商解决，解决不成，可由</w:t>
      </w:r>
      <w:r>
        <w:rPr>
          <w:rFonts w:hint="eastAsia" w:ascii="仿宋" w:hAnsi="仿宋" w:eastAsia="仿宋" w:cs="仿宋"/>
          <w:color w:val="auto"/>
          <w:sz w:val="24"/>
          <w:szCs w:val="24"/>
          <w:highlight w:val="none"/>
        </w:rPr>
        <w:t>任一方提交甲方所在地的人民法院诉讼处理。</w:t>
      </w:r>
    </w:p>
    <w:p>
      <w:pPr>
        <w:snapToGrid w:val="0"/>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13.5</w:t>
      </w:r>
      <w:r>
        <w:rPr>
          <w:rFonts w:hint="eastAsia" w:ascii="仿宋" w:hAnsi="仿宋" w:eastAsia="仿宋" w:cs="仿宋"/>
          <w:color w:val="auto"/>
          <w:kern w:val="0"/>
          <w:sz w:val="24"/>
          <w:szCs w:val="24"/>
          <w:highlight w:val="none"/>
        </w:rPr>
        <w:t>本合同壹式贰份，甲、乙双方各执壹份，均具同等法律效力。本合同自</w:t>
      </w:r>
      <w:r>
        <w:rPr>
          <w:rFonts w:hint="eastAsia" w:ascii="仿宋" w:hAnsi="仿宋" w:eastAsia="仿宋" w:cs="仿宋"/>
          <w:color w:val="auto"/>
          <w:sz w:val="24"/>
          <w:szCs w:val="24"/>
          <w:highlight w:val="none"/>
        </w:rPr>
        <w:t>甲乙双方法人代表或法人委托代理签字、加盖公章（或合同章）之日起生效，乙方履行完合同义务、责任之日起终止。</w:t>
      </w:r>
    </w:p>
    <w:p>
      <w:pPr>
        <w:spacing w:line="440" w:lineRule="exact"/>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（以下无正文）</w:t>
      </w:r>
    </w:p>
    <w:p>
      <w:pPr>
        <w:snapToGrid w:val="0"/>
        <w:spacing w:line="44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合同随附附件：</w:t>
      </w:r>
      <w:r>
        <w:rPr>
          <w:rFonts w:hint="eastAsia" w:ascii="仿宋" w:hAnsi="仿宋" w:eastAsia="仿宋" w:cs="仿宋"/>
          <w:color w:val="auto"/>
          <w:sz w:val="24"/>
          <w:szCs w:val="24"/>
          <w:highlight w:val="none"/>
          <w:lang w:eastAsia="zh-CN"/>
        </w:rPr>
        <w:t>附件一：</w:t>
      </w:r>
      <w:r>
        <w:rPr>
          <w:rFonts w:hint="eastAsia" w:ascii="仿宋" w:hAnsi="仿宋" w:eastAsia="仿宋" w:cs="仿宋"/>
          <w:color w:val="auto"/>
          <w:sz w:val="24"/>
          <w:szCs w:val="24"/>
          <w:highlight w:val="none"/>
        </w:rPr>
        <w:t>《报价清单》</w:t>
      </w:r>
      <w:r>
        <w:rPr>
          <w:rFonts w:hint="eastAsia" w:ascii="仿宋" w:hAnsi="仿宋" w:eastAsia="仿宋" w:cs="仿宋"/>
          <w:color w:val="auto"/>
          <w:sz w:val="24"/>
          <w:szCs w:val="24"/>
          <w:highlight w:val="none"/>
          <w:lang w:eastAsia="zh-CN"/>
        </w:rPr>
        <w:t>；</w:t>
      </w:r>
    </w:p>
    <w:p>
      <w:pPr>
        <w:snapToGrid w:val="0"/>
        <w:spacing w:line="44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附件二：《施工方案》；</w:t>
      </w:r>
    </w:p>
    <w:p>
      <w:pPr>
        <w:snapToGrid w:val="0"/>
        <w:spacing w:line="440" w:lineRule="exact"/>
        <w:ind w:firstLine="1680" w:firstLineChars="7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附件三：《图纸》。</w:t>
      </w:r>
    </w:p>
    <w:p>
      <w:pPr>
        <w:spacing w:line="440" w:lineRule="exact"/>
        <w:rPr>
          <w:rFonts w:hint="eastAsia" w:ascii="仿宋" w:hAnsi="仿宋" w:eastAsia="仿宋" w:cs="仿宋"/>
          <w:b/>
          <w:color w:val="auto"/>
          <w:sz w:val="24"/>
          <w:szCs w:val="24"/>
          <w:highlight w:val="none"/>
        </w:rPr>
      </w:pPr>
    </w:p>
    <w:p>
      <w:pPr>
        <w:spacing w:line="44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甲  方：</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 xml:space="preserve">        乙  方：</w:t>
      </w:r>
    </w:p>
    <w:p>
      <w:pPr>
        <w:spacing w:line="44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（盖章）                                  （盖章）                      </w:t>
      </w:r>
    </w:p>
    <w:p>
      <w:pPr>
        <w:spacing w:line="44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法人代表或其授权人                        法人代表或其授权人</w:t>
      </w:r>
    </w:p>
    <w:p>
      <w:pPr>
        <w:spacing w:line="44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（签字）：                                （签字）：</w:t>
      </w:r>
    </w:p>
    <w:p>
      <w:pPr>
        <w:spacing w:line="440" w:lineRule="exact"/>
        <w:rPr>
          <w:rFonts w:ascii="仿宋" w:hAnsi="仿宋" w:eastAsia="仿宋" w:cs="仿宋"/>
          <w:b/>
          <w:color w:val="auto"/>
          <w:sz w:val="24"/>
          <w:szCs w:val="24"/>
          <w:highlight w:val="none"/>
        </w:rPr>
      </w:pPr>
    </w:p>
    <w:p>
      <w:pPr>
        <w:spacing w:line="44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签约日期：202</w:t>
      </w: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年</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月   日                签约地点：广东东莞南城。</w:t>
      </w:r>
    </w:p>
    <w:p>
      <w:pPr>
        <w:spacing w:line="44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bCs/>
          <w:i w:val="0"/>
          <w:iCs w:val="0"/>
          <w:color w:val="000000"/>
          <w:sz w:val="24"/>
          <w:szCs w:val="24"/>
          <w:highlight w:val="none"/>
          <w:shd w:val="clear" w:color="auto" w:fill="auto"/>
        </w:rPr>
        <w:t>甲方人员如有营私舞弊、吃拿卡要等损害乙方合法权益的行为，乙方可拨打投诉专线18688665878或发邮件至投诉邮箱：zhglzx@nanfeng.cn，也可至广东省东莞市南城街道鸿福路106号南峰中心17楼综合管理中心办公室面告</w:t>
      </w:r>
      <w:r>
        <w:rPr>
          <w:rFonts w:hint="eastAsia" w:ascii="仿宋" w:hAnsi="仿宋" w:eastAsia="仿宋" w:cs="仿宋"/>
          <w:b/>
          <w:color w:val="auto"/>
          <w:sz w:val="24"/>
          <w:szCs w:val="24"/>
          <w:highlight w:val="none"/>
        </w:rPr>
        <w:t>。）</w:t>
      </w:r>
    </w:p>
    <w:sectPr>
      <w:footerReference r:id="rId3" w:type="default"/>
      <w:pgSz w:w="11906" w:h="16838"/>
      <w:pgMar w:top="-964" w:right="1176" w:bottom="781" w:left="1270" w:header="624" w:footer="567" w:gutter="0"/>
      <w:pgNumType w:fmt="decimal"/>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rStyle w:val="14"/>
                  </w:rPr>
                </w:pPr>
                <w:r>
                  <w:fldChar w:fldCharType="begin"/>
                </w:r>
                <w:r>
                  <w:rPr>
                    <w:rStyle w:val="14"/>
                  </w:rPr>
                  <w:instrText xml:space="preserve">PAGE  </w:instrText>
                </w:r>
                <w:r>
                  <w:fldChar w:fldCharType="separate"/>
                </w:r>
                <w:r>
                  <w:rPr>
                    <w:rStyle w:val="14"/>
                  </w:rPr>
                  <w:t>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BC7518"/>
    <w:multiLevelType w:val="singleLevel"/>
    <w:tmpl w:val="DABC751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drawingGridHorizontalSpacing w:val="0"/>
  <w:drawingGridVerticalSpacing w:val="14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g3OTM5NzY4N2Q5YmI4MTI4YzA5MDgyNmVlNThhOGEifQ=="/>
  </w:docVars>
  <w:rsids>
    <w:rsidRoot w:val="00172A27"/>
    <w:rsid w:val="000118A6"/>
    <w:rsid w:val="00060C6A"/>
    <w:rsid w:val="00063991"/>
    <w:rsid w:val="000649A6"/>
    <w:rsid w:val="00071587"/>
    <w:rsid w:val="000969AD"/>
    <w:rsid w:val="000C4BE6"/>
    <w:rsid w:val="000D4F25"/>
    <w:rsid w:val="00132C22"/>
    <w:rsid w:val="00133CC3"/>
    <w:rsid w:val="00155351"/>
    <w:rsid w:val="00156116"/>
    <w:rsid w:val="00172A27"/>
    <w:rsid w:val="00193014"/>
    <w:rsid w:val="00194CB9"/>
    <w:rsid w:val="0019786C"/>
    <w:rsid w:val="001A4F90"/>
    <w:rsid w:val="001D5320"/>
    <w:rsid w:val="001D6CD4"/>
    <w:rsid w:val="001F0A4C"/>
    <w:rsid w:val="00221AD1"/>
    <w:rsid w:val="00230647"/>
    <w:rsid w:val="002460FB"/>
    <w:rsid w:val="0025041C"/>
    <w:rsid w:val="00270BE1"/>
    <w:rsid w:val="00287133"/>
    <w:rsid w:val="002A55E2"/>
    <w:rsid w:val="002C63B8"/>
    <w:rsid w:val="002C7FE3"/>
    <w:rsid w:val="002F0AE2"/>
    <w:rsid w:val="002F5627"/>
    <w:rsid w:val="00311A5F"/>
    <w:rsid w:val="00383F18"/>
    <w:rsid w:val="00393D02"/>
    <w:rsid w:val="003A44B9"/>
    <w:rsid w:val="003B2DA2"/>
    <w:rsid w:val="003C468C"/>
    <w:rsid w:val="0040611A"/>
    <w:rsid w:val="004218FC"/>
    <w:rsid w:val="00422918"/>
    <w:rsid w:val="004362D5"/>
    <w:rsid w:val="004701BB"/>
    <w:rsid w:val="00473D69"/>
    <w:rsid w:val="00473F32"/>
    <w:rsid w:val="0048240B"/>
    <w:rsid w:val="004874D5"/>
    <w:rsid w:val="0049007A"/>
    <w:rsid w:val="004D0711"/>
    <w:rsid w:val="00501950"/>
    <w:rsid w:val="005129C5"/>
    <w:rsid w:val="00514009"/>
    <w:rsid w:val="00593D4A"/>
    <w:rsid w:val="005F037B"/>
    <w:rsid w:val="005F3C95"/>
    <w:rsid w:val="00640A77"/>
    <w:rsid w:val="00662C56"/>
    <w:rsid w:val="00673E18"/>
    <w:rsid w:val="006B36A8"/>
    <w:rsid w:val="006C188B"/>
    <w:rsid w:val="006F2BEB"/>
    <w:rsid w:val="0070103E"/>
    <w:rsid w:val="00756F71"/>
    <w:rsid w:val="0078143C"/>
    <w:rsid w:val="007C4509"/>
    <w:rsid w:val="007D4998"/>
    <w:rsid w:val="00802FBD"/>
    <w:rsid w:val="00833B3F"/>
    <w:rsid w:val="00840701"/>
    <w:rsid w:val="0084515C"/>
    <w:rsid w:val="00855335"/>
    <w:rsid w:val="00877C83"/>
    <w:rsid w:val="008B63FD"/>
    <w:rsid w:val="008B73C2"/>
    <w:rsid w:val="008C6C96"/>
    <w:rsid w:val="008D5622"/>
    <w:rsid w:val="00951FEE"/>
    <w:rsid w:val="009B3DC9"/>
    <w:rsid w:val="009D663E"/>
    <w:rsid w:val="00A1667E"/>
    <w:rsid w:val="00A34688"/>
    <w:rsid w:val="00AA6359"/>
    <w:rsid w:val="00AC0880"/>
    <w:rsid w:val="00B153B1"/>
    <w:rsid w:val="00B22BA0"/>
    <w:rsid w:val="00B341EB"/>
    <w:rsid w:val="00B571F8"/>
    <w:rsid w:val="00B66DA3"/>
    <w:rsid w:val="00B92181"/>
    <w:rsid w:val="00BE7EAB"/>
    <w:rsid w:val="00BF0E19"/>
    <w:rsid w:val="00C224F4"/>
    <w:rsid w:val="00C244ED"/>
    <w:rsid w:val="00C57E55"/>
    <w:rsid w:val="00C626C5"/>
    <w:rsid w:val="00C832F0"/>
    <w:rsid w:val="00C94F25"/>
    <w:rsid w:val="00CA3E14"/>
    <w:rsid w:val="00CF3903"/>
    <w:rsid w:val="00D07F86"/>
    <w:rsid w:val="00D47224"/>
    <w:rsid w:val="00D5688F"/>
    <w:rsid w:val="00D57F27"/>
    <w:rsid w:val="00DA3EA5"/>
    <w:rsid w:val="00DA4E8C"/>
    <w:rsid w:val="00DB38D1"/>
    <w:rsid w:val="00DC5E6F"/>
    <w:rsid w:val="00DC6EE7"/>
    <w:rsid w:val="00DD0DA0"/>
    <w:rsid w:val="00E33FFD"/>
    <w:rsid w:val="00E4227A"/>
    <w:rsid w:val="00E60A9C"/>
    <w:rsid w:val="00E616FC"/>
    <w:rsid w:val="00E92561"/>
    <w:rsid w:val="00EA2903"/>
    <w:rsid w:val="00EA4A95"/>
    <w:rsid w:val="00EE4938"/>
    <w:rsid w:val="00EF6345"/>
    <w:rsid w:val="00F1486B"/>
    <w:rsid w:val="00F639E9"/>
    <w:rsid w:val="00F925EE"/>
    <w:rsid w:val="00FA7A4E"/>
    <w:rsid w:val="00FB5DD4"/>
    <w:rsid w:val="00FC0FA9"/>
    <w:rsid w:val="00FC20A1"/>
    <w:rsid w:val="00FE2C1C"/>
    <w:rsid w:val="00FE6759"/>
    <w:rsid w:val="00FE775D"/>
    <w:rsid w:val="00FF4E6D"/>
    <w:rsid w:val="010D7DD7"/>
    <w:rsid w:val="010F3B4F"/>
    <w:rsid w:val="01161381"/>
    <w:rsid w:val="013B4944"/>
    <w:rsid w:val="013C06BC"/>
    <w:rsid w:val="014D28C9"/>
    <w:rsid w:val="015C2B0C"/>
    <w:rsid w:val="015C48BA"/>
    <w:rsid w:val="016F45ED"/>
    <w:rsid w:val="01802C9E"/>
    <w:rsid w:val="018067FB"/>
    <w:rsid w:val="018112F2"/>
    <w:rsid w:val="019329D2"/>
    <w:rsid w:val="01944054"/>
    <w:rsid w:val="0194674A"/>
    <w:rsid w:val="0197022F"/>
    <w:rsid w:val="01B3097E"/>
    <w:rsid w:val="01B446F6"/>
    <w:rsid w:val="01CC5EE4"/>
    <w:rsid w:val="01D628BE"/>
    <w:rsid w:val="01E52A99"/>
    <w:rsid w:val="01E55632"/>
    <w:rsid w:val="020654E4"/>
    <w:rsid w:val="020C62E0"/>
    <w:rsid w:val="02201D8C"/>
    <w:rsid w:val="02296E92"/>
    <w:rsid w:val="02380E83"/>
    <w:rsid w:val="02430DFA"/>
    <w:rsid w:val="02571C51"/>
    <w:rsid w:val="02624152"/>
    <w:rsid w:val="026B74AB"/>
    <w:rsid w:val="0270061D"/>
    <w:rsid w:val="0273635F"/>
    <w:rsid w:val="027A76EE"/>
    <w:rsid w:val="02931305"/>
    <w:rsid w:val="02942B15"/>
    <w:rsid w:val="029A38EC"/>
    <w:rsid w:val="029D518A"/>
    <w:rsid w:val="029F7154"/>
    <w:rsid w:val="02A12ECC"/>
    <w:rsid w:val="02AF383B"/>
    <w:rsid w:val="02B524D4"/>
    <w:rsid w:val="02C72207"/>
    <w:rsid w:val="02C941D1"/>
    <w:rsid w:val="02CE17E8"/>
    <w:rsid w:val="02D50DC8"/>
    <w:rsid w:val="02D92666"/>
    <w:rsid w:val="02E1151B"/>
    <w:rsid w:val="02E23682"/>
    <w:rsid w:val="02FA25DD"/>
    <w:rsid w:val="02FC6355"/>
    <w:rsid w:val="03190CB5"/>
    <w:rsid w:val="031E276F"/>
    <w:rsid w:val="033A0C2B"/>
    <w:rsid w:val="035E4919"/>
    <w:rsid w:val="036363D4"/>
    <w:rsid w:val="036A59B4"/>
    <w:rsid w:val="03874763"/>
    <w:rsid w:val="038D51FF"/>
    <w:rsid w:val="03960557"/>
    <w:rsid w:val="039B3DC0"/>
    <w:rsid w:val="039B5B6E"/>
    <w:rsid w:val="03A74512"/>
    <w:rsid w:val="03C86237"/>
    <w:rsid w:val="03D746CC"/>
    <w:rsid w:val="03D8291E"/>
    <w:rsid w:val="03DB0660"/>
    <w:rsid w:val="03DE5A5A"/>
    <w:rsid w:val="03F434D0"/>
    <w:rsid w:val="03F82FC0"/>
    <w:rsid w:val="04114082"/>
    <w:rsid w:val="04167848"/>
    <w:rsid w:val="04185410"/>
    <w:rsid w:val="041B280B"/>
    <w:rsid w:val="043438CC"/>
    <w:rsid w:val="04387860"/>
    <w:rsid w:val="04402271"/>
    <w:rsid w:val="044A30F0"/>
    <w:rsid w:val="04545D1C"/>
    <w:rsid w:val="048001EE"/>
    <w:rsid w:val="04842AA6"/>
    <w:rsid w:val="049B3548"/>
    <w:rsid w:val="049F51EA"/>
    <w:rsid w:val="04A24CDA"/>
    <w:rsid w:val="04A63ABD"/>
    <w:rsid w:val="04BA0F39"/>
    <w:rsid w:val="04BA64C7"/>
    <w:rsid w:val="04C44C50"/>
    <w:rsid w:val="04D56E5D"/>
    <w:rsid w:val="04DD5D12"/>
    <w:rsid w:val="04E92909"/>
    <w:rsid w:val="04EB042F"/>
    <w:rsid w:val="04F83F38"/>
    <w:rsid w:val="05025778"/>
    <w:rsid w:val="05067813"/>
    <w:rsid w:val="0509654D"/>
    <w:rsid w:val="050F6813"/>
    <w:rsid w:val="05196541"/>
    <w:rsid w:val="052120A3"/>
    <w:rsid w:val="05257DE5"/>
    <w:rsid w:val="052971A9"/>
    <w:rsid w:val="0548762F"/>
    <w:rsid w:val="055A7363"/>
    <w:rsid w:val="05685F23"/>
    <w:rsid w:val="056D7096"/>
    <w:rsid w:val="05706B86"/>
    <w:rsid w:val="057523EE"/>
    <w:rsid w:val="05761DCF"/>
    <w:rsid w:val="057743B8"/>
    <w:rsid w:val="058A5E9A"/>
    <w:rsid w:val="058C7E64"/>
    <w:rsid w:val="058D598A"/>
    <w:rsid w:val="05942874"/>
    <w:rsid w:val="059A3C03"/>
    <w:rsid w:val="059E36F3"/>
    <w:rsid w:val="05A351AD"/>
    <w:rsid w:val="05A50F26"/>
    <w:rsid w:val="05B20F4D"/>
    <w:rsid w:val="05B922DB"/>
    <w:rsid w:val="05CA273A"/>
    <w:rsid w:val="05CB200E"/>
    <w:rsid w:val="05CD3FD8"/>
    <w:rsid w:val="05D215EF"/>
    <w:rsid w:val="05D90BCF"/>
    <w:rsid w:val="05F30FDF"/>
    <w:rsid w:val="05F94D9A"/>
    <w:rsid w:val="05F94DCD"/>
    <w:rsid w:val="060F45F1"/>
    <w:rsid w:val="06141C07"/>
    <w:rsid w:val="0624613D"/>
    <w:rsid w:val="06565D7C"/>
    <w:rsid w:val="067508F8"/>
    <w:rsid w:val="0687687D"/>
    <w:rsid w:val="069F3BC7"/>
    <w:rsid w:val="06B34F7C"/>
    <w:rsid w:val="06B62CBE"/>
    <w:rsid w:val="06B84C89"/>
    <w:rsid w:val="06D03D80"/>
    <w:rsid w:val="06D05B2E"/>
    <w:rsid w:val="06D82C35"/>
    <w:rsid w:val="06E96BF0"/>
    <w:rsid w:val="06FA704F"/>
    <w:rsid w:val="06FE62F0"/>
    <w:rsid w:val="07050A04"/>
    <w:rsid w:val="072D7D2A"/>
    <w:rsid w:val="074D3623"/>
    <w:rsid w:val="07520C39"/>
    <w:rsid w:val="075229E7"/>
    <w:rsid w:val="075B3B41"/>
    <w:rsid w:val="075C1AB8"/>
    <w:rsid w:val="076B1CFB"/>
    <w:rsid w:val="0777244E"/>
    <w:rsid w:val="07933371"/>
    <w:rsid w:val="07996868"/>
    <w:rsid w:val="079A3306"/>
    <w:rsid w:val="07A14383"/>
    <w:rsid w:val="07A41EAB"/>
    <w:rsid w:val="07A5197E"/>
    <w:rsid w:val="07C75DD6"/>
    <w:rsid w:val="07CC09EB"/>
    <w:rsid w:val="07D21D7A"/>
    <w:rsid w:val="07DB478B"/>
    <w:rsid w:val="07DE427B"/>
    <w:rsid w:val="07FD6DF7"/>
    <w:rsid w:val="08053EFD"/>
    <w:rsid w:val="08236132"/>
    <w:rsid w:val="0834033F"/>
    <w:rsid w:val="0837398B"/>
    <w:rsid w:val="083E2F6B"/>
    <w:rsid w:val="086504F8"/>
    <w:rsid w:val="08744BDF"/>
    <w:rsid w:val="08785FB6"/>
    <w:rsid w:val="087921F6"/>
    <w:rsid w:val="088929EC"/>
    <w:rsid w:val="088968DD"/>
    <w:rsid w:val="088C3EEE"/>
    <w:rsid w:val="08915791"/>
    <w:rsid w:val="089953FE"/>
    <w:rsid w:val="08A52D17"/>
    <w:rsid w:val="08A843B0"/>
    <w:rsid w:val="08AB6853"/>
    <w:rsid w:val="08BD10F4"/>
    <w:rsid w:val="08F301FA"/>
    <w:rsid w:val="08F655F4"/>
    <w:rsid w:val="09016473"/>
    <w:rsid w:val="09063A89"/>
    <w:rsid w:val="090D306A"/>
    <w:rsid w:val="09181A0E"/>
    <w:rsid w:val="091D7025"/>
    <w:rsid w:val="092959CA"/>
    <w:rsid w:val="0935611C"/>
    <w:rsid w:val="09376339"/>
    <w:rsid w:val="09475E50"/>
    <w:rsid w:val="094B1DE4"/>
    <w:rsid w:val="09502F56"/>
    <w:rsid w:val="09523172"/>
    <w:rsid w:val="09531D27"/>
    <w:rsid w:val="0953636F"/>
    <w:rsid w:val="0958005D"/>
    <w:rsid w:val="09646A02"/>
    <w:rsid w:val="096566EF"/>
    <w:rsid w:val="09756E61"/>
    <w:rsid w:val="09782CEC"/>
    <w:rsid w:val="0978425B"/>
    <w:rsid w:val="097924AD"/>
    <w:rsid w:val="097A7FD3"/>
    <w:rsid w:val="09866978"/>
    <w:rsid w:val="098826F0"/>
    <w:rsid w:val="099E1F14"/>
    <w:rsid w:val="09AD4EE5"/>
    <w:rsid w:val="09B41737"/>
    <w:rsid w:val="09BC05EC"/>
    <w:rsid w:val="09C13E54"/>
    <w:rsid w:val="09C53944"/>
    <w:rsid w:val="09CD27F9"/>
    <w:rsid w:val="09E65669"/>
    <w:rsid w:val="09EF276F"/>
    <w:rsid w:val="09F63AFE"/>
    <w:rsid w:val="09FC4E8C"/>
    <w:rsid w:val="0A0C1573"/>
    <w:rsid w:val="0A1641A0"/>
    <w:rsid w:val="0A1C3CB4"/>
    <w:rsid w:val="0A2166A1"/>
    <w:rsid w:val="0A342878"/>
    <w:rsid w:val="0A3E7253"/>
    <w:rsid w:val="0A4A4698"/>
    <w:rsid w:val="0A4C5E14"/>
    <w:rsid w:val="0A5B7E05"/>
    <w:rsid w:val="0A656ED5"/>
    <w:rsid w:val="0A740EC6"/>
    <w:rsid w:val="0A9B28F7"/>
    <w:rsid w:val="0AAF0151"/>
    <w:rsid w:val="0AC0410C"/>
    <w:rsid w:val="0AC459AA"/>
    <w:rsid w:val="0ACA0AE6"/>
    <w:rsid w:val="0ADB0F46"/>
    <w:rsid w:val="0ADD2F10"/>
    <w:rsid w:val="0AF2502E"/>
    <w:rsid w:val="0AF3003D"/>
    <w:rsid w:val="0B04224A"/>
    <w:rsid w:val="0B0A6214"/>
    <w:rsid w:val="0B163D2C"/>
    <w:rsid w:val="0B2B3F3B"/>
    <w:rsid w:val="0B3C19BE"/>
    <w:rsid w:val="0B440899"/>
    <w:rsid w:val="0B4E3363"/>
    <w:rsid w:val="0B50723E"/>
    <w:rsid w:val="0B7078E0"/>
    <w:rsid w:val="0B840907"/>
    <w:rsid w:val="0B860EB1"/>
    <w:rsid w:val="0B906B14"/>
    <w:rsid w:val="0B9335CE"/>
    <w:rsid w:val="0B990918"/>
    <w:rsid w:val="0BB27EF8"/>
    <w:rsid w:val="0BB377CC"/>
    <w:rsid w:val="0BB76AE9"/>
    <w:rsid w:val="0BBA0B5B"/>
    <w:rsid w:val="0BD936D7"/>
    <w:rsid w:val="0BE34556"/>
    <w:rsid w:val="0BF64289"/>
    <w:rsid w:val="0BF75D96"/>
    <w:rsid w:val="0BF95B27"/>
    <w:rsid w:val="0BFC2A0B"/>
    <w:rsid w:val="0C110353"/>
    <w:rsid w:val="0C2A3F33"/>
    <w:rsid w:val="0C2A7A8F"/>
    <w:rsid w:val="0C3D1EB8"/>
    <w:rsid w:val="0C632259"/>
    <w:rsid w:val="0C6906C6"/>
    <w:rsid w:val="0C762CD4"/>
    <w:rsid w:val="0C801DA5"/>
    <w:rsid w:val="0C8F023A"/>
    <w:rsid w:val="0C9C64B3"/>
    <w:rsid w:val="0CB3217A"/>
    <w:rsid w:val="0CDD0FA5"/>
    <w:rsid w:val="0CE642FD"/>
    <w:rsid w:val="0CE75980"/>
    <w:rsid w:val="0CEB6B29"/>
    <w:rsid w:val="0CED1982"/>
    <w:rsid w:val="0CEE6D0E"/>
    <w:rsid w:val="0CF307C8"/>
    <w:rsid w:val="0D076022"/>
    <w:rsid w:val="0D1129FD"/>
    <w:rsid w:val="0D2070E4"/>
    <w:rsid w:val="0D2E7A52"/>
    <w:rsid w:val="0D51729D"/>
    <w:rsid w:val="0D5374B9"/>
    <w:rsid w:val="0D58062B"/>
    <w:rsid w:val="0D645222"/>
    <w:rsid w:val="0D690A8B"/>
    <w:rsid w:val="0D6A1092"/>
    <w:rsid w:val="0D75742F"/>
    <w:rsid w:val="0D766D04"/>
    <w:rsid w:val="0D786F20"/>
    <w:rsid w:val="0D7B2671"/>
    <w:rsid w:val="0D7D0092"/>
    <w:rsid w:val="0D821B4C"/>
    <w:rsid w:val="0D8853B5"/>
    <w:rsid w:val="0D9965CC"/>
    <w:rsid w:val="0DB25F8E"/>
    <w:rsid w:val="0DBA6431"/>
    <w:rsid w:val="0DC108C7"/>
    <w:rsid w:val="0DC13D2C"/>
    <w:rsid w:val="0DCA5D03"/>
    <w:rsid w:val="0DD442D3"/>
    <w:rsid w:val="0DD51C7C"/>
    <w:rsid w:val="0DEE2D3E"/>
    <w:rsid w:val="0E0B1B42"/>
    <w:rsid w:val="0E1F1149"/>
    <w:rsid w:val="0E230C39"/>
    <w:rsid w:val="0E2844A2"/>
    <w:rsid w:val="0E4A266A"/>
    <w:rsid w:val="0E576B35"/>
    <w:rsid w:val="0E603C3C"/>
    <w:rsid w:val="0E6A2D0C"/>
    <w:rsid w:val="0E6A6868"/>
    <w:rsid w:val="0E770F85"/>
    <w:rsid w:val="0E7C45CD"/>
    <w:rsid w:val="0E820056"/>
    <w:rsid w:val="0E8F2773"/>
    <w:rsid w:val="0E8F62CF"/>
    <w:rsid w:val="0EAB2129"/>
    <w:rsid w:val="0EB126E9"/>
    <w:rsid w:val="0EBB70C4"/>
    <w:rsid w:val="0EC67291"/>
    <w:rsid w:val="0EC678AC"/>
    <w:rsid w:val="0ED72DE7"/>
    <w:rsid w:val="0EE16A6A"/>
    <w:rsid w:val="0EE53CAA"/>
    <w:rsid w:val="0EF645A0"/>
    <w:rsid w:val="0EFF3B41"/>
    <w:rsid w:val="0F3375A2"/>
    <w:rsid w:val="0F490B74"/>
    <w:rsid w:val="0F5117D6"/>
    <w:rsid w:val="0F814668"/>
    <w:rsid w:val="0F8325D3"/>
    <w:rsid w:val="0F987405"/>
    <w:rsid w:val="0F9E2F02"/>
    <w:rsid w:val="0FEC446C"/>
    <w:rsid w:val="0FF7412C"/>
    <w:rsid w:val="10014FAA"/>
    <w:rsid w:val="10022AD1"/>
    <w:rsid w:val="101D34E9"/>
    <w:rsid w:val="103C5FE2"/>
    <w:rsid w:val="103F5AD3"/>
    <w:rsid w:val="1053332C"/>
    <w:rsid w:val="1057106E"/>
    <w:rsid w:val="105775FE"/>
    <w:rsid w:val="105C48D7"/>
    <w:rsid w:val="107C6D27"/>
    <w:rsid w:val="107E2A9F"/>
    <w:rsid w:val="108654B0"/>
    <w:rsid w:val="10914580"/>
    <w:rsid w:val="109951E3"/>
    <w:rsid w:val="109A0F5B"/>
    <w:rsid w:val="10AA5642"/>
    <w:rsid w:val="10AD3E9F"/>
    <w:rsid w:val="10B262A5"/>
    <w:rsid w:val="10BB1A44"/>
    <w:rsid w:val="10BE10ED"/>
    <w:rsid w:val="10D73EEB"/>
    <w:rsid w:val="10E70644"/>
    <w:rsid w:val="10E943BC"/>
    <w:rsid w:val="10FC5772"/>
    <w:rsid w:val="10FE14EA"/>
    <w:rsid w:val="112A1D23"/>
    <w:rsid w:val="11472E91"/>
    <w:rsid w:val="11480329"/>
    <w:rsid w:val="115455AE"/>
    <w:rsid w:val="115F467E"/>
    <w:rsid w:val="11731ED8"/>
    <w:rsid w:val="117561D7"/>
    <w:rsid w:val="117B2B3A"/>
    <w:rsid w:val="117C2D7C"/>
    <w:rsid w:val="118063A3"/>
    <w:rsid w:val="118714DF"/>
    <w:rsid w:val="11934328"/>
    <w:rsid w:val="11A26319"/>
    <w:rsid w:val="11AB1672"/>
    <w:rsid w:val="11BA3663"/>
    <w:rsid w:val="11BC387F"/>
    <w:rsid w:val="11BF336F"/>
    <w:rsid w:val="11C665CF"/>
    <w:rsid w:val="11D87F8D"/>
    <w:rsid w:val="11DD1A47"/>
    <w:rsid w:val="1202500A"/>
    <w:rsid w:val="12042B30"/>
    <w:rsid w:val="1212349F"/>
    <w:rsid w:val="12202D42"/>
    <w:rsid w:val="122431D2"/>
    <w:rsid w:val="12266F4A"/>
    <w:rsid w:val="12274A70"/>
    <w:rsid w:val="12282CC2"/>
    <w:rsid w:val="124675EC"/>
    <w:rsid w:val="12486EC1"/>
    <w:rsid w:val="124E024F"/>
    <w:rsid w:val="12535865"/>
    <w:rsid w:val="125C296C"/>
    <w:rsid w:val="125F245C"/>
    <w:rsid w:val="126773E0"/>
    <w:rsid w:val="12696E37"/>
    <w:rsid w:val="12771554"/>
    <w:rsid w:val="127D190F"/>
    <w:rsid w:val="128E689D"/>
    <w:rsid w:val="1299596E"/>
    <w:rsid w:val="12AB56A1"/>
    <w:rsid w:val="12C02EFB"/>
    <w:rsid w:val="12E3308D"/>
    <w:rsid w:val="12F71C17"/>
    <w:rsid w:val="12FE1C75"/>
    <w:rsid w:val="130A061A"/>
    <w:rsid w:val="130A23C8"/>
    <w:rsid w:val="131E2317"/>
    <w:rsid w:val="13245D72"/>
    <w:rsid w:val="132E255A"/>
    <w:rsid w:val="133236CD"/>
    <w:rsid w:val="13346DF0"/>
    <w:rsid w:val="13394A5B"/>
    <w:rsid w:val="13433B2C"/>
    <w:rsid w:val="13451652"/>
    <w:rsid w:val="13497394"/>
    <w:rsid w:val="13525B1D"/>
    <w:rsid w:val="13573133"/>
    <w:rsid w:val="135D4BEE"/>
    <w:rsid w:val="135E44C2"/>
    <w:rsid w:val="13631AD8"/>
    <w:rsid w:val="137361BF"/>
    <w:rsid w:val="137A57A0"/>
    <w:rsid w:val="137D2B9A"/>
    <w:rsid w:val="137E36C6"/>
    <w:rsid w:val="13960100"/>
    <w:rsid w:val="139F5206"/>
    <w:rsid w:val="13BD743A"/>
    <w:rsid w:val="13BE721A"/>
    <w:rsid w:val="13C54541"/>
    <w:rsid w:val="13C94031"/>
    <w:rsid w:val="13CE5AEB"/>
    <w:rsid w:val="13D33102"/>
    <w:rsid w:val="13E23345"/>
    <w:rsid w:val="13F60B9E"/>
    <w:rsid w:val="14067033"/>
    <w:rsid w:val="14096B23"/>
    <w:rsid w:val="140B464A"/>
    <w:rsid w:val="14123C2A"/>
    <w:rsid w:val="141352AC"/>
    <w:rsid w:val="141E5575"/>
    <w:rsid w:val="1424570B"/>
    <w:rsid w:val="14327E28"/>
    <w:rsid w:val="144162BD"/>
    <w:rsid w:val="145204CA"/>
    <w:rsid w:val="14522278"/>
    <w:rsid w:val="14535FF1"/>
    <w:rsid w:val="145C4EA5"/>
    <w:rsid w:val="146A5814"/>
    <w:rsid w:val="14720225"/>
    <w:rsid w:val="147815B3"/>
    <w:rsid w:val="147E12BF"/>
    <w:rsid w:val="147F2942"/>
    <w:rsid w:val="148368D6"/>
    <w:rsid w:val="14847F58"/>
    <w:rsid w:val="14983A03"/>
    <w:rsid w:val="14A8633C"/>
    <w:rsid w:val="14A910E0"/>
    <w:rsid w:val="14B051F1"/>
    <w:rsid w:val="14B22D17"/>
    <w:rsid w:val="14C34F24"/>
    <w:rsid w:val="14CB27B8"/>
    <w:rsid w:val="14DB04C0"/>
    <w:rsid w:val="14DB7373"/>
    <w:rsid w:val="14DC1B42"/>
    <w:rsid w:val="14DE6A60"/>
    <w:rsid w:val="14E07884"/>
    <w:rsid w:val="14E736B0"/>
    <w:rsid w:val="14ED1FA1"/>
    <w:rsid w:val="14ED231D"/>
    <w:rsid w:val="150115A9"/>
    <w:rsid w:val="150317C5"/>
    <w:rsid w:val="150F3CC6"/>
    <w:rsid w:val="151E215B"/>
    <w:rsid w:val="153674A4"/>
    <w:rsid w:val="15406575"/>
    <w:rsid w:val="15477903"/>
    <w:rsid w:val="154F67B8"/>
    <w:rsid w:val="155142DE"/>
    <w:rsid w:val="155362A8"/>
    <w:rsid w:val="155838BF"/>
    <w:rsid w:val="155F09DD"/>
    <w:rsid w:val="15604521"/>
    <w:rsid w:val="1565422D"/>
    <w:rsid w:val="15712BD2"/>
    <w:rsid w:val="157306F8"/>
    <w:rsid w:val="157B135B"/>
    <w:rsid w:val="158C3568"/>
    <w:rsid w:val="15915022"/>
    <w:rsid w:val="15A13858"/>
    <w:rsid w:val="15C32EC5"/>
    <w:rsid w:val="15CA22E2"/>
    <w:rsid w:val="15CE1DD3"/>
    <w:rsid w:val="15D66ED9"/>
    <w:rsid w:val="15FA6724"/>
    <w:rsid w:val="160B4774"/>
    <w:rsid w:val="160E6673"/>
    <w:rsid w:val="16105F47"/>
    <w:rsid w:val="161377E5"/>
    <w:rsid w:val="16360483"/>
    <w:rsid w:val="164B3423"/>
    <w:rsid w:val="16500AFD"/>
    <w:rsid w:val="165C73DE"/>
    <w:rsid w:val="165F0C7D"/>
    <w:rsid w:val="16730284"/>
    <w:rsid w:val="168129A1"/>
    <w:rsid w:val="168E50BE"/>
    <w:rsid w:val="169528F0"/>
    <w:rsid w:val="16AB3EC2"/>
    <w:rsid w:val="16AB5C70"/>
    <w:rsid w:val="16AF39B2"/>
    <w:rsid w:val="16B965DF"/>
    <w:rsid w:val="16CF517C"/>
    <w:rsid w:val="16DE1BA1"/>
    <w:rsid w:val="16E318AE"/>
    <w:rsid w:val="16E80C72"/>
    <w:rsid w:val="16E82A20"/>
    <w:rsid w:val="17005FBC"/>
    <w:rsid w:val="170322D2"/>
    <w:rsid w:val="171750B3"/>
    <w:rsid w:val="1723614E"/>
    <w:rsid w:val="172A128B"/>
    <w:rsid w:val="17516817"/>
    <w:rsid w:val="175B58E8"/>
    <w:rsid w:val="175D340E"/>
    <w:rsid w:val="17710C68"/>
    <w:rsid w:val="177B7D38"/>
    <w:rsid w:val="17824C23"/>
    <w:rsid w:val="1783099B"/>
    <w:rsid w:val="178766DD"/>
    <w:rsid w:val="17982698"/>
    <w:rsid w:val="17A0154D"/>
    <w:rsid w:val="17AD7458"/>
    <w:rsid w:val="17AD77C6"/>
    <w:rsid w:val="17C27715"/>
    <w:rsid w:val="17C52D61"/>
    <w:rsid w:val="17CC40F0"/>
    <w:rsid w:val="17D9680D"/>
    <w:rsid w:val="17DB4333"/>
    <w:rsid w:val="17EE050A"/>
    <w:rsid w:val="17F04282"/>
    <w:rsid w:val="18181BB3"/>
    <w:rsid w:val="18306C10"/>
    <w:rsid w:val="18381785"/>
    <w:rsid w:val="183F48C2"/>
    <w:rsid w:val="185D2F9A"/>
    <w:rsid w:val="18697B91"/>
    <w:rsid w:val="186E164B"/>
    <w:rsid w:val="1888270D"/>
    <w:rsid w:val="18AD2173"/>
    <w:rsid w:val="18B84674"/>
    <w:rsid w:val="18CB084B"/>
    <w:rsid w:val="18CE3E98"/>
    <w:rsid w:val="18D21BDA"/>
    <w:rsid w:val="18DA6CE0"/>
    <w:rsid w:val="18DD40DB"/>
    <w:rsid w:val="18E15979"/>
    <w:rsid w:val="18E45469"/>
    <w:rsid w:val="18EF577F"/>
    <w:rsid w:val="191F64A1"/>
    <w:rsid w:val="194505FE"/>
    <w:rsid w:val="19462BDF"/>
    <w:rsid w:val="19673090"/>
    <w:rsid w:val="196C2E7B"/>
    <w:rsid w:val="19704F4F"/>
    <w:rsid w:val="19766A09"/>
    <w:rsid w:val="1977008B"/>
    <w:rsid w:val="199926F8"/>
    <w:rsid w:val="199A4BD8"/>
    <w:rsid w:val="19A846E9"/>
    <w:rsid w:val="19B1359D"/>
    <w:rsid w:val="19CD00F5"/>
    <w:rsid w:val="19D13C3F"/>
    <w:rsid w:val="19EA2F53"/>
    <w:rsid w:val="19F82B76"/>
    <w:rsid w:val="1A0C4C78"/>
    <w:rsid w:val="1A0E6C42"/>
    <w:rsid w:val="1A1324AA"/>
    <w:rsid w:val="1A2226ED"/>
    <w:rsid w:val="1A27385F"/>
    <w:rsid w:val="1A293A7B"/>
    <w:rsid w:val="1A442469"/>
    <w:rsid w:val="1A5328A6"/>
    <w:rsid w:val="1A5F4F99"/>
    <w:rsid w:val="1A872550"/>
    <w:rsid w:val="1AAA5D39"/>
    <w:rsid w:val="1AAD2036"/>
    <w:rsid w:val="1AD31C39"/>
    <w:rsid w:val="1AE300CE"/>
    <w:rsid w:val="1AEE25CF"/>
    <w:rsid w:val="1AFF2A2E"/>
    <w:rsid w:val="1B3A75C2"/>
    <w:rsid w:val="1B3B1CB8"/>
    <w:rsid w:val="1B46065D"/>
    <w:rsid w:val="1B495A57"/>
    <w:rsid w:val="1B5A1A13"/>
    <w:rsid w:val="1B5B4B1C"/>
    <w:rsid w:val="1BB05AD7"/>
    <w:rsid w:val="1BBC3D63"/>
    <w:rsid w:val="1BC81072"/>
    <w:rsid w:val="1BCB6972"/>
    <w:rsid w:val="1BF34341"/>
    <w:rsid w:val="1BFC2ACA"/>
    <w:rsid w:val="1BFE4A94"/>
    <w:rsid w:val="1C004440"/>
    <w:rsid w:val="1C0302FC"/>
    <w:rsid w:val="1C062C15"/>
    <w:rsid w:val="1C1E6EE4"/>
    <w:rsid w:val="1C220782"/>
    <w:rsid w:val="1C28158F"/>
    <w:rsid w:val="1C281B11"/>
    <w:rsid w:val="1C2F4C4D"/>
    <w:rsid w:val="1C4513F7"/>
    <w:rsid w:val="1C4A7CD9"/>
    <w:rsid w:val="1C5446B4"/>
    <w:rsid w:val="1C6F14EE"/>
    <w:rsid w:val="1C8C20A0"/>
    <w:rsid w:val="1C8C6544"/>
    <w:rsid w:val="1C8F393E"/>
    <w:rsid w:val="1CAE64BA"/>
    <w:rsid w:val="1CB533A4"/>
    <w:rsid w:val="1CC21F65"/>
    <w:rsid w:val="1CC57360"/>
    <w:rsid w:val="1CDD0B4D"/>
    <w:rsid w:val="1CE37308"/>
    <w:rsid w:val="1CE819CC"/>
    <w:rsid w:val="1CF06AD2"/>
    <w:rsid w:val="1CF245F9"/>
    <w:rsid w:val="1D063C00"/>
    <w:rsid w:val="1D0B1216"/>
    <w:rsid w:val="1D13456F"/>
    <w:rsid w:val="1D1D0F4A"/>
    <w:rsid w:val="1D1F4CC2"/>
    <w:rsid w:val="1D210A3A"/>
    <w:rsid w:val="1D2422D8"/>
    <w:rsid w:val="1D271DC8"/>
    <w:rsid w:val="1D2940A8"/>
    <w:rsid w:val="1D2B2EA6"/>
    <w:rsid w:val="1D30127C"/>
    <w:rsid w:val="1D3249F5"/>
    <w:rsid w:val="1D385D84"/>
    <w:rsid w:val="1D3F0551"/>
    <w:rsid w:val="1D525097"/>
    <w:rsid w:val="1D6E79F7"/>
    <w:rsid w:val="1D70551D"/>
    <w:rsid w:val="1D750D86"/>
    <w:rsid w:val="1D752B34"/>
    <w:rsid w:val="1D880AB9"/>
    <w:rsid w:val="1DB22B1D"/>
    <w:rsid w:val="1DB573D4"/>
    <w:rsid w:val="1DBC69B5"/>
    <w:rsid w:val="1DBE097F"/>
    <w:rsid w:val="1DC1221D"/>
    <w:rsid w:val="1DD04C16"/>
    <w:rsid w:val="1DE1641B"/>
    <w:rsid w:val="1DEA1774"/>
    <w:rsid w:val="1DF4614E"/>
    <w:rsid w:val="1E1E141D"/>
    <w:rsid w:val="1E3E514F"/>
    <w:rsid w:val="1E682698"/>
    <w:rsid w:val="1E8666D8"/>
    <w:rsid w:val="1E8F5E77"/>
    <w:rsid w:val="1E9F255E"/>
    <w:rsid w:val="1EBA6BA5"/>
    <w:rsid w:val="1EBF050A"/>
    <w:rsid w:val="1EC65D3D"/>
    <w:rsid w:val="1ECE0938"/>
    <w:rsid w:val="1ECE2E43"/>
    <w:rsid w:val="1ECF44C6"/>
    <w:rsid w:val="1EDA5344"/>
    <w:rsid w:val="1EE370B4"/>
    <w:rsid w:val="1EEC5078"/>
    <w:rsid w:val="1EEE0DF0"/>
    <w:rsid w:val="1EF02DBA"/>
    <w:rsid w:val="1F0C1276"/>
    <w:rsid w:val="1F10520A"/>
    <w:rsid w:val="1F134CFA"/>
    <w:rsid w:val="1F1545CE"/>
    <w:rsid w:val="1F1D7927"/>
    <w:rsid w:val="1F1F369F"/>
    <w:rsid w:val="1F330EF8"/>
    <w:rsid w:val="1F354C71"/>
    <w:rsid w:val="1F3A2287"/>
    <w:rsid w:val="1F3B607B"/>
    <w:rsid w:val="1F404C92"/>
    <w:rsid w:val="1F5A46D7"/>
    <w:rsid w:val="1F5A6ABB"/>
    <w:rsid w:val="1F6115C5"/>
    <w:rsid w:val="1F66307C"/>
    <w:rsid w:val="1F7C289F"/>
    <w:rsid w:val="1F7E6617"/>
    <w:rsid w:val="1FB5190D"/>
    <w:rsid w:val="1FB738D7"/>
    <w:rsid w:val="1FBB33C8"/>
    <w:rsid w:val="1FDE0E64"/>
    <w:rsid w:val="1FDE2C12"/>
    <w:rsid w:val="1FF22B62"/>
    <w:rsid w:val="201C373B"/>
    <w:rsid w:val="20225D4F"/>
    <w:rsid w:val="202B0586"/>
    <w:rsid w:val="203211B0"/>
    <w:rsid w:val="20503728"/>
    <w:rsid w:val="20517888"/>
    <w:rsid w:val="20565C89"/>
    <w:rsid w:val="205B24B5"/>
    <w:rsid w:val="205B4263"/>
    <w:rsid w:val="20605D1D"/>
    <w:rsid w:val="206C1727"/>
    <w:rsid w:val="206F3728"/>
    <w:rsid w:val="20734A71"/>
    <w:rsid w:val="207812B9"/>
    <w:rsid w:val="20790B8D"/>
    <w:rsid w:val="208C08C0"/>
    <w:rsid w:val="208C266E"/>
    <w:rsid w:val="208D11DF"/>
    <w:rsid w:val="208E4638"/>
    <w:rsid w:val="20A0611A"/>
    <w:rsid w:val="20A53730"/>
    <w:rsid w:val="20C95670"/>
    <w:rsid w:val="20DB1848"/>
    <w:rsid w:val="20DD2ECA"/>
    <w:rsid w:val="20E2444F"/>
    <w:rsid w:val="21020B82"/>
    <w:rsid w:val="210466A8"/>
    <w:rsid w:val="21090163"/>
    <w:rsid w:val="210C7C53"/>
    <w:rsid w:val="213C2267"/>
    <w:rsid w:val="21495770"/>
    <w:rsid w:val="214C004F"/>
    <w:rsid w:val="215A318E"/>
    <w:rsid w:val="21661111"/>
    <w:rsid w:val="21667363"/>
    <w:rsid w:val="21703D3E"/>
    <w:rsid w:val="21796F6E"/>
    <w:rsid w:val="217C6B87"/>
    <w:rsid w:val="21923CC5"/>
    <w:rsid w:val="219F0AC7"/>
    <w:rsid w:val="21AB746C"/>
    <w:rsid w:val="21B04A82"/>
    <w:rsid w:val="21B75E11"/>
    <w:rsid w:val="21BD6DBB"/>
    <w:rsid w:val="21C67B5D"/>
    <w:rsid w:val="21D342CD"/>
    <w:rsid w:val="21E40288"/>
    <w:rsid w:val="21F4496F"/>
    <w:rsid w:val="21F93D33"/>
    <w:rsid w:val="22097CEF"/>
    <w:rsid w:val="220A23E4"/>
    <w:rsid w:val="220F79FB"/>
    <w:rsid w:val="221C2118"/>
    <w:rsid w:val="221C3EC6"/>
    <w:rsid w:val="221D4119"/>
    <w:rsid w:val="2221328A"/>
    <w:rsid w:val="222A65E3"/>
    <w:rsid w:val="223236E9"/>
    <w:rsid w:val="223C1E72"/>
    <w:rsid w:val="22433200"/>
    <w:rsid w:val="2245341D"/>
    <w:rsid w:val="226118D9"/>
    <w:rsid w:val="22761828"/>
    <w:rsid w:val="227E692E"/>
    <w:rsid w:val="228C104B"/>
    <w:rsid w:val="228C2DF9"/>
    <w:rsid w:val="228E4DC3"/>
    <w:rsid w:val="22947F00"/>
    <w:rsid w:val="22A75BF3"/>
    <w:rsid w:val="22AC524A"/>
    <w:rsid w:val="22AC6FF8"/>
    <w:rsid w:val="22B440FE"/>
    <w:rsid w:val="22B660C8"/>
    <w:rsid w:val="22B81625"/>
    <w:rsid w:val="22BD0785"/>
    <w:rsid w:val="22C24A6D"/>
    <w:rsid w:val="22CA3A39"/>
    <w:rsid w:val="22D327D6"/>
    <w:rsid w:val="22D402FC"/>
    <w:rsid w:val="22EA5D72"/>
    <w:rsid w:val="22EE13BE"/>
    <w:rsid w:val="22FF181D"/>
    <w:rsid w:val="230E7CB2"/>
    <w:rsid w:val="233C6672"/>
    <w:rsid w:val="233F1C1A"/>
    <w:rsid w:val="23496F3C"/>
    <w:rsid w:val="234F5BD5"/>
    <w:rsid w:val="23675615"/>
    <w:rsid w:val="237A6811"/>
    <w:rsid w:val="2389558B"/>
    <w:rsid w:val="238B1303"/>
    <w:rsid w:val="238E0DF3"/>
    <w:rsid w:val="23A14683"/>
    <w:rsid w:val="23AD1279"/>
    <w:rsid w:val="23B33488"/>
    <w:rsid w:val="23BA3996"/>
    <w:rsid w:val="23C71C0F"/>
    <w:rsid w:val="23D06D16"/>
    <w:rsid w:val="23D5432C"/>
    <w:rsid w:val="23DC1B5F"/>
    <w:rsid w:val="23E46C65"/>
    <w:rsid w:val="23EB7FF4"/>
    <w:rsid w:val="23F86C16"/>
    <w:rsid w:val="24062738"/>
    <w:rsid w:val="241035B6"/>
    <w:rsid w:val="24170DE9"/>
    <w:rsid w:val="241F37F9"/>
    <w:rsid w:val="24374FE7"/>
    <w:rsid w:val="244119C2"/>
    <w:rsid w:val="24431BDE"/>
    <w:rsid w:val="24596D0B"/>
    <w:rsid w:val="245E14EF"/>
    <w:rsid w:val="2460453E"/>
    <w:rsid w:val="2473727F"/>
    <w:rsid w:val="249D7540"/>
    <w:rsid w:val="24B16B47"/>
    <w:rsid w:val="24B623B0"/>
    <w:rsid w:val="24B959FC"/>
    <w:rsid w:val="24BB5C18"/>
    <w:rsid w:val="24BE3012"/>
    <w:rsid w:val="24C22B02"/>
    <w:rsid w:val="24C77D8C"/>
    <w:rsid w:val="24C83E91"/>
    <w:rsid w:val="24CA7C09"/>
    <w:rsid w:val="24D6035C"/>
    <w:rsid w:val="24D804D4"/>
    <w:rsid w:val="24E011DB"/>
    <w:rsid w:val="24F9229C"/>
    <w:rsid w:val="250749B9"/>
    <w:rsid w:val="253317D4"/>
    <w:rsid w:val="253357AE"/>
    <w:rsid w:val="25357778"/>
    <w:rsid w:val="253634F0"/>
    <w:rsid w:val="254E083A"/>
    <w:rsid w:val="255252FE"/>
    <w:rsid w:val="25643BBA"/>
    <w:rsid w:val="25697422"/>
    <w:rsid w:val="25714529"/>
    <w:rsid w:val="2572277A"/>
    <w:rsid w:val="257302A1"/>
    <w:rsid w:val="257C53A7"/>
    <w:rsid w:val="258029E2"/>
    <w:rsid w:val="259D0E7A"/>
    <w:rsid w:val="25AB17E9"/>
    <w:rsid w:val="25B61F3B"/>
    <w:rsid w:val="25BC57A4"/>
    <w:rsid w:val="25BF25AC"/>
    <w:rsid w:val="25C24D84"/>
    <w:rsid w:val="25C74149"/>
    <w:rsid w:val="25EB42DB"/>
    <w:rsid w:val="25FC3DF2"/>
    <w:rsid w:val="25FD1C98"/>
    <w:rsid w:val="260C65AF"/>
    <w:rsid w:val="26127ABA"/>
    <w:rsid w:val="261F3F85"/>
    <w:rsid w:val="263712CE"/>
    <w:rsid w:val="263834BB"/>
    <w:rsid w:val="26393298"/>
    <w:rsid w:val="266B541C"/>
    <w:rsid w:val="266F2816"/>
    <w:rsid w:val="26881B2A"/>
    <w:rsid w:val="26914E82"/>
    <w:rsid w:val="26A5092E"/>
    <w:rsid w:val="26AD1590"/>
    <w:rsid w:val="26B66697"/>
    <w:rsid w:val="26CD578F"/>
    <w:rsid w:val="26CF7759"/>
    <w:rsid w:val="26F1147D"/>
    <w:rsid w:val="270311B0"/>
    <w:rsid w:val="27054F28"/>
    <w:rsid w:val="270D202F"/>
    <w:rsid w:val="271B0BF0"/>
    <w:rsid w:val="27231852"/>
    <w:rsid w:val="2729330D"/>
    <w:rsid w:val="273D46C2"/>
    <w:rsid w:val="274E4B21"/>
    <w:rsid w:val="275A1718"/>
    <w:rsid w:val="275B2D9A"/>
    <w:rsid w:val="276E0D20"/>
    <w:rsid w:val="276E441C"/>
    <w:rsid w:val="276E6F72"/>
    <w:rsid w:val="279D1605"/>
    <w:rsid w:val="279D33B3"/>
    <w:rsid w:val="27B32BD6"/>
    <w:rsid w:val="27B626C7"/>
    <w:rsid w:val="27B63CAD"/>
    <w:rsid w:val="27C60B5C"/>
    <w:rsid w:val="27CC3C98"/>
    <w:rsid w:val="27CE17BE"/>
    <w:rsid w:val="27D25752"/>
    <w:rsid w:val="27E9484A"/>
    <w:rsid w:val="27FD20A3"/>
    <w:rsid w:val="280260F1"/>
    <w:rsid w:val="2803187B"/>
    <w:rsid w:val="280451E0"/>
    <w:rsid w:val="28081174"/>
    <w:rsid w:val="28133675"/>
    <w:rsid w:val="28180C8B"/>
    <w:rsid w:val="281F64BE"/>
    <w:rsid w:val="284303FE"/>
    <w:rsid w:val="284877C3"/>
    <w:rsid w:val="28537F15"/>
    <w:rsid w:val="2858552C"/>
    <w:rsid w:val="286D0FD7"/>
    <w:rsid w:val="28777DED"/>
    <w:rsid w:val="287E4F92"/>
    <w:rsid w:val="288D78CB"/>
    <w:rsid w:val="28904CC6"/>
    <w:rsid w:val="28A752D7"/>
    <w:rsid w:val="28CA467C"/>
    <w:rsid w:val="28CA642A"/>
    <w:rsid w:val="28CB21A2"/>
    <w:rsid w:val="28D42E04"/>
    <w:rsid w:val="28EC45F2"/>
    <w:rsid w:val="28F214DC"/>
    <w:rsid w:val="28F90ABD"/>
    <w:rsid w:val="28FB2A87"/>
    <w:rsid w:val="28FE4325"/>
    <w:rsid w:val="29001E4B"/>
    <w:rsid w:val="290C6A42"/>
    <w:rsid w:val="29143B49"/>
    <w:rsid w:val="291853E7"/>
    <w:rsid w:val="292875F4"/>
    <w:rsid w:val="292C2C40"/>
    <w:rsid w:val="29386CDF"/>
    <w:rsid w:val="294C499F"/>
    <w:rsid w:val="295C2DFA"/>
    <w:rsid w:val="29641E6F"/>
    <w:rsid w:val="29736AC1"/>
    <w:rsid w:val="297D16EE"/>
    <w:rsid w:val="298505A2"/>
    <w:rsid w:val="29B50E88"/>
    <w:rsid w:val="29C9048F"/>
    <w:rsid w:val="29F15C38"/>
    <w:rsid w:val="29F319B0"/>
    <w:rsid w:val="29F51284"/>
    <w:rsid w:val="29F85218"/>
    <w:rsid w:val="2A043BBD"/>
    <w:rsid w:val="2A070FB7"/>
    <w:rsid w:val="2A1262DA"/>
    <w:rsid w:val="2A224043"/>
    <w:rsid w:val="2A355B25"/>
    <w:rsid w:val="2A3A313B"/>
    <w:rsid w:val="2A475858"/>
    <w:rsid w:val="2A5E151F"/>
    <w:rsid w:val="2A790107"/>
    <w:rsid w:val="2A7D127A"/>
    <w:rsid w:val="2A7F1496"/>
    <w:rsid w:val="2A7F3244"/>
    <w:rsid w:val="2A866380"/>
    <w:rsid w:val="2A9C2048"/>
    <w:rsid w:val="2AAB4039"/>
    <w:rsid w:val="2AAB4AF0"/>
    <w:rsid w:val="2ABC283B"/>
    <w:rsid w:val="2AC0139D"/>
    <w:rsid w:val="2ACD3FAF"/>
    <w:rsid w:val="2AD90BA6"/>
    <w:rsid w:val="2ADC41F2"/>
    <w:rsid w:val="2AE00186"/>
    <w:rsid w:val="2AE82B97"/>
    <w:rsid w:val="2AFB4FC0"/>
    <w:rsid w:val="2AFC2AE6"/>
    <w:rsid w:val="2B083239"/>
    <w:rsid w:val="2B0A6FB1"/>
    <w:rsid w:val="2B171363"/>
    <w:rsid w:val="2B33475A"/>
    <w:rsid w:val="2B345DDC"/>
    <w:rsid w:val="2B351DF5"/>
    <w:rsid w:val="2B381D70"/>
    <w:rsid w:val="2B457FE9"/>
    <w:rsid w:val="2B4D50F0"/>
    <w:rsid w:val="2B585F6F"/>
    <w:rsid w:val="2B764726"/>
    <w:rsid w:val="2B791198"/>
    <w:rsid w:val="2B7D59D5"/>
    <w:rsid w:val="2B7E52A9"/>
    <w:rsid w:val="2B836DE4"/>
    <w:rsid w:val="2B8B3652"/>
    <w:rsid w:val="2B8C79C6"/>
    <w:rsid w:val="2B964CE9"/>
    <w:rsid w:val="2BAC62BA"/>
    <w:rsid w:val="2BB138D1"/>
    <w:rsid w:val="2BB62C95"/>
    <w:rsid w:val="2BC730F4"/>
    <w:rsid w:val="2BCC24B9"/>
    <w:rsid w:val="2BD33847"/>
    <w:rsid w:val="2BD355F5"/>
    <w:rsid w:val="2BD650E5"/>
    <w:rsid w:val="2BD66E93"/>
    <w:rsid w:val="2BE27F2E"/>
    <w:rsid w:val="2BFA0DD4"/>
    <w:rsid w:val="2BFD2672"/>
    <w:rsid w:val="2C0305C9"/>
    <w:rsid w:val="2C047EA4"/>
    <w:rsid w:val="2C060465"/>
    <w:rsid w:val="2C0C6D59"/>
    <w:rsid w:val="2C0E2AD1"/>
    <w:rsid w:val="2C270159"/>
    <w:rsid w:val="2C2B5431"/>
    <w:rsid w:val="2C3342E6"/>
    <w:rsid w:val="2C626979"/>
    <w:rsid w:val="2C684534"/>
    <w:rsid w:val="2C6F7C48"/>
    <w:rsid w:val="2C7212B2"/>
    <w:rsid w:val="2C7E7C57"/>
    <w:rsid w:val="2C815051"/>
    <w:rsid w:val="2C820DC9"/>
    <w:rsid w:val="2C9034E6"/>
    <w:rsid w:val="2CB01DDA"/>
    <w:rsid w:val="2CB847EB"/>
    <w:rsid w:val="2CC17B44"/>
    <w:rsid w:val="2CC55886"/>
    <w:rsid w:val="2CC969F8"/>
    <w:rsid w:val="2CD535EF"/>
    <w:rsid w:val="2CD86C3B"/>
    <w:rsid w:val="2CEA52EC"/>
    <w:rsid w:val="2CF03F85"/>
    <w:rsid w:val="2D067C4C"/>
    <w:rsid w:val="2D151C3D"/>
    <w:rsid w:val="2D1934DC"/>
    <w:rsid w:val="2D236108"/>
    <w:rsid w:val="2D247A5C"/>
    <w:rsid w:val="2D371BB4"/>
    <w:rsid w:val="2D404F0C"/>
    <w:rsid w:val="2D4B565F"/>
    <w:rsid w:val="2D4C1B03"/>
    <w:rsid w:val="2D5C161A"/>
    <w:rsid w:val="2D616C31"/>
    <w:rsid w:val="2D8F7C42"/>
    <w:rsid w:val="2D937732"/>
    <w:rsid w:val="2DC518B5"/>
    <w:rsid w:val="2DCD42C6"/>
    <w:rsid w:val="2DD218DC"/>
    <w:rsid w:val="2DD9710F"/>
    <w:rsid w:val="2DE53D06"/>
    <w:rsid w:val="2DEC0BF0"/>
    <w:rsid w:val="2DF14458"/>
    <w:rsid w:val="2DF950BB"/>
    <w:rsid w:val="2E045E72"/>
    <w:rsid w:val="2E0C4DEE"/>
    <w:rsid w:val="2E3305CD"/>
    <w:rsid w:val="2E33681F"/>
    <w:rsid w:val="2E3C1B78"/>
    <w:rsid w:val="2E48377E"/>
    <w:rsid w:val="2E5A3DAC"/>
    <w:rsid w:val="2E6A7D67"/>
    <w:rsid w:val="2E8E3CAA"/>
    <w:rsid w:val="2E9077CD"/>
    <w:rsid w:val="2E960B5C"/>
    <w:rsid w:val="2EAC496F"/>
    <w:rsid w:val="2EB84F76"/>
    <w:rsid w:val="2ECB4CA9"/>
    <w:rsid w:val="2EDA7F77"/>
    <w:rsid w:val="2EE04960"/>
    <w:rsid w:val="2EE23DA1"/>
    <w:rsid w:val="2EF91817"/>
    <w:rsid w:val="2EFC1307"/>
    <w:rsid w:val="2F067A90"/>
    <w:rsid w:val="2F081A5A"/>
    <w:rsid w:val="2F083808"/>
    <w:rsid w:val="2F1403FE"/>
    <w:rsid w:val="2F1F0B51"/>
    <w:rsid w:val="2F25085E"/>
    <w:rsid w:val="2F2B1BEC"/>
    <w:rsid w:val="2F2D7712"/>
    <w:rsid w:val="2F3C71C8"/>
    <w:rsid w:val="2F454A5C"/>
    <w:rsid w:val="2F48454C"/>
    <w:rsid w:val="2F4C5E70"/>
    <w:rsid w:val="2F68639C"/>
    <w:rsid w:val="2F6A44C2"/>
    <w:rsid w:val="2F6D7B0F"/>
    <w:rsid w:val="2F762E67"/>
    <w:rsid w:val="2F891E54"/>
    <w:rsid w:val="2F9432ED"/>
    <w:rsid w:val="2F963509"/>
    <w:rsid w:val="2F974B8C"/>
    <w:rsid w:val="2F9B28CE"/>
    <w:rsid w:val="2FA15A0A"/>
    <w:rsid w:val="2FAA0D63"/>
    <w:rsid w:val="2FB43990"/>
    <w:rsid w:val="2FBC45F2"/>
    <w:rsid w:val="2FC82F97"/>
    <w:rsid w:val="2FCD0C3F"/>
    <w:rsid w:val="2FE37DD1"/>
    <w:rsid w:val="300A1801"/>
    <w:rsid w:val="30110DE2"/>
    <w:rsid w:val="301E5EAA"/>
    <w:rsid w:val="30281C88"/>
    <w:rsid w:val="304916CE"/>
    <w:rsid w:val="304E73A5"/>
    <w:rsid w:val="3050591E"/>
    <w:rsid w:val="30601421"/>
    <w:rsid w:val="306727B0"/>
    <w:rsid w:val="306C6018"/>
    <w:rsid w:val="307B60BB"/>
    <w:rsid w:val="307B625B"/>
    <w:rsid w:val="307F7AFA"/>
    <w:rsid w:val="3098505F"/>
    <w:rsid w:val="309A0DD7"/>
    <w:rsid w:val="30B458C6"/>
    <w:rsid w:val="30BA3228"/>
    <w:rsid w:val="30BD0622"/>
    <w:rsid w:val="30BF25EC"/>
    <w:rsid w:val="30CD2F5B"/>
    <w:rsid w:val="30D20571"/>
    <w:rsid w:val="30D51E0F"/>
    <w:rsid w:val="30DF2C8E"/>
    <w:rsid w:val="30E107B4"/>
    <w:rsid w:val="30E958BB"/>
    <w:rsid w:val="30EB33E1"/>
    <w:rsid w:val="30FD3114"/>
    <w:rsid w:val="31000EC1"/>
    <w:rsid w:val="31215055"/>
    <w:rsid w:val="3126266B"/>
    <w:rsid w:val="31305298"/>
    <w:rsid w:val="314F3970"/>
    <w:rsid w:val="31603DCF"/>
    <w:rsid w:val="31666F0B"/>
    <w:rsid w:val="316B4522"/>
    <w:rsid w:val="316D2048"/>
    <w:rsid w:val="316F46F5"/>
    <w:rsid w:val="31704C6D"/>
    <w:rsid w:val="317B29B7"/>
    <w:rsid w:val="31927D00"/>
    <w:rsid w:val="31B47C77"/>
    <w:rsid w:val="31C12394"/>
    <w:rsid w:val="31C3610C"/>
    <w:rsid w:val="31C559E0"/>
    <w:rsid w:val="31EA5447"/>
    <w:rsid w:val="3204466B"/>
    <w:rsid w:val="320F30FF"/>
    <w:rsid w:val="320F75A3"/>
    <w:rsid w:val="3234700A"/>
    <w:rsid w:val="32384404"/>
    <w:rsid w:val="32626F4C"/>
    <w:rsid w:val="32647372"/>
    <w:rsid w:val="3267118D"/>
    <w:rsid w:val="32690A61"/>
    <w:rsid w:val="327318E0"/>
    <w:rsid w:val="328B4E7C"/>
    <w:rsid w:val="329B2BE5"/>
    <w:rsid w:val="32AB72CC"/>
    <w:rsid w:val="32C20171"/>
    <w:rsid w:val="32CC0FF0"/>
    <w:rsid w:val="32E4633A"/>
    <w:rsid w:val="32E97DF4"/>
    <w:rsid w:val="32EB3B6C"/>
    <w:rsid w:val="32F742BF"/>
    <w:rsid w:val="3301513E"/>
    <w:rsid w:val="331035D3"/>
    <w:rsid w:val="3310712F"/>
    <w:rsid w:val="331C1F78"/>
    <w:rsid w:val="331D35FA"/>
    <w:rsid w:val="33294694"/>
    <w:rsid w:val="333A41AC"/>
    <w:rsid w:val="333F7A14"/>
    <w:rsid w:val="3369683F"/>
    <w:rsid w:val="338B5000"/>
    <w:rsid w:val="33A61841"/>
    <w:rsid w:val="33AD2BD0"/>
    <w:rsid w:val="33B45D0C"/>
    <w:rsid w:val="33BC2E13"/>
    <w:rsid w:val="33E67E90"/>
    <w:rsid w:val="33EC6C5A"/>
    <w:rsid w:val="3417273F"/>
    <w:rsid w:val="341C1B03"/>
    <w:rsid w:val="341E7629"/>
    <w:rsid w:val="34232E92"/>
    <w:rsid w:val="34237336"/>
    <w:rsid w:val="343926B5"/>
    <w:rsid w:val="343D03F7"/>
    <w:rsid w:val="344352E2"/>
    <w:rsid w:val="344572AC"/>
    <w:rsid w:val="345117AD"/>
    <w:rsid w:val="346239BA"/>
    <w:rsid w:val="346314E0"/>
    <w:rsid w:val="34645984"/>
    <w:rsid w:val="346C4839"/>
    <w:rsid w:val="347436ED"/>
    <w:rsid w:val="347A51A8"/>
    <w:rsid w:val="347D25A2"/>
    <w:rsid w:val="349D49F2"/>
    <w:rsid w:val="34A00986"/>
    <w:rsid w:val="34A53038"/>
    <w:rsid w:val="34A741F9"/>
    <w:rsid w:val="34B65AB4"/>
    <w:rsid w:val="34C46423"/>
    <w:rsid w:val="34DA5C46"/>
    <w:rsid w:val="34DB376C"/>
    <w:rsid w:val="34DF14AF"/>
    <w:rsid w:val="34EB1C02"/>
    <w:rsid w:val="34EE16F2"/>
    <w:rsid w:val="34F12F90"/>
    <w:rsid w:val="34F93554"/>
    <w:rsid w:val="34FF56AD"/>
    <w:rsid w:val="350054D7"/>
    <w:rsid w:val="350C1B78"/>
    <w:rsid w:val="35174B9A"/>
    <w:rsid w:val="351F3659"/>
    <w:rsid w:val="351F5D4F"/>
    <w:rsid w:val="35284C04"/>
    <w:rsid w:val="35325C5F"/>
    <w:rsid w:val="35352E7D"/>
    <w:rsid w:val="35521C81"/>
    <w:rsid w:val="355E6877"/>
    <w:rsid w:val="35645510"/>
    <w:rsid w:val="357A2F85"/>
    <w:rsid w:val="357F234A"/>
    <w:rsid w:val="358362DE"/>
    <w:rsid w:val="35847960"/>
    <w:rsid w:val="35A21A30"/>
    <w:rsid w:val="35AD335B"/>
    <w:rsid w:val="35AF0E81"/>
    <w:rsid w:val="35B5220F"/>
    <w:rsid w:val="35BA7826"/>
    <w:rsid w:val="35BB5A78"/>
    <w:rsid w:val="35C0308E"/>
    <w:rsid w:val="35C30488"/>
    <w:rsid w:val="35CD1307"/>
    <w:rsid w:val="35D46B3A"/>
    <w:rsid w:val="35E87EEF"/>
    <w:rsid w:val="35FD7CCE"/>
    <w:rsid w:val="36050AA1"/>
    <w:rsid w:val="3607288D"/>
    <w:rsid w:val="3608233F"/>
    <w:rsid w:val="361138EA"/>
    <w:rsid w:val="362058DB"/>
    <w:rsid w:val="36257395"/>
    <w:rsid w:val="363B44C3"/>
    <w:rsid w:val="365732C7"/>
    <w:rsid w:val="36625EF3"/>
    <w:rsid w:val="366267D9"/>
    <w:rsid w:val="36637EBD"/>
    <w:rsid w:val="36767BF1"/>
    <w:rsid w:val="3679148F"/>
    <w:rsid w:val="36861647"/>
    <w:rsid w:val="36932551"/>
    <w:rsid w:val="369E2CA4"/>
    <w:rsid w:val="36A209E6"/>
    <w:rsid w:val="36A77DAA"/>
    <w:rsid w:val="36B64491"/>
    <w:rsid w:val="36C50230"/>
    <w:rsid w:val="36CF10AF"/>
    <w:rsid w:val="36D337A7"/>
    <w:rsid w:val="36D466C5"/>
    <w:rsid w:val="36DD1A1E"/>
    <w:rsid w:val="36E508D2"/>
    <w:rsid w:val="36E7464B"/>
    <w:rsid w:val="36EC1C61"/>
    <w:rsid w:val="36F6663C"/>
    <w:rsid w:val="37076A9B"/>
    <w:rsid w:val="371A057C"/>
    <w:rsid w:val="37265173"/>
    <w:rsid w:val="37405B09"/>
    <w:rsid w:val="37441A9D"/>
    <w:rsid w:val="37450271"/>
    <w:rsid w:val="3756612A"/>
    <w:rsid w:val="37645C9B"/>
    <w:rsid w:val="37727331"/>
    <w:rsid w:val="37797999"/>
    <w:rsid w:val="377F61B5"/>
    <w:rsid w:val="37841E99"/>
    <w:rsid w:val="37895702"/>
    <w:rsid w:val="378E35BA"/>
    <w:rsid w:val="379F4F25"/>
    <w:rsid w:val="37AF33BA"/>
    <w:rsid w:val="37B22EAA"/>
    <w:rsid w:val="37B7401D"/>
    <w:rsid w:val="37BF7375"/>
    <w:rsid w:val="37C30C14"/>
    <w:rsid w:val="37CC3B28"/>
    <w:rsid w:val="37CD0DFA"/>
    <w:rsid w:val="37D90437"/>
    <w:rsid w:val="37EB3CC7"/>
    <w:rsid w:val="37FB65FF"/>
    <w:rsid w:val="38016B7B"/>
    <w:rsid w:val="38033706"/>
    <w:rsid w:val="38064FA4"/>
    <w:rsid w:val="38080D1C"/>
    <w:rsid w:val="382B0567"/>
    <w:rsid w:val="382C1ED7"/>
    <w:rsid w:val="383021F0"/>
    <w:rsid w:val="38303DCF"/>
    <w:rsid w:val="38312021"/>
    <w:rsid w:val="383218F5"/>
    <w:rsid w:val="3834566E"/>
    <w:rsid w:val="383C2774"/>
    <w:rsid w:val="384358B1"/>
    <w:rsid w:val="38455ACD"/>
    <w:rsid w:val="384F06F9"/>
    <w:rsid w:val="38675A43"/>
    <w:rsid w:val="38685317"/>
    <w:rsid w:val="38832151"/>
    <w:rsid w:val="388B12FA"/>
    <w:rsid w:val="38922426"/>
    <w:rsid w:val="389D76B7"/>
    <w:rsid w:val="389E342F"/>
    <w:rsid w:val="38A10829"/>
    <w:rsid w:val="38AD71CE"/>
    <w:rsid w:val="38B4055C"/>
    <w:rsid w:val="38B947F5"/>
    <w:rsid w:val="38C5276A"/>
    <w:rsid w:val="38CD161E"/>
    <w:rsid w:val="38D429AD"/>
    <w:rsid w:val="38DE5D2A"/>
    <w:rsid w:val="38E5105E"/>
    <w:rsid w:val="38F117B0"/>
    <w:rsid w:val="38F35529"/>
    <w:rsid w:val="38F60B75"/>
    <w:rsid w:val="38F90665"/>
    <w:rsid w:val="38FD638A"/>
    <w:rsid w:val="38FE0016"/>
    <w:rsid w:val="390A4620"/>
    <w:rsid w:val="390F1C37"/>
    <w:rsid w:val="39227BBC"/>
    <w:rsid w:val="392B7033"/>
    <w:rsid w:val="39382F3B"/>
    <w:rsid w:val="393B2BAB"/>
    <w:rsid w:val="393F251C"/>
    <w:rsid w:val="395A55A8"/>
    <w:rsid w:val="395F496C"/>
    <w:rsid w:val="39602492"/>
    <w:rsid w:val="3971644D"/>
    <w:rsid w:val="39783C80"/>
    <w:rsid w:val="398C14D9"/>
    <w:rsid w:val="39A131D7"/>
    <w:rsid w:val="39A405D1"/>
    <w:rsid w:val="39AD1B7B"/>
    <w:rsid w:val="39BF7F73"/>
    <w:rsid w:val="39C173D5"/>
    <w:rsid w:val="39C42A21"/>
    <w:rsid w:val="39D06AAF"/>
    <w:rsid w:val="39D4146A"/>
    <w:rsid w:val="39E62997"/>
    <w:rsid w:val="39ED01CA"/>
    <w:rsid w:val="3A085004"/>
    <w:rsid w:val="3A092B2A"/>
    <w:rsid w:val="3A1F5EA9"/>
    <w:rsid w:val="3A3E4582"/>
    <w:rsid w:val="3A3F02FA"/>
    <w:rsid w:val="3A5169AB"/>
    <w:rsid w:val="3A72247D"/>
    <w:rsid w:val="3A7D77A0"/>
    <w:rsid w:val="3A804B9A"/>
    <w:rsid w:val="3A8522B8"/>
    <w:rsid w:val="3A8A5A19"/>
    <w:rsid w:val="3A8B1791"/>
    <w:rsid w:val="3AA12D62"/>
    <w:rsid w:val="3AA80595"/>
    <w:rsid w:val="3AAB28EC"/>
    <w:rsid w:val="3AB46F3A"/>
    <w:rsid w:val="3AC21656"/>
    <w:rsid w:val="3AC52EF5"/>
    <w:rsid w:val="3ACA4067"/>
    <w:rsid w:val="3AD4138A"/>
    <w:rsid w:val="3AD66EB0"/>
    <w:rsid w:val="3AD82C28"/>
    <w:rsid w:val="3ADD1FEC"/>
    <w:rsid w:val="3AF410E4"/>
    <w:rsid w:val="3B0C0B24"/>
    <w:rsid w:val="3B2220F5"/>
    <w:rsid w:val="3B295232"/>
    <w:rsid w:val="3B2C6AD0"/>
    <w:rsid w:val="3B345984"/>
    <w:rsid w:val="3B4A33FA"/>
    <w:rsid w:val="3B4B164C"/>
    <w:rsid w:val="3B4C7172"/>
    <w:rsid w:val="3B4F1EBC"/>
    <w:rsid w:val="3B6B3A9C"/>
    <w:rsid w:val="3B702E61"/>
    <w:rsid w:val="3B781D15"/>
    <w:rsid w:val="3B787F67"/>
    <w:rsid w:val="3B7A783B"/>
    <w:rsid w:val="3B7C1BBA"/>
    <w:rsid w:val="3B866A14"/>
    <w:rsid w:val="3B9B5A04"/>
    <w:rsid w:val="3BAA5C47"/>
    <w:rsid w:val="3BB24DE0"/>
    <w:rsid w:val="3BC767F9"/>
    <w:rsid w:val="3BC96A15"/>
    <w:rsid w:val="3BD056AD"/>
    <w:rsid w:val="3BD17677"/>
    <w:rsid w:val="3BD553B9"/>
    <w:rsid w:val="3BDA29D0"/>
    <w:rsid w:val="3BDF7FE6"/>
    <w:rsid w:val="3BE85E2B"/>
    <w:rsid w:val="3BEC40FD"/>
    <w:rsid w:val="3BF82E56"/>
    <w:rsid w:val="3C065573"/>
    <w:rsid w:val="3C131A3E"/>
    <w:rsid w:val="3C1557B6"/>
    <w:rsid w:val="3C1A7270"/>
    <w:rsid w:val="3C2B4FD9"/>
    <w:rsid w:val="3C2E6878"/>
    <w:rsid w:val="3C3A6FCB"/>
    <w:rsid w:val="3C460065"/>
    <w:rsid w:val="3C522566"/>
    <w:rsid w:val="3C700C3E"/>
    <w:rsid w:val="3C830972"/>
    <w:rsid w:val="3C860462"/>
    <w:rsid w:val="3C8F37BA"/>
    <w:rsid w:val="3C94492D"/>
    <w:rsid w:val="3C9C1A33"/>
    <w:rsid w:val="3CAD1E92"/>
    <w:rsid w:val="3CAD59EE"/>
    <w:rsid w:val="3CBA0E32"/>
    <w:rsid w:val="3CBD0327"/>
    <w:rsid w:val="3CCA034E"/>
    <w:rsid w:val="3CCB40C7"/>
    <w:rsid w:val="3CEA6C43"/>
    <w:rsid w:val="3CF03B2D"/>
    <w:rsid w:val="3CF278A5"/>
    <w:rsid w:val="3D031AB2"/>
    <w:rsid w:val="3D0432D8"/>
    <w:rsid w:val="3D145A6E"/>
    <w:rsid w:val="3D202664"/>
    <w:rsid w:val="3D232155"/>
    <w:rsid w:val="3D673DEF"/>
    <w:rsid w:val="3D7A6218"/>
    <w:rsid w:val="3D7B5AED"/>
    <w:rsid w:val="3D804EB1"/>
    <w:rsid w:val="3DA07301"/>
    <w:rsid w:val="3DA212CB"/>
    <w:rsid w:val="3DA35066"/>
    <w:rsid w:val="3DBF1E7D"/>
    <w:rsid w:val="3DC15BF5"/>
    <w:rsid w:val="3DCB0822"/>
    <w:rsid w:val="3DDB4D41"/>
    <w:rsid w:val="3DEB0EC4"/>
    <w:rsid w:val="3DF02037"/>
    <w:rsid w:val="3DF064DB"/>
    <w:rsid w:val="3DF84302"/>
    <w:rsid w:val="3E173A67"/>
    <w:rsid w:val="3E1C72D0"/>
    <w:rsid w:val="3E2C7B73"/>
    <w:rsid w:val="3E3363C7"/>
    <w:rsid w:val="3E47143C"/>
    <w:rsid w:val="3E4F1453"/>
    <w:rsid w:val="3E522CF1"/>
    <w:rsid w:val="3E5527E2"/>
    <w:rsid w:val="3E971F92"/>
    <w:rsid w:val="3E99447C"/>
    <w:rsid w:val="3EA370A9"/>
    <w:rsid w:val="3EB968CD"/>
    <w:rsid w:val="3EDA6843"/>
    <w:rsid w:val="3EDC6A5F"/>
    <w:rsid w:val="3F012022"/>
    <w:rsid w:val="3F293CE8"/>
    <w:rsid w:val="3F29742D"/>
    <w:rsid w:val="3F454604"/>
    <w:rsid w:val="3F4940F4"/>
    <w:rsid w:val="3F4C14EF"/>
    <w:rsid w:val="3F4F5483"/>
    <w:rsid w:val="3F5E1222"/>
    <w:rsid w:val="3F646D67"/>
    <w:rsid w:val="3F793477"/>
    <w:rsid w:val="3F852C53"/>
    <w:rsid w:val="3F8E1777"/>
    <w:rsid w:val="3F935BBF"/>
    <w:rsid w:val="3F9B31E4"/>
    <w:rsid w:val="3F9B5FD2"/>
    <w:rsid w:val="3FA330D9"/>
    <w:rsid w:val="3FBB0422"/>
    <w:rsid w:val="3FC27A03"/>
    <w:rsid w:val="3FCE0156"/>
    <w:rsid w:val="3FD414E4"/>
    <w:rsid w:val="3FE61943"/>
    <w:rsid w:val="3FEB6F5A"/>
    <w:rsid w:val="3FF468EF"/>
    <w:rsid w:val="400E6F45"/>
    <w:rsid w:val="40112738"/>
    <w:rsid w:val="401A339B"/>
    <w:rsid w:val="401A783F"/>
    <w:rsid w:val="401B7113"/>
    <w:rsid w:val="402204A1"/>
    <w:rsid w:val="40267F92"/>
    <w:rsid w:val="403703F1"/>
    <w:rsid w:val="403E177F"/>
    <w:rsid w:val="40436D96"/>
    <w:rsid w:val="40512B35"/>
    <w:rsid w:val="40532D51"/>
    <w:rsid w:val="407056B1"/>
    <w:rsid w:val="40713249"/>
    <w:rsid w:val="409A0980"/>
    <w:rsid w:val="409A44DC"/>
    <w:rsid w:val="40A23390"/>
    <w:rsid w:val="40A86BF9"/>
    <w:rsid w:val="40B7508E"/>
    <w:rsid w:val="40C55B80"/>
    <w:rsid w:val="40DA6FCE"/>
    <w:rsid w:val="40DC2D46"/>
    <w:rsid w:val="40DE086C"/>
    <w:rsid w:val="40FE0F0E"/>
    <w:rsid w:val="410858E9"/>
    <w:rsid w:val="410E30E2"/>
    <w:rsid w:val="41195D48"/>
    <w:rsid w:val="41232723"/>
    <w:rsid w:val="41322966"/>
    <w:rsid w:val="41384420"/>
    <w:rsid w:val="413B5CBF"/>
    <w:rsid w:val="41432DC5"/>
    <w:rsid w:val="41434B73"/>
    <w:rsid w:val="4151103E"/>
    <w:rsid w:val="4153125A"/>
    <w:rsid w:val="415C79E3"/>
    <w:rsid w:val="416B7C26"/>
    <w:rsid w:val="416C5E78"/>
    <w:rsid w:val="419158DF"/>
    <w:rsid w:val="41970A1B"/>
    <w:rsid w:val="419E1DAA"/>
    <w:rsid w:val="41B11ADD"/>
    <w:rsid w:val="41C23CEA"/>
    <w:rsid w:val="41E9396D"/>
    <w:rsid w:val="41F22153"/>
    <w:rsid w:val="41FD2F74"/>
    <w:rsid w:val="41FF4F3E"/>
    <w:rsid w:val="42051E29"/>
    <w:rsid w:val="420A5691"/>
    <w:rsid w:val="420A743F"/>
    <w:rsid w:val="420F2CA7"/>
    <w:rsid w:val="42162288"/>
    <w:rsid w:val="42204EB5"/>
    <w:rsid w:val="42276243"/>
    <w:rsid w:val="42360234"/>
    <w:rsid w:val="423A261E"/>
    <w:rsid w:val="4262727B"/>
    <w:rsid w:val="4269060A"/>
    <w:rsid w:val="42784CF1"/>
    <w:rsid w:val="42785D1A"/>
    <w:rsid w:val="428D254A"/>
    <w:rsid w:val="429F402B"/>
    <w:rsid w:val="42A72EE0"/>
    <w:rsid w:val="42AB6E74"/>
    <w:rsid w:val="42C57F36"/>
    <w:rsid w:val="42EF3074"/>
    <w:rsid w:val="42F425C9"/>
    <w:rsid w:val="42FA1DCA"/>
    <w:rsid w:val="42FE6FA4"/>
    <w:rsid w:val="430345BA"/>
    <w:rsid w:val="43056584"/>
    <w:rsid w:val="430B7913"/>
    <w:rsid w:val="43151776"/>
    <w:rsid w:val="431542ED"/>
    <w:rsid w:val="43305BFF"/>
    <w:rsid w:val="4339622E"/>
    <w:rsid w:val="433A3D54"/>
    <w:rsid w:val="433E55F2"/>
    <w:rsid w:val="434765EB"/>
    <w:rsid w:val="434C41B3"/>
    <w:rsid w:val="43566DE0"/>
    <w:rsid w:val="4368266F"/>
    <w:rsid w:val="438155FD"/>
    <w:rsid w:val="438A0837"/>
    <w:rsid w:val="439D67BD"/>
    <w:rsid w:val="43A37B4B"/>
    <w:rsid w:val="43B835F7"/>
    <w:rsid w:val="43BE4985"/>
    <w:rsid w:val="43C006FD"/>
    <w:rsid w:val="43C024AB"/>
    <w:rsid w:val="43C27FD1"/>
    <w:rsid w:val="43C81360"/>
    <w:rsid w:val="43CD6976"/>
    <w:rsid w:val="43D30430"/>
    <w:rsid w:val="43D441A9"/>
    <w:rsid w:val="43D47D05"/>
    <w:rsid w:val="43D9356D"/>
    <w:rsid w:val="43DF6B4D"/>
    <w:rsid w:val="43EB1EBD"/>
    <w:rsid w:val="43EC504E"/>
    <w:rsid w:val="43F6411F"/>
    <w:rsid w:val="4404683C"/>
    <w:rsid w:val="44046CFA"/>
    <w:rsid w:val="44093E52"/>
    <w:rsid w:val="44185E43"/>
    <w:rsid w:val="445B21D4"/>
    <w:rsid w:val="446E1F07"/>
    <w:rsid w:val="448B64AE"/>
    <w:rsid w:val="449556E6"/>
    <w:rsid w:val="44BA15F0"/>
    <w:rsid w:val="44CE29A6"/>
    <w:rsid w:val="44D426B2"/>
    <w:rsid w:val="44DD6AF9"/>
    <w:rsid w:val="44E421C9"/>
    <w:rsid w:val="44F312D7"/>
    <w:rsid w:val="44F763A1"/>
    <w:rsid w:val="44F93EC7"/>
    <w:rsid w:val="450F28D0"/>
    <w:rsid w:val="451F3201"/>
    <w:rsid w:val="452F5B3A"/>
    <w:rsid w:val="45322F35"/>
    <w:rsid w:val="456C1406"/>
    <w:rsid w:val="4585575A"/>
    <w:rsid w:val="45A57BAB"/>
    <w:rsid w:val="45C06792"/>
    <w:rsid w:val="45EC3A2B"/>
    <w:rsid w:val="460F14C8"/>
    <w:rsid w:val="46164604"/>
    <w:rsid w:val="4618037D"/>
    <w:rsid w:val="461D1E37"/>
    <w:rsid w:val="462C3E28"/>
    <w:rsid w:val="46334A99"/>
    <w:rsid w:val="463351B6"/>
    <w:rsid w:val="463F61A4"/>
    <w:rsid w:val="464473C4"/>
    <w:rsid w:val="465B0FE9"/>
    <w:rsid w:val="465F0160"/>
    <w:rsid w:val="46607F75"/>
    <w:rsid w:val="46712183"/>
    <w:rsid w:val="46715CDF"/>
    <w:rsid w:val="467852BF"/>
    <w:rsid w:val="46976144"/>
    <w:rsid w:val="46A41C10"/>
    <w:rsid w:val="46A6134D"/>
    <w:rsid w:val="46AA2F9F"/>
    <w:rsid w:val="46D5626E"/>
    <w:rsid w:val="46FA3F26"/>
    <w:rsid w:val="47017063"/>
    <w:rsid w:val="470E352E"/>
    <w:rsid w:val="471F1BDF"/>
    <w:rsid w:val="47213261"/>
    <w:rsid w:val="472400A2"/>
    <w:rsid w:val="47290367"/>
    <w:rsid w:val="473867FC"/>
    <w:rsid w:val="474451A1"/>
    <w:rsid w:val="47543636"/>
    <w:rsid w:val="476B6BD2"/>
    <w:rsid w:val="477E06B3"/>
    <w:rsid w:val="47950918"/>
    <w:rsid w:val="479E2B03"/>
    <w:rsid w:val="47B16CDB"/>
    <w:rsid w:val="47B75973"/>
    <w:rsid w:val="47BA5463"/>
    <w:rsid w:val="47C744A7"/>
    <w:rsid w:val="47EF7803"/>
    <w:rsid w:val="47FF736B"/>
    <w:rsid w:val="4807714A"/>
    <w:rsid w:val="480A63EB"/>
    <w:rsid w:val="480C2163"/>
    <w:rsid w:val="481132D5"/>
    <w:rsid w:val="481334F1"/>
    <w:rsid w:val="48272AF9"/>
    <w:rsid w:val="482E55D2"/>
    <w:rsid w:val="48311BC9"/>
    <w:rsid w:val="48347216"/>
    <w:rsid w:val="484E277B"/>
    <w:rsid w:val="487815A6"/>
    <w:rsid w:val="487F2935"/>
    <w:rsid w:val="48934632"/>
    <w:rsid w:val="489839F7"/>
    <w:rsid w:val="489B5295"/>
    <w:rsid w:val="48A028AB"/>
    <w:rsid w:val="48A203D1"/>
    <w:rsid w:val="48BF71D5"/>
    <w:rsid w:val="48CB3DCC"/>
    <w:rsid w:val="48CB5B7A"/>
    <w:rsid w:val="48CE41DE"/>
    <w:rsid w:val="48D32C81"/>
    <w:rsid w:val="48D82045"/>
    <w:rsid w:val="48DA400F"/>
    <w:rsid w:val="48E21116"/>
    <w:rsid w:val="490C1CEF"/>
    <w:rsid w:val="49172B6D"/>
    <w:rsid w:val="4933371F"/>
    <w:rsid w:val="49374FBE"/>
    <w:rsid w:val="493D634C"/>
    <w:rsid w:val="493E7178"/>
    <w:rsid w:val="49425710"/>
    <w:rsid w:val="49470F79"/>
    <w:rsid w:val="49494CF1"/>
    <w:rsid w:val="496237F6"/>
    <w:rsid w:val="49935F6C"/>
    <w:rsid w:val="49973CAE"/>
    <w:rsid w:val="499C2E13"/>
    <w:rsid w:val="49A73042"/>
    <w:rsid w:val="49B02FC2"/>
    <w:rsid w:val="49C12AD9"/>
    <w:rsid w:val="49DA71F6"/>
    <w:rsid w:val="49E54B4B"/>
    <w:rsid w:val="49EC224C"/>
    <w:rsid w:val="49F66C27"/>
    <w:rsid w:val="4A2A68D0"/>
    <w:rsid w:val="4A3B0ADD"/>
    <w:rsid w:val="4A455895"/>
    <w:rsid w:val="4A477482"/>
    <w:rsid w:val="4A563B69"/>
    <w:rsid w:val="4A5E2A1E"/>
    <w:rsid w:val="4A6138B7"/>
    <w:rsid w:val="4A655B5A"/>
    <w:rsid w:val="4A7D4C52"/>
    <w:rsid w:val="4A7F614D"/>
    <w:rsid w:val="4A995804"/>
    <w:rsid w:val="4A9E2E1A"/>
    <w:rsid w:val="4AA77F21"/>
    <w:rsid w:val="4AAE5753"/>
    <w:rsid w:val="4AB443EC"/>
    <w:rsid w:val="4AB44966"/>
    <w:rsid w:val="4ABC401E"/>
    <w:rsid w:val="4AD048CE"/>
    <w:rsid w:val="4AD52CE0"/>
    <w:rsid w:val="4AE20F59"/>
    <w:rsid w:val="4AF34F14"/>
    <w:rsid w:val="4AFA124B"/>
    <w:rsid w:val="4AFD5D93"/>
    <w:rsid w:val="4B0B4954"/>
    <w:rsid w:val="4B15132F"/>
    <w:rsid w:val="4B1D4687"/>
    <w:rsid w:val="4B2B0CD6"/>
    <w:rsid w:val="4B3317B5"/>
    <w:rsid w:val="4B38326F"/>
    <w:rsid w:val="4B3903B5"/>
    <w:rsid w:val="4B4166B6"/>
    <w:rsid w:val="4B4C0AC8"/>
    <w:rsid w:val="4B6202EC"/>
    <w:rsid w:val="4B700C5B"/>
    <w:rsid w:val="4B7C7600"/>
    <w:rsid w:val="4B7D0C82"/>
    <w:rsid w:val="4B8B15F1"/>
    <w:rsid w:val="4B991F60"/>
    <w:rsid w:val="4BB56687"/>
    <w:rsid w:val="4BBC79FC"/>
    <w:rsid w:val="4BBD5522"/>
    <w:rsid w:val="4BC0573E"/>
    <w:rsid w:val="4BC52D55"/>
    <w:rsid w:val="4BCA036B"/>
    <w:rsid w:val="4BCF3BD3"/>
    <w:rsid w:val="4BD16FC9"/>
    <w:rsid w:val="4BD72A88"/>
    <w:rsid w:val="4BE156B5"/>
    <w:rsid w:val="4BEC2A5F"/>
    <w:rsid w:val="4BFA22D2"/>
    <w:rsid w:val="4C066EC9"/>
    <w:rsid w:val="4C080E93"/>
    <w:rsid w:val="4C0F2222"/>
    <w:rsid w:val="4C1C049B"/>
    <w:rsid w:val="4C1E06B7"/>
    <w:rsid w:val="4C211F55"/>
    <w:rsid w:val="4C24551A"/>
    <w:rsid w:val="4C261319"/>
    <w:rsid w:val="4C312198"/>
    <w:rsid w:val="4C3457E4"/>
    <w:rsid w:val="4C453E95"/>
    <w:rsid w:val="4C4579F1"/>
    <w:rsid w:val="4C4A14AC"/>
    <w:rsid w:val="4C56173B"/>
    <w:rsid w:val="4C5A4452"/>
    <w:rsid w:val="4C5E0AB3"/>
    <w:rsid w:val="4C673E0C"/>
    <w:rsid w:val="4C8147A2"/>
    <w:rsid w:val="4C83676C"/>
    <w:rsid w:val="4C8449BE"/>
    <w:rsid w:val="4C8D7BF2"/>
    <w:rsid w:val="4C991AEB"/>
    <w:rsid w:val="4CA81748"/>
    <w:rsid w:val="4CA85F79"/>
    <w:rsid w:val="4CB6269D"/>
    <w:rsid w:val="4CC27294"/>
    <w:rsid w:val="4CD97E11"/>
    <w:rsid w:val="4CDD5E7C"/>
    <w:rsid w:val="4CE0771A"/>
    <w:rsid w:val="4CFD651E"/>
    <w:rsid w:val="4D001B6A"/>
    <w:rsid w:val="4D0A29E9"/>
    <w:rsid w:val="4D133CF9"/>
    <w:rsid w:val="4D1B4BF6"/>
    <w:rsid w:val="4D21045F"/>
    <w:rsid w:val="4D423F31"/>
    <w:rsid w:val="4D455A02"/>
    <w:rsid w:val="4D5F2D35"/>
    <w:rsid w:val="4D7762D0"/>
    <w:rsid w:val="4D783DF7"/>
    <w:rsid w:val="4D7F33D7"/>
    <w:rsid w:val="4D930C30"/>
    <w:rsid w:val="4DA22C22"/>
    <w:rsid w:val="4DB7491F"/>
    <w:rsid w:val="4DBA7F6B"/>
    <w:rsid w:val="4DC31516"/>
    <w:rsid w:val="4DC408D5"/>
    <w:rsid w:val="4DCA28A4"/>
    <w:rsid w:val="4DCB3F26"/>
    <w:rsid w:val="4DD76D6F"/>
    <w:rsid w:val="4DE82D2A"/>
    <w:rsid w:val="4DF76787"/>
    <w:rsid w:val="4E0456DB"/>
    <w:rsid w:val="4E094A4F"/>
    <w:rsid w:val="4E217FEA"/>
    <w:rsid w:val="4E2F5148"/>
    <w:rsid w:val="4E3715BC"/>
    <w:rsid w:val="4E37780E"/>
    <w:rsid w:val="4E3B5550"/>
    <w:rsid w:val="4E4B5067"/>
    <w:rsid w:val="4E5E123E"/>
    <w:rsid w:val="4E5E1791"/>
    <w:rsid w:val="4E6357E0"/>
    <w:rsid w:val="4E661EA1"/>
    <w:rsid w:val="4E6D1482"/>
    <w:rsid w:val="4E726A98"/>
    <w:rsid w:val="4E855F87"/>
    <w:rsid w:val="4E946A0E"/>
    <w:rsid w:val="4ECA4B95"/>
    <w:rsid w:val="4ECC43FA"/>
    <w:rsid w:val="4ECF5C98"/>
    <w:rsid w:val="4ED95062"/>
    <w:rsid w:val="4EF474AD"/>
    <w:rsid w:val="4EFD2805"/>
    <w:rsid w:val="4F0E056F"/>
    <w:rsid w:val="4F141390"/>
    <w:rsid w:val="4F1D2EA8"/>
    <w:rsid w:val="4F367AC5"/>
    <w:rsid w:val="4F4908B5"/>
    <w:rsid w:val="4F4A531F"/>
    <w:rsid w:val="4F560168"/>
    <w:rsid w:val="4F595470"/>
    <w:rsid w:val="4F5A37B4"/>
    <w:rsid w:val="4F602D94"/>
    <w:rsid w:val="4F74239C"/>
    <w:rsid w:val="4F754A92"/>
    <w:rsid w:val="4F813436"/>
    <w:rsid w:val="4F8847C5"/>
    <w:rsid w:val="4F974A08"/>
    <w:rsid w:val="4FA233AD"/>
    <w:rsid w:val="4FA30E9E"/>
    <w:rsid w:val="4FA47125"/>
    <w:rsid w:val="4FA64C4B"/>
    <w:rsid w:val="4FC11A85"/>
    <w:rsid w:val="4FC926E8"/>
    <w:rsid w:val="4FCC21D8"/>
    <w:rsid w:val="4FD74E04"/>
    <w:rsid w:val="4FD863CB"/>
    <w:rsid w:val="4FEB4D54"/>
    <w:rsid w:val="50105A26"/>
    <w:rsid w:val="50131BB5"/>
    <w:rsid w:val="50250266"/>
    <w:rsid w:val="50306C0B"/>
    <w:rsid w:val="50395ABF"/>
    <w:rsid w:val="503E30D6"/>
    <w:rsid w:val="5043249A"/>
    <w:rsid w:val="504601DC"/>
    <w:rsid w:val="50566671"/>
    <w:rsid w:val="50591CBD"/>
    <w:rsid w:val="505A77E4"/>
    <w:rsid w:val="505E1082"/>
    <w:rsid w:val="50642410"/>
    <w:rsid w:val="50666188"/>
    <w:rsid w:val="5075461D"/>
    <w:rsid w:val="50834F8C"/>
    <w:rsid w:val="508413B4"/>
    <w:rsid w:val="50903205"/>
    <w:rsid w:val="50B05655"/>
    <w:rsid w:val="50B63831"/>
    <w:rsid w:val="50BC224C"/>
    <w:rsid w:val="50CC6933"/>
    <w:rsid w:val="50FD6AED"/>
    <w:rsid w:val="51355098"/>
    <w:rsid w:val="514566E6"/>
    <w:rsid w:val="51510BE7"/>
    <w:rsid w:val="51644DBE"/>
    <w:rsid w:val="516A1CA8"/>
    <w:rsid w:val="517D19DC"/>
    <w:rsid w:val="518965D2"/>
    <w:rsid w:val="519531C9"/>
    <w:rsid w:val="51962A9D"/>
    <w:rsid w:val="519F416B"/>
    <w:rsid w:val="51B11685"/>
    <w:rsid w:val="51BC0756"/>
    <w:rsid w:val="51C969CF"/>
    <w:rsid w:val="51CB6BEB"/>
    <w:rsid w:val="51E41A5B"/>
    <w:rsid w:val="51F021AD"/>
    <w:rsid w:val="51F37EF0"/>
    <w:rsid w:val="520456D4"/>
    <w:rsid w:val="521C2FA3"/>
    <w:rsid w:val="52263E21"/>
    <w:rsid w:val="524B3888"/>
    <w:rsid w:val="52635075"/>
    <w:rsid w:val="526A6404"/>
    <w:rsid w:val="5272350A"/>
    <w:rsid w:val="528374C6"/>
    <w:rsid w:val="52854FEC"/>
    <w:rsid w:val="52884ADC"/>
    <w:rsid w:val="529E42FF"/>
    <w:rsid w:val="52AD009F"/>
    <w:rsid w:val="52C61160"/>
    <w:rsid w:val="52DF1B20"/>
    <w:rsid w:val="52E361B6"/>
    <w:rsid w:val="52E46546"/>
    <w:rsid w:val="52E77A54"/>
    <w:rsid w:val="530F2B07"/>
    <w:rsid w:val="532B26FC"/>
    <w:rsid w:val="532D1C0E"/>
    <w:rsid w:val="53400F13"/>
    <w:rsid w:val="535029F5"/>
    <w:rsid w:val="535449BE"/>
    <w:rsid w:val="535844AE"/>
    <w:rsid w:val="53605111"/>
    <w:rsid w:val="53621677"/>
    <w:rsid w:val="5367649F"/>
    <w:rsid w:val="5386726D"/>
    <w:rsid w:val="538928BA"/>
    <w:rsid w:val="53963229"/>
    <w:rsid w:val="53A21BCD"/>
    <w:rsid w:val="53A616BE"/>
    <w:rsid w:val="53AB0A82"/>
    <w:rsid w:val="53AC47FA"/>
    <w:rsid w:val="53AC65A8"/>
    <w:rsid w:val="53B11E10"/>
    <w:rsid w:val="53B16803"/>
    <w:rsid w:val="53B27C92"/>
    <w:rsid w:val="53B90DAB"/>
    <w:rsid w:val="53DA3115"/>
    <w:rsid w:val="53EA0E7E"/>
    <w:rsid w:val="53F561A1"/>
    <w:rsid w:val="5405097D"/>
    <w:rsid w:val="541D3002"/>
    <w:rsid w:val="541F6D7A"/>
    <w:rsid w:val="54215951"/>
    <w:rsid w:val="542815A5"/>
    <w:rsid w:val="542D76E9"/>
    <w:rsid w:val="542E16B3"/>
    <w:rsid w:val="543547EF"/>
    <w:rsid w:val="544F3B03"/>
    <w:rsid w:val="54554E92"/>
    <w:rsid w:val="54574766"/>
    <w:rsid w:val="545A4256"/>
    <w:rsid w:val="54624EB9"/>
    <w:rsid w:val="54752E3E"/>
    <w:rsid w:val="547E6196"/>
    <w:rsid w:val="547F3CBD"/>
    <w:rsid w:val="547F4712"/>
    <w:rsid w:val="549332C4"/>
    <w:rsid w:val="54A379AB"/>
    <w:rsid w:val="54AD6A7C"/>
    <w:rsid w:val="54C65448"/>
    <w:rsid w:val="54C94F38"/>
    <w:rsid w:val="54EC45E7"/>
    <w:rsid w:val="54F93A6F"/>
    <w:rsid w:val="550146D2"/>
    <w:rsid w:val="55027C53"/>
    <w:rsid w:val="55052414"/>
    <w:rsid w:val="5523289A"/>
    <w:rsid w:val="552503C0"/>
    <w:rsid w:val="552C5BF2"/>
    <w:rsid w:val="55306D65"/>
    <w:rsid w:val="554C0043"/>
    <w:rsid w:val="555D3FFE"/>
    <w:rsid w:val="5572737D"/>
    <w:rsid w:val="55760C1C"/>
    <w:rsid w:val="55821CB6"/>
    <w:rsid w:val="559317CE"/>
    <w:rsid w:val="55961E7F"/>
    <w:rsid w:val="559D264C"/>
    <w:rsid w:val="55AA6B17"/>
    <w:rsid w:val="55AC6D33"/>
    <w:rsid w:val="55BD4A9D"/>
    <w:rsid w:val="55C07936"/>
    <w:rsid w:val="55C23E61"/>
    <w:rsid w:val="55C51BA3"/>
    <w:rsid w:val="55D87B28"/>
    <w:rsid w:val="55DB3175"/>
    <w:rsid w:val="55DB4F23"/>
    <w:rsid w:val="55E42029"/>
    <w:rsid w:val="55E62245"/>
    <w:rsid w:val="56144DA5"/>
    <w:rsid w:val="56150435"/>
    <w:rsid w:val="561F5757"/>
    <w:rsid w:val="56246DA9"/>
    <w:rsid w:val="56262642"/>
    <w:rsid w:val="562D4469"/>
    <w:rsid w:val="562D652E"/>
    <w:rsid w:val="562E5095"/>
    <w:rsid w:val="56301712"/>
    <w:rsid w:val="56310FE7"/>
    <w:rsid w:val="56312D95"/>
    <w:rsid w:val="5632548A"/>
    <w:rsid w:val="56367490"/>
    <w:rsid w:val="56372AA1"/>
    <w:rsid w:val="56424FA2"/>
    <w:rsid w:val="56570A4D"/>
    <w:rsid w:val="56586573"/>
    <w:rsid w:val="5663384B"/>
    <w:rsid w:val="56737851"/>
    <w:rsid w:val="567C4958"/>
    <w:rsid w:val="567F1D52"/>
    <w:rsid w:val="56813D1C"/>
    <w:rsid w:val="56821842"/>
    <w:rsid w:val="568D26C1"/>
    <w:rsid w:val="56982E14"/>
    <w:rsid w:val="56C8194B"/>
    <w:rsid w:val="56D26326"/>
    <w:rsid w:val="56D57BC4"/>
    <w:rsid w:val="56DC71A4"/>
    <w:rsid w:val="56F20776"/>
    <w:rsid w:val="56F3081B"/>
    <w:rsid w:val="56F81229"/>
    <w:rsid w:val="57016089"/>
    <w:rsid w:val="57030BD5"/>
    <w:rsid w:val="570F0F6F"/>
    <w:rsid w:val="57154464"/>
    <w:rsid w:val="571E3426"/>
    <w:rsid w:val="57284198"/>
    <w:rsid w:val="573214BA"/>
    <w:rsid w:val="57390153"/>
    <w:rsid w:val="573E59BE"/>
    <w:rsid w:val="57623B4D"/>
    <w:rsid w:val="576604EA"/>
    <w:rsid w:val="57664CC0"/>
    <w:rsid w:val="577949F3"/>
    <w:rsid w:val="5785783C"/>
    <w:rsid w:val="578867F4"/>
    <w:rsid w:val="578C4726"/>
    <w:rsid w:val="579F491D"/>
    <w:rsid w:val="57A04676"/>
    <w:rsid w:val="57AC301B"/>
    <w:rsid w:val="57AE6D93"/>
    <w:rsid w:val="57BD6FD6"/>
    <w:rsid w:val="57C77E54"/>
    <w:rsid w:val="57CC7219"/>
    <w:rsid w:val="57CF249D"/>
    <w:rsid w:val="57E83927"/>
    <w:rsid w:val="57F56770"/>
    <w:rsid w:val="5809221B"/>
    <w:rsid w:val="581035A9"/>
    <w:rsid w:val="58117322"/>
    <w:rsid w:val="581666E6"/>
    <w:rsid w:val="581F1A3E"/>
    <w:rsid w:val="58352E01"/>
    <w:rsid w:val="58472D43"/>
    <w:rsid w:val="585F1E3B"/>
    <w:rsid w:val="587628B0"/>
    <w:rsid w:val="587D50F9"/>
    <w:rsid w:val="587E60A3"/>
    <w:rsid w:val="58847AF3"/>
    <w:rsid w:val="589917F1"/>
    <w:rsid w:val="58A12453"/>
    <w:rsid w:val="58AC2BA6"/>
    <w:rsid w:val="58BA52C3"/>
    <w:rsid w:val="58D345D7"/>
    <w:rsid w:val="58E30CBE"/>
    <w:rsid w:val="58F25103"/>
    <w:rsid w:val="58FC58DC"/>
    <w:rsid w:val="590D1897"/>
    <w:rsid w:val="591744C4"/>
    <w:rsid w:val="591C5F7E"/>
    <w:rsid w:val="59246BE1"/>
    <w:rsid w:val="592B61C1"/>
    <w:rsid w:val="592D018B"/>
    <w:rsid w:val="592F3F03"/>
    <w:rsid w:val="593B28A8"/>
    <w:rsid w:val="593E7CA2"/>
    <w:rsid w:val="593F3A1A"/>
    <w:rsid w:val="594159E5"/>
    <w:rsid w:val="594B23BF"/>
    <w:rsid w:val="595D7498"/>
    <w:rsid w:val="59617E35"/>
    <w:rsid w:val="59644D8F"/>
    <w:rsid w:val="598C7161"/>
    <w:rsid w:val="599D70BF"/>
    <w:rsid w:val="59B241EC"/>
    <w:rsid w:val="59C503C4"/>
    <w:rsid w:val="59C55518"/>
    <w:rsid w:val="5A040EEC"/>
    <w:rsid w:val="5A04713E"/>
    <w:rsid w:val="5A2570B4"/>
    <w:rsid w:val="5A2C3F9F"/>
    <w:rsid w:val="5A3A2B60"/>
    <w:rsid w:val="5A403EEE"/>
    <w:rsid w:val="5A584D94"/>
    <w:rsid w:val="5A61633E"/>
    <w:rsid w:val="5A663955"/>
    <w:rsid w:val="5A6C4CE3"/>
    <w:rsid w:val="5A6E2809"/>
    <w:rsid w:val="5A76346C"/>
    <w:rsid w:val="5A7C7D29"/>
    <w:rsid w:val="5A8042EB"/>
    <w:rsid w:val="5A871B1D"/>
    <w:rsid w:val="5A8C0EE1"/>
    <w:rsid w:val="5A9008D8"/>
    <w:rsid w:val="5A9C23C3"/>
    <w:rsid w:val="5A9D4E9D"/>
    <w:rsid w:val="5AB50438"/>
    <w:rsid w:val="5ABD553F"/>
    <w:rsid w:val="5AC65BD6"/>
    <w:rsid w:val="5AC97A40"/>
    <w:rsid w:val="5AD646D7"/>
    <w:rsid w:val="5ADE5BDE"/>
    <w:rsid w:val="5AEC2C48"/>
    <w:rsid w:val="5AF34ABD"/>
    <w:rsid w:val="5AFA5E4B"/>
    <w:rsid w:val="5B003269"/>
    <w:rsid w:val="5B044F1C"/>
    <w:rsid w:val="5B055652"/>
    <w:rsid w:val="5B056DDE"/>
    <w:rsid w:val="5B184523"/>
    <w:rsid w:val="5B286E5C"/>
    <w:rsid w:val="5B3F7D02"/>
    <w:rsid w:val="5B4377F2"/>
    <w:rsid w:val="5B445318"/>
    <w:rsid w:val="5B450D77"/>
    <w:rsid w:val="5B4672E2"/>
    <w:rsid w:val="5B4D1787"/>
    <w:rsid w:val="5B5C6B06"/>
    <w:rsid w:val="5B5E462C"/>
    <w:rsid w:val="5B7420A1"/>
    <w:rsid w:val="5B8B1199"/>
    <w:rsid w:val="5B90055D"/>
    <w:rsid w:val="5B962018"/>
    <w:rsid w:val="5B9E74B2"/>
    <w:rsid w:val="5BBB3EE7"/>
    <w:rsid w:val="5BC24D1C"/>
    <w:rsid w:val="5BCE7A03"/>
    <w:rsid w:val="5BD24200"/>
    <w:rsid w:val="5BDB7A2A"/>
    <w:rsid w:val="5BF907F8"/>
    <w:rsid w:val="5BF9258D"/>
    <w:rsid w:val="5BFE7BBD"/>
    <w:rsid w:val="5C07081F"/>
    <w:rsid w:val="5C2D3FFE"/>
    <w:rsid w:val="5C3E7FB9"/>
    <w:rsid w:val="5C4C26D6"/>
    <w:rsid w:val="5C6B34A4"/>
    <w:rsid w:val="5C700ABB"/>
    <w:rsid w:val="5C751CDB"/>
    <w:rsid w:val="5C7F2AAC"/>
    <w:rsid w:val="5C891B7C"/>
    <w:rsid w:val="5C8F6A67"/>
    <w:rsid w:val="5C902F0B"/>
    <w:rsid w:val="5C904CB9"/>
    <w:rsid w:val="5C913139"/>
    <w:rsid w:val="5CA249EC"/>
    <w:rsid w:val="5CA42512"/>
    <w:rsid w:val="5CAF5C10"/>
    <w:rsid w:val="5CB564CD"/>
    <w:rsid w:val="5CBA3AE4"/>
    <w:rsid w:val="5CBC3D00"/>
    <w:rsid w:val="5CBF734C"/>
    <w:rsid w:val="5CD526CC"/>
    <w:rsid w:val="5CDC52A1"/>
    <w:rsid w:val="5CE46DB3"/>
    <w:rsid w:val="5CE648D9"/>
    <w:rsid w:val="5CED3EB9"/>
    <w:rsid w:val="5CF50FC0"/>
    <w:rsid w:val="5D027239"/>
    <w:rsid w:val="5D177188"/>
    <w:rsid w:val="5D1A6C78"/>
    <w:rsid w:val="5D3A2E77"/>
    <w:rsid w:val="5D802FF1"/>
    <w:rsid w:val="5DA0717E"/>
    <w:rsid w:val="5DA12EF6"/>
    <w:rsid w:val="5DB06C95"/>
    <w:rsid w:val="5DC015CE"/>
    <w:rsid w:val="5DD010E5"/>
    <w:rsid w:val="5DDD2180"/>
    <w:rsid w:val="5DF11787"/>
    <w:rsid w:val="5E0A45F7"/>
    <w:rsid w:val="5E0B0B44"/>
    <w:rsid w:val="5E0F60B1"/>
    <w:rsid w:val="5E1A5D2A"/>
    <w:rsid w:val="5E20206C"/>
    <w:rsid w:val="5E242673"/>
    <w:rsid w:val="5E290A02"/>
    <w:rsid w:val="5E2C27BF"/>
    <w:rsid w:val="5E2D4789"/>
    <w:rsid w:val="5E421FE3"/>
    <w:rsid w:val="5E4C4C10"/>
    <w:rsid w:val="5E5D0BCB"/>
    <w:rsid w:val="5E5F0DE7"/>
    <w:rsid w:val="5E63216A"/>
    <w:rsid w:val="5E6C7060"/>
    <w:rsid w:val="5E6D4B86"/>
    <w:rsid w:val="5E6F6F21"/>
    <w:rsid w:val="5E736640"/>
    <w:rsid w:val="5E79352B"/>
    <w:rsid w:val="5E856373"/>
    <w:rsid w:val="5E8C75FF"/>
    <w:rsid w:val="5E9B16F3"/>
    <w:rsid w:val="5EA031AD"/>
    <w:rsid w:val="5EC155FD"/>
    <w:rsid w:val="5EE4309A"/>
    <w:rsid w:val="5EE72B8A"/>
    <w:rsid w:val="5EF05EE3"/>
    <w:rsid w:val="5F061262"/>
    <w:rsid w:val="5F0C439F"/>
    <w:rsid w:val="5F100333"/>
    <w:rsid w:val="5F2931A3"/>
    <w:rsid w:val="5F2D4A41"/>
    <w:rsid w:val="5F3C41E6"/>
    <w:rsid w:val="5F4F0E5B"/>
    <w:rsid w:val="5F5A18F2"/>
    <w:rsid w:val="5F7406A0"/>
    <w:rsid w:val="5F8E3006"/>
    <w:rsid w:val="5F9745B0"/>
    <w:rsid w:val="5FA40A7B"/>
    <w:rsid w:val="5FB83B1F"/>
    <w:rsid w:val="5FCD3B2E"/>
    <w:rsid w:val="5FD21144"/>
    <w:rsid w:val="5FD70E51"/>
    <w:rsid w:val="5FDA449D"/>
    <w:rsid w:val="5FDD0B35"/>
    <w:rsid w:val="5FE175D9"/>
    <w:rsid w:val="60067040"/>
    <w:rsid w:val="6017749F"/>
    <w:rsid w:val="601E25DC"/>
    <w:rsid w:val="602045A6"/>
    <w:rsid w:val="6025396A"/>
    <w:rsid w:val="604069F6"/>
    <w:rsid w:val="60597AB8"/>
    <w:rsid w:val="605D1356"/>
    <w:rsid w:val="60602BF4"/>
    <w:rsid w:val="6062696C"/>
    <w:rsid w:val="608B73CF"/>
    <w:rsid w:val="60911000"/>
    <w:rsid w:val="609603C4"/>
    <w:rsid w:val="60A56859"/>
    <w:rsid w:val="60AC7BE7"/>
    <w:rsid w:val="60B840F1"/>
    <w:rsid w:val="60C74A21"/>
    <w:rsid w:val="60CF38D6"/>
    <w:rsid w:val="60D62EB6"/>
    <w:rsid w:val="60DB04CD"/>
    <w:rsid w:val="60E70C20"/>
    <w:rsid w:val="60EB4BB4"/>
    <w:rsid w:val="610F145C"/>
    <w:rsid w:val="61120392"/>
    <w:rsid w:val="61131A15"/>
    <w:rsid w:val="611834CF"/>
    <w:rsid w:val="611F03B9"/>
    <w:rsid w:val="61343994"/>
    <w:rsid w:val="614B38A4"/>
    <w:rsid w:val="61695AD8"/>
    <w:rsid w:val="61706E67"/>
    <w:rsid w:val="61774699"/>
    <w:rsid w:val="61946FF9"/>
    <w:rsid w:val="61952D71"/>
    <w:rsid w:val="6198016C"/>
    <w:rsid w:val="619863BE"/>
    <w:rsid w:val="619C1A0A"/>
    <w:rsid w:val="619C4100"/>
    <w:rsid w:val="619C5EAE"/>
    <w:rsid w:val="61AB60F1"/>
    <w:rsid w:val="61B256D1"/>
    <w:rsid w:val="61B9240A"/>
    <w:rsid w:val="61BE4076"/>
    <w:rsid w:val="61CE1DDF"/>
    <w:rsid w:val="61D218D0"/>
    <w:rsid w:val="61E82EA1"/>
    <w:rsid w:val="61FC6B1A"/>
    <w:rsid w:val="620B6B90"/>
    <w:rsid w:val="620F48D2"/>
    <w:rsid w:val="62257C51"/>
    <w:rsid w:val="62347E94"/>
    <w:rsid w:val="62426A55"/>
    <w:rsid w:val="62481B92"/>
    <w:rsid w:val="62483940"/>
    <w:rsid w:val="624C78D4"/>
    <w:rsid w:val="62537CA4"/>
    <w:rsid w:val="62600C89"/>
    <w:rsid w:val="627806C9"/>
    <w:rsid w:val="627F1633"/>
    <w:rsid w:val="6280757E"/>
    <w:rsid w:val="628232F6"/>
    <w:rsid w:val="62864468"/>
    <w:rsid w:val="628C1A7E"/>
    <w:rsid w:val="62990308"/>
    <w:rsid w:val="629D4EF0"/>
    <w:rsid w:val="629E17B2"/>
    <w:rsid w:val="62A019CE"/>
    <w:rsid w:val="62A0377C"/>
    <w:rsid w:val="62AA0157"/>
    <w:rsid w:val="62B965EC"/>
    <w:rsid w:val="62C03E1E"/>
    <w:rsid w:val="62C67958"/>
    <w:rsid w:val="62D92B14"/>
    <w:rsid w:val="62E23D94"/>
    <w:rsid w:val="62E96ED1"/>
    <w:rsid w:val="62F47119"/>
    <w:rsid w:val="62F615EE"/>
    <w:rsid w:val="62FB4E56"/>
    <w:rsid w:val="62FD0BCE"/>
    <w:rsid w:val="62FD472A"/>
    <w:rsid w:val="63021D41"/>
    <w:rsid w:val="630A6E47"/>
    <w:rsid w:val="630C0E11"/>
    <w:rsid w:val="630E2DDB"/>
    <w:rsid w:val="631F0B45"/>
    <w:rsid w:val="6324615B"/>
    <w:rsid w:val="632C14B3"/>
    <w:rsid w:val="63310E13"/>
    <w:rsid w:val="63402869"/>
    <w:rsid w:val="63520F1A"/>
    <w:rsid w:val="63556314"/>
    <w:rsid w:val="63576530"/>
    <w:rsid w:val="635A1B7D"/>
    <w:rsid w:val="635A392B"/>
    <w:rsid w:val="63864720"/>
    <w:rsid w:val="6393508F"/>
    <w:rsid w:val="639546DB"/>
    <w:rsid w:val="639A466F"/>
    <w:rsid w:val="63A520D1"/>
    <w:rsid w:val="63B079EF"/>
    <w:rsid w:val="63B41A46"/>
    <w:rsid w:val="63B70D7D"/>
    <w:rsid w:val="63BC2837"/>
    <w:rsid w:val="63D27965"/>
    <w:rsid w:val="63E1229E"/>
    <w:rsid w:val="63E87188"/>
    <w:rsid w:val="63F26E81"/>
    <w:rsid w:val="63F83144"/>
    <w:rsid w:val="63F93559"/>
    <w:rsid w:val="640F6E0B"/>
    <w:rsid w:val="64104931"/>
    <w:rsid w:val="64177A6E"/>
    <w:rsid w:val="641C7510"/>
    <w:rsid w:val="641E2BAA"/>
    <w:rsid w:val="641F1FFF"/>
    <w:rsid w:val="643028DD"/>
    <w:rsid w:val="64335857"/>
    <w:rsid w:val="64340620"/>
    <w:rsid w:val="643E324C"/>
    <w:rsid w:val="6441515C"/>
    <w:rsid w:val="64540CC2"/>
    <w:rsid w:val="64607DCF"/>
    <w:rsid w:val="6461518D"/>
    <w:rsid w:val="646627A3"/>
    <w:rsid w:val="646B7DB9"/>
    <w:rsid w:val="648D1ADE"/>
    <w:rsid w:val="649410BE"/>
    <w:rsid w:val="649660AE"/>
    <w:rsid w:val="6497295D"/>
    <w:rsid w:val="649E018F"/>
    <w:rsid w:val="64A37553"/>
    <w:rsid w:val="64A62BA0"/>
    <w:rsid w:val="64B74DAD"/>
    <w:rsid w:val="64CC2606"/>
    <w:rsid w:val="64CD637E"/>
    <w:rsid w:val="64D433D4"/>
    <w:rsid w:val="64E2007C"/>
    <w:rsid w:val="64E536C8"/>
    <w:rsid w:val="64FB2EEB"/>
    <w:rsid w:val="65000502"/>
    <w:rsid w:val="65024685"/>
    <w:rsid w:val="650D2863"/>
    <w:rsid w:val="65167592"/>
    <w:rsid w:val="651D5558"/>
    <w:rsid w:val="65222B6E"/>
    <w:rsid w:val="65297A59"/>
    <w:rsid w:val="653E4107"/>
    <w:rsid w:val="65426D6C"/>
    <w:rsid w:val="65501489"/>
    <w:rsid w:val="655305C9"/>
    <w:rsid w:val="65530F79"/>
    <w:rsid w:val="65562204"/>
    <w:rsid w:val="65644F35"/>
    <w:rsid w:val="656B0071"/>
    <w:rsid w:val="657038D9"/>
    <w:rsid w:val="657607C4"/>
    <w:rsid w:val="65764C68"/>
    <w:rsid w:val="65901886"/>
    <w:rsid w:val="659A6BA8"/>
    <w:rsid w:val="65A610A9"/>
    <w:rsid w:val="65A672FB"/>
    <w:rsid w:val="65A76BCF"/>
    <w:rsid w:val="65A94E01"/>
    <w:rsid w:val="65D11E9E"/>
    <w:rsid w:val="65D26342"/>
    <w:rsid w:val="65D35604"/>
    <w:rsid w:val="65D702E7"/>
    <w:rsid w:val="65D93C60"/>
    <w:rsid w:val="65E16585"/>
    <w:rsid w:val="65E6594A"/>
    <w:rsid w:val="65E676F8"/>
    <w:rsid w:val="65E9368C"/>
    <w:rsid w:val="65FA13F5"/>
    <w:rsid w:val="65FC516D"/>
    <w:rsid w:val="65FF07B9"/>
    <w:rsid w:val="662B15AE"/>
    <w:rsid w:val="662D0B25"/>
    <w:rsid w:val="662D6DA8"/>
    <w:rsid w:val="66326DE1"/>
    <w:rsid w:val="6659611C"/>
    <w:rsid w:val="666B162C"/>
    <w:rsid w:val="666D7E19"/>
    <w:rsid w:val="66703465"/>
    <w:rsid w:val="667165A8"/>
    <w:rsid w:val="66770C98"/>
    <w:rsid w:val="66825241"/>
    <w:rsid w:val="668D04BB"/>
    <w:rsid w:val="668D2269"/>
    <w:rsid w:val="66A650D9"/>
    <w:rsid w:val="66AA4BC9"/>
    <w:rsid w:val="66B307E8"/>
    <w:rsid w:val="66BB0B84"/>
    <w:rsid w:val="66BC48FC"/>
    <w:rsid w:val="66C43348"/>
    <w:rsid w:val="66C57C55"/>
    <w:rsid w:val="66CD2666"/>
    <w:rsid w:val="66CD2D98"/>
    <w:rsid w:val="66CD4D5B"/>
    <w:rsid w:val="66CF4630"/>
    <w:rsid w:val="66E0683D"/>
    <w:rsid w:val="66E41387"/>
    <w:rsid w:val="66EE01FA"/>
    <w:rsid w:val="66F10A4A"/>
    <w:rsid w:val="66F72914"/>
    <w:rsid w:val="66F95B50"/>
    <w:rsid w:val="66FB3677"/>
    <w:rsid w:val="670047E9"/>
    <w:rsid w:val="67050051"/>
    <w:rsid w:val="671E1113"/>
    <w:rsid w:val="67226E55"/>
    <w:rsid w:val="67430B7A"/>
    <w:rsid w:val="674547B9"/>
    <w:rsid w:val="674E19F8"/>
    <w:rsid w:val="67550FD9"/>
    <w:rsid w:val="676B07FC"/>
    <w:rsid w:val="676C6322"/>
    <w:rsid w:val="6773145F"/>
    <w:rsid w:val="677A2BFA"/>
    <w:rsid w:val="67874F0A"/>
    <w:rsid w:val="678C42CF"/>
    <w:rsid w:val="679118E5"/>
    <w:rsid w:val="679E222A"/>
    <w:rsid w:val="67A4621A"/>
    <w:rsid w:val="67AB6E4B"/>
    <w:rsid w:val="67AC671F"/>
    <w:rsid w:val="67B5220E"/>
    <w:rsid w:val="67C779FD"/>
    <w:rsid w:val="67CD5013"/>
    <w:rsid w:val="67D143D7"/>
    <w:rsid w:val="67D22629"/>
    <w:rsid w:val="67D77C40"/>
    <w:rsid w:val="67D839B8"/>
    <w:rsid w:val="67DA14DE"/>
    <w:rsid w:val="67E61C31"/>
    <w:rsid w:val="67EB4DFC"/>
    <w:rsid w:val="67EE31DB"/>
    <w:rsid w:val="67FF0F45"/>
    <w:rsid w:val="6809591F"/>
    <w:rsid w:val="681A01F2"/>
    <w:rsid w:val="682B7F8C"/>
    <w:rsid w:val="68534DEC"/>
    <w:rsid w:val="68637725"/>
    <w:rsid w:val="68774F7F"/>
    <w:rsid w:val="687D2CDD"/>
    <w:rsid w:val="68882CE8"/>
    <w:rsid w:val="688D02FE"/>
    <w:rsid w:val="68975621"/>
    <w:rsid w:val="689773CF"/>
    <w:rsid w:val="689A2A1B"/>
    <w:rsid w:val="68A044D6"/>
    <w:rsid w:val="68AF296B"/>
    <w:rsid w:val="68B47F81"/>
    <w:rsid w:val="68C53F3C"/>
    <w:rsid w:val="68D128E1"/>
    <w:rsid w:val="68F62348"/>
    <w:rsid w:val="68FB5BB0"/>
    <w:rsid w:val="68FE2FAA"/>
    <w:rsid w:val="69117181"/>
    <w:rsid w:val="69124CA8"/>
    <w:rsid w:val="691E189E"/>
    <w:rsid w:val="69216C99"/>
    <w:rsid w:val="69230C63"/>
    <w:rsid w:val="69482477"/>
    <w:rsid w:val="694A3AD2"/>
    <w:rsid w:val="69513A22"/>
    <w:rsid w:val="695D4175"/>
    <w:rsid w:val="69601EB7"/>
    <w:rsid w:val="69603C65"/>
    <w:rsid w:val="69653EB7"/>
    <w:rsid w:val="696574CD"/>
    <w:rsid w:val="69670B4F"/>
    <w:rsid w:val="696848C8"/>
    <w:rsid w:val="69715E72"/>
    <w:rsid w:val="698A2A90"/>
    <w:rsid w:val="699833FF"/>
    <w:rsid w:val="69AC2A06"/>
    <w:rsid w:val="69B67D29"/>
    <w:rsid w:val="69BD2E65"/>
    <w:rsid w:val="69C9180A"/>
    <w:rsid w:val="69D1246D"/>
    <w:rsid w:val="69D361E5"/>
    <w:rsid w:val="69D63F27"/>
    <w:rsid w:val="69D65CD5"/>
    <w:rsid w:val="69DD3507"/>
    <w:rsid w:val="69E2467A"/>
    <w:rsid w:val="69E55F18"/>
    <w:rsid w:val="69FA5E67"/>
    <w:rsid w:val="69FA7C16"/>
    <w:rsid w:val="6A026ACA"/>
    <w:rsid w:val="6A0A597F"/>
    <w:rsid w:val="6A0A7080"/>
    <w:rsid w:val="6A13328F"/>
    <w:rsid w:val="6A2F784C"/>
    <w:rsid w:val="6A3B3D8A"/>
    <w:rsid w:val="6A3F387A"/>
    <w:rsid w:val="6A5437CA"/>
    <w:rsid w:val="6A590DE0"/>
    <w:rsid w:val="6A6257BB"/>
    <w:rsid w:val="6A8219B9"/>
    <w:rsid w:val="6A9F256B"/>
    <w:rsid w:val="6AA67D9D"/>
    <w:rsid w:val="6AB75B07"/>
    <w:rsid w:val="6AC83870"/>
    <w:rsid w:val="6AD42215"/>
    <w:rsid w:val="6B1271E1"/>
    <w:rsid w:val="6B271E0C"/>
    <w:rsid w:val="6B340F05"/>
    <w:rsid w:val="6B4A0729"/>
    <w:rsid w:val="6B533A81"/>
    <w:rsid w:val="6B543355"/>
    <w:rsid w:val="6B594E10"/>
    <w:rsid w:val="6B741C4A"/>
    <w:rsid w:val="6B7632CC"/>
    <w:rsid w:val="6B79100E"/>
    <w:rsid w:val="6B8974A3"/>
    <w:rsid w:val="6B9E2F8E"/>
    <w:rsid w:val="6B9F5C8F"/>
    <w:rsid w:val="6BCE4EB6"/>
    <w:rsid w:val="6BD6020E"/>
    <w:rsid w:val="6BF6440D"/>
    <w:rsid w:val="6C054650"/>
    <w:rsid w:val="6C0E1756"/>
    <w:rsid w:val="6C111246"/>
    <w:rsid w:val="6C16565A"/>
    <w:rsid w:val="6C1825D5"/>
    <w:rsid w:val="6C1A634D"/>
    <w:rsid w:val="6C2076DB"/>
    <w:rsid w:val="6C2210AB"/>
    <w:rsid w:val="6C327B3B"/>
    <w:rsid w:val="6C3A079D"/>
    <w:rsid w:val="6C427652"/>
    <w:rsid w:val="6C4E5FF7"/>
    <w:rsid w:val="6C691082"/>
    <w:rsid w:val="6C6B4DFB"/>
    <w:rsid w:val="6C6D0B73"/>
    <w:rsid w:val="6C7A3290"/>
    <w:rsid w:val="6C81017A"/>
    <w:rsid w:val="6C845EBC"/>
    <w:rsid w:val="6C8B724B"/>
    <w:rsid w:val="6CAD0F6F"/>
    <w:rsid w:val="6CAE3860"/>
    <w:rsid w:val="6CAF0550"/>
    <w:rsid w:val="6CB00A5F"/>
    <w:rsid w:val="6CBE13CE"/>
    <w:rsid w:val="6CD5001E"/>
    <w:rsid w:val="6CF272CA"/>
    <w:rsid w:val="6CF3094C"/>
    <w:rsid w:val="6CF941B4"/>
    <w:rsid w:val="6CFF5543"/>
    <w:rsid w:val="6D0112BB"/>
    <w:rsid w:val="6D0843F7"/>
    <w:rsid w:val="6D0B038C"/>
    <w:rsid w:val="6D176D30"/>
    <w:rsid w:val="6D1E3C1B"/>
    <w:rsid w:val="6D2356D5"/>
    <w:rsid w:val="6D260D22"/>
    <w:rsid w:val="6D3E250F"/>
    <w:rsid w:val="6D400035"/>
    <w:rsid w:val="6D4A4A10"/>
    <w:rsid w:val="6D635AD2"/>
    <w:rsid w:val="6D69475D"/>
    <w:rsid w:val="6D741A8D"/>
    <w:rsid w:val="6D803A53"/>
    <w:rsid w:val="6DA700B4"/>
    <w:rsid w:val="6DCE3893"/>
    <w:rsid w:val="6DD125C0"/>
    <w:rsid w:val="6DD16EDF"/>
    <w:rsid w:val="6DE704B1"/>
    <w:rsid w:val="6DF337EC"/>
    <w:rsid w:val="6E02353D"/>
    <w:rsid w:val="6E0A23F1"/>
    <w:rsid w:val="6E2E60E0"/>
    <w:rsid w:val="6E2F3C06"/>
    <w:rsid w:val="6E31797E"/>
    <w:rsid w:val="6E416EE9"/>
    <w:rsid w:val="6E492F1A"/>
    <w:rsid w:val="6E661D1D"/>
    <w:rsid w:val="6E6935BC"/>
    <w:rsid w:val="6E796D14"/>
    <w:rsid w:val="6E82467D"/>
    <w:rsid w:val="6E96010E"/>
    <w:rsid w:val="6E9817AB"/>
    <w:rsid w:val="6EB365E5"/>
    <w:rsid w:val="6EDD3662"/>
    <w:rsid w:val="6F011A46"/>
    <w:rsid w:val="6F176B74"/>
    <w:rsid w:val="6F282B2F"/>
    <w:rsid w:val="6F327E52"/>
    <w:rsid w:val="6F347726"/>
    <w:rsid w:val="6F4D4C8B"/>
    <w:rsid w:val="6F593630"/>
    <w:rsid w:val="6F685621"/>
    <w:rsid w:val="6F8C20EA"/>
    <w:rsid w:val="6FA0423E"/>
    <w:rsid w:val="6FB923E6"/>
    <w:rsid w:val="6FBA7628"/>
    <w:rsid w:val="6FBD07B7"/>
    <w:rsid w:val="6FC0545D"/>
    <w:rsid w:val="6FC33A67"/>
    <w:rsid w:val="6FC7059A"/>
    <w:rsid w:val="6FD34539"/>
    <w:rsid w:val="6FD74555"/>
    <w:rsid w:val="6FDA7F12"/>
    <w:rsid w:val="6FDE4A8E"/>
    <w:rsid w:val="6FDE7692"/>
    <w:rsid w:val="6FED5B27"/>
    <w:rsid w:val="6FF11ABB"/>
    <w:rsid w:val="6FFC27B2"/>
    <w:rsid w:val="6FFD220E"/>
    <w:rsid w:val="6FFE5F86"/>
    <w:rsid w:val="70001CFE"/>
    <w:rsid w:val="700F114A"/>
    <w:rsid w:val="70187047"/>
    <w:rsid w:val="70231548"/>
    <w:rsid w:val="702E06BD"/>
    <w:rsid w:val="702E23C7"/>
    <w:rsid w:val="703674CE"/>
    <w:rsid w:val="703E6382"/>
    <w:rsid w:val="704A2F79"/>
    <w:rsid w:val="7055204A"/>
    <w:rsid w:val="707029DF"/>
    <w:rsid w:val="7073427E"/>
    <w:rsid w:val="70781894"/>
    <w:rsid w:val="7084648B"/>
    <w:rsid w:val="709A5CAE"/>
    <w:rsid w:val="70AB7EBB"/>
    <w:rsid w:val="70C8281B"/>
    <w:rsid w:val="70DD3DED"/>
    <w:rsid w:val="70E94540"/>
    <w:rsid w:val="70F25AEA"/>
    <w:rsid w:val="70FC4273"/>
    <w:rsid w:val="70FE448F"/>
    <w:rsid w:val="711F61B4"/>
    <w:rsid w:val="713559D7"/>
    <w:rsid w:val="713C4FB8"/>
    <w:rsid w:val="7141612A"/>
    <w:rsid w:val="71431EA2"/>
    <w:rsid w:val="714B6FA9"/>
    <w:rsid w:val="71500A63"/>
    <w:rsid w:val="716B764B"/>
    <w:rsid w:val="716C2D50"/>
    <w:rsid w:val="718F158B"/>
    <w:rsid w:val="71995F66"/>
    <w:rsid w:val="719B7F30"/>
    <w:rsid w:val="719E474F"/>
    <w:rsid w:val="71A212BE"/>
    <w:rsid w:val="71D7628B"/>
    <w:rsid w:val="71D945B4"/>
    <w:rsid w:val="71E01DE7"/>
    <w:rsid w:val="71E52BF0"/>
    <w:rsid w:val="71E76CD1"/>
    <w:rsid w:val="71EA0185"/>
    <w:rsid w:val="71F72C8D"/>
    <w:rsid w:val="72037883"/>
    <w:rsid w:val="72062ED0"/>
    <w:rsid w:val="720D425E"/>
    <w:rsid w:val="721D26F3"/>
    <w:rsid w:val="722C6DDA"/>
    <w:rsid w:val="723F6B0D"/>
    <w:rsid w:val="724C122A"/>
    <w:rsid w:val="724F4877"/>
    <w:rsid w:val="725C373A"/>
    <w:rsid w:val="725C7619"/>
    <w:rsid w:val="72600832"/>
    <w:rsid w:val="72606A84"/>
    <w:rsid w:val="728269FA"/>
    <w:rsid w:val="72827920"/>
    <w:rsid w:val="729A01E8"/>
    <w:rsid w:val="729D3834"/>
    <w:rsid w:val="72AA7CFF"/>
    <w:rsid w:val="72C9287B"/>
    <w:rsid w:val="72D0088C"/>
    <w:rsid w:val="72D52FCE"/>
    <w:rsid w:val="72DA05E4"/>
    <w:rsid w:val="72E66F89"/>
    <w:rsid w:val="72F01BB6"/>
    <w:rsid w:val="72F42FFF"/>
    <w:rsid w:val="73116E3A"/>
    <w:rsid w:val="731F06ED"/>
    <w:rsid w:val="73243F55"/>
    <w:rsid w:val="732921B4"/>
    <w:rsid w:val="732C6966"/>
    <w:rsid w:val="732E6B82"/>
    <w:rsid w:val="733028FA"/>
    <w:rsid w:val="73335F46"/>
    <w:rsid w:val="734737A0"/>
    <w:rsid w:val="73506AF8"/>
    <w:rsid w:val="735F6D3B"/>
    <w:rsid w:val="736B1B84"/>
    <w:rsid w:val="73836ECE"/>
    <w:rsid w:val="739C7F8F"/>
    <w:rsid w:val="73A12E13"/>
    <w:rsid w:val="73A6496A"/>
    <w:rsid w:val="73A66718"/>
    <w:rsid w:val="73BA0608"/>
    <w:rsid w:val="73F25E01"/>
    <w:rsid w:val="73F676A0"/>
    <w:rsid w:val="73FC0A2E"/>
    <w:rsid w:val="74033B6B"/>
    <w:rsid w:val="74143FCA"/>
    <w:rsid w:val="74147B26"/>
    <w:rsid w:val="741E6BF6"/>
    <w:rsid w:val="74212243"/>
    <w:rsid w:val="74363F40"/>
    <w:rsid w:val="743862F5"/>
    <w:rsid w:val="74404DBF"/>
    <w:rsid w:val="744523D5"/>
    <w:rsid w:val="74493C73"/>
    <w:rsid w:val="7452064E"/>
    <w:rsid w:val="74546174"/>
    <w:rsid w:val="7456013E"/>
    <w:rsid w:val="74573C49"/>
    <w:rsid w:val="745A690E"/>
    <w:rsid w:val="745D74B0"/>
    <w:rsid w:val="74602D6B"/>
    <w:rsid w:val="74620891"/>
    <w:rsid w:val="7472484C"/>
    <w:rsid w:val="74850A24"/>
    <w:rsid w:val="74A569D0"/>
    <w:rsid w:val="74AE1D28"/>
    <w:rsid w:val="74B35591"/>
    <w:rsid w:val="74BF3F35"/>
    <w:rsid w:val="74CC21AE"/>
    <w:rsid w:val="74D343FB"/>
    <w:rsid w:val="74DF6386"/>
    <w:rsid w:val="74F00593"/>
    <w:rsid w:val="74F55BA9"/>
    <w:rsid w:val="74FD05BA"/>
    <w:rsid w:val="74FD680C"/>
    <w:rsid w:val="750202C6"/>
    <w:rsid w:val="751122B7"/>
    <w:rsid w:val="752B5127"/>
    <w:rsid w:val="75371D1E"/>
    <w:rsid w:val="75596138"/>
    <w:rsid w:val="75671ED7"/>
    <w:rsid w:val="756845CD"/>
    <w:rsid w:val="75691BB6"/>
    <w:rsid w:val="75734D20"/>
    <w:rsid w:val="757E5B9F"/>
    <w:rsid w:val="75874327"/>
    <w:rsid w:val="758B3E18"/>
    <w:rsid w:val="759058D2"/>
    <w:rsid w:val="759251A6"/>
    <w:rsid w:val="75954C96"/>
    <w:rsid w:val="75967914"/>
    <w:rsid w:val="759E1D9D"/>
    <w:rsid w:val="759F78C3"/>
    <w:rsid w:val="75A11A99"/>
    <w:rsid w:val="75CC7FD6"/>
    <w:rsid w:val="75DF4163"/>
    <w:rsid w:val="75EB48B6"/>
    <w:rsid w:val="75F84C0B"/>
    <w:rsid w:val="7601057E"/>
    <w:rsid w:val="76143E0D"/>
    <w:rsid w:val="76165DD7"/>
    <w:rsid w:val="76171B4F"/>
    <w:rsid w:val="761B163F"/>
    <w:rsid w:val="761B33ED"/>
    <w:rsid w:val="76224959"/>
    <w:rsid w:val="762B1157"/>
    <w:rsid w:val="762F0C47"/>
    <w:rsid w:val="763E532E"/>
    <w:rsid w:val="764A2ED6"/>
    <w:rsid w:val="765661D4"/>
    <w:rsid w:val="76593F16"/>
    <w:rsid w:val="76635DC4"/>
    <w:rsid w:val="766C1E9B"/>
    <w:rsid w:val="76816FC9"/>
    <w:rsid w:val="76854D0B"/>
    <w:rsid w:val="76976704"/>
    <w:rsid w:val="769D2054"/>
    <w:rsid w:val="76A07D97"/>
    <w:rsid w:val="76B86E8E"/>
    <w:rsid w:val="76CA6BC2"/>
    <w:rsid w:val="76CC46E8"/>
    <w:rsid w:val="76CF41D8"/>
    <w:rsid w:val="76D4359C"/>
    <w:rsid w:val="76DB492B"/>
    <w:rsid w:val="76DF08BF"/>
    <w:rsid w:val="76F81981"/>
    <w:rsid w:val="77212C85"/>
    <w:rsid w:val="7755292F"/>
    <w:rsid w:val="77585F7B"/>
    <w:rsid w:val="775A1CF3"/>
    <w:rsid w:val="77637F6A"/>
    <w:rsid w:val="777803CC"/>
    <w:rsid w:val="777F5BFE"/>
    <w:rsid w:val="77866F8C"/>
    <w:rsid w:val="778B6351"/>
    <w:rsid w:val="77A6318B"/>
    <w:rsid w:val="77A64F39"/>
    <w:rsid w:val="77C27899"/>
    <w:rsid w:val="77D47CF8"/>
    <w:rsid w:val="77DA7109"/>
    <w:rsid w:val="77E14CF7"/>
    <w:rsid w:val="77E51F05"/>
    <w:rsid w:val="77E53E73"/>
    <w:rsid w:val="77EA3F5C"/>
    <w:rsid w:val="77EE068E"/>
    <w:rsid w:val="77F959B0"/>
    <w:rsid w:val="77FE4D75"/>
    <w:rsid w:val="780659D7"/>
    <w:rsid w:val="78191BAF"/>
    <w:rsid w:val="782567A5"/>
    <w:rsid w:val="78343B0A"/>
    <w:rsid w:val="78482494"/>
    <w:rsid w:val="785247C8"/>
    <w:rsid w:val="785E00D6"/>
    <w:rsid w:val="787F58A1"/>
    <w:rsid w:val="78801C2E"/>
    <w:rsid w:val="78874D6A"/>
    <w:rsid w:val="789217B4"/>
    <w:rsid w:val="78B2790D"/>
    <w:rsid w:val="78E33F6B"/>
    <w:rsid w:val="78F85C68"/>
    <w:rsid w:val="78FD327E"/>
    <w:rsid w:val="79312F28"/>
    <w:rsid w:val="79490272"/>
    <w:rsid w:val="796E7CD8"/>
    <w:rsid w:val="79793016"/>
    <w:rsid w:val="798968C0"/>
    <w:rsid w:val="79A8143C"/>
    <w:rsid w:val="79B06543"/>
    <w:rsid w:val="79B24069"/>
    <w:rsid w:val="79B72E08"/>
    <w:rsid w:val="79C45B4A"/>
    <w:rsid w:val="79C97604"/>
    <w:rsid w:val="79D00993"/>
    <w:rsid w:val="79E1494E"/>
    <w:rsid w:val="79E15B86"/>
    <w:rsid w:val="79EB1329"/>
    <w:rsid w:val="79EB30D7"/>
    <w:rsid w:val="7A03546E"/>
    <w:rsid w:val="7A1940E8"/>
    <w:rsid w:val="7A214D4A"/>
    <w:rsid w:val="7A266805"/>
    <w:rsid w:val="7A28257D"/>
    <w:rsid w:val="7A722F48"/>
    <w:rsid w:val="7A74131E"/>
    <w:rsid w:val="7A7D1BEA"/>
    <w:rsid w:val="7A7E03EF"/>
    <w:rsid w:val="7A7E219D"/>
    <w:rsid w:val="7A811C8D"/>
    <w:rsid w:val="7A835A05"/>
    <w:rsid w:val="7A85177D"/>
    <w:rsid w:val="7A9E45ED"/>
    <w:rsid w:val="7AB160CE"/>
    <w:rsid w:val="7ABD0F17"/>
    <w:rsid w:val="7ABE07EB"/>
    <w:rsid w:val="7AC34CE2"/>
    <w:rsid w:val="7AD16771"/>
    <w:rsid w:val="7AFC5597"/>
    <w:rsid w:val="7B05641A"/>
    <w:rsid w:val="7B166879"/>
    <w:rsid w:val="7B22521E"/>
    <w:rsid w:val="7B2965AD"/>
    <w:rsid w:val="7B2E771F"/>
    <w:rsid w:val="7B446F42"/>
    <w:rsid w:val="7B4E6863"/>
    <w:rsid w:val="7B51340D"/>
    <w:rsid w:val="7B6C46EB"/>
    <w:rsid w:val="7B7610C6"/>
    <w:rsid w:val="7B786BEC"/>
    <w:rsid w:val="7B7B048A"/>
    <w:rsid w:val="7B7D4202"/>
    <w:rsid w:val="7B851309"/>
    <w:rsid w:val="7B9003DA"/>
    <w:rsid w:val="7BB0282A"/>
    <w:rsid w:val="7BB37C24"/>
    <w:rsid w:val="7BBF0CBF"/>
    <w:rsid w:val="7BC02341"/>
    <w:rsid w:val="7BD61B65"/>
    <w:rsid w:val="7BD76009"/>
    <w:rsid w:val="7BE61DA8"/>
    <w:rsid w:val="7BF546E1"/>
    <w:rsid w:val="7C0466D2"/>
    <w:rsid w:val="7C1508DF"/>
    <w:rsid w:val="7C3F3BAE"/>
    <w:rsid w:val="7C464F3C"/>
    <w:rsid w:val="7C5036C5"/>
    <w:rsid w:val="7C5C02BC"/>
    <w:rsid w:val="7C694787"/>
    <w:rsid w:val="7C8F68E3"/>
    <w:rsid w:val="7CAC1243"/>
    <w:rsid w:val="7CAF4890"/>
    <w:rsid w:val="7CBA4FE2"/>
    <w:rsid w:val="7CBC0D5A"/>
    <w:rsid w:val="7CC04CEF"/>
    <w:rsid w:val="7CC16371"/>
    <w:rsid w:val="7CC3658D"/>
    <w:rsid w:val="7CC7607D"/>
    <w:rsid w:val="7CF36E72"/>
    <w:rsid w:val="7CF77FE5"/>
    <w:rsid w:val="7CF90BEB"/>
    <w:rsid w:val="7D1508C0"/>
    <w:rsid w:val="7D1F7C67"/>
    <w:rsid w:val="7D2232B3"/>
    <w:rsid w:val="7D24527D"/>
    <w:rsid w:val="7D2A03BA"/>
    <w:rsid w:val="7D341239"/>
    <w:rsid w:val="7D37764C"/>
    <w:rsid w:val="7D382AD7"/>
    <w:rsid w:val="7D4476CE"/>
    <w:rsid w:val="7D4B47F7"/>
    <w:rsid w:val="7D592A4D"/>
    <w:rsid w:val="7D5E1E12"/>
    <w:rsid w:val="7D640AEB"/>
    <w:rsid w:val="7D657644"/>
    <w:rsid w:val="7D6E02A7"/>
    <w:rsid w:val="7D6E64F9"/>
    <w:rsid w:val="7D761851"/>
    <w:rsid w:val="7D8E26F7"/>
    <w:rsid w:val="7D913F95"/>
    <w:rsid w:val="7D943A85"/>
    <w:rsid w:val="7D9F09B1"/>
    <w:rsid w:val="7DBF6D54"/>
    <w:rsid w:val="7E064983"/>
    <w:rsid w:val="7E0D5D12"/>
    <w:rsid w:val="7E176B90"/>
    <w:rsid w:val="7E2B263C"/>
    <w:rsid w:val="7E384B92"/>
    <w:rsid w:val="7E576F8D"/>
    <w:rsid w:val="7E590F57"/>
    <w:rsid w:val="7E633B84"/>
    <w:rsid w:val="7E6416AA"/>
    <w:rsid w:val="7E655B4E"/>
    <w:rsid w:val="7E7A2C7B"/>
    <w:rsid w:val="7E851D4C"/>
    <w:rsid w:val="7E9E696A"/>
    <w:rsid w:val="7EAA7A04"/>
    <w:rsid w:val="7F10538E"/>
    <w:rsid w:val="7F271055"/>
    <w:rsid w:val="7F370B6C"/>
    <w:rsid w:val="7F3948E4"/>
    <w:rsid w:val="7F3E014D"/>
    <w:rsid w:val="7F5259A6"/>
    <w:rsid w:val="7F5E259D"/>
    <w:rsid w:val="7F6F3F63"/>
    <w:rsid w:val="7FA426A6"/>
    <w:rsid w:val="7FB0104A"/>
    <w:rsid w:val="7FB823E2"/>
    <w:rsid w:val="7FC02E5E"/>
    <w:rsid w:val="7FD40018"/>
    <w:rsid w:val="7FDD5BB8"/>
    <w:rsid w:val="7FE17456"/>
    <w:rsid w:val="7FF01447"/>
    <w:rsid w:val="7FF35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tabs>
        <w:tab w:val="left" w:pos="840"/>
      </w:tabs>
      <w:snapToGrid w:val="0"/>
      <w:spacing w:line="300" w:lineRule="exact"/>
      <w:ind w:left="630" w:leftChars="300"/>
    </w:pPr>
  </w:style>
  <w:style w:type="paragraph" w:styleId="4">
    <w:name w:val="annotation text"/>
    <w:basedOn w:val="1"/>
    <w:link w:val="23"/>
    <w:qFormat/>
    <w:uiPriority w:val="0"/>
    <w:pPr>
      <w:jc w:val="left"/>
    </w:pPr>
  </w:style>
  <w:style w:type="paragraph" w:styleId="5">
    <w:name w:val="Body Text"/>
    <w:basedOn w:val="1"/>
    <w:link w:val="19"/>
    <w:qFormat/>
    <w:uiPriority w:val="0"/>
    <w:pPr>
      <w:spacing w:after="120"/>
    </w:pPr>
  </w:style>
  <w:style w:type="paragraph" w:styleId="6">
    <w:name w:val="Balloon Text"/>
    <w:basedOn w:val="1"/>
    <w:link w:val="2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2"/>
    <w:qFormat/>
    <w:uiPriority w:val="0"/>
    <w:pPr>
      <w:snapToGrid w:val="0"/>
      <w:jc w:val="left"/>
    </w:pPr>
    <w:rPr>
      <w:sz w:val="18"/>
      <w:szCs w:val="18"/>
    </w:rPr>
  </w:style>
  <w:style w:type="paragraph" w:styleId="10">
    <w:name w:val="annotation subject"/>
    <w:basedOn w:val="4"/>
    <w:next w:val="4"/>
    <w:link w:val="24"/>
    <w:qFormat/>
    <w:uiPriority w:val="0"/>
    <w:rPr>
      <w:b/>
      <w:bCs/>
    </w:rPr>
  </w:style>
  <w:style w:type="table" w:styleId="12">
    <w:name w:val="Table Grid"/>
    <w:basedOn w:val="11"/>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annotation reference"/>
    <w:basedOn w:val="13"/>
    <w:qFormat/>
    <w:uiPriority w:val="0"/>
    <w:rPr>
      <w:sz w:val="21"/>
      <w:szCs w:val="21"/>
    </w:rPr>
  </w:style>
  <w:style w:type="character" w:styleId="16">
    <w:name w:val="footnote reference"/>
    <w:basedOn w:val="13"/>
    <w:qFormat/>
    <w:uiPriority w:val="0"/>
    <w:rPr>
      <w:vertAlign w:val="superscript"/>
    </w:rPr>
  </w:style>
  <w:style w:type="paragraph" w:customStyle="1" w:styleId="17">
    <w:name w:val="批注框文本 Char Char"/>
    <w:basedOn w:val="1"/>
    <w:qFormat/>
    <w:uiPriority w:val="0"/>
    <w:rPr>
      <w:sz w:val="18"/>
    </w:rPr>
  </w:style>
  <w:style w:type="character" w:customStyle="1" w:styleId="18">
    <w:name w:val="页眉 Char"/>
    <w:basedOn w:val="13"/>
    <w:link w:val="8"/>
    <w:qFormat/>
    <w:uiPriority w:val="0"/>
    <w:rPr>
      <w:kern w:val="2"/>
      <w:sz w:val="18"/>
      <w:szCs w:val="18"/>
    </w:rPr>
  </w:style>
  <w:style w:type="character" w:customStyle="1" w:styleId="19">
    <w:name w:val="正文文本 Char"/>
    <w:basedOn w:val="13"/>
    <w:link w:val="5"/>
    <w:qFormat/>
    <w:uiPriority w:val="0"/>
    <w:rPr>
      <w:kern w:val="2"/>
      <w:sz w:val="21"/>
    </w:rPr>
  </w:style>
  <w:style w:type="paragraph" w:styleId="20">
    <w:name w:val="List Paragraph"/>
    <w:basedOn w:val="1"/>
    <w:unhideWhenUsed/>
    <w:qFormat/>
    <w:uiPriority w:val="99"/>
    <w:pPr>
      <w:ind w:firstLine="420" w:firstLineChars="200"/>
    </w:pPr>
  </w:style>
  <w:style w:type="character" w:customStyle="1" w:styleId="21">
    <w:name w:val="memo"/>
    <w:basedOn w:val="13"/>
    <w:qFormat/>
    <w:uiPriority w:val="0"/>
  </w:style>
  <w:style w:type="character" w:customStyle="1" w:styleId="22">
    <w:name w:val="脚注文本 Char"/>
    <w:basedOn w:val="13"/>
    <w:link w:val="9"/>
    <w:qFormat/>
    <w:uiPriority w:val="0"/>
    <w:rPr>
      <w:rFonts w:ascii="Times New Roman" w:hAnsi="Times New Roman"/>
      <w:kern w:val="2"/>
      <w:sz w:val="18"/>
      <w:szCs w:val="18"/>
    </w:rPr>
  </w:style>
  <w:style w:type="character" w:customStyle="1" w:styleId="23">
    <w:name w:val="批注文字 Char"/>
    <w:basedOn w:val="13"/>
    <w:link w:val="4"/>
    <w:qFormat/>
    <w:uiPriority w:val="0"/>
    <w:rPr>
      <w:rFonts w:ascii="Times New Roman" w:hAnsi="Times New Roman"/>
      <w:kern w:val="2"/>
      <w:sz w:val="21"/>
    </w:rPr>
  </w:style>
  <w:style w:type="character" w:customStyle="1" w:styleId="24">
    <w:name w:val="批注主题 Char"/>
    <w:basedOn w:val="23"/>
    <w:link w:val="10"/>
    <w:qFormat/>
    <w:uiPriority w:val="0"/>
    <w:rPr>
      <w:rFonts w:ascii="Times New Roman" w:hAnsi="Times New Roman"/>
      <w:kern w:val="2"/>
      <w:sz w:val="21"/>
    </w:rPr>
  </w:style>
  <w:style w:type="character" w:customStyle="1" w:styleId="25">
    <w:name w:val="批注框文本 Char"/>
    <w:basedOn w:val="13"/>
    <w:link w:val="6"/>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465455-0D96-47E6-84F3-6451A653F49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1274</Words>
  <Characters>7262</Characters>
  <Lines>60</Lines>
  <Paragraphs>17</Paragraphs>
  <TotalTime>1</TotalTime>
  <ScaleCrop>false</ScaleCrop>
  <LinksUpToDate>false</LinksUpToDate>
  <CharactersWithSpaces>8519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2019-12-04T10:19:00Z</dcterms:created>
  <dc:creator>Billgates</dc:creator>
  <cp:lastModifiedBy>招采中心2</cp:lastModifiedBy>
  <cp:lastPrinted>2023-02-24T07:27:00Z</cp:lastPrinted>
  <dcterms:modified xsi:type="dcterms:W3CDTF">2023-05-16T09:44:56Z</dcterms:modified>
  <dc:title>Dongguan ZhongTai Construct Install Engineering Co</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28828070C0634D43B2C3977096A9BAAF</vt:lpwstr>
  </property>
</Properties>
</file>