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D8C1">
      <w:pPr>
        <w:widowControl w:val="0"/>
        <w:pBdr>
          <w:top w:val="none" w:color="auto" w:sz="0" w:space="0"/>
          <w:left w:val="none" w:color="auto" w:sz="0" w:space="0"/>
          <w:bottom w:val="none" w:color="auto" w:sz="0" w:space="0"/>
          <w:right w:val="none" w:color="auto" w:sz="0" w:space="0"/>
          <w:between w:val="none" w:color="auto" w:sz="0" w:space="0"/>
        </w:pBdr>
        <w:ind w:left="-197" w:leftChars="-94" w:right="-578" w:rightChars="-275" w:firstLine="312" w:firstLineChars="149"/>
        <w:jc w:val="left"/>
        <w:rPr>
          <w:rFonts w:hint="eastAsia" w:ascii="仿宋" w:hAnsi="仿宋" w:eastAsia="仿宋" w:cs="仿宋"/>
          <w:i w:val="0"/>
          <w:iCs w:val="0"/>
          <w:color w:val="auto"/>
          <w:highlight w:val="none"/>
        </w:rPr>
      </w:pPr>
    </w:p>
    <w:p w14:paraId="770A49ED">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312" w:firstLineChars="149"/>
        <w:jc w:val="center"/>
        <w:rPr>
          <w:rFonts w:hint="eastAsia" w:ascii="仿宋" w:hAnsi="仿宋" w:eastAsia="仿宋" w:cs="仿宋"/>
          <w:bCs w:val="0"/>
          <w:i w:val="0"/>
          <w:iCs w:val="0"/>
          <w:color w:val="auto"/>
          <w:sz w:val="40"/>
          <w:szCs w:val="40"/>
          <w:highlight w:val="none"/>
          <w:lang w:val="en-US" w:eastAsia="zh-CN"/>
        </w:rPr>
      </w:pP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1080770</wp:posOffset>
            </wp:positionH>
            <wp:positionV relativeFrom="paragraph">
              <wp:posOffset>19685</wp:posOffset>
            </wp:positionV>
            <wp:extent cx="4295775" cy="695325"/>
            <wp:effectExtent l="0" t="0" r="9525" b="952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295775" cy="695325"/>
                    </a:xfrm>
                    <a:prstGeom prst="rect">
                      <a:avLst/>
                    </a:prstGeom>
                    <a:noFill/>
                    <a:ln>
                      <a:noFill/>
                    </a:ln>
                  </pic:spPr>
                </pic:pic>
              </a:graphicData>
            </a:graphic>
          </wp:anchor>
        </w:drawing>
      </w:r>
    </w:p>
    <w:p w14:paraId="0CF500A5">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left="-197" w:leftChars="-94" w:right="-578" w:rightChars="-275" w:firstLine="778" w:firstLineChars="149"/>
        <w:jc w:val="center"/>
        <w:rPr>
          <w:rFonts w:hint="eastAsia" w:ascii="仿宋" w:hAnsi="仿宋" w:eastAsia="仿宋" w:cs="仿宋"/>
          <w:b/>
          <w:i w:val="0"/>
          <w:iCs w:val="0"/>
          <w:color w:val="auto"/>
          <w:sz w:val="52"/>
          <w:szCs w:val="52"/>
          <w:highlight w:val="none"/>
          <w:u w:val="none"/>
          <w:lang w:val="en-US" w:eastAsia="zh-CN"/>
        </w:rPr>
      </w:pPr>
    </w:p>
    <w:p w14:paraId="4EB107F0">
      <w:pPr>
        <w:pStyle w:val="2"/>
        <w:rPr>
          <w:rFonts w:hint="eastAsia" w:ascii="仿宋" w:hAnsi="仿宋" w:eastAsia="仿宋" w:cs="仿宋"/>
          <w:b/>
          <w:i w:val="0"/>
          <w:iCs w:val="0"/>
          <w:color w:val="auto"/>
          <w:sz w:val="52"/>
          <w:szCs w:val="52"/>
          <w:highlight w:val="none"/>
          <w:u w:val="none"/>
          <w:lang w:val="en-US" w:eastAsia="zh-CN"/>
        </w:rPr>
      </w:pPr>
    </w:p>
    <w:p w14:paraId="451B6128">
      <w:pPr>
        <w:pStyle w:val="2"/>
        <w:rPr>
          <w:rFonts w:hint="eastAsia" w:ascii="仿宋" w:hAnsi="仿宋" w:eastAsia="仿宋" w:cs="仿宋"/>
          <w:b/>
          <w:i w:val="0"/>
          <w:iCs w:val="0"/>
          <w:color w:val="auto"/>
          <w:sz w:val="52"/>
          <w:szCs w:val="52"/>
          <w:highlight w:val="none"/>
          <w:u w:val="none"/>
          <w:lang w:val="en-US" w:eastAsia="zh-CN"/>
        </w:rPr>
      </w:pPr>
    </w:p>
    <w:p w14:paraId="080EDC92">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default"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南京现代表面处理科技产业中心项目B地块工程</w:t>
      </w:r>
    </w:p>
    <w:p w14:paraId="0F3A8C4B">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52"/>
          <w:szCs w:val="52"/>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玻璃幕墙、铝合金门窗、钢结构雨棚工程</w:t>
      </w:r>
    </w:p>
    <w:p w14:paraId="2B94E047">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施</w:t>
      </w:r>
    </w:p>
    <w:p w14:paraId="3E4340E3">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工</w:t>
      </w:r>
    </w:p>
    <w:p w14:paraId="18422015">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eastAsia"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合</w:t>
      </w:r>
    </w:p>
    <w:p w14:paraId="64DB59C9">
      <w:pPr>
        <w:widowControl w:val="0"/>
        <w:pBdr>
          <w:top w:val="none" w:color="auto" w:sz="0" w:space="0"/>
          <w:left w:val="none" w:color="auto" w:sz="0" w:space="0"/>
          <w:bottom w:val="none" w:color="auto" w:sz="0" w:space="0"/>
          <w:right w:val="none" w:color="auto" w:sz="0" w:space="0"/>
          <w:between w:val="none" w:color="auto" w:sz="0" w:space="0"/>
        </w:pBdr>
        <w:spacing w:before="435" w:line="460" w:lineRule="exact"/>
        <w:ind w:right="-578" w:rightChars="-275"/>
        <w:jc w:val="center"/>
        <w:rPr>
          <w:rFonts w:hint="default" w:ascii="仿宋" w:hAnsi="仿宋" w:eastAsia="仿宋" w:cs="仿宋"/>
          <w:b/>
          <w:i w:val="0"/>
          <w:iCs w:val="0"/>
          <w:color w:val="auto"/>
          <w:sz w:val="44"/>
          <w:szCs w:val="44"/>
          <w:highlight w:val="none"/>
          <w:u w:val="none"/>
          <w:lang w:val="en-US" w:eastAsia="zh-CN"/>
        </w:rPr>
      </w:pPr>
      <w:r>
        <w:rPr>
          <w:rFonts w:hint="eastAsia" w:ascii="仿宋" w:hAnsi="仿宋" w:eastAsia="仿宋" w:cs="仿宋"/>
          <w:b/>
          <w:i w:val="0"/>
          <w:iCs w:val="0"/>
          <w:color w:val="auto"/>
          <w:sz w:val="44"/>
          <w:szCs w:val="44"/>
          <w:highlight w:val="none"/>
          <w:u w:val="none"/>
          <w:lang w:val="en-US" w:eastAsia="zh-CN"/>
        </w:rPr>
        <w:t>同</w:t>
      </w:r>
    </w:p>
    <w:p w14:paraId="7D5FF68F">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24DEA9E">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42F72A38">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center"/>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（20251223版）</w:t>
      </w:r>
    </w:p>
    <w:p w14:paraId="31B5949D">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eastAsia" w:ascii="仿宋" w:hAnsi="仿宋" w:eastAsia="仿宋" w:cs="仿宋"/>
          <w:i w:val="0"/>
          <w:iCs w:val="0"/>
          <w:color w:val="auto"/>
          <w:highlight w:val="none"/>
          <w:lang w:val="en-US" w:eastAsia="zh-CN"/>
        </w:rPr>
      </w:pPr>
    </w:p>
    <w:p w14:paraId="13DE1DCA">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197" w:leftChars="-94" w:right="-578" w:rightChars="-275" w:firstLine="312" w:firstLineChars="149"/>
        <w:jc w:val="both"/>
        <w:rPr>
          <w:rFonts w:hint="default"/>
          <w:highlight w:val="none"/>
          <w:lang w:val="en-US" w:eastAsia="zh-CN"/>
        </w:rPr>
      </w:pPr>
    </w:p>
    <w:p w14:paraId="6BFCE4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4C15B3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560" w:firstLineChars="200"/>
        <w:jc w:val="both"/>
        <w:textAlignment w:val="auto"/>
        <w:rPr>
          <w:rFonts w:hint="eastAsia" w:ascii="仿宋" w:hAnsi="仿宋" w:eastAsia="仿宋" w:cs="仿宋"/>
          <w:b w:val="0"/>
          <w:bCs w:val="0"/>
          <w:i w:val="0"/>
          <w:iCs w:val="0"/>
          <w:color w:val="auto"/>
          <w:sz w:val="28"/>
          <w:szCs w:val="28"/>
          <w:highlight w:val="none"/>
          <w:lang w:val="en-US" w:eastAsia="zh-CN"/>
        </w:rPr>
      </w:pPr>
    </w:p>
    <w:p w14:paraId="2AAFC5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lang w:val="en-US" w:eastAsia="zh-CN"/>
        </w:rPr>
        <w:t>合同编号：</w:t>
      </w:r>
    </w:p>
    <w:p w14:paraId="7B69BD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甲方（发包方）：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东莞市中泰建安工程有限公司</w:t>
      </w:r>
    </w:p>
    <w:p w14:paraId="4FCBA1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乙方（承包方）：</w:t>
      </w:r>
    </w:p>
    <w:p w14:paraId="4A8D88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签订日期：202</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月</w:t>
      </w:r>
      <w:r>
        <w:rPr>
          <w:rFonts w:hint="eastAsia" w:ascii="仿宋" w:hAnsi="仿宋" w:eastAsia="仿宋" w:cs="仿宋"/>
          <w:b w:val="0"/>
          <w:bCs w:val="0"/>
          <w:i w:val="0"/>
          <w:iCs w:val="0"/>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lang w:val="en-US" w:eastAsia="zh-CN"/>
        </w:rPr>
        <w:t>日</w:t>
      </w:r>
    </w:p>
    <w:p w14:paraId="3DA08F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left="-197" w:leftChars="-94" w:right="-578" w:rightChars="-275" w:firstLine="1960" w:firstLineChars="700"/>
        <w:jc w:val="both"/>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签订地点：广东东莞南城。</w:t>
      </w:r>
    </w:p>
    <w:p w14:paraId="7F61875C">
      <w:pPr>
        <w:widowControl w:val="0"/>
        <w:pBdr>
          <w:top w:val="none" w:color="auto" w:sz="0" w:space="0"/>
          <w:left w:val="none" w:color="auto" w:sz="0" w:space="0"/>
          <w:bottom w:val="none" w:color="auto" w:sz="0" w:space="0"/>
          <w:right w:val="none" w:color="auto" w:sz="0" w:space="0"/>
          <w:between w:val="none" w:color="auto" w:sz="0" w:space="0"/>
        </w:pBdr>
        <w:spacing w:before="0" w:line="240" w:lineRule="auto"/>
        <w:ind w:left="-197" w:leftChars="-94" w:right="-578" w:rightChars="-275" w:firstLine="417" w:firstLineChars="149"/>
        <w:jc w:val="both"/>
        <w:rPr>
          <w:rFonts w:hint="eastAsia" w:ascii="仿宋" w:hAnsi="仿宋" w:eastAsia="仿宋" w:cs="仿宋"/>
          <w:b w:val="0"/>
          <w:bCs w:val="0"/>
          <w:i w:val="0"/>
          <w:iCs w:val="0"/>
          <w:color w:val="auto"/>
          <w:sz w:val="28"/>
          <w:szCs w:val="28"/>
          <w:highlight w:val="none"/>
          <w:u w:val="none"/>
          <w:lang w:val="en-US" w:eastAsia="zh-CN"/>
        </w:rPr>
      </w:pPr>
    </w:p>
    <w:p w14:paraId="0C59333E">
      <w:pPr>
        <w:pStyle w:val="2"/>
        <w:ind w:left="0" w:leftChars="0" w:firstLine="0" w:firstLineChars="0"/>
        <w:rPr>
          <w:rFonts w:hint="eastAsia" w:ascii="仿宋" w:hAnsi="仿宋" w:eastAsia="仿宋" w:cs="仿宋"/>
          <w:b w:val="0"/>
          <w:bCs w:val="0"/>
          <w:i w:val="0"/>
          <w:iCs w:val="0"/>
          <w:color w:val="auto"/>
          <w:sz w:val="28"/>
          <w:szCs w:val="28"/>
          <w:highlight w:val="none"/>
          <w:u w:val="none"/>
          <w:lang w:val="en-US" w:eastAsia="zh-CN"/>
        </w:rPr>
        <w:sectPr>
          <w:pgSz w:w="11906" w:h="16838"/>
          <w:pgMar w:top="567" w:right="1247" w:bottom="567" w:left="964" w:header="964" w:footer="567" w:gutter="0"/>
          <w:pgBorders w:display="firstPage">
            <w:top w:val="single" w:color="auto" w:sz="4" w:space="1"/>
            <w:left w:val="single" w:color="auto" w:sz="4" w:space="4"/>
            <w:bottom w:val="single" w:color="auto" w:sz="4" w:space="1"/>
            <w:right w:val="single" w:color="auto" w:sz="4" w:space="4"/>
          </w:pgBorders>
          <w:pgNumType w:fmt="decimal" w:start="1"/>
          <w:cols w:space="0" w:num="1"/>
          <w:rtlGutter w:val="0"/>
          <w:docGrid w:type="lines" w:linePitch="293" w:charSpace="0"/>
        </w:sectPr>
      </w:pPr>
    </w:p>
    <w:sdt>
      <w:sdtPr>
        <w:rPr>
          <w:rFonts w:ascii="宋体" w:hAnsi="宋体" w:eastAsia="宋体" w:cs="Times New Roman"/>
          <w:kern w:val="2"/>
          <w:sz w:val="21"/>
          <w:szCs w:val="22"/>
          <w:highlight w:val="none"/>
          <w:lang w:val="en-US" w:eastAsia="zh-CN" w:bidi="ar-SA"/>
        </w:rPr>
        <w:id w:val="147470842"/>
        <w15:color w:val="DBDBDB"/>
        <w:docPartObj>
          <w:docPartGallery w:val="Table of Contents"/>
          <w:docPartUnique/>
        </w:docPartObj>
      </w:sdtPr>
      <w:sdtEndPr>
        <w:rPr>
          <w:rFonts w:ascii="宋体" w:hAnsi="宋体" w:eastAsia="宋体" w:cs="Times New Roman"/>
          <w:b/>
          <w:kern w:val="2"/>
          <w:sz w:val="21"/>
          <w:szCs w:val="22"/>
          <w:highlight w:val="none"/>
          <w:lang w:val="en-US" w:eastAsia="zh-CN" w:bidi="ar-SA"/>
        </w:rPr>
      </w:sdtEndPr>
      <w:sdtContent>
        <w:p w14:paraId="4483D711">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577DB7EF">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highlight w:val="none"/>
            </w:rPr>
            <w:fldChar w:fldCharType="begin"/>
          </w:r>
          <w:r>
            <w:rPr>
              <w:highlight w:val="none"/>
            </w:rPr>
            <w:instrText xml:space="preserve">TOC \o "1-2" \h \u </w:instrText>
          </w:r>
          <w:r>
            <w:rPr>
              <w:highlight w:val="none"/>
            </w:rPr>
            <w:fldChar w:fldCharType="separate"/>
          </w:r>
          <w:r>
            <w:rPr>
              <w:sz w:val="22"/>
              <w:szCs w:val="24"/>
              <w:highlight w:val="none"/>
            </w:rPr>
            <w:fldChar w:fldCharType="begin"/>
          </w:r>
          <w:r>
            <w:rPr>
              <w:sz w:val="22"/>
              <w:szCs w:val="24"/>
              <w:highlight w:val="none"/>
            </w:rPr>
            <w:instrText xml:space="preserve"> HYPERLINK \l _Toc21324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第一部分 合同专用条款</w:t>
          </w:r>
          <w:r>
            <w:rPr>
              <w:sz w:val="22"/>
              <w:szCs w:val="24"/>
              <w:highlight w:val="none"/>
            </w:rPr>
            <w:tab/>
          </w:r>
          <w:r>
            <w:rPr>
              <w:sz w:val="22"/>
              <w:szCs w:val="24"/>
              <w:highlight w:val="none"/>
            </w:rPr>
            <w:fldChar w:fldCharType="begin"/>
          </w:r>
          <w:r>
            <w:rPr>
              <w:sz w:val="22"/>
              <w:szCs w:val="24"/>
              <w:highlight w:val="none"/>
            </w:rPr>
            <w:instrText xml:space="preserve"> PAGEREF _Toc21324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D32398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_Toc19757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第一章</w:t>
          </w:r>
          <w:r>
            <w:rPr>
              <w:rFonts w:hint="eastAsia" w:ascii="仿宋" w:hAnsi="仿宋" w:eastAsia="仿宋" w:cs="仿宋"/>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_Toc19757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6A51590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_Toc19391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w:t>
          </w:r>
          <w:r>
            <w:rPr>
              <w:rFonts w:hint="eastAsia" w:ascii="仿宋" w:hAnsi="仿宋" w:eastAsia="仿宋" w:cs="仿宋"/>
              <w:bCs/>
              <w:i w:val="0"/>
              <w:iCs w:val="0"/>
              <w:sz w:val="22"/>
              <w:szCs w:val="32"/>
              <w:highlight w:val="none"/>
              <w:shd w:val="clear" w:color="auto" w:fill="auto"/>
            </w:rPr>
            <w:t>二</w:t>
          </w:r>
          <w:r>
            <w:rPr>
              <w:rFonts w:hint="eastAsia" w:ascii="仿宋" w:hAnsi="仿宋" w:eastAsia="仿宋" w:cs="仿宋"/>
              <w:bCs/>
              <w:i w:val="0"/>
              <w:iCs w:val="0"/>
              <w:sz w:val="22"/>
              <w:szCs w:val="32"/>
              <w:highlight w:val="none"/>
              <w:shd w:val="clear" w:color="auto" w:fill="auto"/>
              <w:lang w:val="en-US" w:eastAsia="zh-CN"/>
            </w:rPr>
            <w:t>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lang w:val="en-US" w:eastAsia="zh-CN"/>
            </w:rPr>
            <w:t>承包方式</w:t>
          </w:r>
          <w:r>
            <w:rPr>
              <w:sz w:val="22"/>
              <w:szCs w:val="24"/>
              <w:highlight w:val="none"/>
            </w:rPr>
            <w:tab/>
          </w:r>
          <w:r>
            <w:rPr>
              <w:sz w:val="22"/>
              <w:szCs w:val="24"/>
              <w:highlight w:val="none"/>
            </w:rPr>
            <w:fldChar w:fldCharType="begin"/>
          </w:r>
          <w:r>
            <w:rPr>
              <w:sz w:val="22"/>
              <w:szCs w:val="24"/>
              <w:highlight w:val="none"/>
            </w:rPr>
            <w:instrText xml:space="preserve"> PAGEREF _Toc19391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7C598B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_Toc4054 </w:instrText>
          </w:r>
          <w:r>
            <w:rPr>
              <w:sz w:val="22"/>
              <w:szCs w:val="24"/>
              <w:highlight w:val="none"/>
            </w:rPr>
            <w:fldChar w:fldCharType="separate"/>
          </w:r>
          <w:r>
            <w:rPr>
              <w:rFonts w:hint="eastAsia" w:ascii="仿宋" w:hAnsi="仿宋" w:eastAsia="仿宋" w:cs="仿宋"/>
              <w:bCs/>
              <w:i w:val="0"/>
              <w:iCs w:val="0"/>
              <w:sz w:val="22"/>
              <w:szCs w:val="32"/>
              <w:highlight w:val="none"/>
              <w:shd w:val="clear" w:color="auto" w:fill="auto"/>
              <w:lang w:val="en-US" w:eastAsia="zh-CN"/>
            </w:rPr>
            <w:t>第三章</w:t>
          </w:r>
          <w:r>
            <w:rPr>
              <w:rFonts w:hint="eastAsia" w:ascii="仿宋" w:hAnsi="仿宋" w:eastAsia="仿宋" w:cs="仿宋"/>
              <w:bCs/>
              <w:i w:val="0"/>
              <w:iCs w:val="0"/>
              <w:sz w:val="22"/>
              <w:szCs w:val="32"/>
              <w:highlight w:val="none"/>
              <w:shd w:val="clear" w:color="auto" w:fill="auto"/>
            </w:rPr>
            <w:t>、</w:t>
          </w:r>
          <w:r>
            <w:rPr>
              <w:rFonts w:hint="eastAsia" w:ascii="仿宋" w:hAnsi="仿宋" w:eastAsia="仿宋" w:cs="仿宋"/>
              <w:bCs/>
              <w:i w:val="0"/>
              <w:iCs w:val="0"/>
              <w:kern w:val="0"/>
              <w:sz w:val="22"/>
              <w:szCs w:val="32"/>
              <w:highlight w:val="none"/>
              <w:shd w:val="clear" w:color="auto" w:fill="auto"/>
            </w:rPr>
            <w:t>承包范围</w:t>
          </w:r>
          <w:r>
            <w:rPr>
              <w:rFonts w:hint="eastAsia" w:ascii="仿宋" w:hAnsi="仿宋" w:eastAsia="仿宋" w:cs="仿宋"/>
              <w:bCs/>
              <w:i w:val="0"/>
              <w:iCs w:val="0"/>
              <w:kern w:val="0"/>
              <w:sz w:val="22"/>
              <w:szCs w:val="32"/>
              <w:highlight w:val="none"/>
              <w:shd w:val="clear" w:color="auto" w:fill="auto"/>
              <w:lang w:val="en-US" w:eastAsia="zh-CN"/>
            </w:rPr>
            <w:t>及主要工程内容</w:t>
          </w:r>
          <w:r>
            <w:rPr>
              <w:sz w:val="22"/>
              <w:szCs w:val="24"/>
              <w:highlight w:val="none"/>
            </w:rPr>
            <w:tab/>
          </w:r>
          <w:r>
            <w:rPr>
              <w:sz w:val="22"/>
              <w:szCs w:val="24"/>
              <w:highlight w:val="none"/>
            </w:rPr>
            <w:fldChar w:fldCharType="begin"/>
          </w:r>
          <w:r>
            <w:rPr>
              <w:sz w:val="22"/>
              <w:szCs w:val="24"/>
              <w:highlight w:val="none"/>
            </w:rPr>
            <w:instrText xml:space="preserve"> PAGEREF _Toc4054 \h </w:instrText>
          </w:r>
          <w:r>
            <w:rPr>
              <w:sz w:val="22"/>
              <w:szCs w:val="24"/>
              <w:highlight w:val="none"/>
            </w:rPr>
            <w:fldChar w:fldCharType="separate"/>
          </w:r>
          <w:r>
            <w:rPr>
              <w:sz w:val="22"/>
              <w:szCs w:val="24"/>
              <w:highlight w:val="none"/>
            </w:rPr>
            <w:t>1</w:t>
          </w:r>
          <w:r>
            <w:rPr>
              <w:sz w:val="22"/>
              <w:szCs w:val="24"/>
              <w:highlight w:val="none"/>
            </w:rPr>
            <w:fldChar w:fldCharType="end"/>
          </w:r>
          <w:r>
            <w:rPr>
              <w:sz w:val="22"/>
              <w:szCs w:val="24"/>
              <w:highlight w:val="none"/>
            </w:rPr>
            <w:fldChar w:fldCharType="end"/>
          </w:r>
        </w:p>
        <w:p w14:paraId="07D70B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_Toc14041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第四章、</w:t>
          </w:r>
          <w:r>
            <w:rPr>
              <w:rFonts w:hint="eastAsia" w:ascii="仿宋" w:hAnsi="仿宋" w:eastAsia="仿宋" w:cs="仿宋"/>
              <w:bCs/>
              <w:i w:val="0"/>
              <w:iCs w:val="0"/>
              <w:sz w:val="22"/>
              <w:szCs w:val="32"/>
              <w:highlight w:val="none"/>
            </w:rPr>
            <w:t>工期</w:t>
          </w:r>
          <w:r>
            <w:rPr>
              <w:sz w:val="22"/>
              <w:szCs w:val="24"/>
              <w:highlight w:val="none"/>
            </w:rPr>
            <w:tab/>
          </w:r>
          <w:r>
            <w:rPr>
              <w:sz w:val="22"/>
              <w:szCs w:val="24"/>
              <w:highlight w:val="none"/>
            </w:rPr>
            <w:fldChar w:fldCharType="begin"/>
          </w:r>
          <w:r>
            <w:rPr>
              <w:sz w:val="22"/>
              <w:szCs w:val="24"/>
              <w:highlight w:val="none"/>
            </w:rPr>
            <w:instrText xml:space="preserve"> PAGEREF _Toc14041 \h </w:instrText>
          </w:r>
          <w:r>
            <w:rPr>
              <w:sz w:val="22"/>
              <w:szCs w:val="24"/>
              <w:highlight w:val="none"/>
            </w:rPr>
            <w:fldChar w:fldCharType="separate"/>
          </w:r>
          <w:r>
            <w:rPr>
              <w:sz w:val="22"/>
              <w:szCs w:val="24"/>
              <w:highlight w:val="none"/>
            </w:rPr>
            <w:t>3</w:t>
          </w:r>
          <w:r>
            <w:rPr>
              <w:sz w:val="22"/>
              <w:szCs w:val="24"/>
              <w:highlight w:val="none"/>
            </w:rPr>
            <w:fldChar w:fldCharType="end"/>
          </w:r>
          <w:r>
            <w:rPr>
              <w:sz w:val="22"/>
              <w:szCs w:val="24"/>
              <w:highlight w:val="none"/>
            </w:rPr>
            <w:fldChar w:fldCharType="end"/>
          </w:r>
        </w:p>
        <w:p w14:paraId="4493E4A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_Toc4069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第五章</w:t>
          </w:r>
          <w:r>
            <w:rPr>
              <w:rFonts w:hint="eastAsia" w:ascii="仿宋" w:hAnsi="仿宋" w:eastAsia="仿宋" w:cs="仿宋"/>
              <w:bCs/>
              <w:i w:val="0"/>
              <w:iCs w:val="0"/>
              <w:kern w:val="0"/>
              <w:sz w:val="22"/>
              <w:szCs w:val="32"/>
              <w:highlight w:val="none"/>
            </w:rPr>
            <w:t>、</w:t>
          </w:r>
          <w:r>
            <w:rPr>
              <w:rFonts w:hint="eastAsia" w:ascii="仿宋" w:hAnsi="仿宋" w:eastAsia="仿宋" w:cs="仿宋"/>
              <w:bCs/>
              <w:i w:val="0"/>
              <w:iCs w:val="0"/>
              <w:kern w:val="0"/>
              <w:sz w:val="22"/>
              <w:szCs w:val="32"/>
              <w:highlight w:val="none"/>
              <w:lang w:val="en-US" w:eastAsia="zh-CN"/>
            </w:rPr>
            <w:t>工程质量标准</w:t>
          </w:r>
          <w:r>
            <w:rPr>
              <w:sz w:val="22"/>
              <w:szCs w:val="24"/>
              <w:highlight w:val="none"/>
            </w:rPr>
            <w:tab/>
          </w:r>
          <w:r>
            <w:rPr>
              <w:sz w:val="22"/>
              <w:szCs w:val="24"/>
              <w:highlight w:val="none"/>
            </w:rPr>
            <w:fldChar w:fldCharType="begin"/>
          </w:r>
          <w:r>
            <w:rPr>
              <w:sz w:val="22"/>
              <w:szCs w:val="24"/>
              <w:highlight w:val="none"/>
            </w:rPr>
            <w:instrText xml:space="preserve"> PAGEREF _Toc4069 \h </w:instrText>
          </w:r>
          <w:r>
            <w:rPr>
              <w:sz w:val="22"/>
              <w:szCs w:val="24"/>
              <w:highlight w:val="none"/>
            </w:rPr>
            <w:fldChar w:fldCharType="separate"/>
          </w:r>
          <w:r>
            <w:rPr>
              <w:sz w:val="22"/>
              <w:szCs w:val="24"/>
              <w:highlight w:val="none"/>
            </w:rPr>
            <w:t>4</w:t>
          </w:r>
          <w:r>
            <w:rPr>
              <w:sz w:val="22"/>
              <w:szCs w:val="24"/>
              <w:highlight w:val="none"/>
            </w:rPr>
            <w:fldChar w:fldCharType="end"/>
          </w:r>
          <w:r>
            <w:rPr>
              <w:sz w:val="22"/>
              <w:szCs w:val="24"/>
              <w:highlight w:val="none"/>
            </w:rPr>
            <w:fldChar w:fldCharType="end"/>
          </w:r>
        </w:p>
        <w:p w14:paraId="2184650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_Toc25270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第六章</w:t>
          </w:r>
          <w:r>
            <w:rPr>
              <w:rFonts w:hint="eastAsia" w:ascii="仿宋" w:hAnsi="仿宋" w:eastAsia="仿宋" w:cs="仿宋"/>
              <w:bCs/>
              <w:i w:val="0"/>
              <w:iCs w:val="0"/>
              <w:sz w:val="22"/>
              <w:szCs w:val="32"/>
              <w:highlight w:val="none"/>
            </w:rPr>
            <w:t>、合同价款</w:t>
          </w:r>
          <w:r>
            <w:rPr>
              <w:sz w:val="22"/>
              <w:szCs w:val="24"/>
              <w:highlight w:val="none"/>
            </w:rPr>
            <w:tab/>
          </w:r>
          <w:r>
            <w:rPr>
              <w:sz w:val="22"/>
              <w:szCs w:val="24"/>
              <w:highlight w:val="none"/>
            </w:rPr>
            <w:fldChar w:fldCharType="begin"/>
          </w:r>
          <w:r>
            <w:rPr>
              <w:sz w:val="22"/>
              <w:szCs w:val="24"/>
              <w:highlight w:val="none"/>
            </w:rPr>
            <w:instrText xml:space="preserve"> PAGEREF _Toc25270 \h </w:instrText>
          </w:r>
          <w:r>
            <w:rPr>
              <w:sz w:val="22"/>
              <w:szCs w:val="24"/>
              <w:highlight w:val="none"/>
            </w:rPr>
            <w:fldChar w:fldCharType="separate"/>
          </w:r>
          <w:r>
            <w:rPr>
              <w:sz w:val="22"/>
              <w:szCs w:val="24"/>
              <w:highlight w:val="none"/>
            </w:rPr>
            <w:t>6</w:t>
          </w:r>
          <w:r>
            <w:rPr>
              <w:sz w:val="22"/>
              <w:szCs w:val="24"/>
              <w:highlight w:val="none"/>
            </w:rPr>
            <w:fldChar w:fldCharType="end"/>
          </w:r>
          <w:r>
            <w:rPr>
              <w:sz w:val="22"/>
              <w:szCs w:val="24"/>
              <w:highlight w:val="none"/>
            </w:rPr>
            <w:fldChar w:fldCharType="end"/>
          </w:r>
        </w:p>
        <w:p w14:paraId="2402469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_Toc14297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第七章、计量计价方式及结算方式（各组团按甲方要求分别独立结算）</w:t>
          </w:r>
          <w:r>
            <w:rPr>
              <w:sz w:val="22"/>
              <w:szCs w:val="24"/>
              <w:highlight w:val="none"/>
            </w:rPr>
            <w:tab/>
          </w:r>
          <w:r>
            <w:rPr>
              <w:sz w:val="22"/>
              <w:szCs w:val="24"/>
              <w:highlight w:val="none"/>
            </w:rPr>
            <w:fldChar w:fldCharType="begin"/>
          </w:r>
          <w:r>
            <w:rPr>
              <w:sz w:val="22"/>
              <w:szCs w:val="24"/>
              <w:highlight w:val="none"/>
            </w:rPr>
            <w:instrText xml:space="preserve"> PAGEREF _Toc14297 \h </w:instrText>
          </w:r>
          <w:r>
            <w:rPr>
              <w:sz w:val="22"/>
              <w:szCs w:val="24"/>
              <w:highlight w:val="none"/>
            </w:rPr>
            <w:fldChar w:fldCharType="separate"/>
          </w:r>
          <w:r>
            <w:rPr>
              <w:sz w:val="22"/>
              <w:szCs w:val="24"/>
              <w:highlight w:val="none"/>
            </w:rPr>
            <w:t>7</w:t>
          </w:r>
          <w:r>
            <w:rPr>
              <w:sz w:val="22"/>
              <w:szCs w:val="24"/>
              <w:highlight w:val="none"/>
            </w:rPr>
            <w:fldChar w:fldCharType="end"/>
          </w:r>
          <w:r>
            <w:rPr>
              <w:sz w:val="22"/>
              <w:szCs w:val="24"/>
              <w:highlight w:val="none"/>
            </w:rPr>
            <w:fldChar w:fldCharType="end"/>
          </w:r>
        </w:p>
        <w:p w14:paraId="262DBFB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_Toc22876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第八章</w:t>
          </w:r>
          <w:r>
            <w:rPr>
              <w:rFonts w:hint="eastAsia" w:ascii="仿宋" w:hAnsi="仿宋" w:eastAsia="仿宋" w:cs="仿宋"/>
              <w:bCs/>
              <w:i w:val="0"/>
              <w:iCs w:val="0"/>
              <w:sz w:val="22"/>
              <w:szCs w:val="32"/>
              <w:highlight w:val="none"/>
            </w:rPr>
            <w:t>、付款方式</w:t>
          </w:r>
          <w:r>
            <w:rPr>
              <w:rFonts w:hint="eastAsia" w:ascii="仿宋" w:hAnsi="仿宋" w:eastAsia="仿宋" w:cs="仿宋"/>
              <w:bCs/>
              <w:i w:val="0"/>
              <w:iCs w:val="0"/>
              <w:sz w:val="22"/>
              <w:szCs w:val="32"/>
              <w:highlight w:val="none"/>
              <w:lang w:eastAsia="zh-CN"/>
            </w:rPr>
            <w:t>（</w:t>
          </w:r>
          <w:r>
            <w:rPr>
              <w:rFonts w:hint="eastAsia" w:ascii="仿宋" w:hAnsi="仿宋" w:eastAsia="仿宋" w:cs="仿宋"/>
              <w:bCs/>
              <w:i w:val="0"/>
              <w:iCs w:val="0"/>
              <w:sz w:val="22"/>
              <w:szCs w:val="32"/>
              <w:highlight w:val="none"/>
              <w:lang w:val="en-US" w:eastAsia="zh-CN"/>
            </w:rPr>
            <w:t>每个组团独立付款、独立开发票</w:t>
          </w:r>
          <w:r>
            <w:rPr>
              <w:rFonts w:hint="eastAsia" w:ascii="仿宋" w:hAnsi="仿宋" w:eastAsia="仿宋" w:cs="仿宋"/>
              <w:bCs/>
              <w:i w:val="0"/>
              <w:iCs w:val="0"/>
              <w:sz w:val="22"/>
              <w:szCs w:val="32"/>
              <w:highlight w:val="none"/>
              <w:lang w:eastAsia="zh-CN"/>
            </w:rPr>
            <w:t>）</w:t>
          </w:r>
          <w:r>
            <w:rPr>
              <w:sz w:val="22"/>
              <w:szCs w:val="24"/>
              <w:highlight w:val="none"/>
            </w:rPr>
            <w:tab/>
          </w:r>
          <w:r>
            <w:rPr>
              <w:sz w:val="22"/>
              <w:szCs w:val="24"/>
              <w:highlight w:val="none"/>
            </w:rPr>
            <w:fldChar w:fldCharType="begin"/>
          </w:r>
          <w:r>
            <w:rPr>
              <w:sz w:val="22"/>
              <w:szCs w:val="24"/>
              <w:highlight w:val="none"/>
            </w:rPr>
            <w:instrText xml:space="preserve"> PAGEREF _Toc22876 \h </w:instrText>
          </w:r>
          <w:r>
            <w:rPr>
              <w:sz w:val="22"/>
              <w:szCs w:val="24"/>
              <w:highlight w:val="none"/>
            </w:rPr>
            <w:fldChar w:fldCharType="separate"/>
          </w:r>
          <w:r>
            <w:rPr>
              <w:sz w:val="22"/>
              <w:szCs w:val="24"/>
              <w:highlight w:val="none"/>
            </w:rPr>
            <w:t>9</w:t>
          </w:r>
          <w:r>
            <w:rPr>
              <w:sz w:val="22"/>
              <w:szCs w:val="24"/>
              <w:highlight w:val="none"/>
            </w:rPr>
            <w:fldChar w:fldCharType="end"/>
          </w:r>
          <w:r>
            <w:rPr>
              <w:sz w:val="22"/>
              <w:szCs w:val="24"/>
              <w:highlight w:val="none"/>
            </w:rPr>
            <w:fldChar w:fldCharType="end"/>
          </w:r>
        </w:p>
        <w:p w14:paraId="19B3DD7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_Toc13567 </w:instrText>
          </w:r>
          <w:r>
            <w:rPr>
              <w:sz w:val="22"/>
              <w:szCs w:val="24"/>
              <w:highlight w:val="none"/>
            </w:rPr>
            <w:fldChar w:fldCharType="separate"/>
          </w:r>
          <w:r>
            <w:rPr>
              <w:rFonts w:hint="eastAsia" w:ascii="仿宋" w:hAnsi="仿宋" w:eastAsia="仿宋" w:cs="仿宋"/>
              <w:bCs/>
              <w:i w:val="0"/>
              <w:iCs w:val="0"/>
              <w:kern w:val="0"/>
              <w:sz w:val="22"/>
              <w:szCs w:val="32"/>
              <w:highlight w:val="none"/>
              <w:lang w:val="en-US" w:eastAsia="zh-CN"/>
            </w:rPr>
            <w:t>第九章、</w:t>
          </w:r>
          <w:r>
            <w:rPr>
              <w:rFonts w:hint="eastAsia" w:ascii="仿宋" w:hAnsi="仿宋" w:eastAsia="仿宋" w:cs="仿宋"/>
              <w:bCs/>
              <w:i w:val="0"/>
              <w:iCs w:val="0"/>
              <w:kern w:val="0"/>
              <w:sz w:val="22"/>
              <w:szCs w:val="32"/>
              <w:highlight w:val="none"/>
            </w:rPr>
            <w:t>双方</w:t>
          </w:r>
          <w:r>
            <w:rPr>
              <w:rFonts w:hint="eastAsia" w:ascii="仿宋" w:hAnsi="仿宋" w:eastAsia="仿宋" w:cs="仿宋"/>
              <w:i w:val="0"/>
              <w:iCs w:val="0"/>
              <w:kern w:val="0"/>
              <w:sz w:val="22"/>
              <w:szCs w:val="32"/>
              <w:highlight w:val="none"/>
            </w:rPr>
            <w:t>责任和权利</w:t>
          </w:r>
          <w:r>
            <w:rPr>
              <w:sz w:val="22"/>
              <w:szCs w:val="24"/>
              <w:highlight w:val="none"/>
            </w:rPr>
            <w:tab/>
          </w:r>
          <w:r>
            <w:rPr>
              <w:sz w:val="22"/>
              <w:szCs w:val="24"/>
              <w:highlight w:val="none"/>
            </w:rPr>
            <w:fldChar w:fldCharType="begin"/>
          </w:r>
          <w:r>
            <w:rPr>
              <w:sz w:val="22"/>
              <w:szCs w:val="24"/>
              <w:highlight w:val="none"/>
            </w:rPr>
            <w:instrText xml:space="preserve"> PAGEREF _Toc13567 \h </w:instrText>
          </w:r>
          <w:r>
            <w:rPr>
              <w:sz w:val="22"/>
              <w:szCs w:val="24"/>
              <w:highlight w:val="none"/>
            </w:rPr>
            <w:fldChar w:fldCharType="separate"/>
          </w:r>
          <w:r>
            <w:rPr>
              <w:sz w:val="22"/>
              <w:szCs w:val="24"/>
              <w:highlight w:val="none"/>
            </w:rPr>
            <w:t>11</w:t>
          </w:r>
          <w:r>
            <w:rPr>
              <w:sz w:val="22"/>
              <w:szCs w:val="24"/>
              <w:highlight w:val="none"/>
            </w:rPr>
            <w:fldChar w:fldCharType="end"/>
          </w:r>
          <w:r>
            <w:rPr>
              <w:sz w:val="22"/>
              <w:szCs w:val="24"/>
              <w:highlight w:val="none"/>
            </w:rPr>
            <w:fldChar w:fldCharType="end"/>
          </w:r>
        </w:p>
        <w:p w14:paraId="43D4015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_Toc14531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_Toc14531 \h </w:instrText>
          </w:r>
          <w:r>
            <w:rPr>
              <w:sz w:val="22"/>
              <w:szCs w:val="24"/>
              <w:highlight w:val="none"/>
            </w:rPr>
            <w:fldChar w:fldCharType="separate"/>
          </w:r>
          <w:r>
            <w:rPr>
              <w:sz w:val="22"/>
              <w:szCs w:val="24"/>
              <w:highlight w:val="none"/>
            </w:rPr>
            <w:t>13</w:t>
          </w:r>
          <w:r>
            <w:rPr>
              <w:sz w:val="22"/>
              <w:szCs w:val="24"/>
              <w:highlight w:val="none"/>
            </w:rPr>
            <w:fldChar w:fldCharType="end"/>
          </w:r>
          <w:r>
            <w:rPr>
              <w:sz w:val="22"/>
              <w:szCs w:val="24"/>
              <w:highlight w:val="none"/>
            </w:rPr>
            <w:fldChar w:fldCharType="end"/>
          </w:r>
        </w:p>
        <w:p w14:paraId="135BC00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_Toc9187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w:t>
          </w:r>
          <w:r>
            <w:rPr>
              <w:rFonts w:hint="eastAsia" w:ascii="仿宋" w:hAnsi="仿宋" w:eastAsia="仿宋" w:cs="仿宋"/>
              <w:bCs/>
              <w:i w:val="0"/>
              <w:iCs w:val="0"/>
              <w:sz w:val="22"/>
              <w:szCs w:val="32"/>
              <w:highlight w:val="none"/>
            </w:rPr>
            <w:t>十</w:t>
          </w:r>
          <w:r>
            <w:rPr>
              <w:rFonts w:hint="eastAsia" w:ascii="仿宋" w:hAnsi="仿宋" w:eastAsia="仿宋" w:cs="仿宋"/>
              <w:bCs/>
              <w:i w:val="0"/>
              <w:iCs w:val="0"/>
              <w:sz w:val="22"/>
              <w:szCs w:val="32"/>
              <w:highlight w:val="none"/>
              <w:lang w:val="en-US" w:eastAsia="zh-CN"/>
            </w:rPr>
            <w:t>一章</w:t>
          </w:r>
          <w:r>
            <w:rPr>
              <w:rFonts w:hint="eastAsia" w:ascii="仿宋" w:hAnsi="仿宋" w:eastAsia="仿宋" w:cs="仿宋"/>
              <w:bCs/>
              <w:i w:val="0"/>
              <w:iCs w:val="0"/>
              <w:sz w:val="22"/>
              <w:szCs w:val="32"/>
              <w:highlight w:val="none"/>
            </w:rPr>
            <w:t>、验收及保修</w:t>
          </w:r>
          <w:r>
            <w:rPr>
              <w:sz w:val="22"/>
              <w:szCs w:val="24"/>
              <w:highlight w:val="none"/>
            </w:rPr>
            <w:tab/>
          </w:r>
          <w:r>
            <w:rPr>
              <w:sz w:val="22"/>
              <w:szCs w:val="24"/>
              <w:highlight w:val="none"/>
            </w:rPr>
            <w:fldChar w:fldCharType="begin"/>
          </w:r>
          <w:r>
            <w:rPr>
              <w:sz w:val="22"/>
              <w:szCs w:val="24"/>
              <w:highlight w:val="none"/>
            </w:rPr>
            <w:instrText xml:space="preserve"> PAGEREF _Toc9187 \h </w:instrText>
          </w:r>
          <w:r>
            <w:rPr>
              <w:sz w:val="22"/>
              <w:szCs w:val="24"/>
              <w:highlight w:val="none"/>
            </w:rPr>
            <w:fldChar w:fldCharType="separate"/>
          </w:r>
          <w:r>
            <w:rPr>
              <w:sz w:val="22"/>
              <w:szCs w:val="24"/>
              <w:highlight w:val="none"/>
            </w:rPr>
            <w:t>13</w:t>
          </w:r>
          <w:r>
            <w:rPr>
              <w:sz w:val="22"/>
              <w:szCs w:val="24"/>
              <w:highlight w:val="none"/>
            </w:rPr>
            <w:fldChar w:fldCharType="end"/>
          </w:r>
          <w:r>
            <w:rPr>
              <w:sz w:val="22"/>
              <w:szCs w:val="24"/>
              <w:highlight w:val="none"/>
            </w:rPr>
            <w:fldChar w:fldCharType="end"/>
          </w:r>
        </w:p>
        <w:p w14:paraId="3096487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_Toc4076 </w:instrText>
          </w:r>
          <w:r>
            <w:rPr>
              <w:sz w:val="22"/>
              <w:szCs w:val="24"/>
              <w:highlight w:val="none"/>
            </w:rPr>
            <w:fldChar w:fldCharType="separate"/>
          </w:r>
          <w:r>
            <w:rPr>
              <w:rFonts w:hint="eastAsia" w:ascii="仿宋" w:hAnsi="仿宋" w:eastAsia="仿宋" w:cs="仿宋"/>
              <w:bCs/>
              <w:i w:val="0"/>
              <w:iCs w:val="0"/>
              <w:sz w:val="22"/>
              <w:szCs w:val="32"/>
              <w:highlight w:val="none"/>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_Toc4076 \h </w:instrText>
          </w:r>
          <w:r>
            <w:rPr>
              <w:sz w:val="22"/>
              <w:szCs w:val="24"/>
              <w:highlight w:val="none"/>
            </w:rPr>
            <w:fldChar w:fldCharType="separate"/>
          </w:r>
          <w:r>
            <w:rPr>
              <w:sz w:val="22"/>
              <w:szCs w:val="24"/>
              <w:highlight w:val="none"/>
            </w:rPr>
            <w:t>14</w:t>
          </w:r>
          <w:r>
            <w:rPr>
              <w:sz w:val="22"/>
              <w:szCs w:val="24"/>
              <w:highlight w:val="none"/>
            </w:rPr>
            <w:fldChar w:fldCharType="end"/>
          </w:r>
          <w:r>
            <w:rPr>
              <w:sz w:val="22"/>
              <w:szCs w:val="24"/>
              <w:highlight w:val="none"/>
            </w:rPr>
            <w:fldChar w:fldCharType="end"/>
          </w:r>
        </w:p>
        <w:p w14:paraId="60D4428C">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_Toc4581 </w:instrText>
          </w:r>
          <w:r>
            <w:rPr>
              <w:sz w:val="22"/>
              <w:szCs w:val="24"/>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_Toc4581 \h </w:instrText>
          </w:r>
          <w:r>
            <w:rPr>
              <w:sz w:val="22"/>
              <w:szCs w:val="24"/>
              <w:highlight w:val="none"/>
            </w:rPr>
            <w:fldChar w:fldCharType="separate"/>
          </w:r>
          <w:r>
            <w:rPr>
              <w:sz w:val="22"/>
              <w:szCs w:val="24"/>
              <w:highlight w:val="none"/>
            </w:rPr>
            <w:t>16</w:t>
          </w:r>
          <w:r>
            <w:rPr>
              <w:sz w:val="22"/>
              <w:szCs w:val="24"/>
              <w:highlight w:val="none"/>
            </w:rPr>
            <w:fldChar w:fldCharType="end"/>
          </w:r>
          <w:r>
            <w:rPr>
              <w:sz w:val="22"/>
              <w:szCs w:val="24"/>
              <w:highlight w:val="none"/>
            </w:rPr>
            <w:fldChar w:fldCharType="end"/>
          </w:r>
        </w:p>
        <w:p w14:paraId="4C62C3E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_Toc16071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highlight w:val="none"/>
            </w:rPr>
            <w:tab/>
          </w:r>
          <w:r>
            <w:rPr>
              <w:sz w:val="22"/>
              <w:szCs w:val="24"/>
              <w:highlight w:val="none"/>
            </w:rPr>
            <w:fldChar w:fldCharType="begin"/>
          </w:r>
          <w:r>
            <w:rPr>
              <w:sz w:val="22"/>
              <w:szCs w:val="24"/>
              <w:highlight w:val="none"/>
            </w:rPr>
            <w:instrText xml:space="preserve"> PAGEREF _Toc16071 \h </w:instrText>
          </w:r>
          <w:r>
            <w:rPr>
              <w:sz w:val="22"/>
              <w:szCs w:val="24"/>
              <w:highlight w:val="none"/>
            </w:rPr>
            <w:fldChar w:fldCharType="separate"/>
          </w:r>
          <w:r>
            <w:rPr>
              <w:sz w:val="22"/>
              <w:szCs w:val="24"/>
              <w:highlight w:val="none"/>
            </w:rPr>
            <w:t>16</w:t>
          </w:r>
          <w:r>
            <w:rPr>
              <w:sz w:val="22"/>
              <w:szCs w:val="24"/>
              <w:highlight w:val="none"/>
            </w:rPr>
            <w:fldChar w:fldCharType="end"/>
          </w:r>
          <w:r>
            <w:rPr>
              <w:sz w:val="22"/>
              <w:szCs w:val="24"/>
              <w:highlight w:val="none"/>
            </w:rPr>
            <w:fldChar w:fldCharType="end"/>
          </w:r>
        </w:p>
        <w:p w14:paraId="71DCDF1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_Toc13733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_Toc13733 \h </w:instrText>
          </w:r>
          <w:r>
            <w:rPr>
              <w:sz w:val="22"/>
              <w:szCs w:val="24"/>
              <w:highlight w:val="none"/>
            </w:rPr>
            <w:fldChar w:fldCharType="separate"/>
          </w:r>
          <w:r>
            <w:rPr>
              <w:sz w:val="22"/>
              <w:szCs w:val="24"/>
              <w:highlight w:val="none"/>
            </w:rPr>
            <w:t>16</w:t>
          </w:r>
          <w:r>
            <w:rPr>
              <w:sz w:val="22"/>
              <w:szCs w:val="24"/>
              <w:highlight w:val="none"/>
            </w:rPr>
            <w:fldChar w:fldCharType="end"/>
          </w:r>
          <w:r>
            <w:rPr>
              <w:sz w:val="22"/>
              <w:szCs w:val="24"/>
              <w:highlight w:val="none"/>
            </w:rPr>
            <w:fldChar w:fldCharType="end"/>
          </w:r>
        </w:p>
        <w:p w14:paraId="73BB1E2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_Toc16745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_Toc16745 \h </w:instrText>
          </w:r>
          <w:r>
            <w:rPr>
              <w:sz w:val="22"/>
              <w:szCs w:val="24"/>
              <w:highlight w:val="none"/>
            </w:rPr>
            <w:fldChar w:fldCharType="separate"/>
          </w:r>
          <w:r>
            <w:rPr>
              <w:sz w:val="22"/>
              <w:szCs w:val="24"/>
              <w:highlight w:val="none"/>
            </w:rPr>
            <w:t>17</w:t>
          </w:r>
          <w:r>
            <w:rPr>
              <w:sz w:val="22"/>
              <w:szCs w:val="24"/>
              <w:highlight w:val="none"/>
            </w:rPr>
            <w:fldChar w:fldCharType="end"/>
          </w:r>
          <w:r>
            <w:rPr>
              <w:sz w:val="22"/>
              <w:szCs w:val="24"/>
              <w:highlight w:val="none"/>
            </w:rPr>
            <w:fldChar w:fldCharType="end"/>
          </w:r>
        </w:p>
        <w:p w14:paraId="6926F1F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_Toc21039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_Toc21039 \h </w:instrText>
          </w:r>
          <w:r>
            <w:rPr>
              <w:sz w:val="22"/>
              <w:szCs w:val="24"/>
              <w:highlight w:val="none"/>
            </w:rPr>
            <w:fldChar w:fldCharType="separate"/>
          </w:r>
          <w:r>
            <w:rPr>
              <w:sz w:val="22"/>
              <w:szCs w:val="24"/>
              <w:highlight w:val="none"/>
            </w:rPr>
            <w:t>18</w:t>
          </w:r>
          <w:r>
            <w:rPr>
              <w:sz w:val="22"/>
              <w:szCs w:val="24"/>
              <w:highlight w:val="none"/>
            </w:rPr>
            <w:fldChar w:fldCharType="end"/>
          </w:r>
          <w:r>
            <w:rPr>
              <w:sz w:val="22"/>
              <w:szCs w:val="24"/>
              <w:highlight w:val="none"/>
            </w:rPr>
            <w:fldChar w:fldCharType="end"/>
          </w:r>
        </w:p>
        <w:p w14:paraId="6E71518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_Toc13337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_Toc13337 \h </w:instrText>
          </w:r>
          <w:r>
            <w:rPr>
              <w:sz w:val="22"/>
              <w:szCs w:val="24"/>
              <w:highlight w:val="none"/>
            </w:rPr>
            <w:fldChar w:fldCharType="separate"/>
          </w:r>
          <w:r>
            <w:rPr>
              <w:sz w:val="22"/>
              <w:szCs w:val="24"/>
              <w:highlight w:val="none"/>
            </w:rPr>
            <w:t>20</w:t>
          </w:r>
          <w:r>
            <w:rPr>
              <w:sz w:val="22"/>
              <w:szCs w:val="24"/>
              <w:highlight w:val="none"/>
            </w:rPr>
            <w:fldChar w:fldCharType="end"/>
          </w:r>
          <w:r>
            <w:rPr>
              <w:sz w:val="22"/>
              <w:szCs w:val="24"/>
              <w:highlight w:val="none"/>
            </w:rPr>
            <w:fldChar w:fldCharType="end"/>
          </w:r>
        </w:p>
        <w:p w14:paraId="6D52523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_Toc31124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_Toc31124 \h </w:instrText>
          </w:r>
          <w:r>
            <w:rPr>
              <w:sz w:val="22"/>
              <w:szCs w:val="24"/>
              <w:highlight w:val="none"/>
            </w:rPr>
            <w:fldChar w:fldCharType="separate"/>
          </w:r>
          <w:r>
            <w:rPr>
              <w:sz w:val="22"/>
              <w:szCs w:val="24"/>
              <w:highlight w:val="none"/>
            </w:rPr>
            <w:t>21</w:t>
          </w:r>
          <w:r>
            <w:rPr>
              <w:sz w:val="22"/>
              <w:szCs w:val="24"/>
              <w:highlight w:val="none"/>
            </w:rPr>
            <w:fldChar w:fldCharType="end"/>
          </w:r>
          <w:r>
            <w:rPr>
              <w:sz w:val="22"/>
              <w:szCs w:val="24"/>
              <w:highlight w:val="none"/>
            </w:rPr>
            <w:fldChar w:fldCharType="end"/>
          </w:r>
        </w:p>
        <w:p w14:paraId="65C9459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_Toc6175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_Toc6175 \h </w:instrText>
          </w:r>
          <w:r>
            <w:rPr>
              <w:sz w:val="22"/>
              <w:szCs w:val="24"/>
              <w:highlight w:val="none"/>
            </w:rPr>
            <w:fldChar w:fldCharType="separate"/>
          </w:r>
          <w:r>
            <w:rPr>
              <w:sz w:val="22"/>
              <w:szCs w:val="24"/>
              <w:highlight w:val="none"/>
            </w:rPr>
            <w:t>26</w:t>
          </w:r>
          <w:r>
            <w:rPr>
              <w:sz w:val="22"/>
              <w:szCs w:val="24"/>
              <w:highlight w:val="none"/>
            </w:rPr>
            <w:fldChar w:fldCharType="end"/>
          </w:r>
          <w:r>
            <w:rPr>
              <w:sz w:val="22"/>
              <w:szCs w:val="24"/>
              <w:highlight w:val="none"/>
            </w:rPr>
            <w:fldChar w:fldCharType="end"/>
          </w:r>
        </w:p>
        <w:p w14:paraId="7175DC3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_Toc28981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_Toc28981 \h </w:instrText>
          </w:r>
          <w:r>
            <w:rPr>
              <w:sz w:val="22"/>
              <w:szCs w:val="24"/>
              <w:highlight w:val="none"/>
            </w:rPr>
            <w:fldChar w:fldCharType="separate"/>
          </w:r>
          <w:r>
            <w:rPr>
              <w:sz w:val="22"/>
              <w:szCs w:val="24"/>
              <w:highlight w:val="none"/>
            </w:rPr>
            <w:t>29</w:t>
          </w:r>
          <w:r>
            <w:rPr>
              <w:sz w:val="22"/>
              <w:szCs w:val="24"/>
              <w:highlight w:val="none"/>
            </w:rPr>
            <w:fldChar w:fldCharType="end"/>
          </w:r>
          <w:r>
            <w:rPr>
              <w:sz w:val="22"/>
              <w:szCs w:val="24"/>
              <w:highlight w:val="none"/>
            </w:rPr>
            <w:fldChar w:fldCharType="end"/>
          </w:r>
        </w:p>
        <w:p w14:paraId="7EC08C1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_Toc12512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_Toc12512 \h </w:instrText>
          </w:r>
          <w:r>
            <w:rPr>
              <w:sz w:val="22"/>
              <w:szCs w:val="24"/>
              <w:highlight w:val="none"/>
            </w:rPr>
            <w:fldChar w:fldCharType="separate"/>
          </w:r>
          <w:r>
            <w:rPr>
              <w:sz w:val="22"/>
              <w:szCs w:val="24"/>
              <w:highlight w:val="none"/>
            </w:rPr>
            <w:t>37</w:t>
          </w:r>
          <w:r>
            <w:rPr>
              <w:sz w:val="22"/>
              <w:szCs w:val="24"/>
              <w:highlight w:val="none"/>
            </w:rPr>
            <w:fldChar w:fldCharType="end"/>
          </w:r>
          <w:r>
            <w:rPr>
              <w:sz w:val="22"/>
              <w:szCs w:val="24"/>
              <w:highlight w:val="none"/>
            </w:rPr>
            <w:fldChar w:fldCharType="end"/>
          </w:r>
        </w:p>
        <w:p w14:paraId="1CAEC47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_Toc20780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_Toc20780 \h </w:instrText>
          </w:r>
          <w:r>
            <w:rPr>
              <w:sz w:val="22"/>
              <w:szCs w:val="24"/>
              <w:highlight w:val="none"/>
            </w:rPr>
            <w:fldChar w:fldCharType="separate"/>
          </w:r>
          <w:r>
            <w:rPr>
              <w:sz w:val="22"/>
              <w:szCs w:val="24"/>
              <w:highlight w:val="none"/>
            </w:rPr>
            <w:t>38</w:t>
          </w:r>
          <w:r>
            <w:rPr>
              <w:sz w:val="22"/>
              <w:szCs w:val="24"/>
              <w:highlight w:val="none"/>
            </w:rPr>
            <w:fldChar w:fldCharType="end"/>
          </w:r>
          <w:r>
            <w:rPr>
              <w:sz w:val="22"/>
              <w:szCs w:val="24"/>
              <w:highlight w:val="none"/>
            </w:rPr>
            <w:fldChar w:fldCharType="end"/>
          </w:r>
        </w:p>
        <w:p w14:paraId="23AD884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_Toc15226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_Toc15226 \h </w:instrText>
          </w:r>
          <w:r>
            <w:rPr>
              <w:sz w:val="22"/>
              <w:szCs w:val="24"/>
              <w:highlight w:val="none"/>
            </w:rPr>
            <w:fldChar w:fldCharType="separate"/>
          </w:r>
          <w:r>
            <w:rPr>
              <w:sz w:val="22"/>
              <w:szCs w:val="24"/>
              <w:highlight w:val="none"/>
            </w:rPr>
            <w:t>39</w:t>
          </w:r>
          <w:r>
            <w:rPr>
              <w:sz w:val="22"/>
              <w:szCs w:val="24"/>
              <w:highlight w:val="none"/>
            </w:rPr>
            <w:fldChar w:fldCharType="end"/>
          </w:r>
          <w:r>
            <w:rPr>
              <w:sz w:val="22"/>
              <w:szCs w:val="24"/>
              <w:highlight w:val="none"/>
            </w:rPr>
            <w:fldChar w:fldCharType="end"/>
          </w:r>
        </w:p>
        <w:p w14:paraId="4B97BD0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_Toc9358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_Toc9358 \h </w:instrText>
          </w:r>
          <w:r>
            <w:rPr>
              <w:sz w:val="22"/>
              <w:szCs w:val="24"/>
              <w:highlight w:val="none"/>
            </w:rPr>
            <w:fldChar w:fldCharType="separate"/>
          </w:r>
          <w:r>
            <w:rPr>
              <w:sz w:val="22"/>
              <w:szCs w:val="24"/>
              <w:highlight w:val="none"/>
            </w:rPr>
            <w:t>40</w:t>
          </w:r>
          <w:r>
            <w:rPr>
              <w:sz w:val="22"/>
              <w:szCs w:val="24"/>
              <w:highlight w:val="none"/>
            </w:rPr>
            <w:fldChar w:fldCharType="end"/>
          </w:r>
          <w:r>
            <w:rPr>
              <w:sz w:val="22"/>
              <w:szCs w:val="24"/>
              <w:highlight w:val="none"/>
            </w:rPr>
            <w:fldChar w:fldCharType="end"/>
          </w:r>
        </w:p>
        <w:p w14:paraId="15DA69F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_Toc31902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_Toc31902 \h </w:instrText>
          </w:r>
          <w:r>
            <w:rPr>
              <w:sz w:val="22"/>
              <w:szCs w:val="24"/>
              <w:highlight w:val="none"/>
            </w:rPr>
            <w:fldChar w:fldCharType="separate"/>
          </w:r>
          <w:r>
            <w:rPr>
              <w:sz w:val="22"/>
              <w:szCs w:val="24"/>
              <w:highlight w:val="none"/>
            </w:rPr>
            <w:t>41</w:t>
          </w:r>
          <w:r>
            <w:rPr>
              <w:sz w:val="22"/>
              <w:szCs w:val="24"/>
              <w:highlight w:val="none"/>
            </w:rPr>
            <w:fldChar w:fldCharType="end"/>
          </w:r>
          <w:r>
            <w:rPr>
              <w:sz w:val="22"/>
              <w:szCs w:val="24"/>
              <w:highlight w:val="none"/>
            </w:rPr>
            <w:fldChar w:fldCharType="end"/>
          </w:r>
        </w:p>
        <w:p w14:paraId="3D933CB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_Toc9210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_Toc9210 \h </w:instrText>
          </w:r>
          <w:r>
            <w:rPr>
              <w:sz w:val="22"/>
              <w:szCs w:val="24"/>
              <w:highlight w:val="none"/>
            </w:rPr>
            <w:fldChar w:fldCharType="separate"/>
          </w:r>
          <w:r>
            <w:rPr>
              <w:sz w:val="22"/>
              <w:szCs w:val="24"/>
              <w:highlight w:val="none"/>
            </w:rPr>
            <w:t>43</w:t>
          </w:r>
          <w:r>
            <w:rPr>
              <w:sz w:val="22"/>
              <w:szCs w:val="24"/>
              <w:highlight w:val="none"/>
            </w:rPr>
            <w:fldChar w:fldCharType="end"/>
          </w:r>
          <w:r>
            <w:rPr>
              <w:sz w:val="22"/>
              <w:szCs w:val="24"/>
              <w:highlight w:val="none"/>
            </w:rPr>
            <w:fldChar w:fldCharType="end"/>
          </w:r>
        </w:p>
        <w:p w14:paraId="0E9E251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sz w:val="22"/>
              <w:szCs w:val="24"/>
              <w:highlight w:val="none"/>
            </w:rPr>
          </w:pPr>
          <w:r>
            <w:rPr>
              <w:sz w:val="22"/>
              <w:szCs w:val="24"/>
              <w:highlight w:val="none"/>
            </w:rPr>
            <w:fldChar w:fldCharType="begin"/>
          </w:r>
          <w:r>
            <w:rPr>
              <w:sz w:val="22"/>
              <w:szCs w:val="24"/>
              <w:highlight w:val="none"/>
            </w:rPr>
            <w:instrText xml:space="preserve"> HYPERLINK \l _Toc8942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_Toc8942 \h </w:instrText>
          </w:r>
          <w:r>
            <w:rPr>
              <w:sz w:val="22"/>
              <w:szCs w:val="24"/>
              <w:highlight w:val="none"/>
            </w:rPr>
            <w:fldChar w:fldCharType="separate"/>
          </w:r>
          <w:r>
            <w:rPr>
              <w:sz w:val="22"/>
              <w:szCs w:val="24"/>
              <w:highlight w:val="none"/>
            </w:rPr>
            <w:t>47</w:t>
          </w:r>
          <w:r>
            <w:rPr>
              <w:sz w:val="22"/>
              <w:szCs w:val="24"/>
              <w:highlight w:val="none"/>
            </w:rPr>
            <w:fldChar w:fldCharType="end"/>
          </w:r>
          <w:r>
            <w:rPr>
              <w:sz w:val="22"/>
              <w:szCs w:val="24"/>
              <w:highlight w:val="none"/>
            </w:rPr>
            <w:fldChar w:fldCharType="end"/>
          </w:r>
        </w:p>
        <w:p w14:paraId="090C33D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highlight w:val="none"/>
            </w:rPr>
          </w:pPr>
          <w:r>
            <w:rPr>
              <w:sz w:val="22"/>
              <w:szCs w:val="24"/>
              <w:highlight w:val="none"/>
            </w:rPr>
            <w:fldChar w:fldCharType="begin"/>
          </w:r>
          <w:r>
            <w:rPr>
              <w:sz w:val="22"/>
              <w:szCs w:val="24"/>
              <w:highlight w:val="none"/>
            </w:rPr>
            <w:instrText xml:space="preserve"> HYPERLINK \l _Toc31722 </w:instrText>
          </w:r>
          <w:r>
            <w:rPr>
              <w:sz w:val="22"/>
              <w:szCs w:val="24"/>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_Toc31722 \h </w:instrText>
          </w:r>
          <w:r>
            <w:rPr>
              <w:sz w:val="22"/>
              <w:szCs w:val="24"/>
              <w:highlight w:val="none"/>
            </w:rPr>
            <w:fldChar w:fldCharType="separate"/>
          </w:r>
          <w:r>
            <w:rPr>
              <w:sz w:val="22"/>
              <w:szCs w:val="24"/>
              <w:highlight w:val="none"/>
            </w:rPr>
            <w:t>47</w:t>
          </w:r>
          <w:r>
            <w:rPr>
              <w:sz w:val="22"/>
              <w:szCs w:val="24"/>
              <w:highlight w:val="none"/>
            </w:rPr>
            <w:fldChar w:fldCharType="end"/>
          </w:r>
          <w:r>
            <w:rPr>
              <w:sz w:val="22"/>
              <w:szCs w:val="24"/>
              <w:highlight w:val="none"/>
            </w:rPr>
            <w:fldChar w:fldCharType="end"/>
          </w:r>
        </w:p>
        <w:p w14:paraId="024B0A6C">
          <w:pPr>
            <w:rPr>
              <w:highlight w:val="none"/>
            </w:rPr>
          </w:pPr>
          <w:r>
            <w:rPr>
              <w:highlight w:val="none"/>
            </w:rPr>
            <w:fldChar w:fldCharType="end"/>
          </w:r>
        </w:p>
      </w:sdtContent>
    </w:sdt>
    <w:p w14:paraId="2955B07E">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jc w:val="center"/>
        <w:outlineLvl w:val="0"/>
        <w:rPr>
          <w:rFonts w:hint="eastAsia" w:ascii="仿宋" w:hAnsi="仿宋" w:eastAsia="仿宋" w:cs="仿宋"/>
          <w:b/>
          <w:bCs/>
          <w:i w:val="0"/>
          <w:iCs w:val="0"/>
          <w:color w:val="auto"/>
          <w:kern w:val="0"/>
          <w:sz w:val="28"/>
          <w:szCs w:val="28"/>
          <w:highlight w:val="none"/>
          <w:lang w:val="en-US" w:eastAsia="zh-CN"/>
        </w:rPr>
        <w:sectPr>
          <w:headerReference r:id="rId3" w:type="default"/>
          <w:footerReference r:id="rId4" w:type="default"/>
          <w:pgSz w:w="11906" w:h="16838"/>
          <w:pgMar w:top="1440" w:right="1417" w:bottom="1304" w:left="141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p>
    <w:p w14:paraId="79604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center"/>
        <w:outlineLvl w:val="0"/>
        <w:rPr>
          <w:rFonts w:hint="default"/>
          <w:b/>
          <w:bCs/>
          <w:highlight w:val="none"/>
          <w:lang w:val="en-US" w:eastAsia="zh-CN"/>
        </w:rPr>
      </w:pPr>
      <w:bookmarkStart w:id="0" w:name="_Toc21324"/>
      <w:r>
        <w:rPr>
          <w:rFonts w:hint="eastAsia" w:ascii="仿宋" w:hAnsi="仿宋" w:eastAsia="仿宋" w:cs="仿宋"/>
          <w:b/>
          <w:bCs/>
          <w:i w:val="0"/>
          <w:iCs w:val="0"/>
          <w:color w:val="auto"/>
          <w:kern w:val="0"/>
          <w:sz w:val="28"/>
          <w:szCs w:val="28"/>
          <w:highlight w:val="none"/>
          <w:lang w:val="en-US" w:eastAsia="zh-CN"/>
        </w:rPr>
        <w:t>第一部分 合同专用条款</w:t>
      </w:r>
      <w:bookmarkEnd w:id="0"/>
    </w:p>
    <w:p w14:paraId="63C79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在乙方确认并承诺自身满足本项目所在地政府主管部门的资质、资格要求的前提下，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eastAsia="zh-CN"/>
        </w:rPr>
        <w:t>南京现代表面处理科技产业中心项目B地块</w:t>
      </w:r>
      <w:r>
        <w:rPr>
          <w:rFonts w:hint="eastAsia" w:ascii="仿宋" w:hAnsi="仿宋" w:eastAsia="仿宋" w:cs="仿宋"/>
          <w:i w:val="0"/>
          <w:iCs w:val="0"/>
          <w:color w:val="auto"/>
          <w:sz w:val="28"/>
          <w:szCs w:val="28"/>
          <w:highlight w:val="none"/>
          <w:u w:val="single"/>
          <w:shd w:val="clear" w:color="auto" w:fill="auto"/>
          <w:lang w:val="en-US" w:eastAsia="zh-CN"/>
        </w:rPr>
        <w:t>工程</w:t>
      </w:r>
      <w:r>
        <w:rPr>
          <w:rFonts w:hint="eastAsia" w:ascii="仿宋" w:hAnsi="仿宋" w:eastAsia="仿宋" w:cs="仿宋"/>
          <w:i w:val="0"/>
          <w:iCs w:val="0"/>
          <w:color w:val="auto"/>
          <w:sz w:val="28"/>
          <w:szCs w:val="28"/>
          <w:highlight w:val="none"/>
          <w:u w:val="single"/>
          <w:shd w:val="clear" w:color="auto" w:fill="auto"/>
          <w:lang w:eastAsia="zh-CN"/>
        </w:rPr>
        <w:t>玻璃幕墙、铝合金门窗、钢结构雨棚工程</w:t>
      </w:r>
      <w:r>
        <w:rPr>
          <w:rFonts w:hint="eastAsia" w:ascii="仿宋" w:hAnsi="仿宋" w:eastAsia="仿宋" w:cs="仿宋"/>
          <w:i w:val="0"/>
          <w:iCs w:val="0"/>
          <w:color w:val="auto"/>
          <w:kern w:val="0"/>
          <w:sz w:val="28"/>
          <w:szCs w:val="28"/>
          <w:highlight w:val="none"/>
          <w:shd w:val="clear" w:color="auto" w:fill="auto"/>
        </w:rPr>
        <w:t>（以下简称“本工程”）</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或</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shd w:val="clear" w:color="auto" w:fill="auto"/>
          <w:lang w:val="en-US" w:eastAsia="zh-CN"/>
        </w:rPr>
        <w:t>开头的内容，以</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01FB52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1" w:name="_Toc26146"/>
      <w:bookmarkStart w:id="2" w:name="_Toc1208"/>
      <w:bookmarkStart w:id="3" w:name="_Toc19757"/>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1"/>
      <w:bookmarkEnd w:id="2"/>
      <w:bookmarkEnd w:id="3"/>
    </w:p>
    <w:p w14:paraId="624A69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 xml:space="preserve"> 南京现代表面处理科技产业中心项目B地块工程</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本合同简称“本项目”</w:t>
      </w:r>
      <w:r>
        <w:rPr>
          <w:rFonts w:hint="eastAsia" w:ascii="仿宋" w:hAnsi="仿宋" w:eastAsia="仿宋" w:cs="仿宋"/>
          <w:b/>
          <w:bCs/>
          <w:i w:val="0"/>
          <w:iCs w:val="0"/>
          <w:color w:val="auto"/>
          <w:sz w:val="28"/>
          <w:szCs w:val="28"/>
          <w:highlight w:val="none"/>
          <w:u w:val="single"/>
          <w:shd w:val="clear" w:color="auto" w:fill="auto"/>
          <w:lang w:eastAsia="zh-CN"/>
        </w:rPr>
        <w:t>）</w:t>
      </w:r>
    </w:p>
    <w:p w14:paraId="21F52B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eastAsia="zh-CN"/>
        </w:rPr>
        <w:t>南京市</w:t>
      </w:r>
      <w:r>
        <w:rPr>
          <w:rFonts w:hint="eastAsia" w:ascii="仿宋" w:hAnsi="仿宋" w:eastAsia="仿宋" w:cs="仿宋"/>
          <w:i w:val="0"/>
          <w:iCs w:val="0"/>
          <w:color w:val="auto"/>
          <w:sz w:val="28"/>
          <w:szCs w:val="28"/>
          <w:highlight w:val="none"/>
          <w:u w:val="single"/>
          <w:shd w:val="clear" w:color="auto" w:fill="auto"/>
          <w:lang w:val="en-US" w:eastAsia="zh-CN"/>
        </w:rPr>
        <w:t>六合区雄洲街道新材料产业园沿河路以西滨河路以北</w:t>
      </w:r>
    </w:p>
    <w:p w14:paraId="745CBF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1.3</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本工程的甲供材料：</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 xml:space="preserve"> 详见《招标清单》。</w:t>
      </w:r>
    </w:p>
    <w:p w14:paraId="7FF87F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乙方施工期间可使用甲方现场已有设施，甲方不另提供其他设施。本工程施工的水费、电费由甲方承担（水电接线由乙方负责）。乙方人员在项目现场的</w:t>
      </w:r>
      <w:r>
        <w:rPr>
          <w:rFonts w:hint="eastAsia" w:ascii="仿宋" w:hAnsi="仿宋" w:eastAsia="仿宋" w:cs="仿宋"/>
          <w:b w:val="0"/>
          <w:bCs w:val="0"/>
          <w:i w:val="0"/>
          <w:iCs w:val="0"/>
          <w:color w:val="auto"/>
          <w:sz w:val="28"/>
          <w:szCs w:val="28"/>
          <w:highlight w:val="none"/>
          <w:u w:val="single"/>
          <w:shd w:val="clear" w:color="auto" w:fill="auto"/>
          <w:lang w:val="en-US" w:eastAsia="zh-CN"/>
        </w:rPr>
        <w:t>生活电费</w:t>
      </w:r>
      <w:r>
        <w:rPr>
          <w:rFonts w:hint="eastAsia" w:ascii="仿宋" w:hAnsi="仿宋" w:eastAsia="仿宋" w:cs="仿宋"/>
          <w:i w:val="0"/>
          <w:iCs w:val="0"/>
          <w:color w:val="auto"/>
          <w:sz w:val="28"/>
          <w:szCs w:val="28"/>
          <w:highlight w:val="none"/>
          <w:u w:val="single"/>
          <w:shd w:val="clear" w:color="auto" w:fill="auto"/>
          <w:lang w:val="en-US" w:eastAsia="zh-CN"/>
        </w:rPr>
        <w:t>由乙方承担。</w:t>
      </w:r>
    </w:p>
    <w:p w14:paraId="4F5CDE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4" w:name="_Toc19391"/>
      <w:r>
        <w:rPr>
          <w:rFonts w:hint="eastAsia" w:ascii="仿宋" w:hAnsi="仿宋" w:eastAsia="仿宋" w:cs="仿宋"/>
          <w:b/>
          <w:bCs/>
          <w:i w:val="0"/>
          <w:iCs w:val="0"/>
          <w:color w:val="auto"/>
          <w:sz w:val="28"/>
          <w:szCs w:val="28"/>
          <w:highlight w:val="none"/>
          <w:shd w:val="clear" w:color="auto" w:fill="auto"/>
          <w:lang w:val="en-US" w:eastAsia="zh-CN"/>
        </w:rPr>
        <w:t>第</w:t>
      </w:r>
      <w:r>
        <w:rPr>
          <w:rFonts w:hint="eastAsia" w:ascii="仿宋" w:hAnsi="仿宋" w:eastAsia="仿宋" w:cs="仿宋"/>
          <w:b/>
          <w:bCs/>
          <w:i w:val="0"/>
          <w:iCs w:val="0"/>
          <w:color w:val="auto"/>
          <w:sz w:val="28"/>
          <w:szCs w:val="28"/>
          <w:highlight w:val="none"/>
          <w:shd w:val="clear" w:color="auto" w:fill="auto"/>
        </w:rPr>
        <w:t>二</w:t>
      </w:r>
      <w:r>
        <w:rPr>
          <w:rFonts w:hint="eastAsia" w:ascii="仿宋" w:hAnsi="仿宋" w:eastAsia="仿宋" w:cs="仿宋"/>
          <w:b/>
          <w:bCs/>
          <w:i w:val="0"/>
          <w:iCs w:val="0"/>
          <w:color w:val="auto"/>
          <w:sz w:val="28"/>
          <w:szCs w:val="28"/>
          <w:highlight w:val="none"/>
          <w:shd w:val="clear" w:color="auto" w:fill="auto"/>
          <w:lang w:val="en-US" w:eastAsia="zh-CN"/>
        </w:rPr>
        <w:t>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kern w:val="0"/>
          <w:sz w:val="28"/>
          <w:szCs w:val="28"/>
          <w:highlight w:val="none"/>
          <w:shd w:val="clear" w:color="auto" w:fill="auto"/>
          <w:lang w:val="en-US" w:eastAsia="zh-CN"/>
        </w:rPr>
        <w:t>承包方式</w:t>
      </w:r>
      <w:bookmarkEnd w:id="4"/>
    </w:p>
    <w:p w14:paraId="3D5680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w:t>
      </w:r>
      <w:r>
        <w:rPr>
          <w:rFonts w:hint="eastAsia" w:ascii="仿宋" w:hAnsi="仿宋" w:eastAsia="仿宋" w:cs="仿宋"/>
          <w:i w:val="0"/>
          <w:iCs w:val="0"/>
          <w:color w:val="auto"/>
          <w:sz w:val="28"/>
          <w:szCs w:val="28"/>
          <w:highlight w:val="none"/>
          <w:u w:val="none"/>
          <w:shd w:val="clear" w:color="auto" w:fill="auto"/>
          <w:lang w:val="en-US" w:eastAsia="zh-CN"/>
        </w:rPr>
        <w:t>乙方对本工程</w:t>
      </w:r>
      <w:r>
        <w:rPr>
          <w:rFonts w:hint="eastAsia" w:ascii="仿宋" w:hAnsi="仿宋" w:eastAsia="仿宋" w:cs="仿宋"/>
          <w:b/>
          <w:bCs/>
          <w:color w:val="auto"/>
          <w:sz w:val="28"/>
          <w:szCs w:val="28"/>
          <w:highlight w:val="none"/>
          <w:u w:val="single"/>
        </w:rPr>
        <w:sym w:font="Wingdings 2" w:char="0052"/>
      </w:r>
      <w:r>
        <w:rPr>
          <w:rFonts w:hint="eastAsia" w:ascii="仿宋" w:hAnsi="仿宋" w:eastAsia="仿宋" w:cs="仿宋"/>
          <w:b/>
          <w:bCs/>
          <w:color w:val="auto"/>
          <w:sz w:val="28"/>
          <w:szCs w:val="28"/>
          <w:highlight w:val="none"/>
          <w:u w:val="single"/>
          <w:lang w:val="en-US" w:eastAsia="zh-CN"/>
        </w:rPr>
        <w:t>包工、包料/</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包工、包部分材料（仅不含甲供材）/</w:t>
      </w:r>
      <w:r>
        <w:rPr>
          <w:rFonts w:hint="eastAsia" w:ascii="仿宋" w:hAnsi="仿宋" w:eastAsia="仿宋" w:cs="仿宋"/>
          <w:b/>
          <w:bCs/>
          <w:color w:val="auto"/>
          <w:sz w:val="28"/>
          <w:szCs w:val="28"/>
          <w:highlight w:val="none"/>
          <w:u w:val="single"/>
        </w:rPr>
        <w:sym w:font="Wingdings 2" w:char="00A3"/>
      </w:r>
      <w:r>
        <w:rPr>
          <w:rFonts w:hint="eastAsia" w:ascii="仿宋" w:hAnsi="仿宋" w:eastAsia="仿宋" w:cs="仿宋"/>
          <w:b/>
          <w:bCs/>
          <w:color w:val="auto"/>
          <w:sz w:val="28"/>
          <w:szCs w:val="28"/>
          <w:highlight w:val="none"/>
          <w:u w:val="single"/>
          <w:lang w:val="en-US" w:eastAsia="zh-CN"/>
        </w:rPr>
        <w:t>包工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包深化（含优化）设计，</w:t>
      </w:r>
      <w:r>
        <w:rPr>
          <w:rFonts w:hint="eastAsia" w:ascii="仿宋" w:hAnsi="仿宋" w:eastAsia="仿宋" w:cs="仿宋"/>
          <w:color w:val="auto"/>
          <w:sz w:val="28"/>
          <w:szCs w:val="28"/>
          <w:highlight w:val="none"/>
          <w:lang w:val="en-US" w:eastAsia="zh-CN"/>
        </w:rPr>
        <w:t>包维护。</w:t>
      </w:r>
    </w:p>
    <w:p w14:paraId="46E63E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2.2本工程竣工图由</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甲方绘制/</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乙方绘制。</w:t>
      </w:r>
    </w:p>
    <w:p w14:paraId="3DD57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i w:val="0"/>
          <w:iCs w:val="0"/>
          <w:color w:val="auto"/>
          <w:kern w:val="0"/>
          <w:sz w:val="28"/>
          <w:szCs w:val="28"/>
          <w:highlight w:val="none"/>
          <w:shd w:val="clear" w:color="auto" w:fill="auto"/>
        </w:rPr>
      </w:pPr>
      <w:bookmarkStart w:id="5" w:name="_Toc27213"/>
      <w:bookmarkStart w:id="6" w:name="_Toc9670"/>
      <w:bookmarkStart w:id="7" w:name="_Toc4054"/>
      <w:r>
        <w:rPr>
          <w:rFonts w:hint="eastAsia" w:ascii="仿宋" w:hAnsi="仿宋" w:eastAsia="仿宋" w:cs="仿宋"/>
          <w:b/>
          <w:bCs/>
          <w:i w:val="0"/>
          <w:iCs w:val="0"/>
          <w:color w:val="auto"/>
          <w:sz w:val="28"/>
          <w:szCs w:val="28"/>
          <w:highlight w:val="none"/>
          <w:shd w:val="clear" w:color="auto" w:fill="auto"/>
          <w:lang w:val="en-US" w:eastAsia="zh-CN"/>
        </w:rPr>
        <w:t>第三章</w:t>
      </w:r>
      <w:r>
        <w:rPr>
          <w:rFonts w:hint="eastAsia" w:ascii="仿宋" w:hAnsi="仿宋" w:eastAsia="仿宋" w:cs="仿宋"/>
          <w:b/>
          <w:bCs/>
          <w:i w:val="0"/>
          <w:iCs w:val="0"/>
          <w:color w:val="auto"/>
          <w:sz w:val="28"/>
          <w:szCs w:val="28"/>
          <w:highlight w:val="none"/>
          <w:shd w:val="clear" w:color="auto" w:fill="auto"/>
        </w:rPr>
        <w:t>、</w:t>
      </w:r>
      <w:r>
        <w:rPr>
          <w:rFonts w:hint="eastAsia" w:ascii="仿宋" w:hAnsi="仿宋" w:eastAsia="仿宋" w:cs="仿宋"/>
          <w:b/>
          <w:bCs/>
          <w:i w:val="0"/>
          <w:iCs w:val="0"/>
          <w:color w:val="auto"/>
          <w:sz w:val="28"/>
          <w:szCs w:val="28"/>
          <w:highlight w:val="none"/>
          <w:shd w:val="clear" w:color="auto" w:fill="auto"/>
          <w:lang w:eastAsia="zh-CN"/>
        </w:rPr>
        <w:t>乙方</w:t>
      </w:r>
      <w:r>
        <w:rPr>
          <w:rFonts w:hint="eastAsia" w:ascii="仿宋" w:hAnsi="仿宋" w:eastAsia="仿宋" w:cs="仿宋"/>
          <w:b/>
          <w:bCs/>
          <w:i w:val="0"/>
          <w:iCs w:val="0"/>
          <w:color w:val="auto"/>
          <w:kern w:val="0"/>
          <w:sz w:val="28"/>
          <w:szCs w:val="28"/>
          <w:highlight w:val="none"/>
          <w:shd w:val="clear" w:color="auto" w:fill="auto"/>
        </w:rPr>
        <w:t>承包范围</w:t>
      </w:r>
      <w:r>
        <w:rPr>
          <w:rFonts w:hint="eastAsia" w:ascii="仿宋" w:hAnsi="仿宋" w:eastAsia="仿宋" w:cs="仿宋"/>
          <w:b/>
          <w:bCs/>
          <w:i w:val="0"/>
          <w:iCs w:val="0"/>
          <w:color w:val="auto"/>
          <w:kern w:val="0"/>
          <w:sz w:val="28"/>
          <w:szCs w:val="28"/>
          <w:highlight w:val="none"/>
          <w:shd w:val="clear" w:color="auto" w:fill="auto"/>
          <w:lang w:val="en-US" w:eastAsia="zh-CN"/>
        </w:rPr>
        <w:t>及主要工程内容</w:t>
      </w:r>
      <w:bookmarkEnd w:id="5"/>
      <w:bookmarkEnd w:id="6"/>
      <w:bookmarkEnd w:id="7"/>
    </w:p>
    <w:p w14:paraId="6C16ED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3.1本项目及所辖的包括用地红线范围内及本工程图纸（详见附</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件</w:t>
      </w:r>
      <w:r>
        <w:rPr>
          <w:rFonts w:hint="eastAsia" w:ascii="仿宋" w:hAnsi="仿宋" w:eastAsia="仿宋" w:cs="仿宋"/>
          <w:i w:val="0"/>
          <w:iCs w:val="0"/>
          <w:color w:val="000000" w:themeColor="text1"/>
          <w:sz w:val="28"/>
          <w:szCs w:val="28"/>
          <w:highlight w:val="none"/>
          <w:u w:val="single"/>
          <w:shd w:val="clear" w:color="auto" w:fill="auto"/>
          <w:lang w:val="en-US" w:eastAsia="zh-CN"/>
          <w14:textFill>
            <w14:solidFill>
              <w14:schemeClr w14:val="tx1"/>
            </w14:solidFill>
          </w14:textFill>
        </w:rPr>
        <w:t>《招标清单》</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的</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编制依据）范围内</w:t>
      </w:r>
      <w:r>
        <w:rPr>
          <w:rFonts w:hint="eastAsia" w:ascii="仿宋" w:hAnsi="仿宋" w:eastAsia="仿宋" w:cs="仿宋"/>
          <w:i w:val="0"/>
          <w:iCs w:val="0"/>
          <w:color w:val="000000" w:themeColor="text1"/>
          <w:sz w:val="28"/>
          <w:szCs w:val="28"/>
          <w:highlight w:val="none"/>
          <w:u w:val="single"/>
          <w:lang w:val="en-US" w:eastAsia="zh-CN"/>
          <w14:textFill>
            <w14:solidFill>
              <w14:schemeClr w14:val="tx1"/>
            </w14:solidFill>
          </w14:textFill>
        </w:rPr>
        <w:t xml:space="preserve"> 铝合金门窗、幕墙、钢结构雨棚及采光棚、玻璃门、钢结构楼梯</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等工作由乙方施工（具体施工范围按甲方要求），过程中产生的全部人员报酬、材料（本合同约定的甲供材除外）、机具、施工管理等由乙方解决。</w:t>
      </w:r>
    </w:p>
    <w:p w14:paraId="10536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bookmarkStart w:id="8" w:name="_Toc15548"/>
      <w:bookmarkStart w:id="9" w:name="_Toc15468"/>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3.2除本合同已明确的甲供机具外，本工程整改或返工所用机具以及完成本工程所涉的其他机具均由乙方自行提供。乙方自备机具的维修及养护由乙方自行负责。乙方自备机具的维修及养护由乙方自行负责。乙方自备/采购的材料、设备或小型机具必须符合设计规范及本项目施工总承包合同的要求。</w:t>
      </w:r>
    </w:p>
    <w:p w14:paraId="7318D8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3.3乙方负责的内容还包括但不限于：</w:t>
      </w:r>
    </w:p>
    <w:p w14:paraId="1D081F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3.3.1严格执行甲方发布的质量通病细则。</w:t>
      </w:r>
    </w:p>
    <w:p w14:paraId="625543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3.3.2本工程具体做法以甲方与建设单位书面确认的交楼标准及施工图纸为准。</w:t>
      </w:r>
    </w:p>
    <w:p w14:paraId="406246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3.3.3本工程图纸内出现漏项、错项、无重大工程量变更的图纸调整、图纸及清单未列明但属于本工程合理施工范围或基于完成本工程所需进行的施工范围等情形均属于乙方施工范围。</w:t>
      </w:r>
    </w:p>
    <w:p w14:paraId="5911E6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上述所有内容涉及的各项费用均包含在</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合同总价内，不属于增加工程，除非双方额外签证，否则结算时不另行计费。</w:t>
      </w:r>
    </w:p>
    <w:p w14:paraId="4F7158D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3.4</w:t>
      </w:r>
      <w:r>
        <w:rPr>
          <w:rFonts w:hint="eastAsia" w:ascii="仿宋" w:hAnsi="仿宋" w:eastAsia="仿宋" w:cs="仿宋"/>
          <w:color w:val="auto"/>
          <w:sz w:val="28"/>
          <w:szCs w:val="28"/>
          <w:highlight w:val="none"/>
          <w:lang w:val="en-US" w:eastAsia="zh-CN"/>
        </w:rPr>
        <w:t>甲方提供的机具有：</w:t>
      </w:r>
      <w:r>
        <w:rPr>
          <w:rFonts w:hint="eastAsia" w:ascii="仿宋" w:hAnsi="仿宋" w:eastAsia="仿宋" w:cs="仿宋"/>
          <w:b/>
          <w:bCs/>
          <w:color w:val="auto"/>
          <w:sz w:val="28"/>
          <w:szCs w:val="28"/>
          <w:highlight w:val="none"/>
          <w:lang w:val="en-US" w:eastAsia="zh-CN"/>
        </w:rPr>
        <w:t>水资源中心2台塔吊，结构封顶1个月后拆除；综合楼1台塔吊，结构封顶拆除；施工电梯则综合楼、水资源中心各1台。</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范围内，乙方完成本工程所需的机具费用已包含在☑合同单价/□合同总价内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 w:hAnsi="仿宋" w:eastAsia="仿宋" w:cs="仿宋"/>
          <w:color w:val="auto"/>
          <w:sz w:val="28"/>
          <w:szCs w:val="28"/>
          <w:highlight w:val="none"/>
          <w:lang w:val="en-US" w:eastAsia="zh-CN"/>
        </w:rPr>
        <w:t>使得甲供机具可</w:t>
      </w:r>
      <w:r>
        <w:rPr>
          <w:rFonts w:hint="eastAsia" w:ascii="仿宋" w:hAnsi="仿宋" w:eastAsia="仿宋" w:cs="仿宋"/>
          <w:color w:val="auto"/>
          <w:sz w:val="28"/>
          <w:szCs w:val="28"/>
          <w:highlight w:val="none"/>
          <w:lang w:eastAsia="zh-CN"/>
        </w:rPr>
        <w:t>拆除而乙方仍需使用</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CA999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3.5乙方自备的施工材料如下：本工程整改或返工所用材料以及完成本工程所涉材料，仅不含本合同约定的甲供材。</w:t>
      </w:r>
    </w:p>
    <w:p w14:paraId="3A37EE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3.6</w:t>
      </w:r>
      <w:r>
        <w:rPr>
          <w:rFonts w:hint="eastAsia" w:ascii="仿宋_GB2312" w:hAnsi="仿宋_GB2312" w:eastAsia="仿宋_GB2312" w:cs="仿宋_GB2312"/>
          <w:i w:val="0"/>
          <w:iCs w:val="0"/>
          <w:color w:val="auto"/>
          <w:sz w:val="28"/>
          <w:szCs w:val="28"/>
          <w:highlight w:val="none"/>
          <w:shd w:val="clear" w:color="auto" w:fill="auto"/>
        </w:rPr>
        <w:t>乙方自行</w:t>
      </w:r>
      <w:r>
        <w:rPr>
          <w:rFonts w:hint="eastAsia" w:ascii="仿宋_GB2312" w:hAnsi="仿宋_GB2312" w:eastAsia="仿宋_GB2312" w:cs="仿宋_GB2312"/>
          <w:i w:val="0"/>
          <w:iCs w:val="0"/>
          <w:color w:val="auto"/>
          <w:sz w:val="28"/>
          <w:szCs w:val="28"/>
          <w:highlight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shd w:val="clear" w:color="auto" w:fill="auto"/>
        </w:rPr>
        <w:t>施工管理，自行组织</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shd w:val="clear" w:color="auto" w:fill="auto"/>
        </w:rPr>
        <w:t>关质量、安全、进度、成本等现场组织管理工作</w:t>
      </w:r>
      <w:r>
        <w:rPr>
          <w:rFonts w:hint="eastAsia" w:ascii="仿宋_GB2312" w:hAnsi="仿宋_GB2312" w:eastAsia="仿宋_GB2312" w:cs="仿宋_GB2312"/>
          <w:i w:val="0"/>
          <w:iCs w:val="0"/>
          <w:color w:val="auto"/>
          <w:sz w:val="28"/>
          <w:szCs w:val="28"/>
          <w:highlight w:val="none"/>
          <w:shd w:val="clear" w:color="auto" w:fill="auto"/>
          <w:lang w:eastAsia="zh-CN"/>
        </w:rPr>
        <w:t>，施工方案以甲方书面确定的为准。</w:t>
      </w:r>
    </w:p>
    <w:p w14:paraId="547A90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3.7</w:t>
      </w:r>
      <w:r>
        <w:rPr>
          <w:rFonts w:hint="eastAsia" w:ascii="仿宋_GB2312" w:hAnsi="仿宋_GB2312" w:eastAsia="仿宋_GB2312" w:cs="仿宋_GB2312"/>
          <w:i w:val="0"/>
          <w:iCs w:val="0"/>
          <w:color w:val="auto"/>
          <w:sz w:val="28"/>
          <w:szCs w:val="28"/>
          <w:highlight w:val="none"/>
          <w:shd w:val="clear" w:color="auto" w:fill="auto"/>
          <w:lang w:val="en-US" w:eastAsia="zh-CN"/>
        </w:rPr>
        <w:t>施工现场内本工程所需材料、机具的运输不另计费。材料进、出场时，派工人上、下车，上下车费用包含在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内（甲供材的卸车由乙方负责且费用已包含在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w:t>
      </w:r>
    </w:p>
    <w:p w14:paraId="13AD9C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3.8其他：</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外窗框与墙体交接处，须实施防水施工</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 xml:space="preserve">    </w:t>
      </w:r>
    </w:p>
    <w:p w14:paraId="2FCA59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0" w:name="_Toc14041"/>
      <w:r>
        <w:rPr>
          <w:rFonts w:hint="eastAsia" w:ascii="仿宋" w:hAnsi="仿宋" w:eastAsia="仿宋" w:cs="仿宋"/>
          <w:b/>
          <w:bCs/>
          <w:i w:val="0"/>
          <w:iCs w:val="0"/>
          <w:color w:val="auto"/>
          <w:sz w:val="28"/>
          <w:szCs w:val="28"/>
          <w:highlight w:val="none"/>
          <w:lang w:val="en-US" w:eastAsia="zh-CN"/>
        </w:rPr>
        <w:t>第四章、</w:t>
      </w:r>
      <w:r>
        <w:rPr>
          <w:rFonts w:hint="eastAsia" w:ascii="仿宋" w:hAnsi="仿宋" w:eastAsia="仿宋" w:cs="仿宋"/>
          <w:b/>
          <w:bCs/>
          <w:i w:val="0"/>
          <w:iCs w:val="0"/>
          <w:color w:val="auto"/>
          <w:sz w:val="28"/>
          <w:szCs w:val="28"/>
          <w:highlight w:val="none"/>
        </w:rPr>
        <w:t>工期</w:t>
      </w:r>
      <w:bookmarkEnd w:id="8"/>
      <w:bookmarkEnd w:id="9"/>
      <w:bookmarkEnd w:id="10"/>
    </w:p>
    <w:p w14:paraId="5DF776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4.1本工程合同工期详见下表</w:t>
      </w:r>
    </w:p>
    <w:tbl>
      <w:tblPr>
        <w:tblStyle w:val="15"/>
        <w:tblpPr w:leftFromText="180" w:rightFromText="180" w:vertAnchor="text" w:horzAnchor="page" w:tblpX="1229" w:tblpY="1"/>
        <w:tblOverlap w:val="never"/>
        <w:tblW w:w="9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2428"/>
        <w:gridCol w:w="1295"/>
        <w:gridCol w:w="2421"/>
        <w:gridCol w:w="2443"/>
      </w:tblGrid>
      <w:tr w14:paraId="7036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3693061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序号</w:t>
            </w:r>
          </w:p>
        </w:tc>
        <w:tc>
          <w:tcPr>
            <w:tcW w:w="2428" w:type="dxa"/>
            <w:tcBorders>
              <w:tl2br w:val="nil"/>
              <w:tr2bl w:val="nil"/>
            </w:tcBorders>
            <w:noWrap/>
            <w:tcMar>
              <w:top w:w="15" w:type="dxa"/>
              <w:left w:w="15" w:type="dxa"/>
              <w:right w:w="15" w:type="dxa"/>
            </w:tcMar>
            <w:vAlign w:val="center"/>
          </w:tcPr>
          <w:p w14:paraId="6E3882B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楼栋</w:t>
            </w:r>
            <w:r>
              <w:rPr>
                <w:rFonts w:hint="eastAsia" w:ascii="仿宋" w:hAnsi="仿宋" w:eastAsia="仿宋" w:cs="仿宋"/>
                <w:i w:val="0"/>
                <w:iCs w:val="0"/>
                <w:color w:val="auto"/>
                <w:sz w:val="28"/>
                <w:szCs w:val="28"/>
                <w:highlight w:val="none"/>
                <w:shd w:val="clear"/>
                <w:lang w:val="en-US" w:eastAsia="zh-CN"/>
              </w:rPr>
              <w:t>及组团</w:t>
            </w:r>
          </w:p>
        </w:tc>
        <w:tc>
          <w:tcPr>
            <w:tcW w:w="1295" w:type="dxa"/>
            <w:tcBorders>
              <w:tl2br w:val="nil"/>
              <w:tr2bl w:val="nil"/>
            </w:tcBorders>
            <w:noWrap/>
            <w:tcMar>
              <w:top w:w="15" w:type="dxa"/>
              <w:left w:w="15" w:type="dxa"/>
              <w:right w:w="15" w:type="dxa"/>
            </w:tcMar>
            <w:vAlign w:val="center"/>
          </w:tcPr>
          <w:p w14:paraId="028334D1">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合同工期</w:t>
            </w:r>
          </w:p>
          <w:p w14:paraId="3EEA5C2A">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（日历天）</w:t>
            </w:r>
          </w:p>
        </w:tc>
        <w:tc>
          <w:tcPr>
            <w:tcW w:w="2421" w:type="dxa"/>
            <w:tcBorders>
              <w:tl2br w:val="nil"/>
              <w:tr2bl w:val="nil"/>
            </w:tcBorders>
            <w:noWrap/>
            <w:tcMar>
              <w:top w:w="15" w:type="dxa"/>
              <w:left w:w="15" w:type="dxa"/>
              <w:right w:w="15" w:type="dxa"/>
            </w:tcMar>
            <w:vAlign w:val="center"/>
          </w:tcPr>
          <w:p w14:paraId="6675E20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计划进场开工日期</w:t>
            </w:r>
          </w:p>
        </w:tc>
        <w:tc>
          <w:tcPr>
            <w:tcW w:w="2443" w:type="dxa"/>
            <w:tcBorders>
              <w:tl2br w:val="nil"/>
              <w:tr2bl w:val="nil"/>
            </w:tcBorders>
            <w:noWrap/>
            <w:tcMar>
              <w:top w:w="15" w:type="dxa"/>
              <w:left w:w="15" w:type="dxa"/>
              <w:right w:w="15" w:type="dxa"/>
            </w:tcMar>
            <w:vAlign w:val="center"/>
          </w:tcPr>
          <w:p w14:paraId="3B3E29E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计划完工日期</w:t>
            </w:r>
          </w:p>
        </w:tc>
      </w:tr>
      <w:tr w14:paraId="7736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tcBorders>
              <w:tl2br w:val="nil"/>
              <w:tr2bl w:val="nil"/>
            </w:tcBorders>
            <w:noWrap/>
            <w:tcMar>
              <w:top w:w="15" w:type="dxa"/>
              <w:left w:w="15" w:type="dxa"/>
              <w:right w:w="15" w:type="dxa"/>
            </w:tcMar>
            <w:vAlign w:val="center"/>
          </w:tcPr>
          <w:p w14:paraId="0AC85E4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w:t>
            </w:r>
          </w:p>
        </w:tc>
        <w:tc>
          <w:tcPr>
            <w:tcW w:w="2428" w:type="dxa"/>
            <w:tcBorders>
              <w:tl2br w:val="nil"/>
              <w:tr2bl w:val="nil"/>
            </w:tcBorders>
            <w:noWrap/>
            <w:tcMar>
              <w:top w:w="15" w:type="dxa"/>
              <w:left w:w="15" w:type="dxa"/>
              <w:right w:w="15" w:type="dxa"/>
            </w:tcMar>
            <w:vAlign w:val="center"/>
          </w:tcPr>
          <w:p w14:paraId="6232417F">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default" w:ascii="仿宋" w:hAnsi="仿宋" w:eastAsia="仿宋" w:cs="仿宋"/>
                <w:i w:val="0"/>
                <w:iCs w:val="0"/>
                <w:color w:val="auto"/>
                <w:sz w:val="28"/>
                <w:szCs w:val="28"/>
                <w:highlight w:val="none"/>
                <w:lang w:val="en-US" w:eastAsia="zh-CN"/>
              </w:rPr>
              <w:t>南京现代表面处理科技产业中心项目B地块玻璃幕墙、铝合金门窗、钢结构雨棚工程</w:t>
            </w:r>
          </w:p>
        </w:tc>
        <w:tc>
          <w:tcPr>
            <w:tcW w:w="1295" w:type="dxa"/>
            <w:tcBorders>
              <w:tl2br w:val="nil"/>
              <w:tr2bl w:val="nil"/>
            </w:tcBorders>
            <w:noWrap/>
            <w:tcMar>
              <w:top w:w="15" w:type="dxa"/>
              <w:left w:w="15" w:type="dxa"/>
              <w:right w:w="15" w:type="dxa"/>
            </w:tcMar>
            <w:vAlign w:val="center"/>
          </w:tcPr>
          <w:p w14:paraId="03803D30">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343</w:t>
            </w:r>
          </w:p>
        </w:tc>
        <w:tc>
          <w:tcPr>
            <w:tcW w:w="2421" w:type="dxa"/>
            <w:tcBorders>
              <w:tl2br w:val="nil"/>
              <w:tr2bl w:val="nil"/>
            </w:tcBorders>
            <w:noWrap/>
            <w:tcMar>
              <w:top w:w="15" w:type="dxa"/>
              <w:left w:w="15" w:type="dxa"/>
              <w:right w:w="15" w:type="dxa"/>
            </w:tcMar>
            <w:vAlign w:val="center"/>
          </w:tcPr>
          <w:p w14:paraId="16FF282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2025年12月25日</w:t>
            </w:r>
          </w:p>
        </w:tc>
        <w:tc>
          <w:tcPr>
            <w:tcW w:w="2443" w:type="dxa"/>
            <w:tcBorders>
              <w:tl2br w:val="nil"/>
              <w:tr2bl w:val="nil"/>
            </w:tcBorders>
            <w:noWrap/>
            <w:tcMar>
              <w:top w:w="15" w:type="dxa"/>
              <w:left w:w="15" w:type="dxa"/>
              <w:right w:w="15" w:type="dxa"/>
            </w:tcMar>
            <w:vAlign w:val="center"/>
          </w:tcPr>
          <w:p w14:paraId="46D0251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2026年12月2日</w:t>
            </w:r>
          </w:p>
        </w:tc>
      </w:tr>
    </w:tbl>
    <w:p w14:paraId="1D01F4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4.2乙方须完成本工程二次深化设计工作。</w:t>
      </w:r>
    </w:p>
    <w:p w14:paraId="7FB38E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lang w:val="en-US" w:eastAsia="zh-CN"/>
        </w:rPr>
        <w:t>4.2.</w:t>
      </w:r>
      <w:r>
        <w:rPr>
          <w:rFonts w:hint="eastAsia" w:ascii="仿宋" w:hAnsi="仿宋" w:eastAsia="仿宋" w:cs="仿宋"/>
          <w:i w:val="0"/>
          <w:iCs w:val="0"/>
          <w:color w:val="auto"/>
          <w:sz w:val="28"/>
          <w:szCs w:val="28"/>
          <w:highlight w:val="none"/>
          <w:lang w:val="en-US" w:eastAsia="zh-CN"/>
        </w:rPr>
        <w:tab/>
      </w:r>
      <w:r>
        <w:rPr>
          <w:rFonts w:hint="eastAsia" w:ascii="仿宋" w:hAnsi="仿宋" w:eastAsia="仿宋" w:cs="仿宋"/>
          <w:i w:val="0"/>
          <w:iCs w:val="0"/>
          <w:color w:val="auto"/>
          <w:sz w:val="28"/>
          <w:szCs w:val="28"/>
          <w:highlight w:val="none"/>
          <w:lang w:val="en-US" w:eastAsia="zh-CN"/>
        </w:rPr>
        <w:t>1深化设计工作：</w:t>
      </w:r>
      <w:r>
        <w:rPr>
          <w:rFonts w:hint="eastAsia" w:ascii="仿宋" w:hAnsi="仿宋" w:eastAsia="仿宋" w:cs="仿宋"/>
          <w:b w:val="0"/>
          <w:bCs w:val="0"/>
          <w:i w:val="0"/>
          <w:iCs w:val="0"/>
          <w:color w:val="auto"/>
          <w:sz w:val="28"/>
          <w:szCs w:val="28"/>
          <w:highlight w:val="none"/>
          <w:u w:val="single"/>
          <w:lang w:val="en-US" w:eastAsia="zh-CN"/>
        </w:rPr>
        <w:t>甲方发出开工令并提供通过审图的蓝图给乙方之日起</w:t>
      </w:r>
      <w:r>
        <w:rPr>
          <w:rFonts w:hint="eastAsia" w:ascii="仿宋" w:hAnsi="仿宋" w:eastAsia="仿宋" w:cs="仿宋"/>
          <w:b/>
          <w:bCs/>
          <w:i w:val="0"/>
          <w:iCs w:val="0"/>
          <w:color w:val="auto"/>
          <w:sz w:val="28"/>
          <w:szCs w:val="28"/>
          <w:highlight w:val="none"/>
          <w:u w:val="single"/>
          <w:lang w:val="en-US" w:eastAsia="zh-CN"/>
        </w:rPr>
        <w:t>3个日历天内</w:t>
      </w:r>
      <w:r>
        <w:rPr>
          <w:rFonts w:hint="eastAsia" w:ascii="仿宋" w:hAnsi="仿宋" w:eastAsia="仿宋" w:cs="仿宋"/>
          <w:b w:val="0"/>
          <w:bCs w:val="0"/>
          <w:i w:val="0"/>
          <w:iCs w:val="0"/>
          <w:color w:val="auto"/>
          <w:sz w:val="28"/>
          <w:szCs w:val="28"/>
          <w:highlight w:val="none"/>
          <w:u w:val="single"/>
          <w:lang w:val="en-US" w:eastAsia="zh-CN"/>
        </w:rPr>
        <w:t>，乙方完成本工程图纸的二次深化设计、优化设计并交齐设计成果给甲方。设计成果经甲方有权限领导审批后作为施工依据。</w:t>
      </w:r>
      <w:r>
        <w:rPr>
          <w:rFonts w:hint="eastAsia" w:ascii="仿宋" w:hAnsi="仿宋" w:eastAsia="仿宋" w:cs="仿宋"/>
          <w:b/>
          <w:bCs/>
          <w:i w:val="0"/>
          <w:iCs w:val="0"/>
          <w:color w:val="auto"/>
          <w:sz w:val="28"/>
          <w:szCs w:val="28"/>
          <w:highlight w:val="none"/>
          <w:u w:val="single"/>
          <w:lang w:val="en-US" w:eastAsia="zh-CN"/>
        </w:rPr>
        <w:t>乙方提交的设计成果为DWG格式的CAD图纸和6套纸质版蓝图</w:t>
      </w:r>
      <w:r>
        <w:rPr>
          <w:rFonts w:hint="eastAsia" w:ascii="仿宋" w:hAnsi="仿宋" w:eastAsia="仿宋" w:cs="仿宋"/>
          <w:b w:val="0"/>
          <w:bCs w:val="0"/>
          <w:i w:val="0"/>
          <w:iCs w:val="0"/>
          <w:color w:val="auto"/>
          <w:sz w:val="28"/>
          <w:szCs w:val="28"/>
          <w:highlight w:val="none"/>
          <w:u w:val="single"/>
          <w:lang w:val="en-US" w:eastAsia="zh-CN"/>
        </w:rPr>
        <w:t>（用于结算签字使用）。</w:t>
      </w:r>
    </w:p>
    <w:p w14:paraId="79FDCE7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b w:val="0"/>
          <w:bCs w:val="0"/>
          <w:i w:val="0"/>
          <w:iCs w:val="0"/>
          <w:color w:val="auto"/>
          <w:sz w:val="28"/>
          <w:szCs w:val="28"/>
          <w:highlight w:val="none"/>
          <w:lang w:val="en-US" w:eastAsia="zh-CN"/>
        </w:rPr>
        <w:t>乙方在本合同签订之日起</w:t>
      </w:r>
      <w:r>
        <w:rPr>
          <w:rFonts w:hint="eastAsia" w:ascii="仿宋" w:hAnsi="仿宋" w:eastAsia="仿宋" w:cs="仿宋"/>
          <w:b/>
          <w:bCs/>
          <w:i w:val="0"/>
          <w:iCs w:val="0"/>
          <w:color w:val="auto"/>
          <w:sz w:val="28"/>
          <w:szCs w:val="28"/>
          <w:highlight w:val="none"/>
          <w:lang w:val="en-US" w:eastAsia="zh-CN"/>
        </w:rPr>
        <w:tab/>
      </w:r>
      <w:r>
        <w:rPr>
          <w:rFonts w:hint="eastAsia" w:ascii="仿宋" w:hAnsi="仿宋" w:eastAsia="仿宋" w:cs="仿宋"/>
          <w:b/>
          <w:bCs/>
          <w:i w:val="0"/>
          <w:iCs w:val="0"/>
          <w:color w:val="auto"/>
          <w:sz w:val="28"/>
          <w:szCs w:val="28"/>
          <w:highlight w:val="none"/>
          <w:u w:val="single"/>
          <w:lang w:val="en-US" w:eastAsia="zh-CN"/>
        </w:rPr>
        <w:t xml:space="preserve"> 7个日历</w:t>
      </w:r>
      <w:r>
        <w:rPr>
          <w:rFonts w:hint="eastAsia" w:ascii="仿宋" w:hAnsi="仿宋" w:eastAsia="仿宋" w:cs="仿宋"/>
          <w:b/>
          <w:bCs/>
          <w:i w:val="0"/>
          <w:iCs w:val="0"/>
          <w:color w:val="auto"/>
          <w:sz w:val="28"/>
          <w:szCs w:val="28"/>
          <w:highlight w:val="none"/>
          <w:lang w:val="en-US" w:eastAsia="zh-CN"/>
        </w:rPr>
        <w:t>天内</w:t>
      </w:r>
      <w:r>
        <w:rPr>
          <w:rFonts w:hint="eastAsia" w:ascii="仿宋" w:hAnsi="仿宋" w:eastAsia="仿宋" w:cs="仿宋"/>
          <w:i w:val="0"/>
          <w:iCs w:val="0"/>
          <w:color w:val="auto"/>
          <w:sz w:val="28"/>
          <w:szCs w:val="28"/>
          <w:highlight w:val="none"/>
          <w:lang w:val="en-US" w:eastAsia="zh-CN"/>
        </w:rPr>
        <w:t>向甲方项目经理提交本工程总体进度计划，以及年、季度、月度、周工程进度计划和相应的进度统计报表。乙方编制的进度计划必须符合建设单位及甲方的“总控计划”和本合同要求，并承诺关键线路工作不延误。</w:t>
      </w:r>
    </w:p>
    <w:p w14:paraId="64144922">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4.4</w:t>
      </w:r>
      <w:r>
        <w:rPr>
          <w:rFonts w:hint="eastAsia" w:ascii="仿宋" w:hAnsi="仿宋" w:eastAsia="仿宋" w:cs="仿宋"/>
          <w:color w:val="auto"/>
          <w:sz w:val="28"/>
          <w:szCs w:val="28"/>
          <w:highlight w:val="none"/>
        </w:rPr>
        <w:t>乙方应自甲方发出书面通知之日起</w:t>
      </w:r>
      <w:r>
        <w:rPr>
          <w:rFonts w:hint="eastAsia" w:ascii="仿宋" w:hAnsi="仿宋" w:eastAsia="仿宋" w:cs="仿宋"/>
          <w:b/>
          <w:bCs/>
          <w:color w:val="auto"/>
          <w:sz w:val="28"/>
          <w:szCs w:val="28"/>
          <w:highlight w:val="none"/>
          <w:u w:val="single"/>
          <w:lang w:val="en-US" w:eastAsia="zh-CN"/>
        </w:rPr>
        <w:t xml:space="preserve"> 3</w:t>
      </w:r>
      <w:r>
        <w:rPr>
          <w:rFonts w:hint="eastAsia" w:ascii="仿宋" w:hAnsi="仿宋" w:eastAsia="仿宋" w:cs="仿宋"/>
          <w:b/>
          <w:bCs/>
          <w:color w:val="auto"/>
          <w:sz w:val="28"/>
          <w:szCs w:val="28"/>
          <w:highlight w:val="none"/>
        </w:rPr>
        <w:t>个日历天内</w:t>
      </w:r>
      <w:r>
        <w:rPr>
          <w:rFonts w:hint="eastAsia" w:ascii="仿宋" w:hAnsi="仿宋" w:eastAsia="仿宋" w:cs="仿宋"/>
          <w:color w:val="auto"/>
          <w:sz w:val="28"/>
          <w:szCs w:val="28"/>
          <w:highlight w:val="none"/>
        </w:rPr>
        <w:t>，将所需全部材料（含配件及合格证明文件）安全运送至甲方项目部指定的场地，完成堆码并做好防潮、防火、防盗等保管措施，确保材料性能完好且随时满足安装条件，直至甲方书面通知进场安装为止</w:t>
      </w:r>
      <w:r>
        <w:rPr>
          <w:rFonts w:hint="eastAsia" w:ascii="仿宋" w:hAnsi="仿宋" w:eastAsia="仿宋" w:cs="仿宋"/>
          <w:i w:val="0"/>
          <w:iCs w:val="0"/>
          <w:color w:val="auto"/>
          <w:sz w:val="28"/>
          <w:szCs w:val="28"/>
          <w:highlight w:val="none"/>
          <w:lang w:val="en-US" w:eastAsia="zh-CN"/>
        </w:rPr>
        <w:t>。</w:t>
      </w:r>
    </w:p>
    <w:p w14:paraId="20E6E7EA">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u w:val="none"/>
          <w:lang w:val="en-US" w:eastAsia="zh-CN"/>
        </w:rPr>
        <w:t>4.5乙方向甲方提交施工组织设计方案的时间：本合同签订之日起</w:t>
      </w:r>
      <w:r>
        <w:rPr>
          <w:rFonts w:hint="eastAsia" w:ascii="仿宋" w:hAnsi="仿宋" w:eastAsia="仿宋" w:cs="仿宋"/>
          <w:b/>
          <w:bCs/>
          <w:i w:val="0"/>
          <w:iCs w:val="0"/>
          <w:color w:val="auto"/>
          <w:sz w:val="28"/>
          <w:szCs w:val="28"/>
          <w:highlight w:val="none"/>
          <w:u w:val="single"/>
          <w:lang w:val="en-US" w:eastAsia="zh-CN"/>
        </w:rPr>
        <w:t>7</w:t>
      </w:r>
      <w:r>
        <w:rPr>
          <w:rFonts w:hint="eastAsia" w:ascii="仿宋" w:hAnsi="仿宋" w:eastAsia="仿宋" w:cs="仿宋"/>
          <w:b/>
          <w:bCs/>
          <w:i w:val="0"/>
          <w:iCs w:val="0"/>
          <w:color w:val="auto"/>
          <w:sz w:val="28"/>
          <w:szCs w:val="28"/>
          <w:highlight w:val="none"/>
          <w:u w:val="none"/>
          <w:lang w:val="en-US" w:eastAsia="zh-CN"/>
        </w:rPr>
        <w:t>个日历天内</w:t>
      </w:r>
      <w:r>
        <w:rPr>
          <w:rFonts w:hint="eastAsia" w:ascii="仿宋" w:hAnsi="仿宋" w:eastAsia="仿宋" w:cs="仿宋"/>
          <w:b w:val="0"/>
          <w:bCs w:val="0"/>
          <w:i w:val="0"/>
          <w:iCs w:val="0"/>
          <w:color w:val="auto"/>
          <w:sz w:val="28"/>
          <w:szCs w:val="28"/>
          <w:highlight w:val="none"/>
          <w:u w:val="none"/>
          <w:lang w:val="en-US" w:eastAsia="zh-CN"/>
        </w:rPr>
        <w:t>。</w:t>
      </w:r>
    </w:p>
    <w:p w14:paraId="7781016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4.6所有材料的选样过程以及样板送审所需的时间已包含在合同工期内，不另计工期。</w:t>
      </w:r>
    </w:p>
    <w:p w14:paraId="526E28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 w:name="_Toc3824"/>
      <w:bookmarkStart w:id="12" w:name="_Toc22079"/>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4.7乙方必须满足甲方的工期要求，配备符合本工程需求的熟练技术工人</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不少于</w:t>
      </w:r>
      <w:r>
        <w:rPr>
          <w:rFonts w:hint="eastAsia" w:ascii="仿宋" w:hAnsi="仿宋" w:eastAsia="仿宋" w:cs="仿宋"/>
          <w:b/>
          <w:bCs/>
          <w:i w:val="0"/>
          <w:iCs w:val="0"/>
          <w:color w:val="000000" w:themeColor="text1"/>
          <w:sz w:val="28"/>
          <w:szCs w:val="28"/>
          <w:highlight w:val="none"/>
          <w:u w:val="single"/>
          <w:shd w:val="clear" w:color="auto" w:fill="auto"/>
          <w:lang w:val="en-US" w:eastAsia="zh-CN"/>
          <w14:textFill>
            <w14:solidFill>
              <w14:schemeClr w14:val="tx1"/>
            </w14:solidFill>
          </w14:textFill>
        </w:rPr>
        <w:t xml:space="preserve"> 30 </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人</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（以满足甲方的进度要求为准），随时增加或减少乙方人员以满足本工程施工要求。</w:t>
      </w:r>
    </w:p>
    <w:p w14:paraId="3F2871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eastAsia="zh-CN"/>
        </w:rPr>
      </w:pPr>
      <w:bookmarkStart w:id="13" w:name="_Toc4069"/>
      <w:r>
        <w:rPr>
          <w:rFonts w:hint="eastAsia" w:ascii="仿宋" w:hAnsi="仿宋" w:eastAsia="仿宋" w:cs="仿宋"/>
          <w:b/>
          <w:bCs/>
          <w:i w:val="0"/>
          <w:iCs w:val="0"/>
          <w:color w:val="auto"/>
          <w:kern w:val="0"/>
          <w:sz w:val="28"/>
          <w:szCs w:val="28"/>
          <w:highlight w:val="none"/>
          <w:lang w:val="en-US" w:eastAsia="zh-CN"/>
        </w:rPr>
        <w:t>第五章</w:t>
      </w:r>
      <w:r>
        <w:rPr>
          <w:rFonts w:hint="eastAsia" w:ascii="仿宋" w:hAnsi="仿宋" w:eastAsia="仿宋" w:cs="仿宋"/>
          <w:b/>
          <w:bCs/>
          <w:i w:val="0"/>
          <w:iCs w:val="0"/>
          <w:color w:val="auto"/>
          <w:kern w:val="0"/>
          <w:sz w:val="28"/>
          <w:szCs w:val="28"/>
          <w:highlight w:val="none"/>
        </w:rPr>
        <w:t>、</w:t>
      </w:r>
      <w:bookmarkEnd w:id="11"/>
      <w:bookmarkEnd w:id="12"/>
      <w:r>
        <w:rPr>
          <w:rFonts w:hint="eastAsia" w:ascii="仿宋" w:hAnsi="仿宋" w:eastAsia="仿宋" w:cs="仿宋"/>
          <w:b/>
          <w:bCs/>
          <w:i w:val="0"/>
          <w:iCs w:val="0"/>
          <w:color w:val="auto"/>
          <w:kern w:val="0"/>
          <w:sz w:val="28"/>
          <w:szCs w:val="28"/>
          <w:highlight w:val="none"/>
          <w:lang w:val="en-US" w:eastAsia="zh-CN"/>
        </w:rPr>
        <w:t>工程质量标准</w:t>
      </w:r>
      <w:bookmarkEnd w:id="13"/>
    </w:p>
    <w:p w14:paraId="3AF4282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5.1本工程质量标准：达到现行的国家、本工程所在地政府主管部门、行业相关施工质量验收规范的</w:t>
      </w:r>
      <w:r>
        <w:rPr>
          <w:rFonts w:hint="eastAsia" w:ascii="仿宋" w:hAnsi="仿宋" w:eastAsia="仿宋" w:cs="仿宋"/>
          <w:i w:val="0"/>
          <w:iCs w:val="0"/>
          <w:color w:val="auto"/>
          <w:sz w:val="28"/>
          <w:szCs w:val="28"/>
          <w:highlight w:val="none"/>
          <w:u w:val="single"/>
          <w:lang w:val="en-US" w:eastAsia="zh-CN"/>
        </w:rPr>
        <w:t xml:space="preserve"> 优良 </w:t>
      </w:r>
      <w:r>
        <w:rPr>
          <w:rFonts w:hint="eastAsia" w:ascii="仿宋" w:hAnsi="仿宋" w:eastAsia="仿宋" w:cs="仿宋"/>
          <w:i w:val="0"/>
          <w:iCs w:val="0"/>
          <w:color w:val="auto"/>
          <w:sz w:val="28"/>
          <w:szCs w:val="28"/>
          <w:highlight w:val="none"/>
          <w:lang w:val="en-US" w:eastAsia="zh-CN"/>
        </w:rPr>
        <w:t>标准，本合同另有约定的亦须同时符合该约定。</w:t>
      </w:r>
    </w:p>
    <w:p w14:paraId="311C7A31">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铝合金门窗材料</w:t>
      </w:r>
      <w:r>
        <w:rPr>
          <w:rFonts w:hint="eastAsia" w:ascii="仿宋" w:hAnsi="仿宋" w:eastAsia="仿宋" w:cs="仿宋"/>
          <w:i w:val="0"/>
          <w:iCs w:val="0"/>
          <w:color w:val="auto"/>
          <w:sz w:val="28"/>
          <w:szCs w:val="28"/>
          <w:highlight w:val="none"/>
          <w:lang w:val="en-US" w:eastAsia="zh-CN"/>
        </w:rPr>
        <w:t>及质量</w:t>
      </w:r>
      <w:r>
        <w:rPr>
          <w:rFonts w:hint="eastAsia" w:ascii="仿宋" w:hAnsi="仿宋" w:eastAsia="仿宋" w:cs="仿宋"/>
          <w:i w:val="0"/>
          <w:iCs w:val="0"/>
          <w:color w:val="auto"/>
          <w:sz w:val="28"/>
          <w:szCs w:val="28"/>
          <w:highlight w:val="none"/>
        </w:rPr>
        <w:t>要求</w:t>
      </w:r>
    </w:p>
    <w:p w14:paraId="6200639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1所有材料均符合建筑安全及使用规范要求，满足图纸、甲方及建设单位要求。</w:t>
      </w:r>
    </w:p>
    <w:p w14:paraId="17B4F58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所有门窗连接螺丝、螺栓均采用不锈钢材质</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防水胶条形状须按甲方要求</w:t>
      </w:r>
      <w:r>
        <w:rPr>
          <w:rFonts w:hint="eastAsia" w:ascii="仿宋" w:hAnsi="仿宋" w:eastAsia="仿宋" w:cs="仿宋"/>
          <w:i w:val="0"/>
          <w:iCs w:val="0"/>
          <w:color w:val="auto"/>
          <w:sz w:val="28"/>
          <w:szCs w:val="28"/>
          <w:highlight w:val="none"/>
          <w:lang w:eastAsia="zh-CN"/>
        </w:rPr>
        <w:t>。</w:t>
      </w:r>
    </w:p>
    <w:p w14:paraId="48AC3B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5.2.3所有材料均按甲方签字确认的深化设计图及施工蓝图为准。</w:t>
      </w:r>
    </w:p>
    <w:p w14:paraId="126111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5.2.4所有用于本工程的主要材料由乙方交样品经甲方审定后作为验收样板。所有材料、配件乙方均须提供产品合格证及检验报告原件给甲方留存。</w:t>
      </w:r>
    </w:p>
    <w:p w14:paraId="047DCB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5.2.5乙方原材料、成品等的检测单位以本工程所在地政府有关部门要求为准，送检材料必须为现场使用的材料。</w:t>
      </w:r>
    </w:p>
    <w:p w14:paraId="107A56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5.2.6乙方施工前须提供合同范围内所有五金材料及配件样板，同时在现场甲方指定位置制作一个样板，经甲方确认满足图纸、规范及现场要求后方可进行大面积施工，最后以合格样板作为验收标准。乙方完成成品并做好保护膜后方可安装。</w:t>
      </w:r>
    </w:p>
    <w:p w14:paraId="7936E0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5.2.7现场质量检查须进行破坏性抽样检查，至少抽检3组，以验证产品与样板的一致性。检查合格则由甲方承担检查所需产品及相关费用，否则由乙方承担。乙方必须严格按照图纸施工，绝不能偷工减料、弄虚作假，甲方将随时现场抽检，如发现不良现象，乙方按照违约条款承担违约责任。</w:t>
      </w:r>
    </w:p>
    <w:p w14:paraId="3C9AF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5.3乙方必须按合同及甲方规定的品牌、颜色等供应材料，否则乙方无条件返工、拆除、更换至符合合同约定。如甲方指定品牌供货时间、周期、数量、质量等不能满足本工程要求的，乙方必须提前30个工作日以书面形式报告甲方，得到甲方书面回复后，按甲方书面回复执行。各标段外露部分的同一种材料，品牌、型号、外观、规格必须相同，各种指标完全一致。</w:t>
      </w:r>
    </w:p>
    <w:p w14:paraId="19AAFC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5.4成品、半成品保护与清理</w:t>
      </w:r>
    </w:p>
    <w:p w14:paraId="0D060E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5.4.1本工程开工前，乙方必须提供材料安装后的详细保护措施资料给甲方审核，并在施工过程中严格执行，直到工程验收通过（含当地政府有关部门的验收和建设单位组织的各参建单位的共同验收）并移交建设单位为止。乙方除做好承包范围内工程的成品（半成品）保护外，还应注意对其他相关单位（如室内装饰、涂料、门窗、百叶、栏杆、地面等）的成品（半成品）保护工作，如因乙方原因造成其他单位成品（半成品）损坏，由乙方承担责任及全部费用。</w:t>
      </w:r>
    </w:p>
    <w:p w14:paraId="652C3D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5.4.2施工过程及时做好成品保护工作，除门窗框采用保护膜保护外，门窗下槛下框必须采用硬塑壳加强保护，防止门窗下槛下框变形损坏。没有保护的一切损坏全部由乙方承担返修责任及费用，有保护的如被破坏，按甲方制定的总包管理规定执行。</w:t>
      </w:r>
    </w:p>
    <w:p w14:paraId="2745D4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5.4.3本工程交付建设单位接收前，乙方负责成品保护和清理、清洗工作，并承担相关费用。</w:t>
      </w:r>
    </w:p>
    <w:p w14:paraId="1BC98C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5.5乙方须在本合同签订后，与甲方进行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技术交底，包括但不限于甲方对洞口预留的安装尺寸等，同时乙方须</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保证实际生产施工的产品通过消防验收（包括但不限于产品洞口的逃生尺寸符合消防验收标准），否则乙方承担相应责任与费用。</w:t>
      </w:r>
    </w:p>
    <w:p w14:paraId="202DDF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rPr>
      </w:pPr>
      <w:bookmarkStart w:id="14" w:name="_Toc25270"/>
      <w:bookmarkStart w:id="15" w:name="_Toc19252"/>
      <w:bookmarkStart w:id="16" w:name="_Toc2060"/>
      <w:r>
        <w:rPr>
          <w:rFonts w:hint="eastAsia" w:ascii="仿宋" w:hAnsi="仿宋" w:eastAsia="仿宋" w:cs="仿宋"/>
          <w:b/>
          <w:bCs/>
          <w:i w:val="0"/>
          <w:iCs w:val="0"/>
          <w:color w:val="auto"/>
          <w:sz w:val="28"/>
          <w:szCs w:val="28"/>
          <w:highlight w:val="none"/>
          <w:lang w:val="en-US" w:eastAsia="zh-CN"/>
        </w:rPr>
        <w:t>第六章</w:t>
      </w:r>
      <w:r>
        <w:rPr>
          <w:rFonts w:hint="eastAsia" w:ascii="仿宋" w:hAnsi="仿宋" w:eastAsia="仿宋" w:cs="仿宋"/>
          <w:b/>
          <w:bCs/>
          <w:i w:val="0"/>
          <w:iCs w:val="0"/>
          <w:color w:val="auto"/>
          <w:sz w:val="28"/>
          <w:szCs w:val="28"/>
          <w:highlight w:val="none"/>
        </w:rPr>
        <w:t>、合同价款</w:t>
      </w:r>
      <w:bookmarkEnd w:id="14"/>
      <w:bookmarkEnd w:id="15"/>
      <w:bookmarkEnd w:id="16"/>
    </w:p>
    <w:p w14:paraId="00CB61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u w:val="none"/>
          <w:lang w:val="en-US" w:eastAsia="zh-CN"/>
        </w:rPr>
        <w:t>6.1乙方完成合同所述工作、实现合同工期要求及承担合同义务、责任、风险的费用已包括在下列合同价中。</w:t>
      </w:r>
    </w:p>
    <w:p w14:paraId="4414FB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6.1.1</w:t>
      </w:r>
    </w:p>
    <w:p w14:paraId="57BA3C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本合同为固定单价合同，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工程量按合同约定的计量规则计算</w:t>
      </w:r>
      <w:r>
        <w:rPr>
          <w:rFonts w:hint="eastAsia" w:ascii="仿宋" w:hAnsi="仿宋" w:eastAsia="仿宋" w:cs="仿宋"/>
          <w:b w:val="0"/>
          <w:bCs w:val="0"/>
          <w:i w:val="0"/>
          <w:iCs w:val="0"/>
          <w:color w:val="auto"/>
          <w:kern w:val="0"/>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合同单价（详见附件《招标清单》）为全费用固定综合单价，乙方开具税率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本合同暂定总价为人民币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lang w:val="en-US" w:eastAsia="zh-CN"/>
        </w:rPr>
        <w:t>元，其中不含税暂定总价为人民币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lang w:val="en-US" w:eastAsia="zh-CN"/>
        </w:rPr>
        <w:t>元，增值税税额为人民币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none"/>
          <w:shd w:val="clear" w:color="auto" w:fill="auto"/>
          <w:lang w:val="en-US" w:eastAsia="zh-CN"/>
        </w:rPr>
        <w:t>元</w:t>
      </w:r>
      <w:r>
        <w:rPr>
          <w:rFonts w:hint="eastAsia" w:ascii="仿宋" w:hAnsi="仿宋" w:eastAsia="仿宋" w:cs="仿宋"/>
          <w:b w:val="0"/>
          <w:bCs w:val="0"/>
          <w:i w:val="0"/>
          <w:iCs w:val="0"/>
          <w:color w:val="auto"/>
          <w:sz w:val="28"/>
          <w:szCs w:val="28"/>
          <w:highlight w:val="none"/>
          <w:shd w:val="clear" w:color="auto" w:fill="auto"/>
          <w:lang w:val="en-US" w:eastAsia="zh-CN"/>
        </w:rPr>
        <w:t>，此价仅供参考，不作结算用途。</w:t>
      </w:r>
    </w:p>
    <w:p w14:paraId="1DFCA9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A9156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标过程中，乙方对招标清单、图纸、施工方案、技术要求等招采文件内容未经甲方同意而擅自更改，删除等，无论是否在本合同正文、附件中有所体现、表述，均属乙方欺瞒甲方、不诚信行为，该条款属无效条款，乙方须按甲方的招采要求（以甲方解释为准）执行，甲方不承担任何损失和费用。因此产生的损失、后果由乙方承担，给甲方造成的损失由乙方全额赔偿，同时甲方有权单方解除合同且不付款。</w:t>
      </w:r>
    </w:p>
    <w:p w14:paraId="786052C8">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i w:val="0"/>
          <w:iCs w:val="0"/>
          <w:color w:val="auto"/>
          <w:kern w:val="2"/>
          <w:sz w:val="28"/>
          <w:szCs w:val="28"/>
          <w:highlight w:val="none"/>
          <w:shd w:val="clear" w:color="auto" w:fill="auto"/>
          <w:lang w:val="en-US" w:eastAsia="zh-CN" w:bidi="ar-SA"/>
        </w:rPr>
        <w:t>6.3乙方完成下述工作及应对下述情况、风险的费用已包含在合同单价中，甲方无需另行付费给乙方：</w:t>
      </w:r>
    </w:p>
    <w:p w14:paraId="3E598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eastAsia="zh-CN"/>
        </w:rPr>
      </w:pPr>
      <w:r>
        <w:rPr>
          <w:rFonts w:hint="eastAsia" w:ascii="仿宋" w:hAnsi="仿宋" w:eastAsia="仿宋" w:cs="仿宋"/>
          <w:b w:val="0"/>
          <w:bCs w:val="0"/>
          <w:i w:val="0"/>
          <w:iCs w:val="0"/>
          <w:color w:val="auto"/>
          <w:sz w:val="28"/>
          <w:szCs w:val="28"/>
          <w:highlight w:val="none"/>
          <w:lang w:val="en-US" w:eastAsia="zh-CN"/>
        </w:rPr>
        <w:t>(1)对相关</w:t>
      </w:r>
      <w:r>
        <w:rPr>
          <w:rFonts w:hint="eastAsia" w:ascii="仿宋" w:hAnsi="仿宋" w:eastAsia="仿宋" w:cs="仿宋"/>
          <w:b w:val="0"/>
          <w:bCs w:val="0"/>
          <w:i w:val="0"/>
          <w:iCs w:val="0"/>
          <w:color w:val="auto"/>
          <w:sz w:val="28"/>
          <w:szCs w:val="28"/>
          <w:highlight w:val="none"/>
        </w:rPr>
        <w:t>施工机械及</w:t>
      </w:r>
      <w:r>
        <w:rPr>
          <w:rFonts w:hint="eastAsia" w:ascii="仿宋" w:hAnsi="仿宋" w:eastAsia="仿宋" w:cs="仿宋"/>
          <w:b w:val="0"/>
          <w:bCs w:val="0"/>
          <w:i w:val="0"/>
          <w:iCs w:val="0"/>
          <w:color w:val="auto"/>
          <w:sz w:val="28"/>
          <w:szCs w:val="28"/>
          <w:highlight w:val="none"/>
          <w:lang w:val="en-US" w:eastAsia="zh-CN"/>
        </w:rPr>
        <w:t>总分配电</w:t>
      </w:r>
      <w:r>
        <w:rPr>
          <w:rFonts w:hint="eastAsia" w:ascii="仿宋" w:hAnsi="仿宋" w:eastAsia="仿宋" w:cs="仿宋"/>
          <w:b w:val="0"/>
          <w:bCs w:val="0"/>
          <w:i w:val="0"/>
          <w:iCs w:val="0"/>
          <w:color w:val="auto"/>
          <w:sz w:val="28"/>
          <w:szCs w:val="28"/>
          <w:highlight w:val="none"/>
        </w:rPr>
        <w:t>箱、电缆线</w:t>
      </w:r>
      <w:r>
        <w:rPr>
          <w:rFonts w:hint="eastAsia" w:ascii="仿宋" w:hAnsi="仿宋" w:eastAsia="仿宋" w:cs="仿宋"/>
          <w:b w:val="0"/>
          <w:bCs w:val="0"/>
          <w:i w:val="0"/>
          <w:iCs w:val="0"/>
          <w:color w:val="auto"/>
          <w:sz w:val="28"/>
          <w:szCs w:val="28"/>
          <w:highlight w:val="none"/>
          <w:lang w:val="en-US" w:eastAsia="zh-CN"/>
        </w:rPr>
        <w:t>进</w:t>
      </w:r>
      <w:r>
        <w:rPr>
          <w:rFonts w:hint="eastAsia" w:ascii="仿宋" w:hAnsi="仿宋" w:eastAsia="仿宋" w:cs="仿宋"/>
          <w:b w:val="0"/>
          <w:bCs w:val="0"/>
          <w:i w:val="0"/>
          <w:iCs w:val="0"/>
          <w:color w:val="auto"/>
          <w:sz w:val="28"/>
          <w:szCs w:val="28"/>
          <w:highlight w:val="none"/>
        </w:rPr>
        <w:t>行维护、保养</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w:t>
      </w:r>
      <w:r>
        <w:rPr>
          <w:rFonts w:hint="eastAsia" w:ascii="仿宋" w:hAnsi="仿宋" w:eastAsia="仿宋" w:cs="仿宋"/>
          <w:b w:val="0"/>
          <w:bCs w:val="0"/>
          <w:i w:val="0"/>
          <w:iCs w:val="0"/>
          <w:color w:val="auto"/>
          <w:sz w:val="28"/>
          <w:szCs w:val="28"/>
          <w:highlight w:val="none"/>
          <w:lang w:val="en-US" w:eastAsia="zh-CN"/>
        </w:rPr>
        <w:t>仅</w:t>
      </w:r>
      <w:r>
        <w:rPr>
          <w:rFonts w:hint="eastAsia" w:ascii="仿宋" w:hAnsi="仿宋" w:eastAsia="仿宋" w:cs="仿宋"/>
          <w:b w:val="0"/>
          <w:bCs w:val="0"/>
          <w:i w:val="0"/>
          <w:iCs w:val="0"/>
          <w:color w:val="auto"/>
          <w:sz w:val="28"/>
          <w:szCs w:val="28"/>
          <w:highlight w:val="none"/>
        </w:rPr>
        <w:t>负责将配电箱接至</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施工区域附近，乙方自行接至工作面</w:t>
      </w:r>
      <w:r>
        <w:rPr>
          <w:rFonts w:hint="eastAsia" w:ascii="仿宋" w:hAnsi="仿宋" w:eastAsia="仿宋" w:cs="仿宋"/>
          <w:b w:val="0"/>
          <w:bCs w:val="0"/>
          <w:i w:val="0"/>
          <w:iCs w:val="0"/>
          <w:color w:val="auto"/>
          <w:sz w:val="28"/>
          <w:szCs w:val="28"/>
          <w:highlight w:val="none"/>
          <w:lang w:val="en-US" w:eastAsia="zh-CN"/>
        </w:rPr>
        <w:t>开关箱，</w:t>
      </w:r>
      <w:r>
        <w:rPr>
          <w:rFonts w:hint="eastAsia" w:ascii="仿宋" w:hAnsi="仿宋" w:eastAsia="仿宋" w:cs="仿宋"/>
          <w:b w:val="0"/>
          <w:bCs w:val="0"/>
          <w:i w:val="0"/>
          <w:iCs w:val="0"/>
          <w:color w:val="auto"/>
          <w:sz w:val="28"/>
          <w:szCs w:val="28"/>
          <w:highlight w:val="none"/>
        </w:rPr>
        <w:t>电线、电缆由乙方负责</w:t>
      </w:r>
      <w:r>
        <w:rPr>
          <w:rFonts w:hint="eastAsia" w:ascii="仿宋" w:hAnsi="仿宋" w:eastAsia="仿宋" w:cs="仿宋"/>
          <w:b w:val="0"/>
          <w:bCs w:val="0"/>
          <w:i w:val="0"/>
          <w:iCs w:val="0"/>
          <w:color w:val="auto"/>
          <w:sz w:val="28"/>
          <w:szCs w:val="28"/>
          <w:highlight w:val="none"/>
          <w:lang w:eastAsia="zh-CN"/>
        </w:rPr>
        <w:t>。</w:t>
      </w:r>
    </w:p>
    <w:p w14:paraId="5EDEAA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17" w:name="_Toc32757"/>
      <w:bookmarkStart w:id="18" w:name="_Toc9761"/>
      <w:bookmarkStart w:id="19" w:name="_Toc14297"/>
      <w:r>
        <w:rPr>
          <w:rFonts w:hint="eastAsia" w:ascii="仿宋" w:hAnsi="仿宋" w:eastAsia="仿宋" w:cs="仿宋"/>
          <w:b/>
          <w:bCs/>
          <w:i w:val="0"/>
          <w:iCs w:val="0"/>
          <w:color w:val="auto"/>
          <w:sz w:val="28"/>
          <w:szCs w:val="28"/>
          <w:highlight w:val="none"/>
          <w:lang w:val="en-US" w:eastAsia="zh-CN"/>
        </w:rPr>
        <w:t>第七章、计量计价方式及结算方式</w:t>
      </w:r>
      <w:bookmarkEnd w:id="17"/>
      <w:bookmarkEnd w:id="18"/>
      <w:r>
        <w:rPr>
          <w:rFonts w:hint="eastAsia" w:ascii="仿宋" w:hAnsi="仿宋" w:eastAsia="仿宋" w:cs="仿宋"/>
          <w:b/>
          <w:bCs/>
          <w:i w:val="0"/>
          <w:iCs w:val="0"/>
          <w:color w:val="auto"/>
          <w:sz w:val="28"/>
          <w:szCs w:val="28"/>
          <w:highlight w:val="none"/>
          <w:lang w:val="en-US" w:eastAsia="zh-CN"/>
        </w:rPr>
        <w:t>（各组团按甲方要求分别独立结算）</w:t>
      </w:r>
      <w:bookmarkEnd w:id="19"/>
    </w:p>
    <w:p w14:paraId="1B6272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7.1工程量计算原则</w:t>
      </w:r>
    </w:p>
    <w:p w14:paraId="426A1A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shd w:val="clear" w:color="auto" w:fill="auto"/>
          <w:lang w:val="en-US" w:eastAsia="zh-CN"/>
        </w:rPr>
        <w:t>总价包干合同：合同范围内的按合同约定的计算原则执行，合同无约定或合同范围外的签证、变更工程计量方式按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执行。实际未施工的合同内容清单内容或减少的工程量的需扣减，同时乙方不得申报结算，否则按相应条款处罚。</w:t>
      </w:r>
    </w:p>
    <w:p w14:paraId="2EEB67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固定单价合同：合同范围内的按合同约定的计算原则执行，合同无约定或合同范围外的签证、变更工程计量方式按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本合同相关条款</w:t>
      </w:r>
      <w:r>
        <w:rPr>
          <w:rFonts w:hint="eastAsia" w:ascii="仿宋_GB2312" w:hAnsi="仿宋_GB2312" w:eastAsia="仿宋_GB2312" w:cs="仿宋_GB2312"/>
          <w:i w:val="0"/>
          <w:iCs w:val="0"/>
          <w:color w:val="auto"/>
          <w:sz w:val="28"/>
          <w:szCs w:val="28"/>
          <w:highlight w:val="none"/>
          <w:shd w:val="clear" w:color="auto" w:fill="auto"/>
          <w:lang w:val="en-US" w:eastAsia="zh-CN"/>
        </w:rPr>
        <w:t>执行。</w:t>
      </w:r>
    </w:p>
    <w:p w14:paraId="10CFF0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7.2工程量计量规则：幕墙、门窗工程按设计深化图纸框外围面积以“㎡”计算，其他工程</w:t>
      </w:r>
      <w:r>
        <w:rPr>
          <w:rFonts w:hint="eastAsia" w:ascii="仿宋" w:hAnsi="仿宋" w:eastAsia="仿宋" w:cs="仿宋"/>
          <w:b w:val="0"/>
          <w:bCs w:val="0"/>
          <w:i w:val="0"/>
          <w:iCs w:val="0"/>
          <w:strike w:val="0"/>
          <w:dstrike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280651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计价依据</w:t>
      </w:r>
    </w:p>
    <w:p w14:paraId="054E52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.1合同范围内的工程，按合同单价执行</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32D5E6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.2合同范围外的签证变更价款的调整方法</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354D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.1</w:t>
      </w:r>
      <w:r>
        <w:rPr>
          <w:rFonts w:hint="default" w:ascii="仿宋_GB2312" w:hAnsi="仿宋_GB2312" w:eastAsia="仿宋_GB2312" w:cs="仿宋_GB2312"/>
          <w:i w:val="0"/>
          <w:iCs w:val="0"/>
          <w:color w:val="auto"/>
          <w:sz w:val="28"/>
          <w:szCs w:val="28"/>
          <w:highlight w:val="none"/>
          <w:shd w:val="clear" w:color="auto" w:fill="auto"/>
          <w:lang w:val="en-US" w:eastAsia="zh-CN"/>
        </w:rPr>
        <w:t>合同中已有适用于变更工程的价格，按合同已有的价格执行；</w:t>
      </w:r>
    </w:p>
    <w:p w14:paraId="6305C9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default" w:ascii="仿宋_GB2312" w:hAnsi="仿宋_GB2312" w:eastAsia="仿宋_GB2312" w:cs="仿宋_GB2312"/>
          <w:i w:val="0"/>
          <w:iCs w:val="0"/>
          <w:color w:val="auto"/>
          <w:sz w:val="28"/>
          <w:szCs w:val="28"/>
          <w:highlight w:val="none"/>
          <w:shd w:val="clear" w:color="auto" w:fill="auto"/>
          <w:lang w:val="en-US" w:eastAsia="zh-CN"/>
        </w:rPr>
        <w:t>合同中只有类似于变更工程的价格，可在合理范围内参照类似价格执行；</w:t>
      </w:r>
    </w:p>
    <w:p w14:paraId="3FF14C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合同中没有适用或类似于变更工程的价格，按</w:t>
      </w:r>
      <w:r>
        <w:rPr>
          <w:rFonts w:hint="eastAsia" w:ascii="仿宋_GB2312" w:hAnsi="仿宋_GB2312" w:eastAsia="仿宋_GB2312" w:cs="仿宋_GB2312"/>
          <w:i w:val="0"/>
          <w:iCs w:val="0"/>
          <w:color w:val="auto"/>
          <w:sz w:val="28"/>
          <w:szCs w:val="28"/>
          <w:highlight w:val="none"/>
          <w:shd w:val="clear" w:color="auto" w:fill="auto"/>
          <w:lang w:val="en-US" w:eastAsia="zh-CN"/>
        </w:rPr>
        <w:t>以下第7.3.3条</w:t>
      </w:r>
      <w:r>
        <w:rPr>
          <w:rFonts w:hint="default" w:ascii="仿宋_GB2312" w:hAnsi="仿宋_GB2312" w:eastAsia="仿宋_GB2312" w:cs="仿宋_GB2312"/>
          <w:i w:val="0"/>
          <w:iCs w:val="0"/>
          <w:color w:val="auto"/>
          <w:sz w:val="28"/>
          <w:szCs w:val="28"/>
          <w:highlight w:val="none"/>
          <w:shd w:val="clear" w:color="auto" w:fill="auto"/>
          <w:lang w:val="en-US" w:eastAsia="zh-CN"/>
        </w:rPr>
        <w:t>计价规则执行</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3769E4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.3计价规则</w:t>
      </w:r>
    </w:p>
    <w:p w14:paraId="061B7D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r>
        <w:rPr>
          <w:rFonts w:hint="default" w:ascii="仿宋_GB2312" w:hAnsi="仿宋_GB2312" w:eastAsia="仿宋_GB2312" w:cs="仿宋_GB2312"/>
          <w:i w:val="0"/>
          <w:iCs w:val="0"/>
          <w:color w:val="auto"/>
          <w:sz w:val="28"/>
          <w:szCs w:val="28"/>
          <w:highlight w:val="none"/>
          <w:shd w:val="clear" w:color="auto" w:fill="auto"/>
          <w:lang w:val="en-US" w:eastAsia="zh-CN"/>
        </w:rPr>
        <w:t>。</w:t>
      </w:r>
    </w:p>
    <w:p w14:paraId="2A2917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.3.2材料价、人工价：执行</w:t>
      </w:r>
      <w:r>
        <w:rPr>
          <w:rFonts w:hint="eastAsia" w:ascii="仿宋_GB2312" w:hAnsi="仿宋_GB2312" w:eastAsia="仿宋_GB2312" w:cs="仿宋_GB2312"/>
          <w:i w:val="0"/>
          <w:iCs w:val="0"/>
          <w:color w:val="auto"/>
          <w:sz w:val="28"/>
          <w:szCs w:val="28"/>
          <w:highlight w:val="none"/>
          <w:shd w:val="clear" w:color="auto" w:fill="auto"/>
          <w:lang w:val="en-US" w:eastAsia="zh-CN"/>
        </w:rPr>
        <w:t>本工程</w:t>
      </w:r>
      <w:r>
        <w:rPr>
          <w:rFonts w:hint="default" w:ascii="仿宋_GB2312" w:hAnsi="仿宋_GB2312" w:eastAsia="仿宋_GB2312" w:cs="仿宋_GB2312"/>
          <w:i w:val="0"/>
          <w:iCs w:val="0"/>
          <w:color w:val="auto"/>
          <w:sz w:val="28"/>
          <w:szCs w:val="28"/>
          <w:highlight w:val="none"/>
          <w:shd w:val="clear" w:color="auto" w:fill="auto"/>
          <w:lang w:val="en-US" w:eastAsia="zh-CN"/>
        </w:rPr>
        <w:t>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3B5B24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.3.3计价中除仅计取人工费、材料费、机具费作为直接工程费外，其余按系数计取的各类取费均不计取，其他所有措施费均不单独计取费用。</w:t>
      </w:r>
    </w:p>
    <w:p w14:paraId="1EA864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default"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default" w:ascii="仿宋_GB2312" w:hAnsi="仿宋_GB2312" w:eastAsia="仿宋_GB2312" w:cs="仿宋_GB2312"/>
          <w:i w:val="0"/>
          <w:iCs w:val="0"/>
          <w:color w:val="auto"/>
          <w:sz w:val="28"/>
          <w:szCs w:val="28"/>
          <w:highlight w:val="none"/>
          <w:shd w:val="clear" w:color="auto" w:fill="auto"/>
          <w:lang w:val="en-US" w:eastAsia="zh-CN"/>
        </w:rPr>
        <w:t>.3.4税率：按国家建设行政主管部门及国家税务部门的最新规定执行。</w:t>
      </w:r>
    </w:p>
    <w:p w14:paraId="6BCBCD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7.3.3.5按上述计费方式得出的税前价格按下表下浮率下浮后计取税金作为最终价格（甲方直接确认的综合单价不参与上下浮的除外）</w:t>
      </w:r>
    </w:p>
    <w:tbl>
      <w:tblPr>
        <w:tblStyle w:val="16"/>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911"/>
        <w:gridCol w:w="2400"/>
        <w:gridCol w:w="1218"/>
        <w:gridCol w:w="4139"/>
      </w:tblGrid>
      <w:tr w14:paraId="644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454" w:hRule="atLeast"/>
          <w:tblHeader/>
          <w:jc w:val="center"/>
        </w:trPr>
        <w:tc>
          <w:tcPr>
            <w:tcW w:w="911" w:type="dxa"/>
            <w:tcBorders>
              <w:top w:val="single" w:color="auto" w:sz="12" w:space="0"/>
              <w:left w:val="single" w:color="auto" w:sz="12" w:space="0"/>
              <w:bottom w:val="single" w:color="auto" w:sz="4" w:space="0"/>
              <w:right w:val="single" w:color="auto" w:sz="4" w:space="0"/>
            </w:tcBorders>
            <w:vAlign w:val="center"/>
          </w:tcPr>
          <w:p w14:paraId="1467B2F7">
            <w:pPr>
              <w:keepNext/>
              <w:keepLines w:val="0"/>
              <w:pageBreakBefore w:val="0"/>
              <w:widowControl w:val="0"/>
              <w:tabs>
                <w:tab w:val="left" w:pos="835"/>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序号</w:t>
            </w:r>
          </w:p>
        </w:tc>
        <w:tc>
          <w:tcPr>
            <w:tcW w:w="2400" w:type="dxa"/>
            <w:tcBorders>
              <w:top w:val="single" w:color="auto" w:sz="12" w:space="0"/>
              <w:left w:val="single" w:color="auto" w:sz="4" w:space="0"/>
              <w:bottom w:val="single" w:color="auto" w:sz="4" w:space="0"/>
              <w:right w:val="single" w:color="auto" w:sz="4" w:space="0"/>
            </w:tcBorders>
            <w:vAlign w:val="center"/>
          </w:tcPr>
          <w:p w14:paraId="02B211B6">
            <w:pPr>
              <w:keepNext/>
              <w:keepLines w:val="0"/>
              <w:pageBreakBefore w:val="0"/>
              <w:widowControl w:val="0"/>
              <w:tabs>
                <w:tab w:val="left" w:pos="835"/>
              </w:tabs>
              <w:kinsoku/>
              <w:wordWrap/>
              <w:overflowPunct/>
              <w:topLinePunct w:val="0"/>
              <w:autoSpaceDE/>
              <w:autoSpaceDN/>
              <w:bidi w:val="0"/>
              <w:adjustRightInd w:val="0"/>
              <w:snapToGrid w:val="0"/>
              <w:spacing w:line="240" w:lineRule="auto"/>
              <w:ind w:right="0" w:rightChars="0"/>
              <w:jc w:val="center"/>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承包方式</w:t>
            </w:r>
          </w:p>
        </w:tc>
        <w:tc>
          <w:tcPr>
            <w:tcW w:w="1218" w:type="dxa"/>
            <w:tcBorders>
              <w:top w:val="single" w:color="auto" w:sz="12" w:space="0"/>
              <w:left w:val="single" w:color="auto" w:sz="4" w:space="0"/>
              <w:bottom w:val="single" w:color="auto" w:sz="4" w:space="0"/>
              <w:right w:val="single" w:color="auto" w:sz="4" w:space="0"/>
            </w:tcBorders>
            <w:vAlign w:val="center"/>
          </w:tcPr>
          <w:p w14:paraId="22F5350A">
            <w:pPr>
              <w:keepNext/>
              <w:keepLines w:val="0"/>
              <w:pageBreakBefore w:val="0"/>
              <w:widowControl w:val="0"/>
              <w:tabs>
                <w:tab w:val="left" w:pos="835"/>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下浮率</w:t>
            </w:r>
          </w:p>
        </w:tc>
        <w:tc>
          <w:tcPr>
            <w:tcW w:w="4139" w:type="dxa"/>
            <w:tcBorders>
              <w:top w:val="single" w:color="auto" w:sz="12" w:space="0"/>
              <w:left w:val="single" w:color="auto" w:sz="4" w:space="0"/>
              <w:bottom w:val="single" w:color="auto" w:sz="4" w:space="0"/>
              <w:right w:val="single" w:color="auto" w:sz="12" w:space="0"/>
            </w:tcBorders>
            <w:vAlign w:val="center"/>
          </w:tcPr>
          <w:p w14:paraId="0D58F1F0">
            <w:pPr>
              <w:keepNext/>
              <w:keepLines w:val="0"/>
              <w:pageBreakBefore w:val="0"/>
              <w:widowControl w:val="0"/>
              <w:tabs>
                <w:tab w:val="left" w:pos="835"/>
              </w:tabs>
              <w:kinsoku/>
              <w:wordWrap/>
              <w:overflowPunct/>
              <w:topLinePunct w:val="0"/>
              <w:autoSpaceDE/>
              <w:autoSpaceDN/>
              <w:bidi w:val="0"/>
              <w:adjustRightInd w:val="0"/>
              <w:snapToGrid w:val="0"/>
              <w:spacing w:line="240" w:lineRule="auto"/>
              <w:ind w:right="0" w:rightChars="0"/>
              <w:jc w:val="center"/>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备注</w:t>
            </w:r>
          </w:p>
        </w:tc>
      </w:tr>
      <w:tr w14:paraId="68A2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568" w:hRule="atLeast"/>
          <w:jc w:val="center"/>
        </w:trPr>
        <w:tc>
          <w:tcPr>
            <w:tcW w:w="911" w:type="dxa"/>
            <w:tcBorders>
              <w:top w:val="single" w:color="auto" w:sz="4" w:space="0"/>
              <w:left w:val="single" w:color="auto" w:sz="12" w:space="0"/>
              <w:bottom w:val="single" w:color="auto" w:sz="4" w:space="0"/>
              <w:right w:val="single" w:color="auto" w:sz="4" w:space="0"/>
            </w:tcBorders>
            <w:vAlign w:val="center"/>
          </w:tcPr>
          <w:p w14:paraId="06A75162">
            <w:pPr>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400" w:type="dxa"/>
            <w:tcBorders>
              <w:top w:val="single" w:color="auto" w:sz="4" w:space="0"/>
              <w:left w:val="single" w:color="auto" w:sz="4" w:space="0"/>
              <w:bottom w:val="single" w:color="auto" w:sz="4" w:space="0"/>
              <w:right w:val="single" w:color="auto" w:sz="4" w:space="0"/>
            </w:tcBorders>
            <w:vAlign w:val="center"/>
          </w:tcPr>
          <w:p w14:paraId="78645B5F">
            <w:pPr>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包工包料</w:t>
            </w:r>
          </w:p>
        </w:tc>
        <w:tc>
          <w:tcPr>
            <w:tcW w:w="1218" w:type="dxa"/>
            <w:tcBorders>
              <w:top w:val="single" w:color="auto" w:sz="4" w:space="0"/>
              <w:left w:val="single" w:color="auto" w:sz="4" w:space="0"/>
              <w:bottom w:val="single" w:color="auto" w:sz="4" w:space="0"/>
              <w:right w:val="single" w:color="auto" w:sz="4" w:space="0"/>
            </w:tcBorders>
            <w:vAlign w:val="center"/>
          </w:tcPr>
          <w:p w14:paraId="267BAE36">
            <w:pPr>
              <w:keepLines w:val="0"/>
              <w:pageBreakBefore w:val="0"/>
              <w:widowControl w:val="0"/>
              <w:kinsoku/>
              <w:wordWrap/>
              <w:overflowPunct/>
              <w:topLinePunct w:val="0"/>
              <w:autoSpaceDE/>
              <w:autoSpaceDN/>
              <w:bidi w:val="0"/>
              <w:snapToGrid w:val="0"/>
              <w:spacing w:line="240" w:lineRule="auto"/>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4139" w:type="dxa"/>
            <w:tcBorders>
              <w:top w:val="single" w:color="auto" w:sz="4" w:space="0"/>
              <w:left w:val="single" w:color="auto" w:sz="4" w:space="0"/>
              <w:bottom w:val="single" w:color="auto" w:sz="4" w:space="0"/>
              <w:right w:val="single" w:color="auto" w:sz="12" w:space="0"/>
            </w:tcBorders>
            <w:vAlign w:val="center"/>
          </w:tcPr>
          <w:p w14:paraId="18A54191">
            <w:pPr>
              <w:keepLines w:val="0"/>
              <w:pageBreakBefore w:val="0"/>
              <w:widowControl w:val="0"/>
              <w:kinsoku/>
              <w:wordWrap/>
              <w:overflowPunct/>
              <w:topLinePunct w:val="0"/>
              <w:autoSpaceDE/>
              <w:autoSpaceDN/>
              <w:bidi w:val="0"/>
              <w:snapToGrid w:val="0"/>
              <w:spacing w:line="240" w:lineRule="auto"/>
              <w:textAlignment w:val="auto"/>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仅计取人工费、材料费和机械费</w:t>
            </w:r>
          </w:p>
        </w:tc>
      </w:tr>
      <w:tr w14:paraId="5D85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11" w:type="dxa"/>
            <w:tcBorders>
              <w:top w:val="single" w:color="auto" w:sz="4" w:space="0"/>
              <w:left w:val="single" w:color="auto" w:sz="12" w:space="0"/>
              <w:bottom w:val="single" w:color="auto" w:sz="4" w:space="0"/>
              <w:right w:val="single" w:color="auto" w:sz="4" w:space="0"/>
            </w:tcBorders>
            <w:vAlign w:val="center"/>
          </w:tcPr>
          <w:p w14:paraId="16E43ADE">
            <w:pPr>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400" w:type="dxa"/>
            <w:tcBorders>
              <w:top w:val="single" w:color="auto" w:sz="4" w:space="0"/>
              <w:left w:val="single" w:color="auto" w:sz="4" w:space="0"/>
              <w:bottom w:val="single" w:color="auto" w:sz="4" w:space="0"/>
              <w:right w:val="single" w:color="auto" w:sz="4" w:space="0"/>
            </w:tcBorders>
            <w:vAlign w:val="center"/>
          </w:tcPr>
          <w:p w14:paraId="7CA302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包工包部分材料（仅不含甲供材）</w:t>
            </w:r>
          </w:p>
        </w:tc>
        <w:tc>
          <w:tcPr>
            <w:tcW w:w="1218" w:type="dxa"/>
            <w:tcBorders>
              <w:top w:val="single" w:color="auto" w:sz="4" w:space="0"/>
              <w:left w:val="single" w:color="auto" w:sz="4" w:space="0"/>
              <w:bottom w:val="single" w:color="auto" w:sz="4" w:space="0"/>
              <w:right w:val="single" w:color="auto" w:sz="4" w:space="0"/>
            </w:tcBorders>
            <w:vAlign w:val="center"/>
          </w:tcPr>
          <w:p w14:paraId="165060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w:t>
            </w:r>
          </w:p>
        </w:tc>
        <w:tc>
          <w:tcPr>
            <w:tcW w:w="4139" w:type="dxa"/>
            <w:tcBorders>
              <w:top w:val="single" w:color="auto" w:sz="4" w:space="0"/>
              <w:left w:val="single" w:color="auto" w:sz="4" w:space="0"/>
              <w:bottom w:val="single" w:color="auto" w:sz="4" w:space="0"/>
              <w:right w:val="single" w:color="auto" w:sz="12" w:space="0"/>
            </w:tcBorders>
            <w:vAlign w:val="center"/>
          </w:tcPr>
          <w:p w14:paraId="1015F7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仅计取人工费、乙方提供的材料和机械费</w:t>
            </w:r>
          </w:p>
        </w:tc>
      </w:tr>
      <w:tr w14:paraId="26A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11" w:type="dxa"/>
            <w:tcBorders>
              <w:top w:val="single" w:color="auto" w:sz="4" w:space="0"/>
              <w:left w:val="single" w:color="auto" w:sz="12" w:space="0"/>
              <w:bottom w:val="single" w:color="auto" w:sz="4" w:space="0"/>
              <w:right w:val="single" w:color="auto" w:sz="4" w:space="0"/>
            </w:tcBorders>
            <w:vAlign w:val="center"/>
          </w:tcPr>
          <w:p w14:paraId="20AA527B">
            <w:pPr>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400" w:type="dxa"/>
            <w:tcBorders>
              <w:top w:val="single" w:color="auto" w:sz="4" w:space="0"/>
              <w:left w:val="single" w:color="auto" w:sz="4" w:space="0"/>
              <w:bottom w:val="single" w:color="auto" w:sz="4" w:space="0"/>
              <w:right w:val="single" w:color="auto" w:sz="4" w:space="0"/>
            </w:tcBorders>
            <w:vAlign w:val="center"/>
          </w:tcPr>
          <w:p w14:paraId="0BD735A8">
            <w:pPr>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包工</w:t>
            </w:r>
          </w:p>
        </w:tc>
        <w:tc>
          <w:tcPr>
            <w:tcW w:w="1218" w:type="dxa"/>
            <w:tcBorders>
              <w:top w:val="single" w:color="auto" w:sz="4" w:space="0"/>
              <w:left w:val="single" w:color="auto" w:sz="4" w:space="0"/>
              <w:bottom w:val="single" w:color="auto" w:sz="4" w:space="0"/>
              <w:right w:val="single" w:color="auto" w:sz="4" w:space="0"/>
            </w:tcBorders>
            <w:vAlign w:val="center"/>
          </w:tcPr>
          <w:p w14:paraId="450BA974">
            <w:pPr>
              <w:keepLines w:val="0"/>
              <w:pageBreakBefore w:val="0"/>
              <w:widowControl w:val="0"/>
              <w:kinsoku/>
              <w:wordWrap/>
              <w:overflowPunct/>
              <w:topLinePunct w:val="0"/>
              <w:autoSpaceDE/>
              <w:autoSpaceDN/>
              <w:bidi w:val="0"/>
              <w:snapToGrid w:val="0"/>
              <w:spacing w:line="240" w:lineRule="auto"/>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w:t>
            </w:r>
          </w:p>
        </w:tc>
        <w:tc>
          <w:tcPr>
            <w:tcW w:w="4139" w:type="dxa"/>
            <w:tcBorders>
              <w:top w:val="single" w:color="auto" w:sz="4" w:space="0"/>
              <w:left w:val="single" w:color="auto" w:sz="4" w:space="0"/>
              <w:bottom w:val="single" w:color="auto" w:sz="4" w:space="0"/>
              <w:right w:val="single" w:color="auto" w:sz="12" w:space="0"/>
            </w:tcBorders>
            <w:vAlign w:val="center"/>
          </w:tcPr>
          <w:p w14:paraId="2D2ED09A">
            <w:pPr>
              <w:keepLines w:val="0"/>
              <w:pageBreakBefore w:val="0"/>
              <w:widowControl w:val="0"/>
              <w:kinsoku/>
              <w:wordWrap/>
              <w:overflowPunct/>
              <w:topLinePunct w:val="0"/>
              <w:autoSpaceDE/>
              <w:autoSpaceDN/>
              <w:bidi w:val="0"/>
              <w:snapToGrid w:val="0"/>
              <w:spacing w:line="240" w:lineRule="auto"/>
              <w:textAlignment w:val="auto"/>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w:t>
            </w:r>
          </w:p>
        </w:tc>
      </w:tr>
      <w:tr w14:paraId="1496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11" w:type="dxa"/>
            <w:tcBorders>
              <w:top w:val="single" w:color="auto" w:sz="4" w:space="0"/>
              <w:left w:val="single" w:color="auto" w:sz="12" w:space="0"/>
              <w:bottom w:val="single" w:color="auto" w:sz="12" w:space="0"/>
              <w:right w:val="single" w:color="auto" w:sz="4" w:space="0"/>
            </w:tcBorders>
            <w:vAlign w:val="center"/>
          </w:tcPr>
          <w:p w14:paraId="4EAC4716">
            <w:pPr>
              <w:keepLines w:val="0"/>
              <w:pageBreakBefore w:val="0"/>
              <w:widowControl w:val="0"/>
              <w:kinsoku/>
              <w:wordWrap/>
              <w:overflowPunct/>
              <w:topLinePunct w:val="0"/>
              <w:autoSpaceDE/>
              <w:autoSpaceDN/>
              <w:bidi w:val="0"/>
              <w:snapToGrid w:val="0"/>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400" w:type="dxa"/>
            <w:tcBorders>
              <w:top w:val="single" w:color="auto" w:sz="4" w:space="0"/>
              <w:left w:val="single" w:color="auto" w:sz="4" w:space="0"/>
              <w:bottom w:val="single" w:color="auto" w:sz="12" w:space="0"/>
              <w:right w:val="single" w:color="auto" w:sz="4" w:space="0"/>
            </w:tcBorders>
            <w:vAlign w:val="center"/>
          </w:tcPr>
          <w:p w14:paraId="54084B59">
            <w:pPr>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lang w:val="en-US" w:eastAsia="zh-CN"/>
              </w:rPr>
              <w:t>包工包机械</w:t>
            </w:r>
          </w:p>
        </w:tc>
        <w:tc>
          <w:tcPr>
            <w:tcW w:w="1218" w:type="dxa"/>
            <w:tcBorders>
              <w:top w:val="single" w:color="auto" w:sz="4" w:space="0"/>
              <w:left w:val="single" w:color="auto" w:sz="4" w:space="0"/>
              <w:bottom w:val="single" w:color="auto" w:sz="12" w:space="0"/>
              <w:right w:val="single" w:color="auto" w:sz="4" w:space="0"/>
            </w:tcBorders>
            <w:vAlign w:val="center"/>
          </w:tcPr>
          <w:p w14:paraId="65E8240B">
            <w:pPr>
              <w:keepLines w:val="0"/>
              <w:pageBreakBefore w:val="0"/>
              <w:widowControl w:val="0"/>
              <w:kinsoku/>
              <w:wordWrap/>
              <w:overflowPunct/>
              <w:topLinePunct w:val="0"/>
              <w:autoSpaceDE/>
              <w:autoSpaceDN/>
              <w:bidi w:val="0"/>
              <w:snapToGrid w:val="0"/>
              <w:spacing w:line="240" w:lineRule="auto"/>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4139" w:type="dxa"/>
            <w:tcBorders>
              <w:top w:val="single" w:color="auto" w:sz="4" w:space="0"/>
              <w:left w:val="single" w:color="auto" w:sz="4" w:space="0"/>
              <w:bottom w:val="single" w:color="auto" w:sz="12" w:space="0"/>
              <w:right w:val="single" w:color="auto" w:sz="12" w:space="0"/>
            </w:tcBorders>
            <w:vAlign w:val="center"/>
          </w:tcPr>
          <w:p w14:paraId="5E1EB96E">
            <w:pPr>
              <w:keepLines w:val="0"/>
              <w:pageBreakBefore w:val="0"/>
              <w:widowControl w:val="0"/>
              <w:kinsoku/>
              <w:wordWrap/>
              <w:overflowPunct/>
              <w:topLinePunct w:val="0"/>
              <w:autoSpaceDE/>
              <w:autoSpaceDN/>
              <w:bidi w:val="0"/>
              <w:snapToGrid w:val="0"/>
              <w:spacing w:line="240" w:lineRule="auto"/>
              <w:textAlignment w:val="auto"/>
              <w:rPr>
                <w:rFonts w:hint="eastAsia"/>
                <w:b w:val="0"/>
                <w:bCs w:val="0"/>
                <w:lang w:val="en-US" w:eastAsia="zh-CN"/>
              </w:rPr>
            </w:pPr>
            <w:r>
              <w:rPr>
                <w:rFonts w:hint="eastAsia" w:ascii="仿宋" w:hAnsi="仿宋" w:eastAsia="仿宋" w:cs="仿宋"/>
                <w:b w:val="0"/>
                <w:bCs w:val="0"/>
                <w:color w:val="auto"/>
                <w:sz w:val="28"/>
                <w:szCs w:val="28"/>
                <w:highlight w:val="none"/>
                <w:lang w:val="en-US" w:eastAsia="zh-CN"/>
              </w:rPr>
              <w:t>仅计取人工费和机械费</w:t>
            </w:r>
          </w:p>
        </w:tc>
      </w:tr>
    </w:tbl>
    <w:p w14:paraId="7AEF6A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pPr>
      <w:r>
        <w:rPr>
          <w:rFonts w:hint="eastAsia" w:ascii="仿宋" w:hAnsi="仿宋" w:eastAsia="仿宋" w:cs="仿宋"/>
          <w:b w:val="0"/>
          <w:bCs w:val="0"/>
          <w:color w:val="auto"/>
          <w:sz w:val="28"/>
          <w:szCs w:val="28"/>
          <w:highlight w:val="none"/>
          <w:lang w:val="en-US" w:eastAsia="zh-CN"/>
        </w:rPr>
        <w:t>7.3.3.6结算时，如乙方已请款部分开具的发票税率与合同约定不同时，须提供已请款金额及相应税率，且须甲方财务部负责人签字确认</w:t>
      </w:r>
      <w:r>
        <w:rPr>
          <w:rFonts w:hint="eastAsia" w:ascii="仿宋_GB2312" w:hAnsi="仿宋_GB2312" w:eastAsia="仿宋_GB2312" w:cs="仿宋_GB2312"/>
          <w:i w:val="0"/>
          <w:iCs w:val="0"/>
          <w:color w:val="auto"/>
          <w:kern w:val="2"/>
          <w:sz w:val="28"/>
          <w:szCs w:val="28"/>
          <w:highlight w:val="none"/>
          <w:shd w:val="clear" w:color="auto" w:fill="auto"/>
          <w:lang w:val="en-US" w:eastAsia="zh-CN" w:bidi="ar-SA"/>
        </w:rPr>
        <w:t>。</w:t>
      </w:r>
    </w:p>
    <w:p w14:paraId="7FF0148B">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bCs/>
          <w:i w:val="0"/>
          <w:iCs w:val="0"/>
          <w:color w:val="auto"/>
          <w:sz w:val="28"/>
          <w:szCs w:val="28"/>
          <w:highlight w:val="none"/>
          <w:lang w:eastAsia="zh-CN"/>
        </w:rPr>
      </w:pPr>
      <w:bookmarkStart w:id="20" w:name="_Toc16700"/>
      <w:bookmarkStart w:id="21" w:name="_Toc26012"/>
      <w:bookmarkStart w:id="22" w:name="_Toc22876"/>
      <w:r>
        <w:rPr>
          <w:rFonts w:hint="eastAsia" w:ascii="仿宋" w:hAnsi="仿宋" w:eastAsia="仿宋" w:cs="仿宋"/>
          <w:b/>
          <w:bCs/>
          <w:i w:val="0"/>
          <w:iCs w:val="0"/>
          <w:color w:val="auto"/>
          <w:sz w:val="28"/>
          <w:szCs w:val="28"/>
          <w:highlight w:val="none"/>
          <w:lang w:val="en-US" w:eastAsia="zh-CN"/>
        </w:rPr>
        <w:t>第八章</w:t>
      </w:r>
      <w:r>
        <w:rPr>
          <w:rFonts w:hint="eastAsia" w:ascii="仿宋" w:hAnsi="仿宋" w:eastAsia="仿宋" w:cs="仿宋"/>
          <w:b/>
          <w:bCs/>
          <w:i w:val="0"/>
          <w:iCs w:val="0"/>
          <w:color w:val="auto"/>
          <w:sz w:val="28"/>
          <w:szCs w:val="28"/>
          <w:highlight w:val="none"/>
        </w:rPr>
        <w:t>、付款方式</w:t>
      </w:r>
      <w:r>
        <w:rPr>
          <w:rFonts w:hint="eastAsia" w:ascii="仿宋" w:hAnsi="仿宋" w:eastAsia="仿宋" w:cs="仿宋"/>
          <w:b/>
          <w:bCs/>
          <w:i w:val="0"/>
          <w:iCs w:val="0"/>
          <w:color w:val="auto"/>
          <w:sz w:val="28"/>
          <w:szCs w:val="28"/>
          <w:highlight w:val="none"/>
          <w:lang w:eastAsia="zh-CN"/>
        </w:rPr>
        <w:t>（</w:t>
      </w:r>
      <w:r>
        <w:rPr>
          <w:rFonts w:hint="eastAsia" w:ascii="仿宋" w:hAnsi="仿宋" w:eastAsia="仿宋" w:cs="仿宋"/>
          <w:b/>
          <w:bCs/>
          <w:i w:val="0"/>
          <w:iCs w:val="0"/>
          <w:color w:val="auto"/>
          <w:sz w:val="28"/>
          <w:szCs w:val="28"/>
          <w:highlight w:val="none"/>
          <w:lang w:val="en-US" w:eastAsia="zh-CN"/>
        </w:rPr>
        <w:t>每个组团独立付款、独立开发票</w:t>
      </w:r>
      <w:r>
        <w:rPr>
          <w:rFonts w:hint="eastAsia" w:ascii="仿宋" w:hAnsi="仿宋" w:eastAsia="仿宋" w:cs="仿宋"/>
          <w:b/>
          <w:bCs/>
          <w:i w:val="0"/>
          <w:iCs w:val="0"/>
          <w:color w:val="auto"/>
          <w:sz w:val="28"/>
          <w:szCs w:val="28"/>
          <w:highlight w:val="none"/>
          <w:lang w:eastAsia="zh-CN"/>
        </w:rPr>
        <w:t>）</w:t>
      </w:r>
      <w:bookmarkEnd w:id="20"/>
      <w:bookmarkEnd w:id="21"/>
      <w:bookmarkEnd w:id="22"/>
    </w:p>
    <w:p w14:paraId="765462C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sz w:val="28"/>
          <w:szCs w:val="28"/>
          <w:highlight w:val="none"/>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.1铝合金门窗工程</w:t>
      </w:r>
    </w:p>
    <w:p w14:paraId="2DF811E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8.1.1</w:t>
      </w:r>
      <w:r>
        <w:rPr>
          <w:rFonts w:hint="eastAsia" w:ascii="仿宋" w:hAnsi="仿宋" w:eastAsia="仿宋" w:cs="仿宋"/>
          <w:b/>
          <w:bCs/>
          <w:i w:val="0"/>
          <w:iCs w:val="0"/>
          <w:color w:val="auto"/>
          <w:sz w:val="28"/>
          <w:szCs w:val="28"/>
          <w:highlight w:val="none"/>
        </w:rPr>
        <w:t>付款方式</w:t>
      </w:r>
      <w:r>
        <w:rPr>
          <w:rFonts w:hint="eastAsia" w:ascii="仿宋" w:hAnsi="仿宋" w:eastAsia="仿宋" w:cs="仿宋"/>
          <w:b/>
          <w:bCs/>
          <w:i w:val="0"/>
          <w:iCs w:val="0"/>
          <w:color w:val="auto"/>
          <w:sz w:val="28"/>
          <w:szCs w:val="28"/>
          <w:highlight w:val="none"/>
          <w:lang w:val="en-US" w:eastAsia="zh-CN"/>
        </w:rPr>
        <w:t>一</w:t>
      </w:r>
    </w:p>
    <w:p w14:paraId="7C733DD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w:t>
      </w:r>
      <w:r>
        <w:rPr>
          <w:rFonts w:hint="eastAsia" w:ascii="仿宋" w:hAnsi="仿宋" w:eastAsia="仿宋" w:cs="仿宋"/>
          <w:b w:val="0"/>
          <w:bCs w:val="0"/>
          <w:i w:val="0"/>
          <w:iCs w:val="0"/>
          <w:color w:val="auto"/>
          <w:sz w:val="28"/>
          <w:szCs w:val="28"/>
          <w:highlight w:val="none"/>
          <w:lang w:val="en-US" w:eastAsia="zh-CN"/>
        </w:rPr>
        <w:t>1.1</w:t>
      </w:r>
      <w:r>
        <w:rPr>
          <w:rFonts w:hint="eastAsia" w:ascii="仿宋" w:hAnsi="仿宋" w:eastAsia="仿宋" w:cs="仿宋"/>
          <w:i w:val="0"/>
          <w:iCs w:val="0"/>
          <w:color w:val="auto"/>
          <w:sz w:val="28"/>
          <w:szCs w:val="28"/>
          <w:highlight w:val="none"/>
          <w:lang w:val="en-US" w:eastAsia="zh-CN"/>
        </w:rPr>
        <w:t>铝合金门窗工程</w:t>
      </w:r>
      <w:r>
        <w:rPr>
          <w:rFonts w:hint="eastAsia" w:ascii="仿宋" w:hAnsi="仿宋" w:eastAsia="仿宋" w:cs="仿宋"/>
          <w:b w:val="0"/>
          <w:bCs w:val="0"/>
          <w:i w:val="0"/>
          <w:iCs w:val="0"/>
          <w:color w:val="auto"/>
          <w:sz w:val="28"/>
          <w:szCs w:val="28"/>
          <w:highlight w:val="none"/>
          <w:lang w:val="en-US" w:eastAsia="zh-CN"/>
        </w:rPr>
        <w:t>的</w:t>
      </w:r>
      <w:r>
        <w:rPr>
          <w:rFonts w:hint="eastAsia" w:ascii="仿宋" w:hAnsi="仿宋" w:eastAsia="仿宋" w:cs="仿宋"/>
          <w:b w:val="0"/>
          <w:bCs w:val="0"/>
          <w:i w:val="0"/>
          <w:iCs w:val="0"/>
          <w:color w:val="auto"/>
          <w:sz w:val="28"/>
          <w:szCs w:val="28"/>
          <w:highlight w:val="none"/>
        </w:rPr>
        <w:t>门窗框（</w:t>
      </w:r>
      <w:r>
        <w:rPr>
          <w:rFonts w:hint="eastAsia" w:ascii="仿宋" w:hAnsi="仿宋" w:eastAsia="仿宋" w:cs="仿宋"/>
          <w:b w:val="0"/>
          <w:bCs w:val="0"/>
          <w:i w:val="0"/>
          <w:iCs w:val="0"/>
          <w:color w:val="auto"/>
          <w:sz w:val="28"/>
          <w:szCs w:val="28"/>
          <w:highlight w:val="none"/>
          <w:lang w:val="en-US" w:eastAsia="zh-CN"/>
        </w:rPr>
        <w:t>受</w:t>
      </w:r>
      <w:r>
        <w:rPr>
          <w:rFonts w:hint="eastAsia" w:ascii="仿宋" w:hAnsi="仿宋" w:eastAsia="仿宋" w:cs="仿宋"/>
          <w:b w:val="0"/>
          <w:bCs w:val="0"/>
          <w:i w:val="0"/>
          <w:iCs w:val="0"/>
          <w:color w:val="auto"/>
          <w:sz w:val="28"/>
          <w:szCs w:val="28"/>
          <w:highlight w:val="none"/>
        </w:rPr>
        <w:t>施工电梯影响的除外）安装完成且经甲方确认，乙方提供</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格式详见附件</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等相关进度款审批文件给甲方，</w:t>
      </w:r>
      <w:r>
        <w:rPr>
          <w:rFonts w:hint="eastAsia" w:ascii="仿宋" w:hAnsi="仿宋" w:eastAsia="仿宋" w:cs="仿宋"/>
          <w:b w:val="0"/>
          <w:bCs w:val="0"/>
          <w:i w:val="0"/>
          <w:iCs w:val="0"/>
          <w:color w:val="auto"/>
          <w:sz w:val="28"/>
          <w:szCs w:val="28"/>
          <w:highlight w:val="none"/>
          <w:lang w:val="en-US" w:eastAsia="zh-CN"/>
        </w:rPr>
        <w:t>甲方审核无误后支付铝合金门窗工程已完工部分造价的</w:t>
      </w:r>
      <w:r>
        <w:rPr>
          <w:rFonts w:hint="eastAsia" w:ascii="仿宋" w:hAnsi="仿宋" w:eastAsia="仿宋" w:cs="仿宋"/>
          <w:b w:val="0"/>
          <w:bCs w:val="0"/>
          <w:i w:val="0"/>
          <w:iCs w:val="0"/>
          <w:color w:val="auto"/>
          <w:sz w:val="28"/>
          <w:szCs w:val="28"/>
          <w:highlight w:val="none"/>
          <w:u w:val="none"/>
          <w:lang w:val="en-US" w:eastAsia="zh-CN"/>
        </w:rPr>
        <w:t>30</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25C4565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i w:val="0"/>
          <w:iCs w:val="0"/>
          <w:color w:val="auto"/>
          <w:sz w:val="28"/>
          <w:szCs w:val="28"/>
          <w:highlight w:val="none"/>
          <w:lang w:val="en-US" w:eastAsia="zh-CN"/>
        </w:rPr>
        <w:t>铝合金门窗工程</w:t>
      </w:r>
      <w:r>
        <w:rPr>
          <w:rFonts w:hint="eastAsia" w:ascii="仿宋" w:hAnsi="仿宋" w:eastAsia="仿宋" w:cs="仿宋"/>
          <w:b w:val="0"/>
          <w:bCs w:val="0"/>
          <w:i w:val="0"/>
          <w:iCs w:val="0"/>
          <w:color w:val="auto"/>
          <w:sz w:val="28"/>
          <w:szCs w:val="28"/>
          <w:highlight w:val="none"/>
          <w:lang w:val="en-US" w:eastAsia="zh-CN"/>
        </w:rPr>
        <w:t>的</w:t>
      </w:r>
      <w:r>
        <w:rPr>
          <w:rFonts w:hint="eastAsia" w:ascii="仿宋" w:hAnsi="仿宋" w:eastAsia="仿宋" w:cs="仿宋"/>
          <w:b w:val="0"/>
          <w:bCs w:val="0"/>
          <w:i w:val="0"/>
          <w:iCs w:val="0"/>
          <w:color w:val="auto"/>
          <w:sz w:val="28"/>
          <w:szCs w:val="28"/>
          <w:highlight w:val="none"/>
        </w:rPr>
        <w:t>固定玻璃、窗扇安装完毕</w:t>
      </w:r>
      <w:r>
        <w:rPr>
          <w:rFonts w:hint="eastAsia" w:ascii="仿宋" w:hAnsi="仿宋" w:eastAsia="仿宋" w:cs="仿宋"/>
          <w:b w:val="0"/>
          <w:bCs w:val="0"/>
          <w:i w:val="0"/>
          <w:iCs w:val="0"/>
          <w:color w:val="auto"/>
          <w:sz w:val="28"/>
          <w:szCs w:val="28"/>
          <w:highlight w:val="none"/>
          <w:lang w:val="en-US" w:eastAsia="zh-CN"/>
        </w:rPr>
        <w:t>经甲方确认，乙方提供铝合金门窗工程</w:t>
      </w:r>
      <w:r>
        <w:rPr>
          <w:rFonts w:hint="eastAsia" w:ascii="仿宋" w:hAnsi="仿宋" w:eastAsia="仿宋" w:cs="仿宋"/>
          <w:b w:val="0"/>
          <w:bCs w:val="0"/>
          <w:i w:val="0"/>
          <w:iCs w:val="0"/>
          <w:color w:val="auto"/>
          <w:sz w:val="28"/>
          <w:szCs w:val="28"/>
          <w:highlight w:val="none"/>
        </w:rPr>
        <w:t>所有检测检验报告</w:t>
      </w:r>
      <w:r>
        <w:rPr>
          <w:rFonts w:hint="eastAsia" w:ascii="仿宋" w:hAnsi="仿宋" w:eastAsia="仿宋" w:cs="仿宋"/>
          <w:color w:val="auto"/>
          <w:sz w:val="28"/>
          <w:szCs w:val="28"/>
          <w:highlight w:val="none"/>
          <w:u w:val="none"/>
          <w:lang w:val="en-US" w:eastAsia="zh-CN"/>
        </w:rPr>
        <w:t>、所有资料原件、复印件（须详列完整资料清单目录）</w:t>
      </w:r>
      <w:r>
        <w:rPr>
          <w:rFonts w:hint="eastAsia" w:ascii="仿宋" w:hAnsi="仿宋" w:eastAsia="仿宋" w:cs="仿宋"/>
          <w:b w:val="0"/>
          <w:bCs w:val="0"/>
          <w:i w:val="0"/>
          <w:iCs w:val="0"/>
          <w:color w:val="auto"/>
          <w:sz w:val="28"/>
          <w:szCs w:val="28"/>
          <w:highlight w:val="none"/>
        </w:rPr>
        <w:t>及全部</w:t>
      </w:r>
      <w:r>
        <w:rPr>
          <w:rFonts w:hint="eastAsia" w:ascii="仿宋" w:hAnsi="仿宋" w:eastAsia="仿宋" w:cs="仿宋"/>
          <w:b w:val="0"/>
          <w:bCs w:val="0"/>
          <w:i w:val="0"/>
          <w:iCs w:val="0"/>
          <w:color w:val="auto"/>
          <w:sz w:val="28"/>
          <w:szCs w:val="28"/>
          <w:highlight w:val="none"/>
          <w:lang w:val="en-US" w:eastAsia="zh-CN"/>
        </w:rPr>
        <w:t>款项审批资料（包括</w:t>
      </w:r>
      <w:r>
        <w:rPr>
          <w:rFonts w:hint="eastAsia" w:ascii="仿宋" w:hAnsi="仿宋" w:eastAsia="仿宋" w:cs="仿宋"/>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等</w:t>
      </w:r>
      <w:r>
        <w:rPr>
          <w:rFonts w:hint="eastAsia" w:ascii="仿宋" w:hAnsi="仿宋" w:eastAsia="仿宋" w:cs="仿宋"/>
          <w:b w:val="0"/>
          <w:bCs w:val="0"/>
          <w:i w:val="0"/>
          <w:iCs w:val="0"/>
          <w:color w:val="auto"/>
          <w:sz w:val="28"/>
          <w:szCs w:val="28"/>
          <w:highlight w:val="none"/>
          <w:lang w:val="en-US" w:eastAsia="zh-CN"/>
        </w:rPr>
        <w:t>）给甲方后</w:t>
      </w:r>
      <w:r>
        <w:rPr>
          <w:rFonts w:hint="eastAsia" w:ascii="仿宋" w:hAnsi="仿宋" w:eastAsia="仿宋" w:cs="仿宋"/>
          <w:b w:val="0"/>
          <w:bCs w:val="0"/>
          <w:i w:val="0"/>
          <w:iCs w:val="0"/>
          <w:color w:val="auto"/>
          <w:sz w:val="28"/>
          <w:szCs w:val="28"/>
          <w:highlight w:val="none"/>
        </w:rPr>
        <w:t>，甲方支付</w:t>
      </w:r>
      <w:r>
        <w:rPr>
          <w:rFonts w:hint="eastAsia" w:ascii="仿宋" w:hAnsi="仿宋" w:eastAsia="仿宋" w:cs="仿宋"/>
          <w:b w:val="0"/>
          <w:bCs w:val="0"/>
          <w:i w:val="0"/>
          <w:iCs w:val="0"/>
          <w:color w:val="auto"/>
          <w:sz w:val="28"/>
          <w:szCs w:val="28"/>
          <w:highlight w:val="none"/>
          <w:lang w:val="en-US" w:eastAsia="zh-CN"/>
        </w:rPr>
        <w:t>至</w:t>
      </w:r>
      <w:r>
        <w:rPr>
          <w:rFonts w:hint="eastAsia" w:ascii="仿宋" w:hAnsi="仿宋" w:eastAsia="仿宋" w:cs="仿宋"/>
          <w:b w:val="0"/>
          <w:bCs w:val="0"/>
          <w:i w:val="0"/>
          <w:iCs w:val="0"/>
          <w:color w:val="auto"/>
          <w:sz w:val="28"/>
          <w:szCs w:val="28"/>
          <w:highlight w:val="none"/>
        </w:rPr>
        <w:t>铝合金门窗工程</w:t>
      </w:r>
      <w:r>
        <w:rPr>
          <w:rFonts w:hint="eastAsia" w:ascii="仿宋" w:hAnsi="仿宋" w:eastAsia="仿宋" w:cs="仿宋"/>
          <w:b w:val="0"/>
          <w:bCs w:val="0"/>
          <w:i w:val="0"/>
          <w:iCs w:val="0"/>
          <w:color w:val="auto"/>
          <w:sz w:val="28"/>
          <w:szCs w:val="28"/>
          <w:highlight w:val="none"/>
          <w:lang w:val="en-US" w:eastAsia="zh-CN"/>
        </w:rPr>
        <w:t>已完工部分造价</w:t>
      </w:r>
      <w:r>
        <w:rPr>
          <w:rFonts w:hint="eastAsia" w:ascii="仿宋" w:hAnsi="仿宋" w:eastAsia="仿宋" w:cs="仿宋"/>
          <w:b w:val="0"/>
          <w:bCs w:val="0"/>
          <w:i w:val="0"/>
          <w:iCs w:val="0"/>
          <w:color w:val="auto"/>
          <w:sz w:val="28"/>
          <w:szCs w:val="28"/>
          <w:highlight w:val="none"/>
        </w:rPr>
        <w:t>的</w:t>
      </w:r>
      <w:r>
        <w:rPr>
          <w:rFonts w:hint="eastAsia" w:ascii="仿宋" w:hAnsi="仿宋" w:eastAsia="仿宋" w:cs="仿宋"/>
          <w:b w:val="0"/>
          <w:bCs w:val="0"/>
          <w:i w:val="0"/>
          <w:iCs w:val="0"/>
          <w:color w:val="auto"/>
          <w:sz w:val="28"/>
          <w:szCs w:val="28"/>
          <w:highlight w:val="none"/>
          <w:u w:val="none"/>
          <w:lang w:val="en-US" w:eastAsia="zh-CN"/>
        </w:rPr>
        <w:t>7</w:t>
      </w:r>
      <w:r>
        <w:rPr>
          <w:rFonts w:hint="eastAsia" w:ascii="仿宋" w:hAnsi="仿宋" w:eastAsia="仿宋" w:cs="仿宋"/>
          <w:b w:val="0"/>
          <w:bCs w:val="0"/>
          <w:i w:val="0"/>
          <w:iCs w:val="0"/>
          <w:color w:val="auto"/>
          <w:sz w:val="28"/>
          <w:szCs w:val="28"/>
          <w:highlight w:val="none"/>
          <w:u w:val="none"/>
        </w:rPr>
        <w:t>0</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w:t>
      </w:r>
    </w:p>
    <w:p w14:paraId="0DFC57E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8.1.1.3</w:t>
      </w:r>
      <w:r>
        <w:rPr>
          <w:rFonts w:hint="eastAsia" w:ascii="仿宋" w:hAnsi="仿宋" w:eastAsia="仿宋" w:cs="仿宋"/>
          <w:i w:val="0"/>
          <w:iCs w:val="0"/>
          <w:caps w:val="0"/>
          <w:color w:val="auto"/>
          <w:spacing w:val="0"/>
          <w:sz w:val="28"/>
          <w:szCs w:val="28"/>
          <w:highlight w:val="none"/>
          <w:lang w:val="en-US" w:eastAsia="zh-CN"/>
        </w:rPr>
        <w:t>本项目的乙方承包范围内全部工作内容施工完成，经政府主管部门竣工综合验收通过（如需），</w:t>
      </w:r>
      <w:r>
        <w:rPr>
          <w:rFonts w:hint="eastAsia" w:ascii="仿宋" w:hAnsi="仿宋" w:eastAsia="仿宋" w:cs="仿宋"/>
          <w:color w:val="auto"/>
          <w:sz w:val="28"/>
          <w:szCs w:val="28"/>
          <w:highlight w:val="none"/>
          <w:lang w:val="en-US" w:eastAsia="zh-CN"/>
        </w:rPr>
        <w:t>乙方将验收通过的政府主管部门文件、报告原件、所有工程资料、报告等（须详列完整资料清单目录）移交甲方签收，本工程经</w:t>
      </w:r>
      <w:r>
        <w:rPr>
          <w:rFonts w:hint="eastAsia" w:ascii="仿宋" w:hAnsi="仿宋" w:eastAsia="仿宋" w:cs="仿宋"/>
          <w:b w:val="0"/>
          <w:bCs w:val="0"/>
          <w:i w:val="0"/>
          <w:iCs w:val="0"/>
          <w:color w:val="auto"/>
          <w:sz w:val="28"/>
          <w:szCs w:val="28"/>
          <w:highlight w:val="none"/>
          <w:u w:val="none"/>
          <w:shd w:val="clear" w:color="auto" w:fill="auto"/>
          <w:lang w:val="en-US" w:eastAsia="zh-CN"/>
        </w:rPr>
        <w:t>建设单位、监理单位、甲方、物业管理单位（如有）等验收通过且移交建设单位或物业管理单位（如有）后，甲方支付至本工程已完工部分造价的</w:t>
      </w:r>
      <w:r>
        <w:rPr>
          <w:rFonts w:hint="eastAsia" w:ascii="仿宋" w:hAnsi="仿宋" w:eastAsia="仿宋" w:cs="仿宋"/>
          <w:b w:val="0"/>
          <w:bCs w:val="0"/>
          <w:i w:val="0"/>
          <w:iCs w:val="0"/>
          <w:caps w:val="0"/>
          <w:color w:val="auto"/>
          <w:spacing w:val="0"/>
          <w:sz w:val="28"/>
          <w:szCs w:val="28"/>
          <w:highlight w:val="none"/>
          <w:u w:val="none"/>
          <w:lang w:val="en-US" w:eastAsia="zh-CN"/>
        </w:rPr>
        <w:t>80</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221A7B0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8.1.1.4本项目的乙方承包范围内全部工作内容（含合同8.1.4条款所述内容，仅不含保修内容）完成，乙方向甲方提出结算申请后，甲乙双方办理本工程结算，双方就结算金额达成书面一致意见且乙方开具金额等于结算总价100%的发票给甲方后，甲方付至结算总价的97%（</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1A753B8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8.1.1.5本工程结算总价的3%作为保修金(含甲方工人工资专用账户支付给乙方工人工资款额)，保修期满两年且乙方如实履行保修义务后，甲方无息结清除防水、防渗漏部位保修金外的其他保修金（即保修金的50%）；保修期满五年且乙方如实履行保修义务后，甲方无息结清剩余的保修金。</w:t>
      </w:r>
    </w:p>
    <w:p w14:paraId="58C346E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w:t>
      </w:r>
      <w:r>
        <w:rPr>
          <w:rFonts w:hint="eastAsia" w:ascii="仿宋" w:hAnsi="仿宋" w:eastAsia="仿宋" w:cs="仿宋"/>
          <w:b/>
          <w:bCs/>
          <w:i w:val="0"/>
          <w:iCs w:val="0"/>
          <w:color w:val="auto"/>
          <w:sz w:val="28"/>
          <w:szCs w:val="28"/>
          <w:highlight w:val="none"/>
        </w:rPr>
        <w:t>.</w:t>
      </w:r>
      <w:r>
        <w:rPr>
          <w:rFonts w:hint="eastAsia" w:ascii="仿宋" w:hAnsi="仿宋" w:eastAsia="仿宋" w:cs="仿宋"/>
          <w:b/>
          <w:bCs/>
          <w:i w:val="0"/>
          <w:iCs w:val="0"/>
          <w:color w:val="auto"/>
          <w:sz w:val="28"/>
          <w:szCs w:val="28"/>
          <w:highlight w:val="none"/>
          <w:lang w:val="en-US" w:eastAsia="zh-CN"/>
        </w:rPr>
        <w:t>1.2</w:t>
      </w:r>
      <w:r>
        <w:rPr>
          <w:rFonts w:hint="eastAsia" w:ascii="仿宋" w:hAnsi="仿宋" w:eastAsia="仿宋" w:cs="仿宋"/>
          <w:b/>
          <w:bCs/>
          <w:i w:val="0"/>
          <w:iCs w:val="0"/>
          <w:color w:val="auto"/>
          <w:sz w:val="28"/>
          <w:szCs w:val="28"/>
          <w:highlight w:val="none"/>
        </w:rPr>
        <w:t>付款方式</w:t>
      </w:r>
      <w:r>
        <w:rPr>
          <w:rFonts w:hint="eastAsia" w:ascii="仿宋" w:hAnsi="仿宋" w:eastAsia="仿宋" w:cs="仿宋"/>
          <w:b/>
          <w:bCs/>
          <w:i w:val="0"/>
          <w:iCs w:val="0"/>
          <w:color w:val="auto"/>
          <w:sz w:val="28"/>
          <w:szCs w:val="28"/>
          <w:highlight w:val="none"/>
          <w:lang w:val="en-US" w:eastAsia="zh-CN"/>
        </w:rPr>
        <w:t>二</w:t>
      </w:r>
    </w:p>
    <w:p w14:paraId="1AD6DC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u w:val="single"/>
          <w:lang w:val="en-US" w:eastAsia="zh-CN"/>
        </w:rPr>
        <w:t xml:space="preserve">（如定标结果的付款方式与上述“8.1.1条付款方式一”不一致，则将定标结果的付款方式填写在此处作为合同付款方式。） </w:t>
      </w:r>
    </w:p>
    <w:p w14:paraId="283D12C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8.2玻璃幕墙、钢结构雨棚工程</w:t>
      </w:r>
    </w:p>
    <w:p w14:paraId="55CD920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8.2.1</w:t>
      </w:r>
      <w:r>
        <w:rPr>
          <w:rFonts w:hint="eastAsia" w:ascii="仿宋" w:hAnsi="仿宋" w:eastAsia="仿宋" w:cs="仿宋"/>
          <w:b/>
          <w:bCs/>
          <w:i w:val="0"/>
          <w:iCs w:val="0"/>
          <w:color w:val="auto"/>
          <w:sz w:val="28"/>
          <w:szCs w:val="28"/>
          <w:highlight w:val="none"/>
          <w:lang w:val="en-US" w:eastAsia="zh-CN"/>
        </w:rPr>
        <w:t>付款方式一</w:t>
      </w:r>
    </w:p>
    <w:p w14:paraId="59A1A3E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8.</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2.1</w:t>
      </w:r>
      <w:r>
        <w:rPr>
          <w:rFonts w:hint="eastAsia" w:ascii="仿宋" w:hAnsi="仿宋" w:eastAsia="仿宋" w:cs="仿宋"/>
          <w:b w:val="0"/>
          <w:bCs w:val="0"/>
          <w:i w:val="0"/>
          <w:iCs w:val="0"/>
          <w:color w:val="auto"/>
          <w:sz w:val="28"/>
          <w:szCs w:val="28"/>
          <w:highlight w:val="none"/>
          <w:u w:val="none"/>
          <w:lang w:val="en-US" w:eastAsia="zh-CN"/>
        </w:rPr>
        <w:t>.1</w:t>
      </w:r>
      <w:r>
        <w:rPr>
          <w:rFonts w:hint="eastAsia" w:ascii="仿宋" w:hAnsi="仿宋" w:eastAsia="仿宋" w:cs="仿宋"/>
          <w:b w:val="0"/>
          <w:bCs w:val="0"/>
          <w:i w:val="0"/>
          <w:iCs w:val="0"/>
          <w:caps w:val="0"/>
          <w:color w:val="auto"/>
          <w:spacing w:val="0"/>
          <w:sz w:val="28"/>
          <w:szCs w:val="28"/>
          <w:highlight w:val="none"/>
          <w:u w:val="none"/>
          <w:lang w:val="en-US" w:eastAsia="zh-CN"/>
        </w:rPr>
        <w:t>本项目的</w:t>
      </w:r>
      <w:r>
        <w:rPr>
          <w:rFonts w:hint="eastAsia" w:ascii="仿宋" w:hAnsi="仿宋" w:eastAsia="仿宋" w:cs="仿宋"/>
          <w:b w:val="0"/>
          <w:bCs w:val="0"/>
          <w:i w:val="0"/>
          <w:iCs w:val="0"/>
          <w:color w:val="auto"/>
          <w:sz w:val="28"/>
          <w:szCs w:val="28"/>
          <w:highlight w:val="none"/>
          <w:u w:val="none"/>
          <w:lang w:val="en-US" w:eastAsia="zh-CN"/>
        </w:rPr>
        <w:t>幕墙、钢结构框安装</w:t>
      </w:r>
      <w:r>
        <w:rPr>
          <w:rFonts w:hint="eastAsia" w:ascii="仿宋" w:hAnsi="仿宋" w:eastAsia="仿宋" w:cs="仿宋"/>
          <w:b w:val="0"/>
          <w:bCs w:val="0"/>
          <w:i w:val="0"/>
          <w:iCs w:val="0"/>
          <w:color w:val="auto"/>
          <w:sz w:val="28"/>
          <w:szCs w:val="28"/>
          <w:highlight w:val="none"/>
          <w:u w:val="none"/>
        </w:rPr>
        <w:t>完成且经甲方确认，乙方提供</w:t>
      </w:r>
      <w:r>
        <w:rPr>
          <w:rFonts w:hint="eastAsia" w:ascii="仿宋" w:hAnsi="仿宋" w:eastAsia="仿宋" w:cs="仿宋"/>
          <w:b w:val="0"/>
          <w:bCs w:val="0"/>
          <w:i w:val="0"/>
          <w:iCs w:val="0"/>
          <w:color w:val="auto"/>
          <w:sz w:val="28"/>
          <w:szCs w:val="28"/>
          <w:highlight w:val="none"/>
          <w:u w:val="none"/>
          <w:lang w:val="en-US" w:eastAsia="zh-CN"/>
        </w:rPr>
        <w:t>实名制报备登记和打卡的</w:t>
      </w:r>
      <w:r>
        <w:rPr>
          <w:rFonts w:hint="eastAsia" w:ascii="仿宋" w:hAnsi="仿宋" w:eastAsia="仿宋" w:cs="仿宋"/>
          <w:b w:val="0"/>
          <w:bCs w:val="0"/>
          <w:i w:val="0"/>
          <w:iCs w:val="0"/>
          <w:color w:val="auto"/>
          <w:sz w:val="28"/>
          <w:szCs w:val="28"/>
          <w:highlight w:val="none"/>
          <w:u w:val="none"/>
        </w:rPr>
        <w:t>《</w:t>
      </w:r>
      <w:r>
        <w:rPr>
          <w:rFonts w:hint="eastAsia" w:ascii="仿宋" w:hAnsi="仿宋" w:eastAsia="仿宋" w:cs="仿宋"/>
          <w:b w:val="0"/>
          <w:bCs w:val="0"/>
          <w:i w:val="0"/>
          <w:iCs w:val="0"/>
          <w:color w:val="auto"/>
          <w:sz w:val="28"/>
          <w:szCs w:val="28"/>
          <w:highlight w:val="none"/>
          <w:u w:val="none"/>
          <w:lang w:val="en-US" w:eastAsia="zh-CN"/>
        </w:rPr>
        <w:t>建筑工人</w:t>
      </w:r>
      <w:r>
        <w:rPr>
          <w:rFonts w:hint="eastAsia" w:ascii="仿宋" w:hAnsi="仿宋" w:eastAsia="仿宋" w:cs="仿宋"/>
          <w:b w:val="0"/>
          <w:bCs w:val="0"/>
          <w:i w:val="0"/>
          <w:iCs w:val="0"/>
          <w:color w:val="auto"/>
          <w:sz w:val="28"/>
          <w:szCs w:val="28"/>
          <w:highlight w:val="none"/>
          <w:u w:val="none"/>
        </w:rPr>
        <w:t>工</w:t>
      </w:r>
      <w:r>
        <w:rPr>
          <w:rFonts w:hint="eastAsia" w:ascii="仿宋" w:hAnsi="仿宋" w:eastAsia="仿宋" w:cs="仿宋"/>
          <w:b w:val="0"/>
          <w:bCs w:val="0"/>
          <w:i w:val="0"/>
          <w:iCs w:val="0"/>
          <w:color w:val="auto"/>
          <w:sz w:val="28"/>
          <w:szCs w:val="28"/>
          <w:highlight w:val="none"/>
        </w:rPr>
        <w:t>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格式详见附件</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等相关进度款审批文件给甲方，</w:t>
      </w:r>
      <w:r>
        <w:rPr>
          <w:rFonts w:hint="eastAsia" w:ascii="仿宋" w:hAnsi="仿宋" w:eastAsia="仿宋" w:cs="仿宋"/>
          <w:b w:val="0"/>
          <w:bCs w:val="0"/>
          <w:i w:val="0"/>
          <w:iCs w:val="0"/>
          <w:color w:val="auto"/>
          <w:sz w:val="28"/>
          <w:szCs w:val="28"/>
          <w:highlight w:val="none"/>
          <w:lang w:val="en-US" w:eastAsia="zh-CN"/>
        </w:rPr>
        <w:t>甲方审核无误后支付</w:t>
      </w:r>
      <w:r>
        <w:rPr>
          <w:rFonts w:hint="eastAsia" w:ascii="仿宋" w:hAnsi="仿宋" w:eastAsia="仿宋" w:cs="仿宋"/>
          <w:color w:val="auto"/>
          <w:sz w:val="28"/>
          <w:szCs w:val="28"/>
          <w:highlight w:val="none"/>
        </w:rPr>
        <w:t>玻璃幕墙、钢结构雨棚</w:t>
      </w:r>
      <w:r>
        <w:rPr>
          <w:rFonts w:hint="eastAsia" w:ascii="仿宋" w:hAnsi="仿宋" w:eastAsia="仿宋" w:cs="仿宋"/>
          <w:b w:val="0"/>
          <w:bCs w:val="0"/>
          <w:i w:val="0"/>
          <w:iCs w:val="0"/>
          <w:color w:val="auto"/>
          <w:sz w:val="28"/>
          <w:szCs w:val="28"/>
          <w:highlight w:val="none"/>
          <w:lang w:val="en-US" w:eastAsia="zh-CN"/>
        </w:rPr>
        <w:t>已完工部分造价的</w:t>
      </w:r>
      <w:r>
        <w:rPr>
          <w:rFonts w:hint="eastAsia" w:ascii="仿宋" w:hAnsi="仿宋" w:eastAsia="仿宋" w:cs="仿宋"/>
          <w:b w:val="0"/>
          <w:bCs w:val="0"/>
          <w:i w:val="0"/>
          <w:iCs w:val="0"/>
          <w:color w:val="auto"/>
          <w:sz w:val="28"/>
          <w:szCs w:val="28"/>
          <w:highlight w:val="none"/>
          <w:u w:val="none"/>
          <w:lang w:val="en-US" w:eastAsia="zh-CN"/>
        </w:rPr>
        <w:t>3</w:t>
      </w:r>
      <w:bookmarkStart w:id="573" w:name="_GoBack"/>
      <w:bookmarkEnd w:id="573"/>
      <w:r>
        <w:rPr>
          <w:rFonts w:hint="eastAsia" w:ascii="仿宋" w:hAnsi="仿宋" w:eastAsia="仿宋" w:cs="仿宋"/>
          <w:b w:val="0"/>
          <w:bCs w:val="0"/>
          <w:i w:val="0"/>
          <w:iCs w:val="0"/>
          <w:color w:val="auto"/>
          <w:sz w:val="28"/>
          <w:szCs w:val="28"/>
          <w:highlight w:val="none"/>
          <w:u w:val="none"/>
          <w:lang w:val="en-US" w:eastAsia="zh-CN"/>
        </w:rPr>
        <w:t>0</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u w:val="none"/>
          <w:lang w:val="en-US" w:eastAsia="zh-CN"/>
        </w:rPr>
        <w:t>；</w:t>
      </w:r>
    </w:p>
    <w:p w14:paraId="0AE8DED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8.</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2.1</w:t>
      </w:r>
      <w:r>
        <w:rPr>
          <w:rFonts w:hint="eastAsia" w:ascii="仿宋" w:hAnsi="仿宋" w:eastAsia="仿宋" w:cs="仿宋"/>
          <w:b w:val="0"/>
          <w:bCs w:val="0"/>
          <w:i w:val="0"/>
          <w:iCs w:val="0"/>
          <w:color w:val="auto"/>
          <w:sz w:val="28"/>
          <w:szCs w:val="28"/>
          <w:highlight w:val="none"/>
          <w:u w:val="none"/>
          <w:lang w:val="en-US" w:eastAsia="zh-CN"/>
        </w:rPr>
        <w:t>.2</w:t>
      </w:r>
      <w:r>
        <w:rPr>
          <w:rFonts w:hint="eastAsia" w:ascii="仿宋" w:hAnsi="仿宋" w:eastAsia="仿宋" w:cs="仿宋"/>
          <w:b w:val="0"/>
          <w:bCs w:val="0"/>
          <w:i w:val="0"/>
          <w:iCs w:val="0"/>
          <w:caps w:val="0"/>
          <w:color w:val="auto"/>
          <w:spacing w:val="0"/>
          <w:sz w:val="28"/>
          <w:szCs w:val="28"/>
          <w:highlight w:val="none"/>
          <w:u w:val="none"/>
          <w:lang w:val="en-US" w:eastAsia="zh-CN"/>
        </w:rPr>
        <w:t>本项目玻璃幕墙、钢结构雨棚</w:t>
      </w:r>
      <w:r>
        <w:rPr>
          <w:rFonts w:hint="eastAsia" w:ascii="仿宋" w:hAnsi="仿宋" w:eastAsia="仿宋" w:cs="仿宋"/>
          <w:b w:val="0"/>
          <w:bCs w:val="0"/>
          <w:i w:val="0"/>
          <w:iCs w:val="0"/>
          <w:color w:val="auto"/>
          <w:sz w:val="28"/>
          <w:szCs w:val="28"/>
          <w:highlight w:val="none"/>
          <w:u w:val="none"/>
          <w:lang w:val="en-US" w:eastAsia="zh-CN"/>
        </w:rPr>
        <w:t>整体安装完成</w:t>
      </w:r>
      <w:r>
        <w:rPr>
          <w:rFonts w:hint="eastAsia" w:ascii="仿宋" w:hAnsi="仿宋" w:eastAsia="仿宋" w:cs="仿宋"/>
          <w:b w:val="0"/>
          <w:bCs w:val="0"/>
          <w:i w:val="0"/>
          <w:iCs w:val="0"/>
          <w:color w:val="auto"/>
          <w:sz w:val="28"/>
          <w:szCs w:val="28"/>
          <w:highlight w:val="none"/>
          <w:u w:val="none"/>
        </w:rPr>
        <w:t>且经</w:t>
      </w:r>
      <w:r>
        <w:rPr>
          <w:rFonts w:hint="eastAsia" w:ascii="仿宋" w:hAnsi="仿宋" w:eastAsia="仿宋" w:cs="仿宋"/>
          <w:b w:val="0"/>
          <w:bCs w:val="0"/>
          <w:i w:val="0"/>
          <w:iCs w:val="0"/>
          <w:color w:val="auto"/>
          <w:sz w:val="28"/>
          <w:szCs w:val="28"/>
          <w:highlight w:val="none"/>
        </w:rPr>
        <w:t>甲方确认，乙方提供</w:t>
      </w:r>
      <w:r>
        <w:rPr>
          <w:rFonts w:hint="eastAsia" w:ascii="仿宋" w:hAnsi="仿宋" w:eastAsia="仿宋" w:cs="仿宋"/>
          <w:b w:val="0"/>
          <w:bCs w:val="0"/>
          <w:i w:val="0"/>
          <w:iCs w:val="0"/>
          <w:color w:val="auto"/>
          <w:sz w:val="28"/>
          <w:szCs w:val="28"/>
          <w:highlight w:val="none"/>
          <w:lang w:val="en-US" w:eastAsia="zh-CN"/>
        </w:rPr>
        <w:t>实名制报备登记和打卡的</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val="en-US" w:eastAsia="zh-CN"/>
        </w:rPr>
        <w:t>建筑工人</w:t>
      </w:r>
      <w:r>
        <w:rPr>
          <w:rFonts w:hint="eastAsia" w:ascii="仿宋" w:hAnsi="仿宋" w:eastAsia="仿宋" w:cs="仿宋"/>
          <w:b w:val="0"/>
          <w:bCs w:val="0"/>
          <w:i w:val="0"/>
          <w:iCs w:val="0"/>
          <w:color w:val="auto"/>
          <w:sz w:val="28"/>
          <w:szCs w:val="28"/>
          <w:highlight w:val="none"/>
        </w:rPr>
        <w:t>工资表》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格式详见附件</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等相关进度款审批文件给甲方，</w:t>
      </w:r>
      <w:r>
        <w:rPr>
          <w:rFonts w:hint="eastAsia" w:ascii="仿宋" w:hAnsi="仿宋" w:eastAsia="仿宋" w:cs="仿宋"/>
          <w:b w:val="0"/>
          <w:bCs w:val="0"/>
          <w:i w:val="0"/>
          <w:iCs w:val="0"/>
          <w:color w:val="auto"/>
          <w:sz w:val="28"/>
          <w:szCs w:val="28"/>
          <w:highlight w:val="none"/>
          <w:lang w:val="en-US" w:eastAsia="zh-CN"/>
        </w:rPr>
        <w:t>甲方审核无误后支付至玻璃幕墙、钢结构雨棚已完工部分造价的</w:t>
      </w:r>
      <w:r>
        <w:rPr>
          <w:rFonts w:hint="eastAsia" w:ascii="仿宋" w:hAnsi="仿宋" w:eastAsia="仿宋" w:cs="仿宋"/>
          <w:b w:val="0"/>
          <w:bCs w:val="0"/>
          <w:i w:val="0"/>
          <w:iCs w:val="0"/>
          <w:color w:val="auto"/>
          <w:sz w:val="28"/>
          <w:szCs w:val="28"/>
          <w:highlight w:val="none"/>
          <w:u w:val="none"/>
          <w:lang w:val="en-US" w:eastAsia="zh-CN"/>
        </w:rPr>
        <w:t>70</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u w:val="none"/>
          <w:lang w:val="en-US" w:eastAsia="zh-CN"/>
        </w:rPr>
        <w:t>；</w:t>
      </w:r>
    </w:p>
    <w:p w14:paraId="59387C1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u w:val="none"/>
          <w:lang w:val="en-US" w:eastAsia="zh-CN"/>
        </w:rPr>
      </w:pPr>
      <w:r>
        <w:rPr>
          <w:rFonts w:hint="eastAsia" w:ascii="仿宋" w:hAnsi="仿宋" w:eastAsia="仿宋" w:cs="仿宋"/>
          <w:i w:val="0"/>
          <w:iCs w:val="0"/>
          <w:caps w:val="0"/>
          <w:color w:val="auto"/>
          <w:spacing w:val="0"/>
          <w:sz w:val="28"/>
          <w:szCs w:val="28"/>
          <w:highlight w:val="none"/>
          <w:lang w:val="en-US" w:eastAsia="zh-CN"/>
        </w:rPr>
        <w:t>8.</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2.1</w:t>
      </w:r>
      <w:r>
        <w:rPr>
          <w:rFonts w:hint="eastAsia" w:ascii="仿宋" w:hAnsi="仿宋" w:eastAsia="仿宋" w:cs="仿宋"/>
          <w:i w:val="0"/>
          <w:iCs w:val="0"/>
          <w:caps w:val="0"/>
          <w:color w:val="auto"/>
          <w:spacing w:val="0"/>
          <w:sz w:val="28"/>
          <w:szCs w:val="28"/>
          <w:highlight w:val="none"/>
          <w:lang w:val="en-US" w:eastAsia="zh-CN"/>
        </w:rPr>
        <w:t>.3本项目的乙方承包范围内全部工作内容施工完成，经政府主管部门竣工综合验收通过（如需），</w:t>
      </w:r>
      <w:r>
        <w:rPr>
          <w:rFonts w:hint="eastAsia" w:ascii="仿宋" w:hAnsi="仿宋" w:eastAsia="仿宋" w:cs="仿宋"/>
          <w:color w:val="auto"/>
          <w:sz w:val="28"/>
          <w:szCs w:val="28"/>
          <w:highlight w:val="none"/>
          <w:lang w:val="en-US" w:eastAsia="zh-CN"/>
        </w:rPr>
        <w:t>乙方将验收通过的政府主管部门文件、报告原件、所有工程资料、报告等（须详细列完整资料清单目录）移交甲方签收，本工程经</w:t>
      </w:r>
      <w:r>
        <w:rPr>
          <w:rFonts w:hint="eastAsia" w:ascii="仿宋" w:hAnsi="仿宋" w:eastAsia="仿宋" w:cs="仿宋"/>
          <w:b w:val="0"/>
          <w:bCs w:val="0"/>
          <w:i w:val="0"/>
          <w:iCs w:val="0"/>
          <w:color w:val="auto"/>
          <w:sz w:val="28"/>
          <w:szCs w:val="28"/>
          <w:highlight w:val="none"/>
          <w:u w:val="none"/>
          <w:shd w:val="clear" w:color="auto" w:fill="auto"/>
          <w:lang w:val="en-US" w:eastAsia="zh-CN"/>
        </w:rPr>
        <w:t>建设单位、监理单位、甲方、物业管理单位（如有）等验收通过且移交建设单位或物业管理单位（如有）后，甲方支付至已完工部分</w:t>
      </w:r>
      <w:r>
        <w:rPr>
          <w:rFonts w:hint="eastAsia" w:ascii="仿宋" w:hAnsi="仿宋" w:eastAsia="仿宋" w:cs="仿宋"/>
          <w:b w:val="0"/>
          <w:bCs w:val="0"/>
          <w:i w:val="0"/>
          <w:iCs w:val="0"/>
          <w:color w:val="auto"/>
          <w:sz w:val="28"/>
          <w:szCs w:val="28"/>
          <w:highlight w:val="none"/>
          <w:lang w:val="en-US" w:eastAsia="zh-CN"/>
        </w:rPr>
        <w:t>造价</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aps w:val="0"/>
          <w:color w:val="auto"/>
          <w:spacing w:val="0"/>
          <w:sz w:val="28"/>
          <w:szCs w:val="28"/>
          <w:highlight w:val="none"/>
          <w:u w:val="none"/>
          <w:lang w:val="en-US" w:eastAsia="zh-CN"/>
        </w:rPr>
        <w:t>80</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8"/>
          <w:szCs w:val="28"/>
          <w:highlight w:val="none"/>
          <w:u w:val="none"/>
          <w:lang w:val="en-US" w:eastAsia="zh-CN"/>
        </w:rPr>
        <w:t>；</w:t>
      </w:r>
    </w:p>
    <w:p w14:paraId="55090E7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8.</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2.1</w:t>
      </w:r>
      <w:r>
        <w:rPr>
          <w:rFonts w:hint="eastAsia" w:ascii="仿宋" w:hAnsi="仿宋" w:eastAsia="仿宋" w:cs="仿宋"/>
          <w:b w:val="0"/>
          <w:bCs w:val="0"/>
          <w:i w:val="0"/>
          <w:iCs w:val="0"/>
          <w:color w:val="auto"/>
          <w:sz w:val="28"/>
          <w:szCs w:val="28"/>
          <w:highlight w:val="none"/>
          <w:u w:val="none"/>
          <w:shd w:val="clear" w:color="auto" w:fill="auto"/>
          <w:lang w:val="en-US" w:eastAsia="zh-CN"/>
        </w:rPr>
        <w:t>.4</w:t>
      </w:r>
      <w:r>
        <w:rPr>
          <w:rFonts w:hint="eastAsia" w:ascii="仿宋" w:hAnsi="仿宋" w:eastAsia="仿宋" w:cs="仿宋"/>
          <w:i w:val="0"/>
          <w:iCs w:val="0"/>
          <w:caps w:val="0"/>
          <w:color w:val="auto"/>
          <w:spacing w:val="0"/>
          <w:sz w:val="28"/>
          <w:szCs w:val="28"/>
          <w:highlight w:val="none"/>
          <w:lang w:val="en-US" w:eastAsia="zh-CN"/>
        </w:rPr>
        <w:t>本项目的</w:t>
      </w:r>
      <w:r>
        <w:rPr>
          <w:rFonts w:hint="eastAsia" w:ascii="仿宋" w:hAnsi="仿宋" w:eastAsia="仿宋" w:cs="仿宋"/>
          <w:b w:val="0"/>
          <w:bCs w:val="0"/>
          <w:i w:val="0"/>
          <w:iCs w:val="0"/>
          <w:color w:val="auto"/>
          <w:sz w:val="28"/>
          <w:szCs w:val="28"/>
          <w:highlight w:val="none"/>
          <w:u w:val="none"/>
          <w:shd w:val="clear" w:color="auto" w:fill="auto"/>
          <w:lang w:val="en-US" w:eastAsia="zh-CN"/>
        </w:rPr>
        <w:t>乙方承包范围内全部工作内容（含合同8.2.4条款所述内容，仅不含保修内容）完成，乙方向甲方提出结算申请后，甲乙双方办理本工程结算，双方就结算金额达成书面一致意见且乙方开具金额等于结算总价100%的发票给甲方后，甲方付至结算总价的97%（</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8"/>
          <w:szCs w:val="28"/>
          <w:highlight w:val="none"/>
          <w:u w:val="none"/>
          <w:lang w:val="en-US" w:eastAsia="zh-CN"/>
        </w:rPr>
        <w:t>；</w:t>
      </w:r>
    </w:p>
    <w:p w14:paraId="41A9240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kern w:val="0"/>
          <w:sz w:val="28"/>
          <w:szCs w:val="28"/>
          <w:highlight w:val="none"/>
          <w:u w:val="none"/>
          <w:shd w:val="clear" w:color="auto" w:fill="auto"/>
          <w:lang w:val="en-US" w:eastAsia="zh-CN"/>
        </w:rPr>
        <w:t>2.1</w:t>
      </w:r>
      <w:r>
        <w:rPr>
          <w:rFonts w:hint="eastAsia" w:ascii="仿宋" w:hAnsi="仿宋" w:eastAsia="仿宋" w:cs="仿宋"/>
          <w:b w:val="0"/>
          <w:bCs w:val="0"/>
          <w:i w:val="0"/>
          <w:iCs w:val="0"/>
          <w:color w:val="auto"/>
          <w:sz w:val="28"/>
          <w:szCs w:val="28"/>
          <w:highlight w:val="none"/>
          <w:lang w:val="en-US" w:eastAsia="zh-CN"/>
        </w:rPr>
        <w:t>.5本工程结算总价的3%作为保修金(含甲方工人工资专用账户支付给乙方工人工资款额)，保修期满两年且乙方如实履行保修义务后，甲方无息结清除防水、防渗漏部位保修金外的其他保修金（即保修金的50%）；保修期满五年且乙方如实履行保修义务后，甲方无息结清剩余的保修金。</w:t>
      </w:r>
    </w:p>
    <w:p w14:paraId="33FB56C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bCs/>
          <w:i w:val="0"/>
          <w:iCs w:val="0"/>
          <w:color w:val="auto"/>
          <w:sz w:val="28"/>
          <w:szCs w:val="28"/>
          <w:highlight w:val="none"/>
          <w:u w:val="none"/>
          <w:lang w:val="en-US" w:eastAsia="zh-CN"/>
        </w:rPr>
        <w:t>8.2.2</w:t>
      </w:r>
      <w:r>
        <w:rPr>
          <w:rFonts w:hint="eastAsia" w:ascii="仿宋" w:hAnsi="仿宋" w:eastAsia="仿宋" w:cs="仿宋"/>
          <w:b/>
          <w:bCs/>
          <w:i w:val="0"/>
          <w:iCs w:val="0"/>
          <w:color w:val="auto"/>
          <w:sz w:val="28"/>
          <w:szCs w:val="28"/>
          <w:highlight w:val="none"/>
          <w:lang w:val="en-US" w:eastAsia="zh-CN"/>
        </w:rPr>
        <w:t>付款方式二</w:t>
      </w:r>
    </w:p>
    <w:p w14:paraId="10173AD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default"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u w:val="single"/>
          <w:lang w:val="en-US" w:eastAsia="zh-CN"/>
        </w:rPr>
        <w:t xml:space="preserve">（如定标结果的付款方式与上述“8.2.1条付款方式一”不一致，则将定标结果的付款方式填写在此处作为合同付款方式。） </w:t>
      </w:r>
    </w:p>
    <w:p w14:paraId="14B9B6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bookmarkStart w:id="23" w:name="_Toc24215"/>
      <w:bookmarkStart w:id="24" w:name="_Toc13567"/>
      <w:bookmarkStart w:id="25" w:name="_Toc5830"/>
      <w:r>
        <w:rPr>
          <w:rFonts w:hint="eastAsia" w:ascii="仿宋" w:hAnsi="仿宋" w:eastAsia="仿宋" w:cs="仿宋"/>
          <w:i w:val="0"/>
          <w:iCs w:val="0"/>
          <w:color w:val="auto"/>
          <w:sz w:val="28"/>
          <w:szCs w:val="28"/>
          <w:highlight w:val="none"/>
          <w:lang w:val="en-US" w:eastAsia="zh-CN"/>
        </w:rPr>
        <w:t>8.3</w:t>
      </w:r>
      <w:r>
        <w:rPr>
          <w:rFonts w:hint="eastAsia" w:ascii="仿宋" w:hAnsi="仿宋" w:eastAsia="仿宋" w:cs="仿宋"/>
          <w:b w:val="0"/>
          <w:bCs w:val="0"/>
          <w:i w:val="0"/>
          <w:iCs w:val="0"/>
          <w:color w:val="auto"/>
          <w:sz w:val="28"/>
          <w:szCs w:val="28"/>
          <w:highlight w:val="none"/>
          <w:lang w:val="en-US" w:eastAsia="zh-CN"/>
        </w:rPr>
        <w:t>凡招标清单（详见合同附件）说明其“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79A426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bCs/>
          <w:i w:val="0"/>
          <w:iCs w:val="0"/>
          <w:color w:val="auto"/>
          <w:kern w:val="0"/>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8.4合同履约保证金为人民币</w:t>
      </w:r>
      <w:r>
        <w:rPr>
          <w:rFonts w:hint="eastAsia" w:ascii="仿宋" w:hAnsi="仿宋" w:eastAsia="仿宋" w:cs="仿宋"/>
          <w:i w:val="0"/>
          <w:iCs w:val="0"/>
          <w:color w:val="auto"/>
          <w:sz w:val="28"/>
          <w:szCs w:val="28"/>
          <w:highlight w:val="none"/>
          <w:u w:val="single"/>
          <w:lang w:val="en-US" w:eastAsia="zh-CN"/>
        </w:rPr>
        <w:t xml:space="preserve"> 壹万 </w:t>
      </w:r>
      <w:r>
        <w:rPr>
          <w:rFonts w:hint="eastAsia" w:ascii="仿宋" w:hAnsi="仿宋" w:eastAsia="仿宋" w:cs="仿宋"/>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744EC9CA">
      <w:pPr>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0" w:leftChars="0" w:right="0" w:rightChars="0" w:firstLine="562" w:firstLineChars="200"/>
        <w:outlineLvl w:val="1"/>
        <w:rPr>
          <w:rFonts w:hint="eastAsia" w:ascii="仿宋" w:hAnsi="仿宋" w:eastAsia="仿宋" w:cs="仿宋"/>
          <w:b/>
          <w:i w:val="0"/>
          <w:iCs w:val="0"/>
          <w:color w:val="auto"/>
          <w:kern w:val="0"/>
          <w:sz w:val="28"/>
          <w:szCs w:val="28"/>
          <w:highlight w:val="none"/>
        </w:rPr>
      </w:pPr>
      <w:r>
        <w:rPr>
          <w:rFonts w:hint="eastAsia" w:ascii="仿宋" w:hAnsi="仿宋" w:eastAsia="仿宋" w:cs="仿宋"/>
          <w:b/>
          <w:bCs/>
          <w:i w:val="0"/>
          <w:iCs w:val="0"/>
          <w:color w:val="auto"/>
          <w:kern w:val="0"/>
          <w:sz w:val="28"/>
          <w:szCs w:val="28"/>
          <w:highlight w:val="none"/>
          <w:lang w:val="en-US" w:eastAsia="zh-CN"/>
        </w:rPr>
        <w:t>第九章、</w:t>
      </w:r>
      <w:r>
        <w:rPr>
          <w:rFonts w:hint="eastAsia" w:ascii="仿宋" w:hAnsi="仿宋" w:eastAsia="仿宋" w:cs="仿宋"/>
          <w:b/>
          <w:bCs/>
          <w:i w:val="0"/>
          <w:iCs w:val="0"/>
          <w:color w:val="auto"/>
          <w:kern w:val="0"/>
          <w:sz w:val="28"/>
          <w:szCs w:val="28"/>
          <w:highlight w:val="none"/>
        </w:rPr>
        <w:t>双方</w:t>
      </w:r>
      <w:r>
        <w:rPr>
          <w:rFonts w:hint="eastAsia" w:ascii="仿宋" w:hAnsi="仿宋" w:eastAsia="仿宋" w:cs="仿宋"/>
          <w:b/>
          <w:i w:val="0"/>
          <w:iCs w:val="0"/>
          <w:color w:val="auto"/>
          <w:kern w:val="0"/>
          <w:sz w:val="28"/>
          <w:szCs w:val="28"/>
          <w:highlight w:val="none"/>
        </w:rPr>
        <w:t>责任和权利</w:t>
      </w:r>
      <w:bookmarkEnd w:id="23"/>
      <w:bookmarkEnd w:id="24"/>
      <w:bookmarkEnd w:id="25"/>
    </w:p>
    <w:p w14:paraId="631E8B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9</w:t>
      </w:r>
      <w:r>
        <w:rPr>
          <w:rFonts w:hint="eastAsia" w:ascii="仿宋" w:hAnsi="仿宋" w:eastAsia="仿宋" w:cs="仿宋"/>
          <w:i w:val="0"/>
          <w:iCs w:val="0"/>
          <w:color w:val="auto"/>
          <w:sz w:val="28"/>
          <w:szCs w:val="28"/>
          <w:highlight w:val="none"/>
          <w:shd w:val="clear" w:color="auto" w:fill="auto"/>
        </w:rPr>
        <w:t>.1甲方责任和权利</w:t>
      </w:r>
    </w:p>
    <w:p w14:paraId="0F427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w:t>
      </w:r>
      <w:r>
        <w:rPr>
          <w:rFonts w:hint="eastAsia" w:ascii="仿宋" w:hAnsi="仿宋" w:eastAsia="仿宋" w:cs="仿宋"/>
          <w:b w:val="0"/>
          <w:bCs w:val="0"/>
          <w:i w:val="0"/>
          <w:iCs w:val="0"/>
          <w:color w:val="auto"/>
          <w:sz w:val="28"/>
          <w:szCs w:val="28"/>
          <w:highlight w:val="none"/>
          <w:shd w:val="clear" w:color="auto" w:fill="auto"/>
        </w:rPr>
        <w:t>提供给乙方施工</w:t>
      </w:r>
      <w:r>
        <w:rPr>
          <w:rFonts w:hint="eastAsia" w:ascii="仿宋" w:hAnsi="仿宋" w:eastAsia="仿宋" w:cs="仿宋"/>
          <w:b w:val="0"/>
          <w:bCs w:val="0"/>
          <w:i w:val="0"/>
          <w:iCs w:val="0"/>
          <w:color w:val="auto"/>
          <w:sz w:val="28"/>
          <w:szCs w:val="28"/>
          <w:highlight w:val="none"/>
          <w:shd w:val="clear" w:color="auto" w:fill="auto"/>
          <w:lang w:val="en-US" w:eastAsia="zh-CN"/>
        </w:rPr>
        <w:t>图纸</w:t>
      </w:r>
      <w:r>
        <w:rPr>
          <w:rFonts w:hint="eastAsia" w:ascii="仿宋" w:hAnsi="仿宋" w:eastAsia="仿宋" w:cs="仿宋"/>
          <w:b w:val="0"/>
          <w:bCs w:val="0"/>
          <w:i w:val="0"/>
          <w:iCs w:val="0"/>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lang w:val="en-US" w:eastAsia="zh-CN"/>
          <w14:textFill>
            <w14:solidFill>
              <w14:schemeClr w14:val="tx1"/>
            </w14:solidFill>
          </w14:textFill>
        </w:rPr>
        <w:t xml:space="preserve">壹 </w:t>
      </w:r>
      <w:r>
        <w:rPr>
          <w:rFonts w:hint="eastAsia" w:ascii="仿宋" w:hAnsi="仿宋" w:eastAsia="仿宋" w:cs="仿宋"/>
          <w:b w:val="0"/>
          <w:bCs w:val="0"/>
          <w:i w:val="0"/>
          <w:iCs w:val="0"/>
          <w:color w:val="auto"/>
          <w:sz w:val="28"/>
          <w:szCs w:val="28"/>
          <w:highlight w:val="none"/>
          <w:shd w:val="clear" w:color="auto" w:fill="auto"/>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图纸会审记录等</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eastAsia="zh-CN"/>
        </w:rPr>
        <w:t>。</w:t>
      </w:r>
    </w:p>
    <w:p w14:paraId="727B48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.2乙方责任和权利</w:t>
      </w:r>
    </w:p>
    <w:p w14:paraId="04300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9.2.1乙方负责本工程深化设计图的编绘并取得建设单位、本项目设计院、监理单位等相关单位的签认。</w:t>
      </w:r>
    </w:p>
    <w:p w14:paraId="31DF28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乙方安装外框应采取防水砂浆填缝后刷防水涂料。</w:t>
      </w:r>
    </w:p>
    <w:p w14:paraId="1F0DDF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须在门窗框与墙体接触处填充防水水泥砂浆，并进行墙边填缝处理，同时涂刷符合国家标准的防水涂料，确保接缝部位密封严密，无渗漏水现象。本工程防渗漏质量标准：外门窗不得出现渗漏现象，若门窗有渗漏的（含外窗框四周以外20cm范围内墙体），乙方必须及时修复并承担渗漏及由此产生的所有经济损失，每出现一处渗漏点，乙方除负责维修好，另按1000元/处向甲方支付违约金。</w:t>
      </w:r>
    </w:p>
    <w:p w14:paraId="7CDEC7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bookmarkStart w:id="26" w:name="_Toc807"/>
      <w:bookmarkStart w:id="27" w:name="_Toc11160"/>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2.4</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如甲方需要乙方配合施工，乙方必须安排相应技工或工作人员配合、值班，费用已包含在合同单价内，甲方不另计费给乙方</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w:t>
      </w:r>
    </w:p>
    <w:p w14:paraId="438620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2.5</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乙方必须严格按照国家及本工程所在地政府和设计图纸的要求进行施工，在施工过程中，发现有质量问题或深度不够等，应及时向甲方、建设单位、设计单位提出书面意见，征得甲方、建设单位和设计单位同意后方能改变施工方案。</w:t>
      </w:r>
    </w:p>
    <w:p w14:paraId="5ADE46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9.2.6</w:t>
      </w:r>
      <w:r>
        <w:rPr>
          <w:rFonts w:hint="eastAsia" w:ascii="仿宋" w:hAnsi="仿宋" w:eastAsia="仿宋" w:cs="仿宋"/>
          <w:b w:val="0"/>
          <w:bCs w:val="0"/>
          <w:i w:val="0"/>
          <w:iCs w:val="0"/>
          <w:color w:val="000000" w:themeColor="text1"/>
          <w:sz w:val="28"/>
          <w:highlight w:val="none"/>
          <w:u w:val="none"/>
          <w:shd w:val="clear" w:color="auto" w:fill="auto"/>
          <w:lang w:val="en-US" w:eastAsia="zh-CN"/>
          <w14:textFill>
            <w14:solidFill>
              <w14:schemeClr w14:val="tx1"/>
            </w14:solidFill>
          </w14:textFill>
        </w:rPr>
        <w:t>乙方人员在本合同履行期间所发生的所有安全事故，均由乙方承担所发生的全部费用及损失，对甲方造成损失的则由乙方赔偿甲方损失。</w:t>
      </w:r>
    </w:p>
    <w:bookmarkEnd w:id="26"/>
    <w:bookmarkEnd w:id="27"/>
    <w:p w14:paraId="29F511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baseline"/>
        <w:outlineLvl w:val="9"/>
        <w:rPr>
          <w:rFonts w:hint="eastAsia" w:ascii="仿宋" w:hAnsi="仿宋" w:eastAsia="仿宋" w:cs="仿宋"/>
          <w:b/>
          <w:bCs/>
          <w:i w:val="0"/>
          <w:iCs w:val="0"/>
          <w:color w:val="auto"/>
          <w:sz w:val="28"/>
          <w:szCs w:val="28"/>
          <w:highlight w:val="none"/>
          <w:lang w:val="en-US" w:eastAsia="zh-CN"/>
        </w:rPr>
      </w:pPr>
      <w:bookmarkStart w:id="28" w:name="_Toc14531"/>
      <w:bookmarkStart w:id="29" w:name="_Toc24173"/>
      <w:bookmarkStart w:id="30" w:name="_Toc31919"/>
      <w:r>
        <w:rPr>
          <w:rFonts w:hint="eastAsia" w:ascii="仿宋" w:hAnsi="仿宋" w:eastAsia="仿宋" w:cs="仿宋"/>
          <w:b/>
          <w:bCs/>
          <w:i w:val="0"/>
          <w:iCs w:val="0"/>
          <w:color w:val="auto"/>
          <w:sz w:val="28"/>
          <w:szCs w:val="28"/>
          <w:highlight w:val="none"/>
          <w:lang w:val="en-US" w:eastAsia="zh-CN"/>
        </w:rPr>
        <w:t>第十章、甲供材料设备</w:t>
      </w:r>
      <w:bookmarkEnd w:id="28"/>
    </w:p>
    <w:p w14:paraId="028EDC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0</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1甲供材</w:t>
      </w:r>
      <w:r>
        <w:rPr>
          <w:rFonts w:hint="eastAsia" w:ascii="仿宋" w:hAnsi="仿宋" w:eastAsia="仿宋" w:cs="仿宋"/>
          <w:i w:val="0"/>
          <w:iCs w:val="0"/>
          <w:color w:val="000000" w:themeColor="text1"/>
          <w:sz w:val="28"/>
          <w:szCs w:val="28"/>
          <w:highlight w:val="none"/>
          <w14:textFill>
            <w14:solidFill>
              <w14:schemeClr w14:val="tx1"/>
            </w14:solidFill>
          </w14:textFill>
        </w:rPr>
        <w:t>损耗率</w:t>
      </w:r>
    </w:p>
    <w:p w14:paraId="4CD3DF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val="0"/>
          <w:bCs w:val="0"/>
          <w:i w:val="0"/>
          <w:iCs w:val="0"/>
          <w:color w:val="000000" w:themeColor="text1"/>
          <w:sz w:val="28"/>
          <w:szCs w:val="28"/>
          <w:highlight w:val="none"/>
          <w14:textFill>
            <w14:solidFill>
              <w14:schemeClr w14:val="tx1"/>
            </w14:solidFill>
          </w14:textFill>
        </w:rPr>
      </w:pP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10.1.1乙方使用的甲供材料以甲方出入库单登记的为准，乙方须参加甲供材料的验收、签收、出入库并签名确认，甲供材</w:t>
      </w:r>
      <w:r>
        <w:rPr>
          <w:rFonts w:hint="eastAsia" w:ascii="仿宋" w:hAnsi="仿宋" w:eastAsia="仿宋" w:cs="仿宋"/>
          <w:b/>
          <w:bCs/>
          <w:i w:val="0"/>
          <w:iCs w:val="0"/>
          <w:color w:val="000000" w:themeColor="text1"/>
          <w:sz w:val="28"/>
          <w:szCs w:val="28"/>
          <w:highlight w:val="none"/>
          <w:u w:val="none"/>
          <w:lang w:val="en-US" w:eastAsia="zh-CN"/>
          <w14:textFill>
            <w14:solidFill>
              <w14:schemeClr w14:val="tx1"/>
            </w14:solidFill>
          </w14:textFill>
        </w:rPr>
        <w:t>损耗率不得超过</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b/>
          <w:bCs/>
          <w:i w:val="0"/>
          <w:i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i w:val="0"/>
          <w:iCs w:val="0"/>
          <w:color w:val="000000" w:themeColor="text1"/>
          <w:sz w:val="28"/>
          <w:szCs w:val="28"/>
          <w:highlight w:val="none"/>
          <w14:textFill>
            <w14:solidFill>
              <w14:schemeClr w14:val="tx1"/>
            </w14:solidFill>
          </w14:textFill>
        </w:rPr>
        <w:t>超过，乙方对超出部分按施工当期</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同品牌、同品种、同级别、同规格</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材料</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市场价格的</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0％赔偿甲方。</w:t>
      </w:r>
    </w:p>
    <w:p w14:paraId="2735D09C">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10.1.2甲供材损耗率计算办法：损耗率=</w:t>
      </w:r>
      <w:r>
        <w:rPr>
          <w:rFonts w:hint="eastAsia" w:ascii="仿宋" w:hAnsi="仿宋" w:eastAsia="仿宋" w:cs="仿宋"/>
          <w:i w:val="0"/>
          <w:iCs w:val="0"/>
          <w:color w:val="000000" w:themeColor="text1"/>
          <w:kern w:val="2"/>
          <w:sz w:val="28"/>
          <w:szCs w:val="28"/>
          <w:highlight w:val="none"/>
          <w:u w:val="single"/>
          <w:lang w:val="en-US" w:eastAsia="zh-CN" w:bidi="ar-SA"/>
          <w14:textFill>
            <w14:solidFill>
              <w14:schemeClr w14:val="tx1"/>
            </w14:solidFill>
          </w14:textFill>
        </w:rPr>
        <w:t>（甲乙方共同签收的数量A-甲乙方共同签名的退还数量B）/甲乙双方共同签收的数量A</w:t>
      </w: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w:t>
      </w:r>
    </w:p>
    <w:p w14:paraId="6D6123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rPr>
      </w:pPr>
      <w:bookmarkStart w:id="31" w:name="_Toc9187"/>
      <w:r>
        <w:rPr>
          <w:rFonts w:hint="eastAsia" w:ascii="仿宋" w:hAnsi="仿宋" w:eastAsia="仿宋" w:cs="仿宋"/>
          <w:b/>
          <w:bCs/>
          <w:i w:val="0"/>
          <w:iCs w:val="0"/>
          <w:color w:val="auto"/>
          <w:sz w:val="28"/>
          <w:szCs w:val="28"/>
          <w:highlight w:val="none"/>
          <w:lang w:val="en-US" w:eastAsia="zh-CN"/>
        </w:rPr>
        <w:t>第</w:t>
      </w:r>
      <w:r>
        <w:rPr>
          <w:rFonts w:hint="eastAsia" w:ascii="仿宋" w:hAnsi="仿宋" w:eastAsia="仿宋" w:cs="仿宋"/>
          <w:b/>
          <w:bCs/>
          <w:i w:val="0"/>
          <w:iCs w:val="0"/>
          <w:color w:val="auto"/>
          <w:sz w:val="28"/>
          <w:szCs w:val="28"/>
          <w:highlight w:val="none"/>
        </w:rPr>
        <w:t>十</w:t>
      </w:r>
      <w:r>
        <w:rPr>
          <w:rFonts w:hint="eastAsia" w:ascii="仿宋" w:hAnsi="仿宋" w:eastAsia="仿宋" w:cs="仿宋"/>
          <w:b/>
          <w:bCs/>
          <w:i w:val="0"/>
          <w:iCs w:val="0"/>
          <w:color w:val="auto"/>
          <w:sz w:val="28"/>
          <w:szCs w:val="28"/>
          <w:highlight w:val="none"/>
          <w:lang w:val="en-US" w:eastAsia="zh-CN"/>
        </w:rPr>
        <w:t>一章</w:t>
      </w:r>
      <w:r>
        <w:rPr>
          <w:rFonts w:hint="eastAsia" w:ascii="仿宋" w:hAnsi="仿宋" w:eastAsia="仿宋" w:cs="仿宋"/>
          <w:b/>
          <w:bCs/>
          <w:i w:val="0"/>
          <w:iCs w:val="0"/>
          <w:color w:val="auto"/>
          <w:sz w:val="28"/>
          <w:szCs w:val="28"/>
          <w:highlight w:val="none"/>
        </w:rPr>
        <w:t>、验收及保修</w:t>
      </w:r>
      <w:bookmarkEnd w:id="29"/>
      <w:bookmarkEnd w:id="30"/>
      <w:bookmarkEnd w:id="31"/>
    </w:p>
    <w:p w14:paraId="696335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D8E0E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组团</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内容全部完工，乙方自检符合质量要求后提请甲方及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建设行政主管部门、监理、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验收合格，移交给</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该组团</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auto"/>
          <w:sz w:val="28"/>
          <w:szCs w:val="28"/>
          <w:highlight w:val="none"/>
          <w:shd w:val="clear" w:color="auto" w:fill="auto"/>
          <w:lang w:eastAsia="zh-CN"/>
        </w:rPr>
        <w:t>保修期内，该组团如出现较大质量缺陷，乙方进行保修整改合格后，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期自整改验收合格时间起顺延。</w:t>
      </w:r>
    </w:p>
    <w:p w14:paraId="596A4D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全部完工，乙方自检符合质量要求后提请甲方及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组织验收，经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政府主管部门、监理单位、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甲方及</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验收合格后，移交给</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建设单位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使用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日为</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完工</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日</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本工程如</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出现较大质量缺陷，乙方履行保修义务</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更换或维修</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至验收合格后，</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更换或维修验收合格之日起</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顺延</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1DEC3C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bookmarkStart w:id="32" w:name="_Toc8898"/>
      <w:bookmarkStart w:id="33" w:name="_Toc7101"/>
      <w:r>
        <w:rPr>
          <w:rFonts w:hint="eastAsia" w:ascii="仿宋" w:hAnsi="仿宋" w:eastAsia="仿宋" w:cs="仿宋"/>
          <w:color w:val="auto"/>
          <w:sz w:val="28"/>
          <w:szCs w:val="28"/>
          <w:highlight w:val="none"/>
          <w:lang w:val="en-US" w:eastAsia="zh-CN"/>
        </w:rPr>
        <w:t>11.2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保修期内，乙方对</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出现的质量问题免费进行维修或更换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保修内容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各部位、部件、整体或单件的损坏、脱落、开裂、变形等，均由乙方无偿保修。</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全部</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内容</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任一</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组团内容</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的保修期</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为：防水、防渗漏部位5年，其他部位</w:t>
      </w:r>
      <w:r>
        <w:rPr>
          <w:rFonts w:hint="eastAsia" w:ascii="仿宋" w:hAnsi="仿宋" w:eastAsia="仿宋" w:cs="仿宋"/>
          <w:b/>
          <w:bCs/>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rPr>
        <w:t>年</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国家或甲方与建设单位另有更长保修期限规定的，从其规定。保修期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使用之日起计。</w:t>
      </w:r>
    </w:p>
    <w:bookmarkEnd w:id="32"/>
    <w:bookmarkEnd w:id="33"/>
    <w:p w14:paraId="2117FE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1"/>
        <w:rPr>
          <w:rFonts w:hint="eastAsia" w:ascii="仿宋" w:hAnsi="仿宋" w:eastAsia="仿宋" w:cs="仿宋"/>
          <w:b/>
          <w:bCs/>
          <w:i w:val="0"/>
          <w:iCs w:val="0"/>
          <w:color w:val="auto"/>
          <w:sz w:val="28"/>
          <w:szCs w:val="28"/>
          <w:highlight w:val="none"/>
          <w:lang w:val="en-US" w:eastAsia="zh-CN"/>
        </w:rPr>
      </w:pPr>
      <w:bookmarkStart w:id="34" w:name="_Toc11790"/>
      <w:bookmarkStart w:id="35" w:name="_Toc15001"/>
      <w:bookmarkStart w:id="36" w:name="_Toc4076"/>
      <w:bookmarkStart w:id="37" w:name="_Toc18674"/>
      <w:bookmarkStart w:id="38" w:name="_Toc7932"/>
      <w:r>
        <w:rPr>
          <w:rFonts w:hint="eastAsia" w:ascii="仿宋" w:hAnsi="仿宋" w:eastAsia="仿宋" w:cs="仿宋"/>
          <w:b/>
          <w:bCs/>
          <w:i w:val="0"/>
          <w:iCs w:val="0"/>
          <w:color w:val="auto"/>
          <w:sz w:val="28"/>
          <w:szCs w:val="28"/>
          <w:highlight w:val="none"/>
          <w:lang w:val="en-US" w:eastAsia="zh-CN"/>
        </w:rPr>
        <w:t>第十二章、其他</w:t>
      </w:r>
      <w:bookmarkEnd w:id="34"/>
      <w:bookmarkEnd w:id="35"/>
      <w:bookmarkEnd w:id="36"/>
      <w:bookmarkEnd w:id="37"/>
      <w:bookmarkEnd w:id="38"/>
      <w:r>
        <w:rPr>
          <w:rFonts w:hint="eastAsia" w:ascii="仿宋" w:hAnsi="仿宋" w:eastAsia="仿宋" w:cs="仿宋"/>
          <w:b/>
          <w:bCs/>
          <w:i w:val="0"/>
          <w:iCs w:val="0"/>
          <w:color w:val="auto"/>
          <w:sz w:val="28"/>
          <w:szCs w:val="28"/>
          <w:highlight w:val="none"/>
          <w:lang w:val="en-US" w:eastAsia="zh-CN"/>
        </w:rPr>
        <w:t xml:space="preserve"> </w:t>
      </w:r>
    </w:p>
    <w:p w14:paraId="3A200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1甲乙双方联系人</w:t>
      </w:r>
    </w:p>
    <w:p w14:paraId="4668E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1.1</w:t>
      </w:r>
      <w:r>
        <w:rPr>
          <w:rFonts w:hint="eastAsia" w:ascii="仿宋" w:hAnsi="仿宋" w:eastAsia="仿宋" w:cs="仿宋"/>
          <w:i w:val="0"/>
          <w:iCs w:val="0"/>
          <w:color w:val="auto"/>
          <w:sz w:val="28"/>
          <w:szCs w:val="28"/>
          <w:highlight w:val="none"/>
          <w:shd w:val="clear" w:color="auto" w:fill="auto"/>
        </w:rPr>
        <w:t>甲方指定</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彭善海</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甲方负责人及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13592796498</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合同执行联系人、签约代表及其他职员均无权代表甲方做出减损、放弃甲方权利、乙方义务、乙方责任的行为，也无权做出增加甲方义务的行为。甲方对乙方发出的业务通知、单据、函件等文件、资料(包括但不限于收货单、确认单、联系函等)，须经甲方项目负责人及合同执行联系人签名并加盖甲方项目章(样式详见附件)方为有效，否则为无效文件，仅盖章或者仅签名的文件亦无效。甲方项目负责人及合同执行联系人系唯一有权对乙方该等文件、资料进行签名的主体，该权限具有人身专属性，不得转授权或委托第三方行使。非经甲方项目负责人及执行联系人本人签字确认并加盖甲方项目章的文件、资料，甲方均不予认可，对甲方不产生约束力。甲方变更项目负责人、合同执行联系人的，甲方以书面形式通知乙方</w:t>
      </w:r>
      <w:r>
        <w:rPr>
          <w:rFonts w:hint="eastAsia" w:ascii="仿宋" w:hAnsi="仿宋" w:eastAsia="仿宋" w:cs="仿宋"/>
          <w:i w:val="0"/>
          <w:iCs w:val="0"/>
          <w:color w:val="auto"/>
          <w:sz w:val="28"/>
          <w:szCs w:val="28"/>
          <w:highlight w:val="none"/>
          <w:shd w:val="clear" w:color="auto" w:fill="auto"/>
          <w:lang w:eastAsia="zh-CN"/>
        </w:rPr>
        <w:t>。</w:t>
      </w:r>
    </w:p>
    <w:p w14:paraId="44C517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1.2乙方指定</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乙</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授权</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处理与本合同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事项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i w:val="0"/>
          <w:iCs w:val="0"/>
          <w:color w:val="auto"/>
          <w:sz w:val="28"/>
          <w:szCs w:val="28"/>
          <w:highlight w:val="none"/>
          <w:shd w:val="clear" w:color="auto" w:fill="auto"/>
          <w:lang w:val="en-US" w:eastAsia="zh-CN"/>
        </w:rPr>
        <w:t>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，负责与甲方公司总部办理</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相关事务（如负责双方来往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函件</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签收、签字、验收、确定增减</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款、确定结算金额、</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收</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款、签收并签认甲方对乙方违约行为作出的处理通知等行为）</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p>
    <w:p w14:paraId="03ACD8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12.1.3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乙方指定</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本合同的</w:t>
      </w:r>
      <w:r>
        <w:rPr>
          <w:rFonts w:hint="eastAsia" w:ascii="仿宋" w:hAnsi="仿宋" w:eastAsia="仿宋" w:cs="仿宋"/>
          <w:b w:val="0"/>
          <w:bCs w:val="0"/>
          <w:i w:val="0"/>
          <w:iCs w:val="0"/>
          <w:color w:val="auto"/>
          <w:sz w:val="28"/>
          <w:szCs w:val="28"/>
          <w:highlight w:val="none"/>
          <w:shd w:val="clear" w:color="auto" w:fill="auto"/>
          <w:lang w:val="en-US" w:eastAsia="zh-CN"/>
        </w:rPr>
        <w:t>乙方现场负责人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，在</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本合同有效期</w:t>
      </w:r>
      <w:r>
        <w:rPr>
          <w:rFonts w:hint="eastAsia" w:ascii="仿宋" w:hAnsi="仿宋" w:eastAsia="仿宋" w:cs="仿宋"/>
          <w:b w:val="0"/>
          <w:bCs w:val="0"/>
          <w:i w:val="0"/>
          <w:iCs w:val="0"/>
          <w:color w:val="000000" w:themeColor="text1"/>
          <w:sz w:val="28"/>
          <w:szCs w:val="28"/>
          <w:highlight w:val="none"/>
          <w:u w:val="none"/>
          <w:shd w:val="clear" w:color="auto" w:fill="auto"/>
          <w:lang w:val="en-US" w:eastAsia="zh-CN"/>
          <w14:textFill>
            <w14:solidFill>
              <w14:schemeClr w14:val="tx1"/>
            </w14:solidFill>
          </w14:textFill>
        </w:rPr>
        <w:t>内其</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乙方授权处理本工程施工现场相关事项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，负责与甲方项目现场的工作签认、安排等全部事务。现场负责人必</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须常</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驻本工程</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施工现场。</w:t>
      </w:r>
    </w:p>
    <w:p w14:paraId="2A7573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提前三个工作日书面报经甲方同意，否则不得更换。</w:t>
      </w:r>
    </w:p>
    <w:p w14:paraId="1F9F8A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39" w:name="_Toc23333"/>
      <w:bookmarkStart w:id="40" w:name="_Toc20865"/>
      <w:bookmarkStart w:id="41" w:name="_Toc6429"/>
      <w:bookmarkStart w:id="42" w:name="_Toc14580"/>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39"/>
      <w:bookmarkEnd w:id="40"/>
      <w:bookmarkEnd w:id="41"/>
      <w:bookmarkEnd w:id="42"/>
      <w:bookmarkStart w:id="43" w:name="_Toc30304"/>
    </w:p>
    <w:p w14:paraId="48F06B64">
      <w:pPr>
        <w:pStyle w:val="2"/>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p>
    <w:p w14:paraId="4BFB6885">
      <w:pPr>
        <w:pStyle w:val="2"/>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p>
    <w:bookmarkEnd w:id="43"/>
    <w:p w14:paraId="04D7BF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甲方(盖章):东莞市中泰建安工程有限公司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乙方(盖章):  </w:t>
      </w:r>
    </w:p>
    <w:p w14:paraId="608079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签约代表: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签约代表:</w:t>
      </w:r>
    </w:p>
    <w:p w14:paraId="4809EE58">
      <w:pPr>
        <w:pStyle w:val="2"/>
        <w:rPr>
          <w:rFonts w:hint="eastAsia"/>
        </w:rPr>
      </w:pPr>
    </w:p>
    <w:p w14:paraId="07AFD1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w:t>
      </w:r>
    </w:p>
    <w:p w14:paraId="2C5787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548000013639239</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账  号：</w:t>
      </w:r>
    </w:p>
    <w:p w14:paraId="1B23D0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开户行：</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东莞银行股份有限公司元美支行</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开户行：               </w:t>
      </w:r>
    </w:p>
    <w:p w14:paraId="4BB2FD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址：广东省东莞市南城街道鸿福路</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地  址：</w:t>
      </w:r>
    </w:p>
    <w:p w14:paraId="56135A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106号1栋1712室01</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p>
    <w:p w14:paraId="44844C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话：0769-22</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311322</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i w:val="0"/>
          <w:iCs w:val="0"/>
          <w:color w:val="000000" w:themeColor="text1"/>
          <w:sz w:val="24"/>
          <w:szCs w:val="24"/>
          <w:highlight w:val="none"/>
          <w:shd w:val="clear" w:color="auto" w:fill="auto"/>
          <w14:textFill>
            <w14:solidFill>
              <w14:schemeClr w14:val="tx1"/>
            </w14:solidFill>
          </w14:textFill>
        </w:rPr>
        <w:t>电  话:</w:t>
      </w:r>
    </w:p>
    <w:p w14:paraId="5A92CA3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bookmarkStart w:id="44" w:name="_Toc28335"/>
      <w:r>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0C0CA92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0D6BF0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1BB9AC0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2129B93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179F331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421A787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0FF64B1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045783E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744FB7A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p w14:paraId="4E0DFE4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000000" w:themeColor="text1"/>
          <w:kern w:val="2"/>
          <w:sz w:val="24"/>
          <w:szCs w:val="24"/>
          <w:highlight w:val="none"/>
          <w:shd w:val="clear" w:color="auto" w:fill="auto"/>
          <w:lang w:val="en-US" w:eastAsia="zh-CN" w:bidi="ar-SA"/>
          <w14:textFill>
            <w14:solidFill>
              <w14:schemeClr w14:val="tx1"/>
            </w14:solidFill>
          </w14:textFill>
        </w:rPr>
      </w:pPr>
    </w:p>
    <w:bookmarkEnd w:id="44"/>
    <w:p w14:paraId="0588EF2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45" w:name="_Toc28702"/>
      <w:bookmarkStart w:id="46" w:name="_Toc4581"/>
      <w:r>
        <w:rPr>
          <w:rFonts w:hint="eastAsia" w:ascii="仿宋_GB2312" w:hAnsi="仿宋_GB2312" w:eastAsia="仿宋_GB2312" w:cs="仿宋_GB2312"/>
          <w:b/>
          <w:bCs/>
          <w:color w:val="auto"/>
          <w:kern w:val="0"/>
          <w:sz w:val="28"/>
          <w:szCs w:val="28"/>
          <w:highlight w:val="none"/>
          <w:u w:val="none"/>
          <w:shd w:val="clear" w:color="auto" w:fill="auto"/>
          <w:lang w:val="en-US" w:eastAsia="zh-CN"/>
        </w:rPr>
        <w:t xml:space="preserve">第二部分 </w:t>
      </w:r>
      <w:bookmarkStart w:id="47" w:name="_Toc25956"/>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45"/>
      <w:bookmarkEnd w:id="46"/>
      <w:bookmarkEnd w:id="47"/>
    </w:p>
    <w:p w14:paraId="65B86C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48" w:name="_Toc31322"/>
      <w:bookmarkStart w:id="49" w:name="_Toc21363"/>
      <w:bookmarkStart w:id="50" w:name="_Toc22537"/>
      <w:bookmarkStart w:id="51" w:name="_Toc1607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第一章、乙方承包方式</w:t>
      </w:r>
      <w:bookmarkEnd w:id="48"/>
      <w:bookmarkEnd w:id="49"/>
      <w:bookmarkEnd w:id="50"/>
      <w:bookmarkEnd w:id="51"/>
    </w:p>
    <w:p w14:paraId="38218BF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1.1包工，包料，包所有预留、预埋、安装、调试、试压、试水、试验等，包第三方检测合格且承担所有费用，包本工程图纸在政府主管部门审查通过及所有费用，包所有机械设备（含进退场），包安全文明施工，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编制竣工图（如有），包配合编制竣工资料，包资料（包各种形式的资料编写、收集、归档，并满足竣工验收要求及甲方与建设单位结算要求），包成品保护，包场地清理，包各种情形所要求的赶工措施及产生的费用，包因乙方原因引起的所有返工费用（如人工、材料及机械费等），包安全，包验收合格，包保修，包乙方人员生活电，包管理，包利润，包税金，包物价上涨，包其他工种配合可能导致的降效及费用，包本工程施工涉及的一切风险及全部内容、费用。</w:t>
      </w:r>
    </w:p>
    <w:p w14:paraId="1C6713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2" w:name="_Toc4601"/>
      <w:bookmarkStart w:id="53" w:name="_Toc6809"/>
      <w:bookmarkStart w:id="54" w:name="_Toc15454"/>
      <w:bookmarkStart w:id="55" w:name="_Toc1373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第二章、乙方承包范围及主要工程内容</w:t>
      </w:r>
      <w:bookmarkEnd w:id="52"/>
      <w:bookmarkEnd w:id="53"/>
      <w:bookmarkEnd w:id="54"/>
      <w:bookmarkEnd w:id="55"/>
    </w:p>
    <w:p w14:paraId="7040AE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招标清单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b w:val="0"/>
          <w:bCs w:val="0"/>
          <w:color w:val="auto"/>
          <w:sz w:val="28"/>
          <w:szCs w:val="28"/>
          <w:highlight w:val="none"/>
          <w:lang w:eastAsia="zh-CN"/>
        </w:rPr>
        <w:t>文件</w:t>
      </w:r>
      <w:r>
        <w:rPr>
          <w:rFonts w:hint="eastAsia" w:ascii="仿宋" w:hAnsi="仿宋" w:eastAsia="仿宋" w:cs="仿宋"/>
          <w:b w:val="0"/>
          <w:bCs w:val="0"/>
          <w:i w:val="0"/>
          <w:iCs w:val="0"/>
          <w:color w:val="auto"/>
          <w:sz w:val="28"/>
          <w:szCs w:val="28"/>
          <w:highlight w:val="none"/>
          <w:lang w:val="en-US" w:eastAsia="zh-CN"/>
        </w:rPr>
        <w:t>所含内容由乙方施工，</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2AA088F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格式详见附件）后方可进场施工；如乙方未签订《工完场清交接单》即施工，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，因该界面导致乙方施工内容不符合合同要求的，乙方自费返工至符合合同要求且不向甲方（或其他施工单位）索赔。</w:t>
      </w:r>
    </w:p>
    <w:p w14:paraId="16197E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合同</w:t>
      </w:r>
      <w:r>
        <w:rPr>
          <w:rFonts w:hint="eastAsia" w:ascii="仿宋" w:hAnsi="仿宋" w:eastAsia="仿宋" w:cs="仿宋"/>
          <w:b w:val="0"/>
          <w:bCs w:val="0"/>
          <w:i w:val="0"/>
          <w:iCs w:val="0"/>
          <w:color w:val="auto"/>
          <w:sz w:val="28"/>
          <w:szCs w:val="28"/>
          <w:highlight w:val="none"/>
          <w:shd w:val="clear" w:color="auto" w:fill="auto"/>
          <w:lang w:val="en-US" w:eastAsia="zh-CN"/>
        </w:rPr>
        <w:t>单</w:t>
      </w:r>
      <w:r>
        <w:rPr>
          <w:rFonts w:hint="eastAsia" w:ascii="仿宋" w:hAnsi="仿宋" w:eastAsia="仿宋" w:cs="仿宋"/>
          <w:b w:val="0"/>
          <w:bCs w:val="0"/>
          <w:i w:val="0"/>
          <w:iCs w:val="0"/>
          <w:color w:val="auto"/>
          <w:sz w:val="28"/>
          <w:szCs w:val="28"/>
          <w:highlight w:val="none"/>
          <w:shd w:val="clear" w:color="auto" w:fill="auto"/>
        </w:rPr>
        <w:t>价中，甲方无需另行支付费用给乙方。</w:t>
      </w:r>
    </w:p>
    <w:p w14:paraId="202B82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2D3639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55F36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安全</w:t>
      </w:r>
      <w:r>
        <w:rPr>
          <w:rFonts w:hint="eastAsia" w:ascii="仿宋_GB2312" w:hAnsi="仿宋_GB2312" w:eastAsia="仿宋_GB2312" w:cs="仿宋_GB2312"/>
          <w:i w:val="0"/>
          <w:iCs w:val="0"/>
          <w:color w:val="auto"/>
          <w:sz w:val="28"/>
          <w:szCs w:val="28"/>
          <w:highlight w:val="none"/>
          <w:u w:val="none"/>
          <w:shd w:val="clear" w:color="auto" w:fill="auto"/>
        </w:rPr>
        <w:t>文明施工工作。</w:t>
      </w:r>
    </w:p>
    <w:p w14:paraId="2EDB2C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6" w:name="_Toc5800"/>
      <w:bookmarkStart w:id="57" w:name="_Toc16745"/>
      <w:bookmarkStart w:id="58" w:name="_Toc2553"/>
      <w:bookmarkStart w:id="59" w:name="_Toc727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56"/>
      <w:bookmarkEnd w:id="57"/>
      <w:bookmarkEnd w:id="58"/>
      <w:bookmarkEnd w:id="59"/>
    </w:p>
    <w:p w14:paraId="35B836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4F2733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乙方提交的开工资料须满足甲方要求。乙方在收到甲方项目经理签发并加盖甲方项目章的开工令（格式详见附件）后，按开工令要求进场。</w:t>
      </w:r>
    </w:p>
    <w:p w14:paraId="1D1AED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35FD5F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3.4乙方须严格遵照甲方制订的施工进度计划施工及完成相关工作，接受甲方项目部施工任务安排，否则甲方可按合同对乙方收取违约金。</w:t>
      </w:r>
    </w:p>
    <w:p w14:paraId="0807F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F2AF8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3.6本工程施工过程出现赶工、交叉作业、停工（包括建设单位原因造成的停工）及工人工资、材料费、机具费上涨等导致乙方成本、费用发生增加的，乙方不因此要求甲方对合同价格进行调整和另行增补费用。</w:t>
      </w:r>
    </w:p>
    <w:p w14:paraId="52AA92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3.7春节、元旦、五一、十一、周末等法定节假日、休息日及技术要求或进度计划要求乙方赶工、加班等费用已包含在本合同约定的☑合同单价/□合同总价内，甲方无需另行付费给乙方。</w:t>
      </w:r>
    </w:p>
    <w:p w14:paraId="1773BD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1A4707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40DF70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3.10乙方须严格遵照甲方制订的施工进度计划开展施工，每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必须到甲方项目部在《施工任务表》上签认施工任务并保证完成，否则主动支付相应的违约金。</w:t>
      </w:r>
    </w:p>
    <w:p w14:paraId="77F8B1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p w14:paraId="4464D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0" w:name="_Toc21039"/>
      <w:bookmarkStart w:id="61" w:name="_Toc24123"/>
      <w:bookmarkStart w:id="62" w:name="_Toc32548"/>
      <w:bookmarkStart w:id="63" w:name="_Toc84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60"/>
      <w:bookmarkEnd w:id="61"/>
      <w:bookmarkEnd w:id="62"/>
      <w:bookmarkEnd w:id="63"/>
    </w:p>
    <w:p w14:paraId="47A8DC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乙方须安排管理人员配合检查、验收，否则每次向甲方支付违约金人民币壹仟元。乙方施工过程中必须进行质量自检，并按甲方要求全面整改，严格执行三级检查制度。乙方须坚决落实甲方、政府部门提出的整改要求，凡未按要求落实整改的，乙方向甲方支付违约金1000元/次，如整改二次以上的，乙方向甲方支付违约金2000元/次。</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6FC263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乙方无条件完成整改，所发生的一切费用由乙方承担。凡是发生第二次相同问题再整改的，乙方每次向甲方支付违约金1000元以上。</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736B61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64" w:name="_Toc20800"/>
      <w:bookmarkStart w:id="65" w:name="_Toc25507"/>
      <w:bookmarkStart w:id="66" w:name="_Toc14414"/>
      <w:r>
        <w:rPr>
          <w:rFonts w:hint="eastAsia" w:ascii="仿宋" w:hAnsi="仿宋" w:eastAsia="仿宋" w:cs="仿宋"/>
          <w:color w:val="auto"/>
          <w:sz w:val="28"/>
          <w:szCs w:val="28"/>
          <w:highlight w:val="none"/>
          <w:lang w:val="en-US" w:eastAsia="zh-CN"/>
        </w:rPr>
        <w:t>4.3乙供材料收货验收流程及标准</w:t>
      </w:r>
      <w:bookmarkEnd w:id="64"/>
      <w:bookmarkEnd w:id="65"/>
      <w:bookmarkEnd w:id="66"/>
    </w:p>
    <w:p w14:paraId="68FFC3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5日内将所有乙方承包范围内的计划进入施工现场的材料、机械、仪表、设备等编制“分包单位订货进场计划申报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10B36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乙方在选择运输材料的设备时，须提前向甲方项目部安全员报备，选择适合的路线准时抵达，避免现场车辆拥堵，运输设备总重不得超过现场道路限载，并服从甲方项目人员指挥，装卸时做到安全作业。</w:t>
      </w:r>
    </w:p>
    <w:p w14:paraId="72BC3A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施工周转材料和小型机具，进场前应报甲方项目部进行检查，并做好特殊标记，并由备案人员进行清点后方可使用，无特殊标记的周转材料不得进场，私自进场的不得外运。</w:t>
      </w:r>
    </w:p>
    <w:p w14:paraId="333FB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4.3.2甲方施工员在乙供材料、设备进场时对品牌、规格、型号、质量等进行抽检并拍照留存。</w:t>
      </w:r>
    </w:p>
    <w:p w14:paraId="032BF50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为无效且视为乙方未履行提供合格材料的义务，甲方不支付相关款项，乙方按合同约定承担未提供合格材料的违约责任。</w:t>
      </w:r>
    </w:p>
    <w:p w14:paraId="2A4CD7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材质、质量等不符合合同约定），由甲方本合同执行联系人按合同要求直接拒收、退场并做好记录备查，不允许折价收货不符合合同要求的材料，且乙方向甲方支付违约金（违约金金额等于不符合合同约定的材料金额的三倍但最少不低于伍仟元/次），甲方有权在任意应付给乙方的合同款中自行扣取违约金。</w:t>
      </w:r>
    </w:p>
    <w:p w14:paraId="385F1B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C47C8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01E3F0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7" w:name="_Toc13337"/>
      <w:bookmarkStart w:id="68" w:name="_Toc31784"/>
      <w:bookmarkStart w:id="69" w:name="_Toc26644"/>
      <w:bookmarkStart w:id="70" w:name="_Toc13366"/>
      <w:bookmarkStart w:id="71" w:name="_Toc792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67"/>
      <w:bookmarkEnd w:id="68"/>
      <w:bookmarkEnd w:id="69"/>
      <w:bookmarkEnd w:id="70"/>
      <w:bookmarkEnd w:id="71"/>
    </w:p>
    <w:p w14:paraId="0E354C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72" w:name="_Toc12707"/>
      <w:bookmarkStart w:id="73" w:name="_Toc15462"/>
      <w:bookmarkStart w:id="74" w:name="_Toc25530"/>
      <w:bookmarkStart w:id="75" w:name="_Toc17954"/>
      <w:bookmarkStart w:id="76" w:name="_Toc24361"/>
      <w:bookmarkStart w:id="77" w:name="_Toc14697"/>
      <w:bookmarkStart w:id="78" w:name="_Toc9138"/>
      <w:bookmarkStart w:id="79" w:name="_Toc2871"/>
      <w:bookmarkStart w:id="80" w:name="_Toc4027"/>
      <w:bookmarkStart w:id="81" w:name="_Toc89"/>
      <w:bookmarkStart w:id="82" w:name="_Toc28665"/>
      <w:bookmarkStart w:id="83" w:name="_Toc21114"/>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72"/>
      <w:bookmarkEnd w:id="73"/>
      <w:bookmarkEnd w:id="74"/>
      <w:bookmarkEnd w:id="75"/>
      <w:bookmarkEnd w:id="76"/>
      <w:bookmarkEnd w:id="77"/>
      <w:bookmarkEnd w:id="78"/>
      <w:bookmarkEnd w:id="79"/>
      <w:bookmarkEnd w:id="80"/>
      <w:bookmarkEnd w:id="81"/>
      <w:bookmarkEnd w:id="82"/>
      <w:bookmarkEnd w:id="83"/>
    </w:p>
    <w:p w14:paraId="4BDB18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政府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主管部门的达标要求及本合同要求。</w:t>
      </w:r>
    </w:p>
    <w:p w14:paraId="1E309B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焊工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，且须持证上岗。甲方电工仅对乙方电工进行监督、检查、管理、指导。</w:t>
      </w:r>
    </w:p>
    <w:p w14:paraId="50E83F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休息日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及技术要求或进度计划要求进行赶工、加班。</w:t>
      </w:r>
    </w:p>
    <w:p w14:paraId="676EF7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材料损耗率指标的核算依据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3F689D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加的情况。</w:t>
      </w:r>
    </w:p>
    <w:p w14:paraId="094AA57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已考虑突发疫情等流行疾病影响因素，乙方不以疫情防控为由要求甲方对合同单价、合同结算办法及工期等合同条款进行调整，防疫措施的一切费用已包含在合同单价内，不另计费。</w:t>
      </w:r>
    </w:p>
    <w:p w14:paraId="1B1D6C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383C574">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5</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w:t>
      </w:r>
      <w:r>
        <w:rPr>
          <w:rFonts w:hint="eastAsia" w:ascii="仿宋_GB2312" w:hAnsi="仿宋_GB2312" w:eastAsia="仿宋_GB2312" w:cs="仿宋_GB2312"/>
          <w:b w:val="0"/>
          <w:bCs w:val="0"/>
          <w:i w:val="0"/>
          <w:iCs w:val="0"/>
          <w:color w:val="auto"/>
          <w:kern w:val="2"/>
          <w:sz w:val="28"/>
          <w:szCs w:val="28"/>
          <w:highlight w:val="none"/>
          <w:u w:val="none"/>
          <w:lang w:val="en-US" w:eastAsia="zh-CN" w:bidi="ar-SA"/>
        </w:rPr>
        <w:t>4</w:t>
      </w:r>
      <w:r>
        <w:rPr>
          <w:rFonts w:hint="default" w:ascii="仿宋_GB2312" w:hAnsi="仿宋_GB2312" w:eastAsia="仿宋_GB2312" w:cs="仿宋_GB2312"/>
          <w:b w:val="0"/>
          <w:bCs w:val="0"/>
          <w:i w:val="0"/>
          <w:iCs w:val="0"/>
          <w:color w:val="auto"/>
          <w:kern w:val="2"/>
          <w:sz w:val="28"/>
          <w:szCs w:val="28"/>
          <w:highlight w:val="none"/>
          <w:u w:val="none"/>
          <w:lang w:val="en-US" w:eastAsia="zh-CN" w:bidi="ar-SA"/>
        </w:rPr>
        <w:t>乙方履约过程中，报送甲方项目部签名的台班记录单、送货单、对账单等单据中，表述的各种违背本合同约定的文字内容均无效，乙方承诺均按本合同执行。</w:t>
      </w:r>
    </w:p>
    <w:p w14:paraId="116CC4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4" w:name="_Toc19006"/>
      <w:bookmarkStart w:id="85" w:name="_Toc1310"/>
      <w:bookmarkStart w:id="86" w:name="_Toc31124"/>
      <w:bookmarkStart w:id="87" w:name="_Toc17936"/>
      <w:bookmarkStart w:id="88" w:name="_Toc146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84"/>
      <w:bookmarkEnd w:id="85"/>
      <w:bookmarkEnd w:id="86"/>
      <w:bookmarkEnd w:id="87"/>
      <w:bookmarkEnd w:id="88"/>
    </w:p>
    <w:p w14:paraId="41EEB3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4379DE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4115BB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501FEE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0B0218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542263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72FDB0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696096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454B7C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7C94BC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3A3D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738667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229793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02C5B7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0E269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51DB2A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76D3A5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6.3.1.3签证单（含附件：①草签单，②通知单/联系单/设计变更文件，③影像资料等。乙方按甲方规定的格式填写。)</w:t>
      </w:r>
    </w:p>
    <w:p w14:paraId="69776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1736A3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2ED773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01C4E3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64697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6.3.1.8乙方现场执行人签名及印章不清楚、内容不齐全的签证单或工程量计算单，甲方项目部有权拒收。</w:t>
      </w:r>
    </w:p>
    <w:p w14:paraId="12BD54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和“建设单位与甲方的签证</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不一致，以较小的量、价对乙方签证确认。</w:t>
      </w:r>
    </w:p>
    <w:p w14:paraId="65F326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6.3.1.10对同一签证内容，甲方与建设单位办理了签证单，而该签证单内容甲方又分给多家施工单位完成的，乙方须提供甲乙双方确认的《签证单分包说明》（格式详见附件）作为乙方结算依据方可结算。</w:t>
      </w:r>
    </w:p>
    <w:p w14:paraId="1AF8CA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59D7CA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w:t>
      </w:r>
      <w:r>
        <w:rPr>
          <w:rFonts w:hint="eastAsia" w:ascii="仿宋" w:hAnsi="仿宋" w:eastAsia="仿宋" w:cs="仿宋"/>
          <w:color w:val="auto"/>
          <w:sz w:val="28"/>
          <w:szCs w:val="28"/>
          <w:highlight w:val="none"/>
          <w:lang w:val="en-US" w:eastAsia="zh-CN"/>
        </w:rPr>
        <w:t>甲方项目</w:t>
      </w:r>
      <w:r>
        <w:rPr>
          <w:rFonts w:hint="eastAsia" w:ascii="仿宋" w:hAnsi="仿宋" w:eastAsia="仿宋" w:cs="仿宋"/>
          <w:color w:val="auto"/>
          <w:sz w:val="28"/>
          <w:szCs w:val="28"/>
          <w:highlight w:val="none"/>
        </w:rPr>
        <w:t>章方为有效签证。甲方项目经理委托/授权他人代签均为无效签证，甲方不付款及结算。任何人的口头指示、通知、电话通知、微信通知不作为结算依据。未</w:t>
      </w:r>
      <w:r>
        <w:rPr>
          <w:rFonts w:hint="eastAsia" w:ascii="仿宋" w:hAnsi="仿宋" w:eastAsia="仿宋" w:cs="仿宋"/>
          <w:color w:val="auto"/>
          <w:sz w:val="28"/>
          <w:szCs w:val="28"/>
          <w:highlight w:val="none"/>
          <w:lang w:val="en-US" w:eastAsia="zh-CN"/>
        </w:rPr>
        <w:t>加盖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6458C0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0E7880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E6298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512699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232E1C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218213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DDFD1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6C34B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5C3D56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6.3.4零星时工签证要求及申报程序按照本章6.3条执行。</w:t>
      </w:r>
    </w:p>
    <w:p w14:paraId="053E1C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525CCD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6706F1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57B059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②装订要求：胶装、盖骑缝章（乙方公章）、乙方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如有）或竣工图移交清单、竣工图承诺书（如有）等；④乙方递交结算资料的前提是，甲方已有建设单位签字的完整版竣工图，否则甲方有权不接收结算资料且不办理结算；⑤递交结算资料须按《结算申请表》、《工程结算资料审查表》要求填写。</w:t>
      </w:r>
    </w:p>
    <w:p w14:paraId="00FADA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6.8办理结算时，乙方必须按甲方要求注明结算金额中的每个地块/组团/楼栋具体金额（以便甲方统计各地块/组团/楼栋的费用），否则甲方有权不结算且不违约。</w:t>
      </w:r>
    </w:p>
    <w:p w14:paraId="0881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0FE3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3FC6C2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3682FE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3D14E7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6.13合同内未施工的清单分项、图纸内容，乙方在申报结算书中未扣减相应费用而向甲方申报结算的，乙方按上述其未施工项目申报的结算金额的200%向甲方支付违约金，甲方可在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auto"/>
          <w:sz w:val="28"/>
          <w:szCs w:val="28"/>
          <w:highlight w:val="none"/>
          <w:lang w:val="en-US" w:eastAsia="zh-CN"/>
        </w:rPr>
        <w:t>乙方的合同款中直接扣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auto"/>
          <w:sz w:val="28"/>
          <w:szCs w:val="28"/>
          <w:highlight w:val="none"/>
          <w:lang w:val="en-US" w:eastAsia="zh-CN"/>
        </w:rPr>
        <w:t>。</w:t>
      </w:r>
    </w:p>
    <w:p w14:paraId="31FF83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68A03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89" w:name="_Toc17329"/>
      <w:bookmarkStart w:id="90" w:name="_Toc25553"/>
      <w:bookmarkStart w:id="91" w:name="_Toc26814"/>
      <w:r>
        <w:rPr>
          <w:rFonts w:hint="eastAsia" w:ascii="仿宋" w:hAnsi="仿宋" w:eastAsia="仿宋" w:cs="仿宋"/>
          <w:color w:val="auto"/>
          <w:sz w:val="28"/>
          <w:szCs w:val="28"/>
          <w:highlight w:val="none"/>
          <w:lang w:val="en-US" w:eastAsia="zh-CN"/>
        </w:rPr>
        <w:t>6.15本工程甲供材损耗率按本合同相关条款执行。</w:t>
      </w:r>
      <w:bookmarkEnd w:id="89"/>
      <w:bookmarkEnd w:id="90"/>
      <w:bookmarkEnd w:id="91"/>
    </w:p>
    <w:p w14:paraId="5914C7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53D79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6.17如竣工图由乙方绘制，则</w:t>
      </w:r>
      <w:r>
        <w:rPr>
          <w:rFonts w:hint="default" w:ascii="仿宋" w:hAnsi="仿宋" w:eastAsia="仿宋" w:cs="仿宋"/>
          <w:color w:val="auto"/>
          <w:sz w:val="28"/>
          <w:szCs w:val="28"/>
          <w:highlight w:val="none"/>
          <w:lang w:val="en-US" w:eastAsia="zh-CN"/>
        </w:rPr>
        <w:t>乙方承诺按甲方要求编汇竣工图并按甲方要求提报甲方，承诺竣工图内容与现场实际完全相符（详见附件《结算竣工图承诺书》格式）</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val="en-US" w:eastAsia="zh-CN"/>
        </w:rPr>
        <w:t>乙方存在虚报</w:t>
      </w:r>
      <w:r>
        <w:rPr>
          <w:rFonts w:hint="default" w:ascii="仿宋" w:hAnsi="仿宋" w:eastAsia="仿宋" w:cs="仿宋"/>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color w:val="auto"/>
          <w:sz w:val="28"/>
          <w:szCs w:val="28"/>
          <w:highlight w:val="none"/>
          <w:lang w:val="en-US" w:eastAsia="zh-CN"/>
        </w:rPr>
        <w:t>甲乙</w:t>
      </w:r>
      <w:r>
        <w:rPr>
          <w:rFonts w:hint="default" w:ascii="仿宋" w:hAnsi="仿宋" w:eastAsia="仿宋" w:cs="仿宋"/>
          <w:color w:val="auto"/>
          <w:sz w:val="28"/>
          <w:szCs w:val="28"/>
          <w:highlight w:val="none"/>
          <w:lang w:val="en-US" w:eastAsia="zh-CN"/>
        </w:rPr>
        <w:t>双方最终确认结算价10%及以上的，</w:t>
      </w:r>
      <w:r>
        <w:rPr>
          <w:rFonts w:hint="eastAsia" w:ascii="仿宋" w:hAnsi="仿宋" w:eastAsia="仿宋" w:cs="仿宋"/>
          <w:color w:val="auto"/>
          <w:sz w:val="28"/>
          <w:szCs w:val="28"/>
          <w:highlight w:val="none"/>
          <w:lang w:val="en-US" w:eastAsia="zh-CN"/>
        </w:rPr>
        <w:t>乙方</w:t>
      </w:r>
      <w:r>
        <w:rPr>
          <w:rFonts w:hint="default" w:ascii="仿宋" w:hAnsi="仿宋" w:eastAsia="仿宋" w:cs="仿宋"/>
          <w:color w:val="auto"/>
          <w:sz w:val="28"/>
          <w:szCs w:val="28"/>
          <w:highlight w:val="none"/>
          <w:lang w:val="en-US" w:eastAsia="zh-CN"/>
        </w:rPr>
        <w:t>同意</w:t>
      </w:r>
      <w:r>
        <w:rPr>
          <w:rFonts w:hint="eastAsia" w:ascii="仿宋" w:hAnsi="仿宋" w:eastAsia="仿宋" w:cs="仿宋"/>
          <w:color w:val="auto"/>
          <w:sz w:val="28"/>
          <w:szCs w:val="28"/>
          <w:highlight w:val="none"/>
          <w:lang w:val="en-US" w:eastAsia="zh-CN"/>
        </w:rPr>
        <w:t>赔偿</w:t>
      </w:r>
      <w:r>
        <w:rPr>
          <w:rFonts w:hint="default" w:ascii="仿宋" w:hAnsi="仿宋" w:eastAsia="仿宋" w:cs="仿宋"/>
          <w:color w:val="auto"/>
          <w:sz w:val="28"/>
          <w:szCs w:val="28"/>
          <w:highlight w:val="none"/>
          <w:lang w:val="en-US" w:eastAsia="zh-CN"/>
        </w:rPr>
        <w:t>甲方因此</w:t>
      </w:r>
      <w:r>
        <w:rPr>
          <w:rFonts w:hint="eastAsia" w:ascii="仿宋" w:hAnsi="仿宋" w:eastAsia="仿宋" w:cs="仿宋"/>
          <w:color w:val="auto"/>
          <w:sz w:val="28"/>
          <w:szCs w:val="28"/>
          <w:highlight w:val="none"/>
          <w:lang w:val="en-US" w:eastAsia="zh-CN"/>
        </w:rPr>
        <w:t>遭受</w:t>
      </w:r>
      <w:r>
        <w:rPr>
          <w:rFonts w:hint="default" w:ascii="仿宋" w:hAnsi="仿宋" w:eastAsia="仿宋" w:cs="仿宋"/>
          <w:color w:val="auto"/>
          <w:sz w:val="28"/>
          <w:szCs w:val="28"/>
          <w:highlight w:val="none"/>
          <w:lang w:val="en-US" w:eastAsia="zh-CN"/>
        </w:rPr>
        <w:t>的全部损失并按虚报工程量</w:t>
      </w:r>
      <w:r>
        <w:rPr>
          <w:rFonts w:hint="eastAsia" w:ascii="仿宋" w:hAnsi="仿宋" w:eastAsia="仿宋" w:cs="仿宋"/>
          <w:color w:val="auto"/>
          <w:sz w:val="28"/>
          <w:szCs w:val="28"/>
          <w:highlight w:val="none"/>
          <w:lang w:val="en-US" w:eastAsia="zh-CN"/>
        </w:rPr>
        <w:t>对应</w:t>
      </w:r>
      <w:r>
        <w:rPr>
          <w:rFonts w:hint="default" w:ascii="仿宋" w:hAnsi="仿宋" w:eastAsia="仿宋" w:cs="仿宋"/>
          <w:color w:val="auto"/>
          <w:sz w:val="28"/>
          <w:szCs w:val="28"/>
          <w:highlight w:val="none"/>
          <w:lang w:val="en-US" w:eastAsia="zh-CN"/>
        </w:rPr>
        <w:t>金额的20%</w:t>
      </w:r>
      <w:r>
        <w:rPr>
          <w:rFonts w:hint="eastAsia" w:ascii="仿宋" w:hAnsi="仿宋" w:eastAsia="仿宋" w:cs="仿宋"/>
          <w:color w:val="auto"/>
          <w:sz w:val="28"/>
          <w:szCs w:val="28"/>
          <w:highlight w:val="none"/>
          <w:lang w:val="en-US" w:eastAsia="zh-CN"/>
        </w:rPr>
        <w:t>支付</w:t>
      </w:r>
      <w:r>
        <w:rPr>
          <w:rFonts w:hint="default" w:ascii="仿宋" w:hAnsi="仿宋" w:eastAsia="仿宋" w:cs="仿宋"/>
          <w:color w:val="auto"/>
          <w:sz w:val="28"/>
          <w:szCs w:val="28"/>
          <w:highlight w:val="none"/>
          <w:lang w:val="en-US" w:eastAsia="zh-CN"/>
        </w:rPr>
        <w:t>违约金，违约金在结算</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扣除。</w:t>
      </w:r>
      <w:r>
        <w:rPr>
          <w:rFonts w:hint="eastAsia" w:ascii="仿宋" w:hAnsi="仿宋" w:eastAsia="仿宋" w:cs="仿宋"/>
          <w:color w:val="auto"/>
          <w:sz w:val="28"/>
          <w:szCs w:val="28"/>
          <w:highlight w:val="none"/>
          <w:lang w:val="en-US" w:eastAsia="zh-CN"/>
        </w:rPr>
        <w:t>本条约定的</w:t>
      </w:r>
      <w:r>
        <w:rPr>
          <w:rFonts w:hint="default" w:ascii="仿宋" w:hAnsi="仿宋" w:eastAsia="仿宋" w:cs="仿宋"/>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金额</w:t>
      </w:r>
      <w:r>
        <w:rPr>
          <w:rFonts w:hint="default"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lang w:val="en-US" w:eastAsia="zh-CN"/>
        </w:rPr>
        <w:t>其他条款约定的金额</w:t>
      </w:r>
      <w:r>
        <w:rPr>
          <w:rFonts w:hint="default" w:ascii="仿宋" w:hAnsi="仿宋" w:eastAsia="仿宋" w:cs="仿宋"/>
          <w:color w:val="auto"/>
          <w:sz w:val="28"/>
          <w:szCs w:val="28"/>
          <w:highlight w:val="none"/>
          <w:lang w:val="en-US" w:eastAsia="zh-CN"/>
        </w:rPr>
        <w:t>不一致</w:t>
      </w:r>
      <w:r>
        <w:rPr>
          <w:rFonts w:hint="eastAsia" w:ascii="仿宋" w:hAnsi="仿宋" w:eastAsia="仿宋" w:cs="仿宋"/>
          <w:color w:val="auto"/>
          <w:sz w:val="28"/>
          <w:szCs w:val="28"/>
          <w:highlight w:val="none"/>
          <w:lang w:val="en-US" w:eastAsia="zh-CN"/>
        </w:rPr>
        <w:t>时</w:t>
      </w:r>
      <w:r>
        <w:rPr>
          <w:rFonts w:hint="default" w:ascii="仿宋" w:hAnsi="仿宋" w:eastAsia="仿宋" w:cs="仿宋"/>
          <w:color w:val="auto"/>
          <w:sz w:val="28"/>
          <w:szCs w:val="28"/>
          <w:highlight w:val="none"/>
          <w:lang w:val="en-US" w:eastAsia="zh-CN"/>
        </w:rPr>
        <w:t>，按金额高的</w:t>
      </w:r>
      <w:r>
        <w:rPr>
          <w:rFonts w:hint="eastAsia" w:ascii="仿宋" w:hAnsi="仿宋" w:eastAsia="仿宋" w:cs="仿宋"/>
          <w:color w:val="auto"/>
          <w:sz w:val="28"/>
          <w:szCs w:val="28"/>
          <w:highlight w:val="none"/>
          <w:lang w:val="en-US" w:eastAsia="zh-CN"/>
        </w:rPr>
        <w:t>条款</w:t>
      </w:r>
      <w:r>
        <w:rPr>
          <w:rFonts w:hint="default" w:ascii="仿宋" w:hAnsi="仿宋" w:eastAsia="仿宋" w:cs="仿宋"/>
          <w:color w:val="auto"/>
          <w:sz w:val="28"/>
          <w:szCs w:val="28"/>
          <w:highlight w:val="none"/>
          <w:lang w:val="en-US" w:eastAsia="zh-CN"/>
        </w:rPr>
        <w:t>执行。</w:t>
      </w:r>
    </w:p>
    <w:p w14:paraId="5AB253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2" w:name="_Toc6175"/>
      <w:bookmarkStart w:id="93" w:name="_Toc15297"/>
      <w:bookmarkStart w:id="94" w:name="_Toc11671"/>
      <w:bookmarkStart w:id="95" w:name="_Toc1529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92"/>
      <w:bookmarkEnd w:id="93"/>
      <w:bookmarkEnd w:id="94"/>
      <w:bookmarkEnd w:id="95"/>
    </w:p>
    <w:p w14:paraId="1A82D5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4A935B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2A403E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未达合同进度款支付节点所支付的工人工资约定如下：①应发＞5000元，暂发5000元；②应发≤5000元，暂发80%；③剩余工资于节点/完工时按合同约定付款方式处理；④每月发的工人工资总数不能超过其当月完成产值的60%，按照无息预支付工程款方式以进度款流程申请办理；⑤甲方有权对该款追偿或在下一次合同款中直接扣除。若乙方当次申请的、达到付款条件的合同款金额支付当次待付工人工资后尚有余额，甲方有权根据乙方现场工人情况预留款项，预留款项由甲方用于保障通过工人工资户代发乙方工人工资，甲方预留款项的行为不视为逾期付款，乙方不得以任何理由认定甲方违约。预留款项后仍有余额的，余额由甲方直接支付至乙方账户。</w:t>
      </w:r>
    </w:p>
    <w:p w14:paraId="320A00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方每次付款给乙方前，乙方向甲方付清所有罚款、代付款、赔偿及违约金等所有应付款项，否则甲方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473D34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7.4付款形式：优先使用网银、银行承兑汇票等，支票、电汇视情况而定。甲方选择其中任意一种支付形式给乙方合同款，均视为乙方收到该合同款。</w:t>
      </w:r>
    </w:p>
    <w:p w14:paraId="368892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79418D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7.6乙方每次向甲方请款时，按甲方要求注明该次请款所含的每个组团、每个地块、每栋楼具体金额，否则甲方有权不付款且不违约。</w:t>
      </w:r>
    </w:p>
    <w:p w14:paraId="2C9F0B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0D64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7.8如甲乙双方对应付款金额、结算金额产生争议，甲方有权暂不付款且不违约，甲方无须向乙方支付违约金或利息，直至双方达成一致意见后方可按甲方相应流程办理付款手续。</w:t>
      </w:r>
    </w:p>
    <w:p w14:paraId="2E1BBF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7.9甲乙双方完成本工程结算且结算款（不含保修金）支付完毕后，视为乙方关于除保修金外的合同款收付事宜的全部权利全部消灭，乙方不得基于合同款收付事宜向甲方提出任何权利主张或追索任何费用。</w:t>
      </w:r>
    </w:p>
    <w:p w14:paraId="21B100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7.10乙方必须按税法规定的四流合一执行合同，即合同流、货物流、发票流、资金流一致，否则视为乙方违约，且由乙方承担所有责任及损失，直至满足四流合一后，甲方才可付款。</w:t>
      </w:r>
    </w:p>
    <w:p w14:paraId="28D23B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7.11凡是乙方在本项目工作的人员，如未在本项目实名制登记备案、打卡，甲方不计发该人员在工人工资专用账户的工资，由乙方自行解决，由此所导致的一切后果和全部责任由乙方承担。</w:t>
      </w:r>
    </w:p>
    <w:p w14:paraId="01B4C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7.12如乙方申报了不在本项目工作人员的工人工资，属乙方违约，由此所导致的一切后果和全部责任由乙方承担，同时甲方对乙方此违约行为按1000元/人/次收取违约金。</w:t>
      </w:r>
    </w:p>
    <w:p w14:paraId="75CA34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6" w:name="_Toc4880"/>
      <w:bookmarkStart w:id="97" w:name="_Toc9906"/>
      <w:bookmarkStart w:id="98" w:name="_Toc32659"/>
      <w:bookmarkStart w:id="99" w:name="_Toc2898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96"/>
      <w:bookmarkEnd w:id="97"/>
      <w:bookmarkEnd w:id="98"/>
      <w:bookmarkEnd w:id="99"/>
    </w:p>
    <w:p w14:paraId="3CEC0F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00" w:name="_Toc6947"/>
      <w:bookmarkStart w:id="101" w:name="_Toc31047"/>
      <w:bookmarkStart w:id="102" w:name="_Toc725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00"/>
      <w:bookmarkEnd w:id="101"/>
      <w:bookmarkEnd w:id="102"/>
    </w:p>
    <w:p w14:paraId="752BA0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3DD58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EA59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17ADB4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7AAB6E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57D3B3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0E32C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A06F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504768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256C4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w:t>
      </w:r>
      <w:r>
        <w:rPr>
          <w:rFonts w:hint="eastAsia" w:ascii="仿宋" w:hAnsi="仿宋" w:eastAsia="仿宋" w:cs="仿宋"/>
          <w:i w:val="0"/>
          <w:iCs w:val="0"/>
          <w:color w:val="auto"/>
          <w:sz w:val="28"/>
          <w:szCs w:val="28"/>
          <w:highlight w:val="none"/>
          <w:u w:val="none"/>
          <w:shd w:val="clear" w:color="auto" w:fill="auto"/>
          <w:lang w:val="en-US" w:eastAsia="zh-CN"/>
        </w:rPr>
        <w:t>乙方在甲方发出书面通知起3个日历天内还清甲方垫付款并自甲方垫付之日起按一年期贷款市场报价利率（LPR）的4倍为标准支付利息给甲方，其他相应违约责任按本合同相关约定执行</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13645A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3A2E06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5011A3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凡甲方认为会影响本工程质量或可能导致安全事故的乙方自备材料、机具等，乙方不得用于本项目，否则乙方无条件更换且每次向甲方支付违约金壹万元及不延长工期。</w:t>
      </w:r>
    </w:p>
    <w:p w14:paraId="4D6DA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170C3B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6A1E30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5BD0DB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EFADC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4F7C7E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8.1.19协调乙方与建设单位、监理单位的关系。</w:t>
      </w:r>
    </w:p>
    <w:p w14:paraId="2EC02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103" w:name="_Toc3364"/>
      <w:bookmarkStart w:id="104" w:name="_Toc31817"/>
      <w:bookmarkStart w:id="105" w:name="_Toc8464"/>
      <w:r>
        <w:rPr>
          <w:rFonts w:hint="eastAsia" w:ascii="仿宋_GB2312" w:hAnsi="仿宋_GB2312" w:eastAsia="仿宋_GB2312" w:cs="仿宋_GB2312"/>
          <w:i w:val="0"/>
          <w:iCs w:val="0"/>
          <w:color w:val="auto"/>
          <w:sz w:val="28"/>
          <w:szCs w:val="28"/>
          <w:highlight w:val="none"/>
          <w:shd w:val="clear" w:color="auto" w:fill="auto"/>
          <w:lang w:val="en-US" w:eastAsia="zh-CN"/>
        </w:rPr>
        <w:t>8.2乙方责任和权利</w:t>
      </w:r>
      <w:bookmarkEnd w:id="103"/>
      <w:bookmarkEnd w:id="104"/>
      <w:bookmarkEnd w:id="105"/>
    </w:p>
    <w:p w14:paraId="5E1104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46A0C5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6135CA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w:t>
      </w:r>
      <w:r>
        <w:rPr>
          <w:rFonts w:hint="eastAsia" w:ascii="仿宋" w:hAnsi="仿宋" w:eastAsia="仿宋" w:cs="仿宋"/>
          <w:b w:val="0"/>
          <w:bCs w:val="0"/>
          <w:i w:val="0"/>
          <w:iCs w:val="0"/>
          <w:color w:val="auto"/>
          <w:sz w:val="28"/>
          <w:szCs w:val="28"/>
          <w:highlight w:val="none"/>
          <w:shd w:val="clear" w:color="auto" w:fill="auto"/>
          <w:lang w:val="en-US" w:eastAsia="zh-CN"/>
        </w:rPr>
        <w:t>乙方须严格遵守国家及地方关于安全生产与文明施工的法律法规、规章及强制性标准，并严格执行住建主管部门的相关规定。乙方须在施工现场配备至少</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2 </w:t>
      </w:r>
      <w:r>
        <w:rPr>
          <w:rFonts w:hint="eastAsia" w:ascii="仿宋" w:hAnsi="仿宋" w:eastAsia="仿宋" w:cs="仿宋"/>
          <w:b w:val="0"/>
          <w:bCs w:val="0"/>
          <w:i w:val="0"/>
          <w:iCs w:val="0"/>
          <w:color w:val="auto"/>
          <w:sz w:val="28"/>
          <w:szCs w:val="28"/>
          <w:highlight w:val="none"/>
          <w:shd w:val="clear" w:color="auto" w:fill="auto"/>
          <w:lang w:val="en-US" w:eastAsia="zh-CN"/>
        </w:rPr>
        <w:t>名专职安全员。乙方负责承包范围内的全部安全文明施工管理工作，因乙方原因（包括但不限于其自身过错、违规作业、安全管理不善或措施不力等）导致的任何生产安全事故，由此产生的全部责任及所有经济损失（包括对第三方的人身伤害和财产损失赔偿、政府罚款、事故处理费用等）均由乙方全额承担。此外，若发生此类事故，乙方除承担上述全部赔偿和损失外，还须向甲方支付违约金，违约金金额为事故造成的所有赔偿总额及所有直接、间接经济损失总金额的30%。此违约金是甲方因乙方违约行为所遭受的管理成本增加、声誉损失等的补偿，不免除乙方继续承担事故本身责任和妥善处理善后事宜的义务，给甲方造成的所有损失和乙方违约金，甲方可以从与乙方相关的任意款项中一次性扣回，不足的部分由乙方按照甲方要求时间内支付给甲方</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0E4A3C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57597A1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E75FE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2A9B94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8.2.7乙方对完成的每一道工序及时、认真进行自检，自检合格后提请甲方验收，对甲方提出的问题按甲方要求彻底整改，每延误一天完成整改的，向甲方支付违约金伍仟元。</w:t>
      </w:r>
    </w:p>
    <w:p w14:paraId="43BDB2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8.2.8加强自身团队建设。乙方管理人员须经常对下属工人进行技术交底、安全教育，作业人员必须持证上岗。乙方管理人员必须坚守岗位，特殊情况须离开工地时，经甲方项目部批准后方能离开。</w:t>
      </w:r>
    </w:p>
    <w:p w14:paraId="411E2A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3DF36F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A246E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任意一组团进场开工之日三天前，乙方须向甲方提交所有进场人员（包括但不限于施工人员）花名册、身份证复印件及联系电话、乙方与进场人员签订的劳动合同（加盖乙方公章）进行实名登记，否则甲方有权按逾期天数认定乙方延迟开工并计收违约金。乙方与进场人员签订了劳动合同而未提供在花名册内或未提供该人员身份证复印件及联系电话的，该人员不得进入施工现场，如有发现，乙方向甲方支付违约金贰仟元/人/次且甲方不发放该人员的工资。乙方人员如有变更，乙方须在变更之日起3天内补充新进人员身份证复印件及联系电话、乙方与进场人员签订的劳动合同给甲方，同时提供新的花名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不付款。</w:t>
      </w:r>
    </w:p>
    <w:p w14:paraId="7EBC09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3BEA71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50E04B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24044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6115F9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28DF1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450D5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0DE13F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138D8B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3131A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1AC484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63FFA8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支付违约金伍仟元。 </w:t>
      </w:r>
    </w:p>
    <w:p w14:paraId="27145E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8.2.23除不可抗力及非乙方原因外，乙方确保本工程的质量和进度一次性达到合同要求，否则造成的损失由乙方承担且每次向甲方支付违约金壹万元。</w:t>
      </w:r>
    </w:p>
    <w:p w14:paraId="4D1576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4747D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2F3928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39673E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支付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5F04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72B551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5B63C8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8.2.30乙方人员（包括乙方家属、朋友等人员）发生的所有安全事故均与甲方无关，甲方不承担任何责任和费用，一切责任和费用均由乙方承担。</w:t>
      </w:r>
    </w:p>
    <w:p w14:paraId="0F591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672439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1DE38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8.2.33乙方与第三人签订的劳动、租赁、买卖等一切合同，与甲方无关。乙方因履约产生的与第三方一切债务，由乙方自行全责处理并承担责任。</w:t>
      </w:r>
    </w:p>
    <w:p w14:paraId="796F3D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2F5616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8.2.35</w:t>
      </w:r>
      <w:r>
        <w:rPr>
          <w:rFonts w:hint="default" w:ascii="仿宋_GB2312" w:hAnsi="仿宋_GB2312" w:eastAsia="仿宋_GB2312" w:cs="仿宋_GB2312"/>
          <w:i w:val="0"/>
          <w:iCs w:val="0"/>
          <w:color w:val="auto"/>
          <w:sz w:val="28"/>
          <w:szCs w:val="28"/>
          <w:highlight w:val="none"/>
          <w:shd w:val="clear" w:color="auto" w:fill="auto"/>
          <w:lang w:val="en-US" w:eastAsia="zh-CN"/>
        </w:rPr>
        <w:t>乙方负责协调、处理本工程涉及的各类关系（包括但不限于政府部门、周边居民等关系），确保进退场及施工过程中合法、合规、不扰民，相关费用已包含在合同单价内，不另行计取。</w:t>
      </w:r>
    </w:p>
    <w:p w14:paraId="271FC7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6" w:name="_Toc12512"/>
      <w:bookmarkStart w:id="107" w:name="_Toc32184"/>
      <w:bookmarkStart w:id="108" w:name="_Toc21167"/>
      <w:bookmarkStart w:id="109" w:name="_Toc2239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06"/>
      <w:bookmarkEnd w:id="107"/>
      <w:bookmarkEnd w:id="108"/>
      <w:bookmarkEnd w:id="109"/>
    </w:p>
    <w:p w14:paraId="4362232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0" w:name="_Toc29611"/>
      <w:bookmarkStart w:id="111" w:name="_Toc5758"/>
      <w:bookmarkStart w:id="112" w:name="_Toc27493"/>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10"/>
      <w:bookmarkEnd w:id="111"/>
      <w:bookmarkEnd w:id="112"/>
    </w:p>
    <w:p w14:paraId="243B509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9.2甲方不得违反《建设工程安全生产管理条例》（按最新版执行）的规定要求乙方违章施工。因甲方指挥失误导致的安全事故由甲方承担相应责任和费用。</w:t>
      </w:r>
    </w:p>
    <w:p w14:paraId="578067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按最新版执行</w:t>
      </w:r>
      <w:r>
        <w:rPr>
          <w:rFonts w:hint="eastAsia" w:ascii="仿宋" w:hAnsi="仿宋" w:eastAsia="仿宋" w:cs="仿宋"/>
          <w:color w:val="auto"/>
          <w:sz w:val="28"/>
          <w:szCs w:val="28"/>
          <w:highlight w:val="none"/>
          <w:lang w:val="en-US" w:eastAsia="zh-CN"/>
        </w:rPr>
        <w:t>）、《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3FD496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06F9E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13" w:name="_Toc7882"/>
      <w:bookmarkStart w:id="114" w:name="_Toc18465"/>
      <w:bookmarkStart w:id="115" w:name="_Toc5694"/>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113"/>
      <w:bookmarkEnd w:id="114"/>
      <w:bookmarkEnd w:id="115"/>
    </w:p>
    <w:p w14:paraId="3B91DF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9.5.1拆除作业时不得高空抛弃物体，必须通过机械或人工传递至地面；</w:t>
      </w:r>
    </w:p>
    <w:p w14:paraId="4AC783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034580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2DDF7EE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26FF1F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6" w:name="_Toc26802"/>
      <w:bookmarkStart w:id="117" w:name="_Toc20780"/>
      <w:bookmarkStart w:id="118" w:name="_Toc28185"/>
      <w:bookmarkStart w:id="119" w:name="_Toc1208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116"/>
      <w:bookmarkEnd w:id="117"/>
      <w:bookmarkEnd w:id="118"/>
      <w:bookmarkEnd w:id="119"/>
    </w:p>
    <w:p w14:paraId="715CA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必须按甲方规定办理租用、借用、领用手续，由乙方独立发起申请。甲供材料货到工地后，乙方与甲方材料员等验收人员共同签收并办理出库领用手续，由乙方自行保管。乙方签订本合同后 10天内须将需甲方提供的甲供材规格、数量、材质、分批次到货时间等编制材料计划申报单，将明细报甲方项目部核实，各方签字确认后留存，以作为各阶段进度计划的附页及领用时的核查依据。</w:t>
      </w:r>
    </w:p>
    <w:p w14:paraId="3181E8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4B40FF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10.3本工程完工之日起5个日历天内，乙方须到甲方仓库完成甲供材料和机具的退还手续，每延迟一日，向甲方支付违约金人民币伍佰元，且甲方有权不办理结算直至乙方全部退还为止。</w:t>
      </w:r>
    </w:p>
    <w:p w14:paraId="2E2CCA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支付违约金伍佰元且不得要求延长工期。</w:t>
      </w:r>
    </w:p>
    <w:p w14:paraId="5EAF1D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1C9397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C7D5D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登记的为准。乙方须参加甲供材的验收、签收、出入库并签字确认，否则每次向甲方支付违约金二千元。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300AB6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081173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774659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10.8.2甲方提供安全帽20元/顶（不含税）、反光背心15元/件（不含税），按乙方实际领取数量的对应金额在结算时进行扣除。</w:t>
      </w:r>
    </w:p>
    <w:p w14:paraId="28A4AA6E">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i w:val="0"/>
          <w:iCs w:val="0"/>
          <w:color w:val="000000" w:themeColor="text1"/>
          <w:kern w:val="2"/>
          <w:sz w:val="28"/>
          <w:szCs w:val="28"/>
          <w:highlight w:val="none"/>
          <w:lang w:val="en-US" w:eastAsia="zh-CN" w:bidi="ar-SA"/>
          <w14:textFill>
            <w14:solidFill>
              <w14:schemeClr w14:val="tx1"/>
            </w14:solidFill>
          </w14:textFill>
        </w:rPr>
        <w:t>10.9乙方须自行单独向甲方申请甲供材，并独立保存、独立管理甲供材料，在签收和退还甲供材料时，甲方乙方的本合同执行联系人共同签名后作为损耗率结算依据。</w:t>
      </w:r>
    </w:p>
    <w:p w14:paraId="3D3512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0" w:name="_Toc19514"/>
      <w:bookmarkStart w:id="121" w:name="_Toc15226"/>
      <w:bookmarkStart w:id="122" w:name="_Toc28272"/>
      <w:bookmarkStart w:id="123" w:name="_Toc1138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20"/>
      <w:bookmarkEnd w:id="121"/>
      <w:bookmarkEnd w:id="122"/>
      <w:bookmarkEnd w:id="123"/>
    </w:p>
    <w:p w14:paraId="17842A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保修期内，本工程如因乙方原因出现质量问题，乙方须在接到甲方通知起48小时内派人到达现场处理解决，否则甲方有权自行或委托第三方处理，乙方承担相关费用、责任并向甲方支付违约金壹仟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r>
        <w:rPr>
          <w:rFonts w:hint="eastAsia" w:ascii="仿宋_GB2312" w:hAnsi="仿宋_GB2312" w:eastAsia="仿宋_GB2312" w:cs="仿宋_GB2312"/>
          <w:i w:val="0"/>
          <w:iCs w:val="0"/>
          <w:color w:val="auto"/>
          <w:sz w:val="28"/>
          <w:szCs w:val="28"/>
          <w:highlight w:val="none"/>
          <w:u w:val="none"/>
          <w:shd w:val="clear" w:color="auto" w:fill="auto"/>
        </w:rPr>
        <w:t>。</w:t>
      </w:r>
    </w:p>
    <w:p w14:paraId="5721FD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75A212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出现质量问题需要鉴定，相关费用由乙方负责。</w:t>
      </w:r>
    </w:p>
    <w:p w14:paraId="70EBB7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满后，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内整改或更换两次才通过验收的，保修期按乙方整改或更换所耗天数顺延，整改或更换三次以上才通过验收的，保修期自通过验收之日起顺延一年。 </w:t>
      </w:r>
    </w:p>
    <w:p w14:paraId="2DDAFB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4" w:name="_Toc9004"/>
      <w:bookmarkStart w:id="125" w:name="_Toc1279"/>
      <w:bookmarkStart w:id="126" w:name="_Toc454"/>
      <w:bookmarkStart w:id="127" w:name="_Toc4352"/>
      <w:bookmarkStart w:id="128" w:name="_Toc3973"/>
      <w:bookmarkStart w:id="129" w:name="_Toc9358"/>
      <w:bookmarkStart w:id="130" w:name="_Toc1296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124"/>
      <w:bookmarkEnd w:id="125"/>
      <w:bookmarkEnd w:id="126"/>
      <w:bookmarkEnd w:id="127"/>
      <w:bookmarkEnd w:id="128"/>
      <w:bookmarkEnd w:id="129"/>
      <w:bookmarkEnd w:id="130"/>
    </w:p>
    <w:p w14:paraId="1E5486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9C11CE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30B285A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0427670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41CA146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331D094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7490E9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1" w:name="_Toc12559"/>
      <w:bookmarkStart w:id="132" w:name="_Toc20713"/>
      <w:bookmarkStart w:id="133" w:name="_Toc25283"/>
      <w:bookmarkStart w:id="134" w:name="_Toc14887"/>
      <w:bookmarkStart w:id="135" w:name="_Toc31902"/>
      <w:bookmarkStart w:id="136" w:name="_Toc9446"/>
      <w:bookmarkStart w:id="137" w:name="_Toc7926"/>
      <w:bookmarkStart w:id="138" w:name="_Toc772"/>
      <w:bookmarkStart w:id="139" w:name="_Toc30819"/>
      <w:bookmarkStart w:id="140" w:name="_Toc155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131"/>
      <w:bookmarkEnd w:id="132"/>
      <w:bookmarkEnd w:id="133"/>
      <w:bookmarkEnd w:id="134"/>
      <w:bookmarkEnd w:id="135"/>
      <w:bookmarkEnd w:id="136"/>
      <w:bookmarkEnd w:id="137"/>
      <w:bookmarkEnd w:id="138"/>
      <w:bookmarkEnd w:id="139"/>
      <w:bookmarkEnd w:id="140"/>
    </w:p>
    <w:p w14:paraId="2E87ED3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1" w:name="_Toc21565"/>
      <w:bookmarkStart w:id="142" w:name="_Toc9459"/>
      <w:bookmarkStart w:id="143" w:name="_Toc31201"/>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141"/>
      <w:bookmarkEnd w:id="142"/>
      <w:bookmarkEnd w:id="143"/>
    </w:p>
    <w:p w14:paraId="0B457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77F017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65B5BA9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6D47CE4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50F737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35BF101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078D60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44" w:name="_Toc14079"/>
      <w:bookmarkStart w:id="145" w:name="_Toc22406"/>
      <w:bookmarkStart w:id="146" w:name="_Toc5991"/>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144"/>
      <w:bookmarkEnd w:id="145"/>
      <w:bookmarkEnd w:id="146"/>
    </w:p>
    <w:p w14:paraId="20002EB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2733F4C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195FEEF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35894D3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16D6D0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363652C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4D40D4D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2CEB245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CC3227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6E3113A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64E0FD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7072276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05196A5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4218004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507F3C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0760EB1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5D16D1F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50CA149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210675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1348BAD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13.2.4.10收留、聘用未成年人；（收取违约金的同时驱逐未成年人离开本项目）</w:t>
      </w:r>
    </w:p>
    <w:p w14:paraId="43D0B26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76868F7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30485D8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2B33BF0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7407078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224D8A5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5E4F0D3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F76E76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1BC50B8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EE6C3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p>
    <w:p w14:paraId="7839E2B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7D39007A">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13.3合同有效期内，乙方无条件执行甲方与建设单位签订的《江苏溢丰华创环保科技有限公司施工现场管理办法》，因乙方原因导致建设单位或其他部门对甲方进行处罚扣款的，乙方按该处罚金额的2倍向甲方支付违约金。</w:t>
      </w:r>
    </w:p>
    <w:p w14:paraId="218468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47" w:name="_Toc30520"/>
      <w:bookmarkStart w:id="148" w:name="_Toc16982"/>
      <w:bookmarkStart w:id="149" w:name="_Toc9210"/>
      <w:bookmarkStart w:id="150" w:name="_Toc27799"/>
      <w:bookmarkStart w:id="151" w:name="_Toc21006"/>
      <w:bookmarkStart w:id="152" w:name="_Toc1930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147"/>
      <w:bookmarkEnd w:id="148"/>
      <w:bookmarkEnd w:id="149"/>
      <w:bookmarkEnd w:id="150"/>
      <w:bookmarkEnd w:id="151"/>
      <w:bookmarkEnd w:id="152"/>
    </w:p>
    <w:p w14:paraId="0CD19A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支付违约金人民币伍仟元，延迟超过三个日历天的，甲方有权单方解除合同，已完工工程无偿归甲方，甲方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支付违约金并按甲方要求准时退场，每延迟一个日历天退场，乙方向甲方另行支付违约金人民币伍仟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br w:type="textWrapping"/>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并赔偿甲方损失（包括但不限于因逾期完工而使得甲方需对建设单位承担的违约责任、损失赔偿责任等），同时甲方有权：①单方解除合同并要求乙方期限内无条件撤场，乙方赔偿甲方全部损失，乙方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合同总价20%的违约金；②另行委托其他单位对本工程进行返修，乙方须无条件接受并配合，由此产生的一切费用乙方承担。</w:t>
      </w:r>
    </w:p>
    <w:p w14:paraId="45DF144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人民币伍仟元/次的违约金，如果甲方被政府部门或建设单位处分而需承担违约、赔偿责任或费用的，则由乙方全部承担，同时甲方保留对乙方追偿的权利。</w:t>
      </w:r>
    </w:p>
    <w:p w14:paraId="1193D8B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14.4合同有效期内，因乙方原因造成甲方或本工程或本项目被政府部门停工、整改导致扣分的，乙方按贰万元/分向甲方支付违约金（甲方可从任意合同款中扣款）。</w:t>
      </w:r>
    </w:p>
    <w:p w14:paraId="7AB496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14.5乙方及其人员、供应商不得以任何理由去政府部门上访、投诉、静坐，不得去建设单位静坐、围堵，否则视情节轻重由乙方向甲方支付违约金壹万至壹拾万元/次。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向甲方支付</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p>
    <w:p w14:paraId="1CE0C8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.7乙方未及时发放工人工资或及时支付货款，导致影响甲方或本项目或本工程的，甲方有权对乙方</w:t>
      </w:r>
      <w:r>
        <w:rPr>
          <w:rFonts w:hint="eastAsia" w:ascii="仿宋" w:hAnsi="仿宋" w:eastAsia="仿宋" w:cs="仿宋"/>
          <w:b w:val="0"/>
          <w:bCs w:val="0"/>
          <w:i w:val="0"/>
          <w:iCs w:val="0"/>
          <w:color w:val="auto"/>
          <w:sz w:val="28"/>
          <w:szCs w:val="28"/>
          <w:highlight w:val="none"/>
          <w:shd w:val="clear" w:color="auto" w:fill="auto"/>
          <w:lang w:val="en-US" w:eastAsia="zh-CN"/>
        </w:rPr>
        <w:t>计取违约金</w:t>
      </w:r>
      <w:r>
        <w:rPr>
          <w:rFonts w:hint="eastAsia" w:ascii="仿宋" w:hAnsi="仿宋" w:eastAsia="仿宋" w:cs="仿宋"/>
          <w:b w:val="0"/>
          <w:bCs w:val="0"/>
          <w:i w:val="0"/>
          <w:iCs w:val="0"/>
          <w:color w:val="auto"/>
          <w:sz w:val="28"/>
          <w:szCs w:val="28"/>
          <w:highlight w:val="none"/>
          <w:shd w:val="clear" w:color="auto" w:fill="auto"/>
          <w:lang w:eastAsia="zh-CN"/>
        </w:rPr>
        <w:t>，每发生一次劳资纠纷或货款纠纷事件，乙方向甲方</w:t>
      </w:r>
      <w:r>
        <w:rPr>
          <w:rFonts w:hint="eastAsia" w:ascii="仿宋" w:hAnsi="仿宋" w:eastAsia="仿宋" w:cs="仿宋"/>
          <w:b w:val="0"/>
          <w:bCs w:val="0"/>
          <w:i w:val="0"/>
          <w:iCs w:val="0"/>
          <w:color w:val="auto"/>
          <w:sz w:val="28"/>
          <w:szCs w:val="28"/>
          <w:highlight w:val="none"/>
          <w:shd w:val="clear" w:color="auto" w:fill="auto"/>
          <w:lang w:val="en-US" w:eastAsia="zh-CN"/>
        </w:rPr>
        <w:t>支付</w:t>
      </w:r>
      <w:r>
        <w:rPr>
          <w:rFonts w:hint="eastAsia" w:ascii="仿宋" w:hAnsi="仿宋" w:eastAsia="仿宋" w:cs="仿宋"/>
          <w:b w:val="0"/>
          <w:bCs w:val="0"/>
          <w:i w:val="0"/>
          <w:iCs w:val="0"/>
          <w:color w:val="auto"/>
          <w:sz w:val="28"/>
          <w:szCs w:val="28"/>
          <w:highlight w:val="none"/>
          <w:shd w:val="clear" w:color="auto" w:fill="auto"/>
          <w:lang w:eastAsia="zh-CN"/>
        </w:rPr>
        <w:t>违约金叁万元。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4EC57A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.8凡乙方发生偷工减料行为，甲方视情节轻重计收乙方壹仟至壹拾万元/次的违约金。</w:t>
      </w:r>
    </w:p>
    <w:p w14:paraId="361874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支付伍</w:t>
      </w:r>
      <w:r>
        <w:rPr>
          <w:rFonts w:hint="eastAsia" w:ascii="仿宋" w:hAnsi="仿宋" w:eastAsia="仿宋" w:cs="仿宋"/>
          <w:b w:val="0"/>
          <w:bCs w:val="0"/>
          <w:i w:val="0"/>
          <w:iCs w:val="0"/>
          <w:color w:val="auto"/>
          <w:sz w:val="28"/>
          <w:szCs w:val="28"/>
          <w:highlight w:val="none"/>
          <w:shd w:val="clear" w:color="auto" w:fill="auto"/>
          <w:lang w:eastAsia="zh-CN"/>
        </w:rPr>
        <w:t>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支付伍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2F3118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080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5807F4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2055BA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在本合同履行过程中，可能因乙方原因造成工</w:t>
      </w:r>
      <w:r>
        <w:rPr>
          <w:rFonts w:hint="eastAsia" w:ascii="仿宋" w:hAnsi="仿宋" w:eastAsia="仿宋" w:cs="仿宋"/>
          <w:b w:val="0"/>
          <w:bCs w:val="0"/>
          <w:i w:val="0"/>
          <w:iCs w:val="0"/>
          <w:color w:val="auto"/>
          <w:sz w:val="28"/>
          <w:szCs w:val="28"/>
          <w:highlight w:val="none"/>
          <w:shd w:val="clear" w:color="auto" w:fill="auto"/>
          <w:lang w:val="en-US" w:eastAsia="zh-CN"/>
        </w:rPr>
        <w:t>程</w:t>
      </w:r>
      <w:r>
        <w:rPr>
          <w:rFonts w:hint="eastAsia" w:ascii="仿宋" w:hAnsi="仿宋" w:eastAsia="仿宋" w:cs="仿宋"/>
          <w:b w:val="0"/>
          <w:bCs w:val="0"/>
          <w:i w:val="0"/>
          <w:iCs w:val="0"/>
          <w:color w:val="auto"/>
          <w:sz w:val="28"/>
          <w:szCs w:val="28"/>
          <w:highlight w:val="none"/>
          <w:shd w:val="clear" w:color="auto" w:fill="auto"/>
          <w:lang w:eastAsia="zh-CN"/>
        </w:rPr>
        <w:t>质量、安全文明</w:t>
      </w:r>
      <w:r>
        <w:rPr>
          <w:rFonts w:hint="eastAsia" w:ascii="仿宋" w:hAnsi="仿宋" w:eastAsia="仿宋" w:cs="仿宋"/>
          <w:b w:val="0"/>
          <w:bCs w:val="0"/>
          <w:i w:val="0"/>
          <w:iCs w:val="0"/>
          <w:color w:val="auto"/>
          <w:sz w:val="28"/>
          <w:szCs w:val="28"/>
          <w:highlight w:val="none"/>
          <w:shd w:val="clear" w:color="auto" w:fill="auto"/>
          <w:lang w:val="en-US" w:eastAsia="zh-CN"/>
        </w:rPr>
        <w:t>措施</w:t>
      </w:r>
      <w:r>
        <w:rPr>
          <w:rFonts w:hint="eastAsia" w:ascii="仿宋" w:hAnsi="仿宋" w:eastAsia="仿宋" w:cs="仿宋"/>
          <w:b w:val="0"/>
          <w:bCs w:val="0"/>
          <w:i w:val="0"/>
          <w:iCs w:val="0"/>
          <w:color w:val="auto"/>
          <w:sz w:val="28"/>
          <w:szCs w:val="28"/>
          <w:highlight w:val="none"/>
          <w:shd w:val="clear" w:color="auto" w:fill="auto"/>
          <w:lang w:eastAsia="zh-CN"/>
        </w:rPr>
        <w:t>等无法满足甲方及规范要求的，乙方须提供不属于其责任的证明并得到甲方的书面认可，否则视为乙方违约，全部责任及费用和损失由乙方承担。</w:t>
      </w:r>
      <w:bookmarkStart w:id="153" w:name="_Toc21824"/>
    </w:p>
    <w:p w14:paraId="242E98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w:t>
      </w:r>
      <w:r>
        <w:rPr>
          <w:rFonts w:hint="eastAsia" w:ascii="仿宋" w:hAnsi="仿宋" w:eastAsia="仿宋" w:cs="仿宋"/>
          <w:b w:val="0"/>
          <w:bCs w:val="0"/>
          <w:i w:val="0"/>
          <w:iCs w:val="0"/>
          <w:color w:val="auto"/>
          <w:sz w:val="28"/>
          <w:szCs w:val="28"/>
          <w:highlight w:val="none"/>
          <w:shd w:val="clear" w:color="auto" w:fill="auto"/>
          <w:lang w:val="en-US" w:eastAsia="zh-CN"/>
        </w:rPr>
        <w:t>支付金额等于</w:t>
      </w:r>
      <w:r>
        <w:rPr>
          <w:rFonts w:hint="eastAsia" w:ascii="仿宋" w:hAnsi="仿宋" w:eastAsia="仿宋" w:cs="仿宋"/>
          <w:b w:val="0"/>
          <w:bCs w:val="0"/>
          <w:i w:val="0"/>
          <w:iCs w:val="0"/>
          <w:color w:val="auto"/>
          <w:sz w:val="28"/>
          <w:szCs w:val="28"/>
          <w:highlight w:val="none"/>
          <w:shd w:val="clear" w:color="auto" w:fill="auto"/>
          <w:lang w:eastAsia="zh-CN"/>
        </w:rPr>
        <w:t>不合格部位造价20%的违约金。本条所述违约金，甲方有权从任意应付乙方的款项中直接扣除，应付乙方的款项不足以赔偿甲方损失的，由乙方在甲方通知起5个日历天内向甲方付清差额。</w:t>
      </w:r>
    </w:p>
    <w:p w14:paraId="5F1621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14.15</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合同中</w:t>
      </w:r>
      <w:r>
        <w:rPr>
          <w:rFonts w:hint="eastAsia" w:ascii="仿宋_GB2312" w:hAnsi="仿宋_GB2312" w:eastAsia="仿宋_GB2312" w:cs="仿宋_GB2312"/>
          <w:i w:val="0"/>
          <w:iCs w:val="0"/>
          <w:color w:val="auto"/>
          <w:sz w:val="28"/>
          <w:szCs w:val="28"/>
          <w:highlight w:val="none"/>
          <w:shd w:val="clear" w:color="auto" w:fill="auto"/>
          <w:lang w:val="en-US" w:eastAsia="zh-CN"/>
        </w:rPr>
        <w:t>暂</w:t>
      </w:r>
      <w:r>
        <w:rPr>
          <w:rFonts w:hint="default" w:ascii="仿宋_GB2312" w:hAnsi="仿宋_GB2312" w:eastAsia="仿宋_GB2312" w:cs="仿宋_GB2312"/>
          <w:i w:val="0"/>
          <w:iCs w:val="0"/>
          <w:color w:val="auto"/>
          <w:sz w:val="28"/>
          <w:szCs w:val="28"/>
          <w:highlight w:val="none"/>
          <w:shd w:val="clear" w:color="auto" w:fill="auto"/>
          <w:lang w:val="en-US" w:eastAsia="zh-CN"/>
        </w:rPr>
        <w:t>扣</w:t>
      </w:r>
      <w:r>
        <w:rPr>
          <w:rFonts w:hint="eastAsia" w:ascii="仿宋_GB2312" w:hAnsi="仿宋_GB2312" w:eastAsia="仿宋_GB2312" w:cs="仿宋_GB2312"/>
          <w:i w:val="0"/>
          <w:iCs w:val="0"/>
          <w:color w:val="auto"/>
          <w:sz w:val="28"/>
          <w:szCs w:val="28"/>
          <w:highlight w:val="none"/>
          <w:shd w:val="clear" w:color="auto" w:fill="auto"/>
          <w:lang w:val="en-US" w:eastAsia="zh-CN"/>
        </w:rPr>
        <w:t>相应款项</w:t>
      </w:r>
      <w:r>
        <w:rPr>
          <w:rFonts w:hint="default" w:ascii="仿宋_GB2312" w:hAnsi="仿宋_GB2312" w:eastAsia="仿宋_GB2312" w:cs="仿宋_GB2312"/>
          <w:i w:val="0"/>
          <w:iCs w:val="0"/>
          <w:color w:val="auto"/>
          <w:sz w:val="28"/>
          <w:szCs w:val="28"/>
          <w:highlight w:val="none"/>
          <w:shd w:val="clear" w:color="auto" w:fill="auto"/>
          <w:lang w:val="en-US" w:eastAsia="zh-CN"/>
        </w:rPr>
        <w:t>，待责任及损失金额确定后，甲方无息返还非乙方责任的暂扣金额。</w:t>
      </w:r>
    </w:p>
    <w:p w14:paraId="73CFE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bookmarkEnd w:id="153"/>
    </w:p>
    <w:p w14:paraId="1B40C6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333EA5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bookmarkStart w:id="154" w:name="_Toc10430"/>
      <w:bookmarkStart w:id="155" w:name="_Toc20177"/>
      <w:bookmarkStart w:id="156" w:name="_Toc2734"/>
      <w:bookmarkStart w:id="157" w:name="_Toc1085"/>
      <w:r>
        <w:rPr>
          <w:rFonts w:hint="eastAsia" w:ascii="仿宋" w:hAnsi="仿宋" w:eastAsia="仿宋" w:cs="仿宋"/>
          <w:b w:val="0"/>
          <w:bCs w:val="0"/>
          <w:i w:val="0"/>
          <w:iCs w:val="0"/>
          <w:color w:val="auto"/>
          <w:sz w:val="28"/>
          <w:szCs w:val="28"/>
          <w:highlight w:val="none"/>
          <w:shd w:val="clear" w:color="auto" w:fill="auto"/>
          <w:lang w:val="en-US" w:eastAsia="zh-CN"/>
        </w:rPr>
        <w:t>14.18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严重违约，找平层、抹灰层、面层等工程恢复由甲方指定专业泥水分包单位完成，并由乙方承担因此产生的全部费用（包括但不限于工期延误、材料、劳务等费用），同时乙方须就此违约行为按本合同（暂定）总价的5%向甲方支付违约金，甲方有权在乙方任一工程款中直接扣除。</w:t>
      </w:r>
      <w:bookmarkEnd w:id="154"/>
      <w:bookmarkEnd w:id="155"/>
      <w:bookmarkEnd w:id="156"/>
      <w:bookmarkEnd w:id="157"/>
    </w:p>
    <w:p w14:paraId="3C4E7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8" w:name="_Toc14518"/>
      <w:bookmarkStart w:id="159" w:name="_Toc31952"/>
      <w:bookmarkStart w:id="160" w:name="_Toc9673"/>
      <w:bookmarkStart w:id="161" w:name="_Toc14983"/>
      <w:bookmarkStart w:id="162" w:name="_Toc8942"/>
      <w:bookmarkStart w:id="163" w:name="_Toc28798"/>
      <w:bookmarkStart w:id="164" w:name="_Toc1603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158"/>
      <w:bookmarkEnd w:id="159"/>
      <w:bookmarkEnd w:id="160"/>
      <w:bookmarkEnd w:id="161"/>
      <w:bookmarkEnd w:id="162"/>
      <w:bookmarkEnd w:id="163"/>
      <w:bookmarkEnd w:id="164"/>
    </w:p>
    <w:p w14:paraId="702F366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15.1乙方在与甲方合作期间（包括本合同招标、签订、履行期间），不得向甲方职员提供请吃、送礼、旅游、色情服务、行贿、回扣或其他不正当利益，如有违反，乙方每次向甲方支付金额等于</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3FFB552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对乙方收取违约金并单方解除合同，对所发生的工程量/工作量不结算及不支付费用。</w:t>
      </w:r>
    </w:p>
    <w:p w14:paraId="0D6B9D6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如甲方发现乙方可能存在违反廉洁条款的行为，甲方有权暂扣违约金/争议工程款/处罚款等对应等额的合同款，直至调查完毕后根据调查结果再作处理，甲方暂不付款的行为不违约。</w:t>
      </w:r>
    </w:p>
    <w:p w14:paraId="1D354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5" w:name="_Toc30636"/>
      <w:bookmarkStart w:id="166" w:name="_Toc25306"/>
      <w:bookmarkStart w:id="167" w:name="_Toc14868"/>
      <w:bookmarkStart w:id="168" w:name="_Toc31722"/>
      <w:bookmarkStart w:id="169" w:name="_Toc10092"/>
      <w:bookmarkStart w:id="170" w:name="_Toc104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165"/>
      <w:bookmarkEnd w:id="166"/>
      <w:bookmarkEnd w:id="167"/>
      <w:bookmarkEnd w:id="168"/>
      <w:bookmarkEnd w:id="169"/>
      <w:bookmarkEnd w:id="17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2EB641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22AD159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7017EAA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331081F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183612E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72E87C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17924F5F">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合同不可分割的组成部分，与合同正文具有同等效力，乙方须照章执行。</w:t>
      </w:r>
    </w:p>
    <w:p w14:paraId="7904EED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16.3合同有效期内，甲方制度文件及合同附件表格格式如有更新，按甲方最新版要求执行，甲方拥有最终解释权。</w:t>
      </w:r>
    </w:p>
    <w:p w14:paraId="6B575E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6E68B284">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71" w:name="_Toc10212"/>
      <w:bookmarkStart w:id="172" w:name="_Toc10994"/>
      <w:bookmarkStart w:id="173" w:name="_Toc11774"/>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171"/>
      <w:bookmarkEnd w:id="172"/>
      <w:bookmarkEnd w:id="173"/>
    </w:p>
    <w:p w14:paraId="327E6DE5">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5BF1ED1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CC7891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合同约定给甲方造成损失的，除须按合同约定承担违约责任外，甲方有权直接从应付给乙方的任意合同款中直接扣除乙方应承担的违约金、罚款等费用，如所扣款额不足补偿甲方损失，乙方在甲方发出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C5DFE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33014C1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16.10甲乙双方均确认已经详尽审阅并理解本合同全部条款，且已经就条款的所有疑问得到满意解释，并确认合同条款为双方本着诚信互利的原则友好协商一致的结果，不属于任何一方的格式条款。</w:t>
      </w:r>
    </w:p>
    <w:p w14:paraId="095855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16.11本合同一式三份，甲方执二份，乙方执一份，均具同等效力</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20356E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2A7C87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合同有效期内，双方法人代表或授权人签字并加盖公章的本合同补充协议；</w:t>
      </w:r>
    </w:p>
    <w:p w14:paraId="2CAF45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8F02F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04F737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5758CD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本工程招采文件（含相关答疑、补充通知等）；</w:t>
      </w:r>
    </w:p>
    <w:p w14:paraId="54B520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462DC1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本工程所在地现行的法律、法规、标准、规范。</w:t>
      </w:r>
    </w:p>
    <w:p w14:paraId="6C73BE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16.13</w:t>
      </w:r>
      <w:r>
        <w:rPr>
          <w:rFonts w:hint="eastAsia" w:ascii="仿宋" w:hAnsi="仿宋" w:eastAsia="仿宋" w:cs="仿宋"/>
          <w:i w:val="0"/>
          <w:iCs w:val="0"/>
          <w:color w:val="auto"/>
          <w:sz w:val="28"/>
          <w:szCs w:val="28"/>
          <w:highlight w:val="none"/>
          <w:u w:val="none"/>
          <w:shd w:val="clear" w:color="auto" w:fill="auto"/>
          <w:lang w:val="en-US" w:eastAsia="zh-CN"/>
        </w:rPr>
        <w:t>本合同自甲乙双方法定代表人或其书面授权的代理人签字并加盖公司公章(或合同专用章)之日起生效，在竣工结算完毕、乙方向甲方交付竣工工程后，双方履行完合同义务、责任（保修条款除外）之日，本合同自动终止（保修条款除外）</w:t>
      </w:r>
      <w:r>
        <w:rPr>
          <w:rFonts w:hint="eastAsia" w:ascii="仿宋" w:hAnsi="仿宋" w:eastAsia="仿宋" w:cs="仿宋"/>
          <w:color w:val="auto"/>
          <w:sz w:val="28"/>
          <w:szCs w:val="28"/>
          <w:highlight w:val="none"/>
          <w:lang w:val="en-US" w:eastAsia="zh-CN"/>
        </w:rPr>
        <w:t>。</w:t>
      </w:r>
    </w:p>
    <w:p w14:paraId="3240327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3E331593">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174" w:name="_Toc14601"/>
      <w:bookmarkStart w:id="175" w:name="_Toc19939"/>
      <w:bookmarkStart w:id="176" w:name="_Toc20837"/>
      <w:bookmarkStart w:id="177" w:name="_Toc20090"/>
      <w:bookmarkStart w:id="178" w:name="_Toc9464"/>
      <w:bookmarkStart w:id="179" w:name="_Toc18756"/>
    </w:p>
    <w:bookmarkEnd w:id="174"/>
    <w:bookmarkEnd w:id="175"/>
    <w:bookmarkEnd w:id="176"/>
    <w:bookmarkEnd w:id="177"/>
    <w:bookmarkEnd w:id="178"/>
    <w:bookmarkEnd w:id="179"/>
    <w:p w14:paraId="4E7FB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0" w:name="_Toc31174"/>
      <w:bookmarkStart w:id="181" w:name="_Toc11512"/>
      <w:bookmarkStart w:id="182" w:name="_Toc14489"/>
      <w:bookmarkStart w:id="183" w:name="_Toc13301"/>
      <w:bookmarkStart w:id="184" w:name="_Toc2572"/>
      <w:bookmarkStart w:id="185" w:name="_Toc10074"/>
      <w:bookmarkStart w:id="186" w:name="_Toc3948"/>
      <w:bookmarkStart w:id="187" w:name="_Toc10157"/>
      <w:bookmarkStart w:id="188" w:name="_Toc19643"/>
      <w:bookmarkStart w:id="189" w:name="_Toc6720"/>
      <w:bookmarkStart w:id="190" w:name="_Toc13957"/>
      <w:bookmarkStart w:id="191" w:name="_Toc21960"/>
      <w:bookmarkStart w:id="192" w:name="_Toc11060"/>
      <w:bookmarkStart w:id="193" w:name="_Toc5956"/>
      <w:bookmarkStart w:id="194" w:name="_Toc13150"/>
      <w:bookmarkStart w:id="195" w:name="_Toc28384"/>
      <w:bookmarkStart w:id="196" w:name="_Toc840"/>
      <w:bookmarkStart w:id="197" w:name="_Toc11307"/>
      <w:bookmarkStart w:id="198" w:name="_Toc22968"/>
      <w:bookmarkStart w:id="199" w:name="_Toc16599"/>
      <w:bookmarkStart w:id="200" w:name="_Toc1285"/>
      <w:bookmarkStart w:id="201" w:name="_Toc8355"/>
      <w:bookmarkStart w:id="202" w:name="_Toc1657"/>
      <w:bookmarkStart w:id="203" w:name="_Toc18653"/>
      <w:bookmarkStart w:id="204" w:name="_Toc26054"/>
      <w:bookmarkStart w:id="205" w:name="_Toc9953"/>
      <w:bookmarkStart w:id="206" w:name="_Toc21782"/>
      <w:bookmarkStart w:id="207" w:name="_Toc5997"/>
      <w:bookmarkStart w:id="208" w:name="_Toc31550"/>
      <w:bookmarkStart w:id="209" w:name="_Toc29254"/>
      <w:bookmarkStart w:id="210" w:name="_Toc8338"/>
      <w:bookmarkStart w:id="211" w:name="_Toc18080"/>
      <w:bookmarkStart w:id="212" w:name="_Toc7245"/>
      <w:bookmarkStart w:id="213" w:name="_Toc30985"/>
      <w:bookmarkStart w:id="214" w:name="_Toc3404"/>
      <w:bookmarkStart w:id="215" w:name="_Toc4318"/>
      <w:bookmarkStart w:id="216" w:name="_Toc7014"/>
      <w:bookmarkStart w:id="217" w:name="_Toc6457"/>
      <w:bookmarkStart w:id="218" w:name="_Toc12795"/>
      <w:bookmarkStart w:id="219" w:name="_Toc22492"/>
      <w:bookmarkStart w:id="220" w:name="_Toc13137"/>
      <w:bookmarkStart w:id="221" w:name="_Toc31130"/>
      <w:bookmarkStart w:id="222" w:name="_Toc28577"/>
      <w:bookmarkStart w:id="223" w:name="_Toc7880"/>
      <w:bookmarkStart w:id="224" w:name="_Toc26059"/>
      <w:bookmarkStart w:id="225" w:name="_Toc22736"/>
      <w:bookmarkStart w:id="226" w:name="_Toc10798"/>
      <w:bookmarkStart w:id="227" w:name="_Toc26460"/>
      <w:bookmarkStart w:id="228" w:name="_Toc14000"/>
      <w:bookmarkStart w:id="229" w:name="_Toc23233"/>
      <w:bookmarkStart w:id="230" w:name="_Toc26912"/>
      <w:r>
        <w:rPr>
          <w:rFonts w:hint="eastAsia" w:ascii="仿宋" w:hAnsi="仿宋" w:eastAsia="仿宋" w:cs="仿宋"/>
          <w:color w:val="auto"/>
          <w:sz w:val="28"/>
          <w:szCs w:val="28"/>
          <w:highlight w:val="none"/>
          <w:lang w:val="en-US" w:eastAsia="zh-CN"/>
        </w:rPr>
        <w:t>附件一《甲方项目章》</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仿宋" w:hAnsi="仿宋" w:eastAsia="仿宋" w:cs="仿宋"/>
          <w:color w:val="auto"/>
          <w:sz w:val="28"/>
          <w:szCs w:val="28"/>
          <w:highlight w:val="none"/>
          <w:lang w:val="en-US" w:eastAsia="zh-CN"/>
        </w:rPr>
        <w:t>样式；</w:t>
      </w:r>
    </w:p>
    <w:p w14:paraId="1610D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31" w:name="_Toc11189"/>
      <w:bookmarkStart w:id="232" w:name="_Toc25846"/>
      <w:bookmarkStart w:id="233" w:name="_Toc23629"/>
      <w:bookmarkStart w:id="234" w:name="_Toc22858"/>
      <w:bookmarkStart w:id="235" w:name="_Toc4707"/>
      <w:bookmarkStart w:id="236" w:name="_Toc24379"/>
      <w:bookmarkStart w:id="237" w:name="_Toc8154"/>
      <w:bookmarkStart w:id="238" w:name="_Toc20897"/>
      <w:bookmarkStart w:id="239" w:name="_Toc10071"/>
      <w:bookmarkStart w:id="240" w:name="_Toc16140"/>
      <w:bookmarkStart w:id="241" w:name="_Toc7599"/>
      <w:bookmarkStart w:id="242" w:name="_Toc27829"/>
      <w:bookmarkStart w:id="243" w:name="_Toc18676"/>
      <w:r>
        <w:rPr>
          <w:rFonts w:hint="eastAsia" w:ascii="仿宋" w:hAnsi="仿宋" w:eastAsia="仿宋" w:cs="仿宋"/>
          <w:color w:val="auto"/>
          <w:sz w:val="28"/>
          <w:szCs w:val="28"/>
          <w:highlight w:val="none"/>
          <w:lang w:val="en-US" w:eastAsia="zh-CN"/>
        </w:rPr>
        <w:t>附件二《分包单位开工令》格式；</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116A26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44" w:name="_Toc27699"/>
      <w:bookmarkStart w:id="245" w:name="_Toc31644"/>
      <w:bookmarkStart w:id="246" w:name="_Toc11948"/>
      <w:bookmarkStart w:id="247" w:name="_Toc22678"/>
      <w:bookmarkStart w:id="248" w:name="_Toc23949"/>
      <w:bookmarkStart w:id="249" w:name="_Toc25336"/>
      <w:bookmarkStart w:id="250" w:name="_Toc17284"/>
      <w:bookmarkStart w:id="251" w:name="_Toc11604"/>
      <w:bookmarkStart w:id="252" w:name="_Toc26373"/>
      <w:bookmarkStart w:id="253" w:name="_Toc16598"/>
      <w:bookmarkStart w:id="254" w:name="_Toc32302"/>
      <w:bookmarkStart w:id="255" w:name="_Toc29710"/>
      <w:bookmarkStart w:id="256" w:name="_Toc4136"/>
      <w:bookmarkStart w:id="257" w:name="_Toc4786"/>
      <w:bookmarkStart w:id="258" w:name="_Toc27040"/>
      <w:bookmarkStart w:id="259" w:name="_Toc27191"/>
      <w:bookmarkStart w:id="260" w:name="_Toc6961"/>
      <w:bookmarkStart w:id="261" w:name="_Toc25490"/>
      <w:bookmarkStart w:id="262" w:name="_Toc29237"/>
      <w:bookmarkStart w:id="263" w:name="_Toc3457"/>
      <w:bookmarkStart w:id="264" w:name="_Toc10650"/>
      <w:bookmarkStart w:id="265" w:name="_Toc12070"/>
      <w:bookmarkStart w:id="266" w:name="_Toc16643"/>
      <w:bookmarkStart w:id="267" w:name="_Toc13862"/>
      <w:bookmarkStart w:id="268" w:name="_Toc21271"/>
      <w:bookmarkStart w:id="269" w:name="_Toc29648"/>
      <w:bookmarkStart w:id="270" w:name="_Toc23329"/>
      <w:bookmarkStart w:id="271" w:name="_Toc5538"/>
      <w:bookmarkStart w:id="272" w:name="_Toc28459"/>
      <w:bookmarkStart w:id="273" w:name="_Toc5285"/>
      <w:bookmarkStart w:id="274" w:name="_Toc15971"/>
      <w:r>
        <w:rPr>
          <w:rFonts w:hint="eastAsia" w:ascii="仿宋" w:hAnsi="仿宋" w:eastAsia="仿宋" w:cs="仿宋"/>
          <w:color w:val="auto"/>
          <w:sz w:val="28"/>
          <w:szCs w:val="28"/>
          <w:highlight w:val="none"/>
          <w:lang w:val="en-US" w:eastAsia="zh-CN"/>
        </w:rPr>
        <w:t>附件三《分包签证确认单》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color w:val="auto"/>
          <w:sz w:val="28"/>
          <w:szCs w:val="28"/>
          <w:highlight w:val="none"/>
          <w:lang w:val="en-US" w:eastAsia="zh-CN"/>
        </w:rPr>
        <w:t>格式；</w:t>
      </w:r>
      <w:bookmarkEnd w:id="264"/>
      <w:bookmarkEnd w:id="265"/>
      <w:bookmarkEnd w:id="266"/>
      <w:bookmarkEnd w:id="267"/>
      <w:bookmarkEnd w:id="268"/>
      <w:bookmarkEnd w:id="269"/>
      <w:bookmarkEnd w:id="270"/>
      <w:bookmarkEnd w:id="271"/>
      <w:bookmarkEnd w:id="272"/>
      <w:bookmarkEnd w:id="273"/>
      <w:bookmarkEnd w:id="274"/>
    </w:p>
    <w:p w14:paraId="7EFA1E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75" w:name="_Toc24903"/>
      <w:bookmarkStart w:id="276" w:name="_Toc11696"/>
      <w:bookmarkStart w:id="277" w:name="_Toc28426"/>
      <w:bookmarkStart w:id="278" w:name="_Toc9220"/>
      <w:bookmarkStart w:id="279" w:name="_Toc3046"/>
      <w:bookmarkStart w:id="280" w:name="_Toc30478"/>
      <w:bookmarkStart w:id="281" w:name="_Toc21366"/>
      <w:bookmarkStart w:id="282" w:name="_Toc14339"/>
      <w:bookmarkStart w:id="283" w:name="_Toc27842"/>
      <w:bookmarkStart w:id="284" w:name="_Toc3526"/>
      <w:bookmarkStart w:id="285" w:name="_Toc3355"/>
      <w:bookmarkStart w:id="286" w:name="_Toc25184"/>
      <w:bookmarkStart w:id="287" w:name="_Toc5095"/>
      <w:bookmarkStart w:id="288" w:name="_Toc19406"/>
      <w:bookmarkStart w:id="289" w:name="_Toc26221"/>
      <w:bookmarkStart w:id="290" w:name="_Toc19825"/>
      <w:bookmarkStart w:id="291" w:name="_Toc21727"/>
      <w:bookmarkStart w:id="292" w:name="_Toc19810"/>
      <w:bookmarkStart w:id="293" w:name="_Toc4256"/>
      <w:bookmarkStart w:id="294" w:name="_Toc14829"/>
      <w:bookmarkStart w:id="295" w:name="_Toc30623"/>
      <w:bookmarkStart w:id="296" w:name="_Toc18083"/>
      <w:bookmarkStart w:id="297" w:name="_Toc25146"/>
      <w:bookmarkStart w:id="298" w:name="_Toc19394"/>
      <w:bookmarkStart w:id="299" w:name="_Toc31647"/>
      <w:bookmarkStart w:id="300" w:name="_Toc5418"/>
      <w:bookmarkStart w:id="301" w:name="_Toc23456"/>
      <w:bookmarkStart w:id="302" w:name="_Toc25120"/>
      <w:bookmarkStart w:id="303" w:name="_Toc918"/>
      <w:bookmarkStart w:id="304" w:name="_Toc1181"/>
      <w:bookmarkStart w:id="305" w:name="_Toc12457"/>
      <w:r>
        <w:rPr>
          <w:rFonts w:hint="eastAsia" w:ascii="仿宋" w:hAnsi="仿宋" w:eastAsia="仿宋" w:cs="仿宋"/>
          <w:color w:val="auto"/>
          <w:sz w:val="28"/>
          <w:szCs w:val="28"/>
          <w:highlight w:val="none"/>
          <w:lang w:val="en-US" w:eastAsia="zh-CN"/>
        </w:rPr>
        <w:t>附件四《分项工程/认质认价申报审批表》</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Pr>
          <w:rFonts w:hint="eastAsia" w:ascii="仿宋" w:hAnsi="仿宋" w:eastAsia="仿宋" w:cs="仿宋"/>
          <w:color w:val="auto"/>
          <w:sz w:val="28"/>
          <w:szCs w:val="28"/>
          <w:highlight w:val="none"/>
          <w:lang w:val="en-US" w:eastAsia="zh-CN"/>
        </w:rPr>
        <w:t>格式；</w:t>
      </w:r>
      <w:bookmarkEnd w:id="295"/>
      <w:bookmarkEnd w:id="296"/>
      <w:bookmarkEnd w:id="297"/>
      <w:bookmarkEnd w:id="298"/>
      <w:bookmarkEnd w:id="299"/>
      <w:bookmarkEnd w:id="300"/>
      <w:bookmarkEnd w:id="301"/>
      <w:bookmarkEnd w:id="302"/>
      <w:bookmarkEnd w:id="303"/>
      <w:bookmarkEnd w:id="304"/>
      <w:bookmarkEnd w:id="305"/>
    </w:p>
    <w:p w14:paraId="1CF45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06" w:name="_Toc4124"/>
      <w:bookmarkStart w:id="307" w:name="_Toc29658"/>
      <w:bookmarkStart w:id="308" w:name="_Toc2953"/>
      <w:bookmarkStart w:id="309" w:name="_Toc8225"/>
      <w:bookmarkStart w:id="310" w:name="_Toc32243"/>
      <w:bookmarkStart w:id="311" w:name="_Toc4675"/>
      <w:bookmarkStart w:id="312" w:name="_Toc12708"/>
      <w:bookmarkStart w:id="313" w:name="_Toc625"/>
      <w:bookmarkStart w:id="314" w:name="_Toc29231"/>
      <w:bookmarkStart w:id="315" w:name="_Toc5184"/>
      <w:bookmarkStart w:id="316" w:name="_Toc3628"/>
      <w:bookmarkStart w:id="317" w:name="_Toc30996"/>
      <w:bookmarkStart w:id="318" w:name="_Toc14408"/>
      <w:bookmarkStart w:id="319" w:name="_Toc4351"/>
      <w:bookmarkStart w:id="320" w:name="_Toc30526"/>
      <w:bookmarkStart w:id="321" w:name="_Toc10580"/>
      <w:bookmarkStart w:id="322" w:name="_Toc8789"/>
      <w:bookmarkStart w:id="323" w:name="_Toc29665"/>
      <w:bookmarkStart w:id="324" w:name="_Toc27559"/>
      <w:r>
        <w:rPr>
          <w:rFonts w:hint="eastAsia" w:ascii="仿宋" w:hAnsi="仿宋" w:eastAsia="仿宋" w:cs="仿宋"/>
          <w:color w:val="auto"/>
          <w:sz w:val="28"/>
          <w:szCs w:val="28"/>
          <w:highlight w:val="none"/>
          <w:lang w:val="en-US" w:eastAsia="zh-CN"/>
        </w:rPr>
        <w:t>附件五《签证单分包说明》</w:t>
      </w:r>
      <w:bookmarkEnd w:id="306"/>
      <w:bookmarkEnd w:id="307"/>
      <w:bookmarkEnd w:id="308"/>
      <w:bookmarkEnd w:id="309"/>
      <w:bookmarkEnd w:id="310"/>
      <w:bookmarkEnd w:id="311"/>
      <w:bookmarkEnd w:id="312"/>
      <w:bookmarkEnd w:id="313"/>
      <w:r>
        <w:rPr>
          <w:rFonts w:hint="eastAsia" w:ascii="仿宋" w:hAnsi="仿宋" w:eastAsia="仿宋" w:cs="仿宋"/>
          <w:color w:val="auto"/>
          <w:sz w:val="28"/>
          <w:szCs w:val="28"/>
          <w:highlight w:val="none"/>
          <w:lang w:val="en-US" w:eastAsia="zh-CN"/>
        </w:rPr>
        <w:t>格式；</w:t>
      </w:r>
      <w:bookmarkEnd w:id="314"/>
      <w:bookmarkEnd w:id="315"/>
      <w:bookmarkEnd w:id="316"/>
      <w:bookmarkEnd w:id="317"/>
      <w:bookmarkEnd w:id="318"/>
      <w:bookmarkEnd w:id="319"/>
      <w:bookmarkEnd w:id="320"/>
      <w:bookmarkEnd w:id="321"/>
      <w:bookmarkEnd w:id="322"/>
      <w:bookmarkEnd w:id="323"/>
      <w:bookmarkEnd w:id="324"/>
    </w:p>
    <w:p w14:paraId="745197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25" w:name="_Toc20516"/>
      <w:bookmarkStart w:id="326" w:name="_Toc20020"/>
      <w:bookmarkStart w:id="327" w:name="_Toc18174"/>
      <w:bookmarkStart w:id="328" w:name="_Toc4532"/>
      <w:bookmarkStart w:id="329" w:name="_Toc2302"/>
      <w:bookmarkStart w:id="330" w:name="_Toc13787"/>
      <w:bookmarkStart w:id="331" w:name="_Toc19765"/>
      <w:bookmarkStart w:id="332" w:name="_Toc14040"/>
      <w:bookmarkStart w:id="333" w:name="_Toc26757"/>
      <w:bookmarkStart w:id="334" w:name="_Toc7170"/>
      <w:bookmarkStart w:id="335" w:name="_Toc1628"/>
      <w:bookmarkStart w:id="336" w:name="_Toc9015"/>
      <w:bookmarkStart w:id="337" w:name="_Toc29501"/>
      <w:bookmarkStart w:id="338" w:name="_Toc30595"/>
      <w:bookmarkStart w:id="339" w:name="_Toc23449"/>
      <w:bookmarkStart w:id="340" w:name="_Toc12321"/>
      <w:bookmarkStart w:id="341" w:name="_Toc7977"/>
      <w:bookmarkStart w:id="342" w:name="_Toc32363"/>
      <w:bookmarkStart w:id="343" w:name="_Toc5880"/>
      <w:bookmarkStart w:id="344" w:name="_Toc17895"/>
      <w:bookmarkStart w:id="345" w:name="_Toc10036"/>
      <w:bookmarkStart w:id="346" w:name="_Toc19832"/>
      <w:bookmarkStart w:id="347" w:name="_Toc25706"/>
      <w:bookmarkStart w:id="348" w:name="_Toc8509"/>
      <w:bookmarkStart w:id="349" w:name="_Toc18233"/>
      <w:bookmarkStart w:id="350" w:name="_Toc4713"/>
      <w:bookmarkStart w:id="351" w:name="_Toc20848"/>
      <w:bookmarkStart w:id="352" w:name="_Toc11025"/>
      <w:bookmarkStart w:id="353" w:name="_Toc27338"/>
      <w:bookmarkStart w:id="354" w:name="_Toc11437"/>
      <w:bookmarkStart w:id="355" w:name="_Toc31683"/>
      <w:r>
        <w:rPr>
          <w:rFonts w:hint="eastAsia" w:ascii="仿宋" w:hAnsi="仿宋" w:eastAsia="仿宋" w:cs="仿宋"/>
          <w:color w:val="auto"/>
          <w:sz w:val="28"/>
          <w:szCs w:val="28"/>
          <w:highlight w:val="none"/>
          <w:lang w:val="en-US" w:eastAsia="zh-CN"/>
        </w:rPr>
        <w:t>附件六《工程量现场草签记录表》</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仿宋" w:hAnsi="仿宋" w:eastAsia="仿宋" w:cs="仿宋"/>
          <w:color w:val="auto"/>
          <w:sz w:val="28"/>
          <w:szCs w:val="28"/>
          <w:highlight w:val="none"/>
          <w:lang w:val="en-US" w:eastAsia="zh-CN"/>
        </w:rPr>
        <w:t>格式；</w:t>
      </w:r>
      <w:bookmarkEnd w:id="345"/>
      <w:bookmarkEnd w:id="346"/>
      <w:bookmarkEnd w:id="347"/>
      <w:bookmarkEnd w:id="348"/>
      <w:bookmarkEnd w:id="349"/>
      <w:bookmarkEnd w:id="350"/>
      <w:bookmarkEnd w:id="351"/>
      <w:bookmarkEnd w:id="352"/>
      <w:bookmarkEnd w:id="353"/>
      <w:bookmarkEnd w:id="354"/>
      <w:bookmarkEnd w:id="355"/>
    </w:p>
    <w:p w14:paraId="1A6E5F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56" w:name="_Toc22271"/>
      <w:bookmarkStart w:id="357" w:name="_Toc15102"/>
      <w:bookmarkStart w:id="358" w:name="_Toc12149"/>
      <w:bookmarkStart w:id="359" w:name="_Toc9377"/>
      <w:bookmarkStart w:id="360" w:name="_Toc5989"/>
      <w:bookmarkStart w:id="361" w:name="_Toc25345"/>
      <w:bookmarkStart w:id="362" w:name="_Toc1613"/>
      <w:bookmarkStart w:id="363" w:name="_Toc15998"/>
      <w:bookmarkStart w:id="364" w:name="_Toc32730"/>
      <w:bookmarkStart w:id="365" w:name="_Toc7073"/>
      <w:bookmarkStart w:id="366" w:name="_Toc5662"/>
      <w:bookmarkStart w:id="367" w:name="_Toc11623"/>
      <w:bookmarkStart w:id="368" w:name="_Toc15617"/>
      <w:bookmarkStart w:id="369" w:name="_Toc27592"/>
      <w:bookmarkStart w:id="370" w:name="_Toc8957"/>
      <w:bookmarkStart w:id="371" w:name="_Toc19655"/>
      <w:bookmarkStart w:id="372" w:name="_Toc24739"/>
      <w:bookmarkStart w:id="373" w:name="_Toc2307"/>
      <w:bookmarkStart w:id="374" w:name="_Toc25421"/>
      <w:bookmarkStart w:id="375" w:name="_Toc29999"/>
      <w:bookmarkStart w:id="376" w:name="_Toc18188"/>
      <w:bookmarkStart w:id="377" w:name="_Toc16339"/>
      <w:bookmarkStart w:id="378" w:name="_Toc28300"/>
      <w:bookmarkStart w:id="379" w:name="_Toc32520"/>
      <w:bookmarkStart w:id="380" w:name="_Toc24213"/>
      <w:bookmarkStart w:id="381" w:name="_Toc21579"/>
      <w:bookmarkStart w:id="382" w:name="_Toc24504"/>
      <w:bookmarkStart w:id="383" w:name="_Toc26175"/>
      <w:bookmarkStart w:id="384" w:name="_Toc18835"/>
      <w:bookmarkStart w:id="385" w:name="_Toc8058"/>
      <w:bookmarkStart w:id="386" w:name="_Toc28908"/>
      <w:r>
        <w:rPr>
          <w:rFonts w:hint="eastAsia" w:ascii="仿宋" w:hAnsi="仿宋" w:eastAsia="仿宋" w:cs="仿宋"/>
          <w:color w:val="auto"/>
          <w:sz w:val="28"/>
          <w:szCs w:val="28"/>
          <w:highlight w:val="none"/>
          <w:lang w:val="en-US" w:eastAsia="zh-CN"/>
        </w:rPr>
        <w:t>附件七《工程结算支付证明单》</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仿宋" w:hAnsi="仿宋" w:eastAsia="仿宋" w:cs="仿宋"/>
          <w:color w:val="auto"/>
          <w:sz w:val="28"/>
          <w:szCs w:val="28"/>
          <w:highlight w:val="none"/>
          <w:lang w:val="en-US" w:eastAsia="zh-CN"/>
        </w:rPr>
        <w:t>格式；</w:t>
      </w:r>
      <w:bookmarkEnd w:id="376"/>
      <w:bookmarkEnd w:id="377"/>
      <w:bookmarkEnd w:id="378"/>
      <w:bookmarkEnd w:id="379"/>
      <w:bookmarkEnd w:id="380"/>
      <w:bookmarkEnd w:id="381"/>
      <w:bookmarkEnd w:id="382"/>
      <w:bookmarkEnd w:id="383"/>
      <w:bookmarkEnd w:id="384"/>
      <w:bookmarkEnd w:id="385"/>
      <w:bookmarkEnd w:id="386"/>
    </w:p>
    <w:p w14:paraId="41324D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87" w:name="_Toc25447"/>
      <w:bookmarkStart w:id="388" w:name="_Toc32535"/>
      <w:bookmarkStart w:id="389" w:name="_Toc16652"/>
      <w:bookmarkStart w:id="390" w:name="_Toc22820"/>
      <w:bookmarkStart w:id="391" w:name="_Toc16687"/>
      <w:bookmarkStart w:id="392" w:name="_Toc28993"/>
      <w:bookmarkStart w:id="393" w:name="_Toc7317"/>
      <w:bookmarkStart w:id="394" w:name="_Toc27211"/>
      <w:bookmarkStart w:id="395" w:name="_Toc17584"/>
      <w:bookmarkStart w:id="396" w:name="_Toc25112"/>
      <w:bookmarkStart w:id="397" w:name="_Toc7252"/>
      <w:r>
        <w:rPr>
          <w:rFonts w:hint="eastAsia" w:ascii="仿宋" w:hAnsi="仿宋" w:eastAsia="仿宋" w:cs="仿宋"/>
          <w:color w:val="auto"/>
          <w:sz w:val="28"/>
          <w:szCs w:val="28"/>
          <w:highlight w:val="none"/>
          <w:lang w:val="en-US" w:eastAsia="zh-CN"/>
        </w:rPr>
        <w:t>附件八《工完场清交接单》</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仿宋" w:hAnsi="仿宋" w:eastAsia="仿宋" w:cs="仿宋"/>
          <w:color w:val="auto"/>
          <w:sz w:val="28"/>
          <w:szCs w:val="28"/>
          <w:highlight w:val="none"/>
          <w:lang w:val="en-US" w:eastAsia="zh-CN"/>
        </w:rPr>
        <w:t>格式；</w:t>
      </w:r>
      <w:bookmarkEnd w:id="387"/>
      <w:bookmarkEnd w:id="388"/>
      <w:bookmarkEnd w:id="389"/>
      <w:bookmarkEnd w:id="390"/>
      <w:bookmarkEnd w:id="391"/>
      <w:bookmarkEnd w:id="392"/>
      <w:bookmarkEnd w:id="393"/>
      <w:bookmarkEnd w:id="394"/>
      <w:bookmarkEnd w:id="395"/>
      <w:bookmarkEnd w:id="396"/>
      <w:bookmarkEnd w:id="397"/>
    </w:p>
    <w:p w14:paraId="55B85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98" w:name="_Toc21391"/>
      <w:bookmarkStart w:id="399" w:name="_Toc15804"/>
      <w:bookmarkStart w:id="400" w:name="_Toc6059"/>
      <w:bookmarkStart w:id="401" w:name="_Toc10838"/>
      <w:bookmarkStart w:id="402" w:name="_Toc17795"/>
      <w:bookmarkStart w:id="403" w:name="_Toc11425"/>
      <w:bookmarkStart w:id="404" w:name="_Toc8673"/>
      <w:bookmarkStart w:id="405" w:name="_Toc2384"/>
      <w:bookmarkStart w:id="406" w:name="_Toc13138"/>
      <w:bookmarkStart w:id="407" w:name="_Toc23442"/>
      <w:bookmarkStart w:id="408" w:name="_Toc16033"/>
      <w:bookmarkStart w:id="409" w:name="_Toc1933"/>
      <w:bookmarkStart w:id="410" w:name="_Toc8489"/>
      <w:r>
        <w:rPr>
          <w:rFonts w:hint="eastAsia" w:ascii="仿宋" w:hAnsi="仿宋" w:eastAsia="仿宋" w:cs="仿宋"/>
          <w:color w:val="auto"/>
          <w:sz w:val="28"/>
          <w:szCs w:val="28"/>
          <w:highlight w:val="none"/>
          <w:lang w:val="en-US" w:eastAsia="zh-CN"/>
        </w:rPr>
        <w:t>附件九《工程结算资料目录》格式</w:t>
      </w:r>
      <w:bookmarkEnd w:id="398"/>
      <w:bookmarkEnd w:id="399"/>
      <w:bookmarkEnd w:id="400"/>
      <w:bookmarkEnd w:id="401"/>
      <w:r>
        <w:rPr>
          <w:rFonts w:hint="eastAsia" w:ascii="仿宋" w:hAnsi="仿宋" w:eastAsia="仿宋" w:cs="仿宋"/>
          <w:color w:val="auto"/>
          <w:sz w:val="28"/>
          <w:szCs w:val="28"/>
          <w:highlight w:val="none"/>
          <w:lang w:val="en-US" w:eastAsia="zh-CN"/>
        </w:rPr>
        <w:t>；</w:t>
      </w:r>
      <w:bookmarkEnd w:id="402"/>
      <w:bookmarkEnd w:id="403"/>
      <w:bookmarkEnd w:id="404"/>
      <w:bookmarkEnd w:id="405"/>
      <w:bookmarkEnd w:id="406"/>
      <w:bookmarkEnd w:id="407"/>
      <w:bookmarkEnd w:id="408"/>
      <w:bookmarkEnd w:id="409"/>
      <w:bookmarkEnd w:id="410"/>
    </w:p>
    <w:p w14:paraId="32A826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1" w:name="_Toc18640"/>
      <w:bookmarkStart w:id="412" w:name="_Toc341"/>
      <w:bookmarkStart w:id="413" w:name="_Toc10114"/>
      <w:bookmarkStart w:id="414" w:name="_Toc22636"/>
      <w:bookmarkStart w:id="415" w:name="_Toc19704"/>
      <w:bookmarkStart w:id="416" w:name="_Toc12607"/>
      <w:bookmarkStart w:id="417" w:name="_Toc19119"/>
      <w:bookmarkStart w:id="418" w:name="_Toc31415"/>
      <w:bookmarkStart w:id="419" w:name="_Toc31800"/>
      <w:bookmarkStart w:id="420" w:name="_Toc26020"/>
      <w:bookmarkStart w:id="421" w:name="_Toc25618"/>
      <w:bookmarkStart w:id="422" w:name="_Toc4335"/>
      <w:bookmarkStart w:id="423" w:name="_Toc7399"/>
      <w:bookmarkStart w:id="424" w:name="_Toc14821"/>
      <w:bookmarkStart w:id="425" w:name="_Toc30237"/>
      <w:bookmarkStart w:id="426" w:name="_Toc21406"/>
      <w:bookmarkStart w:id="427" w:name="_Toc25734"/>
      <w:bookmarkStart w:id="428" w:name="_Toc31008"/>
      <w:bookmarkStart w:id="429" w:name="_Toc26903"/>
      <w:r>
        <w:rPr>
          <w:rFonts w:hint="eastAsia" w:ascii="仿宋" w:hAnsi="仿宋" w:eastAsia="仿宋" w:cs="仿宋"/>
          <w:color w:val="auto"/>
          <w:sz w:val="28"/>
          <w:szCs w:val="28"/>
          <w:highlight w:val="none"/>
          <w:lang w:val="en-US" w:eastAsia="zh-CN"/>
        </w:rPr>
        <w:t>附件十</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Start w:id="430" w:name="_Toc5837"/>
      <w:bookmarkStart w:id="431" w:name="_Toc26371"/>
      <w:bookmarkStart w:id="432" w:name="_Toc29240"/>
      <w:bookmarkStart w:id="433" w:name="_Toc6751"/>
      <w:bookmarkStart w:id="434" w:name="_Toc18988"/>
      <w:bookmarkStart w:id="435" w:name="_Toc30280"/>
      <w:bookmarkStart w:id="436" w:name="_Toc24436"/>
      <w:bookmarkStart w:id="437" w:name="_Toc30618"/>
      <w:bookmarkStart w:id="438" w:name="_Toc26856"/>
      <w:bookmarkStart w:id="439" w:name="_Toc18518"/>
      <w:bookmarkStart w:id="440" w:name="_Toc24665"/>
      <w:bookmarkStart w:id="441" w:name="_Toc20974"/>
      <w:bookmarkStart w:id="442" w:name="_Toc21258"/>
      <w:bookmarkStart w:id="443" w:name="_Toc13080"/>
      <w:bookmarkStart w:id="444" w:name="_Toc25445"/>
      <w:r>
        <w:rPr>
          <w:rFonts w:hint="eastAsia" w:ascii="仿宋" w:hAnsi="仿宋" w:eastAsia="仿宋" w:cs="仿宋"/>
          <w:color w:val="auto"/>
          <w:sz w:val="28"/>
          <w:szCs w:val="28"/>
          <w:highlight w:val="none"/>
          <w:lang w:val="en-US" w:eastAsia="zh-CN"/>
        </w:rPr>
        <w:t>《建筑工人工资表》格式；</w:t>
      </w:r>
    </w:p>
    <w:p w14:paraId="6DFF17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45" w:name="_Toc22131"/>
      <w:bookmarkStart w:id="446" w:name="_Toc16843"/>
      <w:bookmarkStart w:id="447" w:name="_Toc9592"/>
      <w:bookmarkStart w:id="448" w:name="_Toc21764"/>
      <w:bookmarkStart w:id="449" w:name="_Toc8317"/>
      <w:r>
        <w:rPr>
          <w:rFonts w:hint="eastAsia" w:ascii="仿宋" w:hAnsi="仿宋" w:eastAsia="仿宋" w:cs="仿宋"/>
          <w:color w:val="auto"/>
          <w:sz w:val="28"/>
          <w:szCs w:val="28"/>
          <w:highlight w:val="none"/>
          <w:lang w:val="en-US" w:eastAsia="zh-CN"/>
        </w:rPr>
        <w:t>附件十</w:t>
      </w:r>
      <w:bookmarkEnd w:id="445"/>
      <w:bookmarkEnd w:id="446"/>
      <w:bookmarkEnd w:id="447"/>
      <w:bookmarkEnd w:id="448"/>
      <w:bookmarkEnd w:id="449"/>
      <w:r>
        <w:rPr>
          <w:rFonts w:hint="eastAsia" w:ascii="仿宋" w:hAnsi="仿宋" w:eastAsia="仿宋" w:cs="仿宋"/>
          <w:color w:val="auto"/>
          <w:sz w:val="28"/>
          <w:szCs w:val="28"/>
          <w:highlight w:val="none"/>
          <w:lang w:val="en-US" w:eastAsia="zh-CN"/>
        </w:rPr>
        <w:t>一《工人工资发放承诺书》格式；</w:t>
      </w:r>
    </w:p>
    <w:p w14:paraId="6AF26A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0" w:name="_Toc2158"/>
      <w:bookmarkStart w:id="451" w:name="_Toc6336"/>
      <w:bookmarkStart w:id="452" w:name="_Toc21022"/>
      <w:r>
        <w:rPr>
          <w:rFonts w:hint="eastAsia" w:ascii="仿宋" w:hAnsi="仿宋" w:eastAsia="仿宋" w:cs="仿宋"/>
          <w:color w:val="auto"/>
          <w:sz w:val="28"/>
          <w:szCs w:val="28"/>
          <w:highlight w:val="none"/>
          <w:lang w:val="en-US" w:eastAsia="zh-CN"/>
        </w:rPr>
        <w:t>附件十</w:t>
      </w:r>
      <w:bookmarkEnd w:id="450"/>
      <w:bookmarkEnd w:id="451"/>
      <w:bookmarkEnd w:id="452"/>
      <w:r>
        <w:rPr>
          <w:rFonts w:hint="eastAsia" w:ascii="仿宋" w:hAnsi="仿宋" w:eastAsia="仿宋" w:cs="仿宋"/>
          <w:color w:val="auto"/>
          <w:sz w:val="28"/>
          <w:szCs w:val="28"/>
          <w:highlight w:val="none"/>
          <w:lang w:val="en-US" w:eastAsia="zh-CN"/>
        </w:rPr>
        <w:t>二《承诺书（个人版）》格式；</w:t>
      </w:r>
    </w:p>
    <w:p w14:paraId="61E993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3" w:name="_Toc10815"/>
      <w:bookmarkStart w:id="454" w:name="_Toc16040"/>
      <w:bookmarkStart w:id="455" w:name="_Toc5782"/>
      <w:r>
        <w:rPr>
          <w:rFonts w:hint="eastAsia" w:ascii="仿宋" w:hAnsi="仿宋" w:eastAsia="仿宋" w:cs="仿宋"/>
          <w:color w:val="auto"/>
          <w:sz w:val="28"/>
          <w:szCs w:val="28"/>
          <w:highlight w:val="none"/>
          <w:lang w:val="en-US" w:eastAsia="zh-CN"/>
        </w:rPr>
        <w:t>附件十</w:t>
      </w:r>
      <w:bookmarkEnd w:id="453"/>
      <w:bookmarkEnd w:id="454"/>
      <w:bookmarkEnd w:id="455"/>
      <w:r>
        <w:rPr>
          <w:rFonts w:hint="eastAsia" w:ascii="仿宋" w:hAnsi="仿宋" w:eastAsia="仿宋" w:cs="仿宋"/>
          <w:color w:val="auto"/>
          <w:sz w:val="28"/>
          <w:szCs w:val="28"/>
          <w:highlight w:val="none"/>
          <w:lang w:val="en-US" w:eastAsia="zh-CN"/>
        </w:rPr>
        <w:t>三《技术工人素质承诺书》格式；</w:t>
      </w:r>
    </w:p>
    <w:p w14:paraId="7753EF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6" w:name="_Toc24050"/>
      <w:bookmarkStart w:id="457" w:name="_Toc27415"/>
      <w:bookmarkStart w:id="458" w:name="_Toc20901"/>
      <w:bookmarkStart w:id="459" w:name="_Toc22031"/>
      <w:r>
        <w:rPr>
          <w:rFonts w:hint="eastAsia" w:ascii="仿宋" w:hAnsi="仿宋" w:eastAsia="仿宋" w:cs="仿宋"/>
          <w:color w:val="auto"/>
          <w:sz w:val="28"/>
          <w:szCs w:val="28"/>
          <w:highlight w:val="none"/>
          <w:lang w:val="en-US" w:eastAsia="zh-CN"/>
        </w:rPr>
        <w:t>附件十</w:t>
      </w:r>
      <w:bookmarkEnd w:id="456"/>
      <w:bookmarkEnd w:id="457"/>
      <w:bookmarkEnd w:id="458"/>
      <w:bookmarkEnd w:id="459"/>
      <w:r>
        <w:rPr>
          <w:rFonts w:hint="eastAsia" w:ascii="仿宋" w:hAnsi="仿宋" w:eastAsia="仿宋" w:cs="仿宋"/>
          <w:color w:val="auto"/>
          <w:sz w:val="28"/>
          <w:szCs w:val="28"/>
          <w:highlight w:val="none"/>
          <w:lang w:val="en-US" w:eastAsia="zh-CN"/>
        </w:rPr>
        <w:t>四《出险声明函》格式；</w:t>
      </w:r>
    </w:p>
    <w:p w14:paraId="49A34D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60" w:name="_Toc7577"/>
      <w:bookmarkStart w:id="461" w:name="_Toc2418"/>
      <w:r>
        <w:rPr>
          <w:rFonts w:hint="eastAsia" w:ascii="仿宋" w:hAnsi="仿宋" w:eastAsia="仿宋" w:cs="仿宋"/>
          <w:color w:val="auto"/>
          <w:sz w:val="28"/>
          <w:szCs w:val="28"/>
          <w:highlight w:val="none"/>
          <w:lang w:val="en-US" w:eastAsia="zh-CN"/>
        </w:rPr>
        <w:t>附件十</w:t>
      </w:r>
      <w:bookmarkEnd w:id="460"/>
      <w:bookmarkEnd w:id="461"/>
      <w:r>
        <w:rPr>
          <w:rFonts w:hint="eastAsia" w:ascii="仿宋" w:hAnsi="仿宋" w:eastAsia="仿宋" w:cs="仿宋"/>
          <w:color w:val="auto"/>
          <w:sz w:val="28"/>
          <w:szCs w:val="28"/>
          <w:highlight w:val="none"/>
          <w:lang w:val="en-US" w:eastAsia="zh-CN"/>
        </w:rPr>
        <w:t>五《乙方资质文件》；</w:t>
      </w:r>
    </w:p>
    <w:p w14:paraId="78C7F1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附件十六《招标清单》；</w:t>
      </w:r>
    </w:p>
    <w:p w14:paraId="32CEFC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附件十七《图纸》。</w:t>
      </w:r>
    </w:p>
    <w:p w14:paraId="64B82AA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p>
    <w:p w14:paraId="323D472C">
      <w:pPr>
        <w:pStyle w:val="2"/>
        <w:rPr>
          <w:rFonts w:hint="eastAsia" w:ascii="仿宋" w:hAnsi="仿宋" w:eastAsia="仿宋" w:cs="仿宋"/>
          <w:b w:val="0"/>
          <w:bCs w:val="0"/>
          <w:color w:val="auto"/>
          <w:sz w:val="28"/>
          <w:szCs w:val="28"/>
          <w:highlight w:val="none"/>
          <w:lang w:val="en-US" w:eastAsia="zh-CN"/>
        </w:rPr>
      </w:pPr>
    </w:p>
    <w:p w14:paraId="69673574">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5" w:type="default"/>
          <w:pgSz w:w="11906" w:h="16838"/>
          <w:pgMar w:top="1440" w:right="1249" w:bottom="1304" w:left="1637" w:header="0" w:footer="0" w:gutter="0"/>
          <w:pgBorders>
            <w:top w:val="none" w:sz="0" w:space="0"/>
            <w:left w:val="none" w:sz="0" w:space="0"/>
            <w:bottom w:val="none" w:sz="0" w:space="0"/>
            <w:right w:val="none" w:sz="0" w:space="0"/>
          </w:pgBorders>
          <w:pgNumType w:fmt="decimal" w:start="1"/>
          <w:cols w:space="0" w:num="1"/>
          <w:rtlGutter w:val="0"/>
          <w:docGrid w:linePitch="0" w:charSpace="0"/>
        </w:sectPr>
      </w:pPr>
      <w:bookmarkStart w:id="462" w:name="_Toc31495"/>
      <w:bookmarkStart w:id="463" w:name="_Toc24292"/>
      <w:bookmarkStart w:id="464" w:name="_Toc60"/>
      <w:bookmarkStart w:id="465" w:name="_Toc7537"/>
    </w:p>
    <w:p w14:paraId="6379B697">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附件一</w:t>
      </w:r>
    </w:p>
    <w:p w14:paraId="1394F8DF">
      <w:pPr>
        <w:pStyle w:val="2"/>
        <w:spacing w:line="240" w:lineRule="auto"/>
        <w:ind w:left="0" w:leftChars="0" w:firstLine="0" w:firstLineChars="0"/>
        <w:jc w:val="center"/>
        <w:rPr>
          <w:rFonts w:hint="default" w:ascii="黑体" w:hAnsi="黑体" w:eastAsia="黑体" w:cs="仿宋"/>
          <w:b/>
          <w:bCs/>
          <w:color w:val="auto"/>
          <w:kern w:val="2"/>
          <w:sz w:val="40"/>
          <w:szCs w:val="40"/>
          <w:highlight w:val="none"/>
          <w:lang w:val="en-US" w:eastAsia="zh-CN" w:bidi="ar-SA"/>
        </w:rPr>
      </w:pPr>
      <w:r>
        <w:rPr>
          <w:rFonts w:hint="eastAsia" w:ascii="黑体" w:hAnsi="黑体" w:eastAsia="黑体" w:cs="仿宋"/>
          <w:b/>
          <w:bCs/>
          <w:color w:val="auto"/>
          <w:kern w:val="2"/>
          <w:sz w:val="40"/>
          <w:szCs w:val="40"/>
          <w:highlight w:val="none"/>
          <w:lang w:val="en-US" w:eastAsia="zh-CN" w:bidi="ar-SA"/>
        </w:rPr>
        <w:t>甲方项目章样式</w:t>
      </w:r>
    </w:p>
    <w:p w14:paraId="7DF067F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DD1B340">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4733925" cy="3343275"/>
                    </a:xfrm>
                    <a:prstGeom prst="rect">
                      <a:avLst/>
                    </a:prstGeom>
                    <a:noFill/>
                    <a:ln>
                      <a:noFill/>
                    </a:ln>
                  </pic:spPr>
                </pic:pic>
              </a:graphicData>
            </a:graphic>
          </wp:inline>
        </w:drawing>
      </w:r>
    </w:p>
    <w:p w14:paraId="53E053C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2F801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DE62F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0B6D20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6FE89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539F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569A176">
      <w:pPr>
        <w:pStyle w:val="2"/>
        <w:rPr>
          <w:rFonts w:hint="eastAsia"/>
          <w:highlight w:val="none"/>
          <w:lang w:val="en-US" w:eastAsia="zh-CN"/>
        </w:rPr>
      </w:pPr>
    </w:p>
    <w:p w14:paraId="760AC61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3C335F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AA6E70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430"/>
      <w:bookmarkEnd w:id="431"/>
      <w:bookmarkEnd w:id="432"/>
      <w:bookmarkEnd w:id="433"/>
      <w:bookmarkEnd w:id="434"/>
      <w:bookmarkEnd w:id="435"/>
      <w:bookmarkEnd w:id="436"/>
      <w:bookmarkEnd w:id="437"/>
      <w:bookmarkEnd w:id="462"/>
      <w:bookmarkEnd w:id="463"/>
      <w:bookmarkEnd w:id="464"/>
      <w:bookmarkEnd w:id="465"/>
      <w:r>
        <w:rPr>
          <w:rFonts w:hint="eastAsia" w:ascii="仿宋" w:hAnsi="仿宋" w:eastAsia="仿宋" w:cs="仿宋"/>
          <w:b/>
          <w:bCs w:val="0"/>
          <w:color w:val="auto"/>
          <w:sz w:val="40"/>
          <w:szCs w:val="40"/>
          <w:highlight w:val="none"/>
          <w:shd w:val="clear" w:color="auto" w:fill="auto"/>
          <w:lang w:val="en-US" w:eastAsia="zh-CN"/>
        </w:rPr>
        <w:t>二</w:t>
      </w:r>
    </w:p>
    <w:p w14:paraId="64EBAABD">
      <w:pPr>
        <w:spacing w:after="156" w:afterLines="50"/>
        <w:ind w:right="0" w:rightChars="0"/>
        <w:jc w:val="center"/>
        <w:outlineLvl w:val="2"/>
        <w:rPr>
          <w:rFonts w:ascii="黑体" w:hAnsi="黑体" w:eastAsia="黑体"/>
          <w:color w:val="auto"/>
          <w:sz w:val="40"/>
          <w:szCs w:val="40"/>
          <w:highlight w:val="none"/>
        </w:rPr>
      </w:pPr>
      <w:bookmarkStart w:id="466" w:name="_Toc14012"/>
      <w:bookmarkStart w:id="467" w:name="_Toc32477"/>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466"/>
      <w:bookmarkEnd w:id="467"/>
    </w:p>
    <w:p w14:paraId="2DDA53FD">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2D1156F0">
      <w:pPr>
        <w:spacing w:line="360" w:lineRule="auto"/>
        <w:ind w:right="0" w:rightChars="0"/>
        <w:rPr>
          <w:color w:val="auto"/>
          <w:highlight w:val="none"/>
        </w:rPr>
      </w:pPr>
      <w:r>
        <w:rPr>
          <w:rFonts w:hint="eastAsia"/>
          <w:color w:val="auto"/>
          <w:highlight w:val="none"/>
        </w:rPr>
        <w:t xml:space="preserve">合同编号：                           </w:t>
      </w:r>
    </w:p>
    <w:p w14:paraId="7BB7EA4A">
      <w:pPr>
        <w:ind w:right="0" w:rightChars="0"/>
        <w:rPr>
          <w:color w:val="auto"/>
          <w:highlight w:val="none"/>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3"/>
      </w:tblGrid>
      <w:tr w14:paraId="1DA2E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2F19CFE1">
            <w:pPr>
              <w:ind w:right="0" w:rightChars="0"/>
              <w:rPr>
                <w:rFonts w:ascii="宋体" w:hAnsi="宋体" w:eastAsia="宋体" w:cs="宋体"/>
                <w:color w:val="auto"/>
                <w:sz w:val="22"/>
                <w:szCs w:val="22"/>
                <w:highlight w:val="none"/>
              </w:rPr>
            </w:pPr>
          </w:p>
          <w:p w14:paraId="558B185C">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74FBD8CF">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1810DE76">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68350C3">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5E6BCDB">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7277F78">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49DDBA30">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448B6B12">
            <w:pPr>
              <w:ind w:right="0" w:rightChars="0"/>
              <w:rPr>
                <w:rFonts w:ascii="宋体" w:hAnsi="宋体" w:eastAsia="宋体" w:cs="宋体"/>
                <w:color w:val="auto"/>
                <w:sz w:val="22"/>
                <w:szCs w:val="22"/>
                <w:highlight w:val="none"/>
              </w:rPr>
            </w:pPr>
          </w:p>
        </w:tc>
      </w:tr>
      <w:tr w14:paraId="5E40C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28E69604">
            <w:pPr>
              <w:ind w:right="0" w:rightChars="0"/>
              <w:rPr>
                <w:rFonts w:ascii="宋体" w:hAnsi="宋体" w:eastAsia="宋体" w:cs="宋体"/>
                <w:color w:val="auto"/>
                <w:sz w:val="22"/>
                <w:szCs w:val="22"/>
                <w:highlight w:val="none"/>
              </w:rPr>
            </w:pPr>
          </w:p>
          <w:p w14:paraId="68E5E3C1">
            <w:pPr>
              <w:pStyle w:val="2"/>
              <w:ind w:right="0" w:rightChars="0"/>
              <w:rPr>
                <w:color w:val="auto"/>
                <w:highlight w:val="none"/>
              </w:rPr>
            </w:pPr>
          </w:p>
          <w:p w14:paraId="1869FD3D">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3EDC0A33">
            <w:pPr>
              <w:spacing w:line="360" w:lineRule="auto"/>
              <w:ind w:right="0" w:rightChars="0" w:firstLine="3520" w:firstLineChars="1600"/>
              <w:rPr>
                <w:rFonts w:ascii="宋体" w:hAnsi="宋体" w:eastAsia="宋体" w:cs="宋体"/>
                <w:color w:val="auto"/>
                <w:sz w:val="22"/>
                <w:szCs w:val="22"/>
                <w:highlight w:val="none"/>
              </w:rPr>
            </w:pPr>
          </w:p>
          <w:p w14:paraId="12F6A486">
            <w:pPr>
              <w:pStyle w:val="2"/>
              <w:ind w:right="0" w:rightChars="0"/>
              <w:rPr>
                <w:color w:val="auto"/>
                <w:highlight w:val="none"/>
              </w:rPr>
            </w:pPr>
          </w:p>
          <w:p w14:paraId="3E846497">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7A097DD">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7CB66F8A">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1F0B306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0380A3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6927171">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E90014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7BD249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36A2A72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468" w:name="_Toc25837"/>
      <w:bookmarkStart w:id="469" w:name="_Toc23686"/>
      <w:bookmarkStart w:id="470" w:name="_Toc7310"/>
      <w:bookmarkStart w:id="471" w:name="_Toc5408"/>
      <w:bookmarkStart w:id="472" w:name="_Toc12620"/>
      <w:bookmarkStart w:id="473" w:name="_Toc7418"/>
      <w:bookmarkStart w:id="474" w:name="_Toc1879"/>
      <w:bookmarkStart w:id="475" w:name="_Toc24616"/>
      <w:bookmarkStart w:id="476" w:name="_Toc12826"/>
      <w:bookmarkStart w:id="477" w:name="_Toc1063"/>
      <w:bookmarkStart w:id="478" w:name="_Toc2480"/>
      <w:bookmarkStart w:id="479" w:name="_Toc9322"/>
      <w:r>
        <w:rPr>
          <w:rFonts w:hint="eastAsia" w:ascii="仿宋" w:hAnsi="仿宋" w:eastAsia="仿宋" w:cs="仿宋"/>
          <w:b/>
          <w:bCs w:val="0"/>
          <w:color w:val="auto"/>
          <w:sz w:val="40"/>
          <w:szCs w:val="40"/>
          <w:highlight w:val="none"/>
          <w:shd w:val="clear" w:color="auto" w:fill="auto"/>
          <w:lang w:val="en-US" w:eastAsia="zh-CN"/>
        </w:rPr>
        <w:t>附件</w:t>
      </w:r>
      <w:bookmarkEnd w:id="468"/>
      <w:bookmarkEnd w:id="469"/>
      <w:bookmarkEnd w:id="470"/>
      <w:bookmarkEnd w:id="471"/>
      <w:bookmarkEnd w:id="472"/>
      <w:bookmarkEnd w:id="473"/>
      <w:bookmarkEnd w:id="474"/>
      <w:bookmarkEnd w:id="475"/>
      <w:bookmarkEnd w:id="476"/>
      <w:bookmarkEnd w:id="477"/>
      <w:bookmarkEnd w:id="478"/>
      <w:bookmarkEnd w:id="479"/>
      <w:r>
        <w:rPr>
          <w:rFonts w:hint="eastAsia" w:ascii="仿宋" w:hAnsi="仿宋" w:eastAsia="仿宋" w:cs="仿宋"/>
          <w:b/>
          <w:bCs w:val="0"/>
          <w:color w:val="auto"/>
          <w:sz w:val="40"/>
          <w:szCs w:val="40"/>
          <w:highlight w:val="none"/>
          <w:shd w:val="clear" w:color="auto" w:fill="auto"/>
          <w:lang w:val="en-US" w:eastAsia="zh-CN"/>
        </w:rPr>
        <w:t>三</w:t>
      </w:r>
    </w:p>
    <w:tbl>
      <w:tblPr>
        <w:tblStyle w:val="15"/>
        <w:tblW w:w="5138" w:type="pct"/>
        <w:tblInd w:w="-127" w:type="dxa"/>
        <w:tblLayout w:type="fixed"/>
        <w:tblCellMar>
          <w:top w:w="15" w:type="dxa"/>
          <w:left w:w="15" w:type="dxa"/>
          <w:bottom w:w="15" w:type="dxa"/>
          <w:right w:w="15" w:type="dxa"/>
        </w:tblCellMar>
      </w:tblPr>
      <w:tblGrid>
        <w:gridCol w:w="9935"/>
      </w:tblGrid>
      <w:tr w14:paraId="0A6D79A9">
        <w:tblPrEx>
          <w:tblCellMar>
            <w:top w:w="15" w:type="dxa"/>
            <w:left w:w="15" w:type="dxa"/>
            <w:bottom w:w="15" w:type="dxa"/>
            <w:right w:w="15" w:type="dxa"/>
          </w:tblCellMar>
        </w:tblPrEx>
        <w:trPr>
          <w:trHeight w:val="13066" w:hRule="atLeast"/>
        </w:trPr>
        <w:tc>
          <w:tcPr>
            <w:tcW w:w="5000" w:type="pct"/>
            <w:noWrap w:val="0"/>
            <w:vAlign w:val="center"/>
          </w:tcPr>
          <w:p w14:paraId="3368C6D5">
            <w:pPr>
              <w:spacing w:before="90" w:line="226" w:lineRule="auto"/>
              <w:ind w:left="3175"/>
              <w:outlineLvl w:val="0"/>
              <w:rPr>
                <w:rFonts w:ascii="仿宋" w:hAnsi="仿宋" w:eastAsia="仿宋" w:cs="仿宋"/>
                <w:color w:val="auto"/>
                <w:sz w:val="31"/>
                <w:szCs w:val="31"/>
                <w:highlight w:val="none"/>
              </w:rPr>
            </w:pPr>
            <w:bookmarkStart w:id="480" w:name="_Toc28226"/>
            <w:bookmarkStart w:id="481" w:name="_Toc27619"/>
            <w:bookmarkStart w:id="482" w:name="_Toc30698"/>
            <w:bookmarkStart w:id="483" w:name="_Toc22010"/>
            <w:bookmarkStart w:id="484" w:name="_Toc2053"/>
            <w:bookmarkStart w:id="485" w:name="_Toc2581"/>
            <w:bookmarkStart w:id="486" w:name="_Toc9291"/>
            <w:bookmarkStart w:id="487" w:name="_Toc1475"/>
            <w:bookmarkStart w:id="488" w:name="_Toc11791"/>
            <w:bookmarkStart w:id="489" w:name="_Toc19511"/>
            <w:bookmarkStart w:id="490" w:name="_Toc8418"/>
            <w:bookmarkStart w:id="491" w:name="_Toc15779"/>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480"/>
            <w:bookmarkEnd w:id="481"/>
            <w:bookmarkEnd w:id="482"/>
            <w:bookmarkEnd w:id="483"/>
            <w:bookmarkEnd w:id="484"/>
            <w:bookmarkEnd w:id="485"/>
            <w:bookmarkEnd w:id="486"/>
            <w:bookmarkEnd w:id="487"/>
            <w:bookmarkEnd w:id="488"/>
            <w:bookmarkEnd w:id="489"/>
            <w:bookmarkEnd w:id="490"/>
            <w:bookmarkEnd w:id="491"/>
          </w:p>
          <w:tbl>
            <w:tblPr>
              <w:tblStyle w:val="27"/>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6F371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3C579F4">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408EA868">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E01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5657ABAF">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9204993">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FA8E7A">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5EA0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5399CBB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□减少项目      □增加项目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269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1F5B69A">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23A6BB3">
                  <w:pPr>
                    <w:rPr>
                      <w:rFonts w:hint="eastAsia" w:ascii="仿宋" w:hAnsi="仿宋" w:eastAsia="仿宋" w:cs="仿宋"/>
                      <w:color w:val="auto"/>
                      <w:sz w:val="22"/>
                      <w:szCs w:val="22"/>
                      <w:highlight w:val="none"/>
                    </w:rPr>
                  </w:pPr>
                </w:p>
              </w:tc>
            </w:tr>
            <w:tr w14:paraId="4F6E1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37A2D0B">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5D327642">
                  <w:pPr>
                    <w:rPr>
                      <w:rFonts w:hint="eastAsia" w:ascii="仿宋" w:hAnsi="仿宋" w:eastAsia="仿宋" w:cs="仿宋"/>
                      <w:color w:val="auto"/>
                      <w:sz w:val="22"/>
                      <w:szCs w:val="22"/>
                      <w:highlight w:val="none"/>
                    </w:rPr>
                  </w:pPr>
                </w:p>
              </w:tc>
            </w:tr>
            <w:tr w14:paraId="21D1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688DF681">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77B2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39D8442F">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E82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035F3729">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79AEF58">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E0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41F84014">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1BA7814A">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635CE176">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D66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4DE35961">
                  <w:pPr>
                    <w:rPr>
                      <w:rFonts w:hint="eastAsia" w:ascii="仿宋" w:hAnsi="仿宋" w:eastAsia="仿宋" w:cs="仿宋"/>
                      <w:color w:val="auto"/>
                      <w:sz w:val="22"/>
                      <w:szCs w:val="22"/>
                      <w:highlight w:val="none"/>
                    </w:rPr>
                  </w:pPr>
                </w:p>
              </w:tc>
              <w:tc>
                <w:tcPr>
                  <w:tcW w:w="4872" w:type="dxa"/>
                  <w:gridSpan w:val="2"/>
                  <w:noWrap w:val="0"/>
                  <w:vAlign w:val="top"/>
                </w:tcPr>
                <w:p w14:paraId="61CC52A6">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69F364">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7B81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9840B20">
                  <w:pPr>
                    <w:rPr>
                      <w:rFonts w:hint="eastAsia" w:ascii="仿宋" w:hAnsi="仿宋" w:eastAsia="仿宋" w:cs="仿宋"/>
                      <w:color w:val="auto"/>
                      <w:sz w:val="22"/>
                      <w:szCs w:val="22"/>
                      <w:highlight w:val="none"/>
                    </w:rPr>
                  </w:pPr>
                </w:p>
              </w:tc>
              <w:tc>
                <w:tcPr>
                  <w:tcW w:w="4872" w:type="dxa"/>
                  <w:gridSpan w:val="2"/>
                  <w:noWrap w:val="0"/>
                  <w:vAlign w:val="top"/>
                </w:tcPr>
                <w:p w14:paraId="7446AE29">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195A2916">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B16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634BF579">
                  <w:pPr>
                    <w:rPr>
                      <w:rFonts w:hint="eastAsia" w:ascii="仿宋" w:hAnsi="仿宋" w:eastAsia="仿宋" w:cs="仿宋"/>
                      <w:color w:val="auto"/>
                      <w:sz w:val="22"/>
                      <w:szCs w:val="22"/>
                      <w:highlight w:val="none"/>
                    </w:rPr>
                  </w:pPr>
                </w:p>
              </w:tc>
              <w:tc>
                <w:tcPr>
                  <w:tcW w:w="4872" w:type="dxa"/>
                  <w:gridSpan w:val="2"/>
                  <w:noWrap w:val="0"/>
                  <w:vAlign w:val="top"/>
                </w:tcPr>
                <w:p w14:paraId="4729E22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1A5C78BE">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059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7C6A4F5B">
                  <w:pPr>
                    <w:rPr>
                      <w:rFonts w:hint="eastAsia" w:ascii="仿宋" w:hAnsi="仿宋" w:eastAsia="仿宋" w:cs="仿宋"/>
                      <w:color w:val="auto"/>
                      <w:sz w:val="22"/>
                      <w:szCs w:val="22"/>
                      <w:highlight w:val="none"/>
                    </w:rPr>
                  </w:pPr>
                </w:p>
              </w:tc>
              <w:tc>
                <w:tcPr>
                  <w:tcW w:w="4872" w:type="dxa"/>
                  <w:gridSpan w:val="2"/>
                  <w:noWrap w:val="0"/>
                  <w:vAlign w:val="top"/>
                </w:tcPr>
                <w:p w14:paraId="32F8F304">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0D89EEA7">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E23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19F90F21">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208934B1">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5A2E195">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5B8E06CF">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488D862">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D896A60">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附件四</w:t>
      </w:r>
    </w:p>
    <w:p w14:paraId="65681A01">
      <w:pPr>
        <w:pStyle w:val="2"/>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7BB16BBB">
      <w:pPr>
        <w:pStyle w:val="2"/>
        <w:rPr>
          <w:rFonts w:hint="eastAsia"/>
          <w:color w:val="auto"/>
          <w:highlight w:val="none"/>
          <w:lang w:val="en-US" w:eastAsia="zh-CN"/>
        </w:rPr>
      </w:pP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42133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03725014">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A03C1F0">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69DF32CB">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76B9F6B1">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6398F60C">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74A639AE">
            <w:pPr>
              <w:jc w:val="center"/>
              <w:rPr>
                <w:rFonts w:hint="eastAsia" w:ascii="仿宋" w:hAnsi="仿宋" w:eastAsia="仿宋" w:cs="仿宋"/>
                <w:b w:val="0"/>
                <w:bCs/>
                <w:color w:val="auto"/>
                <w:sz w:val="21"/>
                <w:szCs w:val="21"/>
                <w:highlight w:val="none"/>
                <w:lang w:eastAsia="zh-CN"/>
              </w:rPr>
            </w:pPr>
          </w:p>
        </w:tc>
      </w:tr>
      <w:tr w14:paraId="1BA19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91472D9">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6943A68E">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2CB6001A">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7A5F0CDA">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2B8D4D61">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221ADA62">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5CF4CFA0">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7400068C">
            <w:pPr>
              <w:jc w:val="center"/>
              <w:rPr>
                <w:rFonts w:hint="eastAsia" w:ascii="仿宋" w:hAnsi="仿宋" w:eastAsia="仿宋" w:cs="仿宋"/>
                <w:b w:val="0"/>
                <w:bCs/>
                <w:color w:val="auto"/>
                <w:sz w:val="21"/>
                <w:szCs w:val="21"/>
                <w:highlight w:val="none"/>
                <w:lang w:eastAsia="zh-CN"/>
              </w:rPr>
            </w:pPr>
          </w:p>
        </w:tc>
      </w:tr>
      <w:tr w14:paraId="7AEC5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29111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D3E06A0">
            <w:pPr>
              <w:jc w:val="left"/>
              <w:rPr>
                <w:rFonts w:hint="eastAsia" w:ascii="仿宋" w:hAnsi="仿宋" w:eastAsia="仿宋" w:cs="仿宋"/>
                <w:b w:val="0"/>
                <w:bCs/>
                <w:color w:val="auto"/>
                <w:sz w:val="21"/>
                <w:szCs w:val="21"/>
                <w:highlight w:val="none"/>
                <w:lang w:eastAsia="zh-CN"/>
              </w:rPr>
            </w:pPr>
          </w:p>
        </w:tc>
      </w:tr>
      <w:tr w14:paraId="709EA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F70158">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3964ECB7">
            <w:pPr>
              <w:jc w:val="left"/>
              <w:rPr>
                <w:rFonts w:hint="eastAsia" w:ascii="仿宋" w:hAnsi="仿宋" w:eastAsia="仿宋" w:cs="仿宋"/>
                <w:b w:val="0"/>
                <w:bCs/>
                <w:color w:val="auto"/>
                <w:sz w:val="21"/>
                <w:szCs w:val="21"/>
                <w:highlight w:val="none"/>
                <w:lang w:eastAsia="zh-CN"/>
              </w:rPr>
            </w:pPr>
          </w:p>
        </w:tc>
      </w:tr>
      <w:tr w14:paraId="703D9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A5329A1">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0098AC4E">
            <w:pPr>
              <w:jc w:val="left"/>
              <w:rPr>
                <w:rFonts w:hint="eastAsia" w:ascii="仿宋" w:hAnsi="仿宋" w:eastAsia="仿宋" w:cs="仿宋"/>
                <w:b w:val="0"/>
                <w:bCs/>
                <w:color w:val="auto"/>
                <w:sz w:val="21"/>
                <w:szCs w:val="21"/>
                <w:highlight w:val="none"/>
                <w:lang w:eastAsia="zh-CN"/>
              </w:rPr>
            </w:pPr>
          </w:p>
        </w:tc>
      </w:tr>
      <w:tr w14:paraId="085E6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B3E6370">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45DF293A">
            <w:pPr>
              <w:jc w:val="left"/>
              <w:rPr>
                <w:rFonts w:hint="eastAsia" w:ascii="仿宋" w:hAnsi="仿宋" w:eastAsia="仿宋" w:cs="仿宋"/>
                <w:b w:val="0"/>
                <w:bCs/>
                <w:color w:val="auto"/>
                <w:sz w:val="21"/>
                <w:szCs w:val="21"/>
                <w:highlight w:val="none"/>
                <w:lang w:eastAsia="zh-CN"/>
              </w:rPr>
            </w:pPr>
          </w:p>
        </w:tc>
      </w:tr>
      <w:tr w14:paraId="68104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EE386E">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7369B07B">
            <w:pPr>
              <w:jc w:val="left"/>
              <w:rPr>
                <w:rFonts w:hint="eastAsia" w:ascii="仿宋" w:hAnsi="仿宋" w:eastAsia="仿宋" w:cs="仿宋"/>
                <w:b w:val="0"/>
                <w:bCs/>
                <w:color w:val="auto"/>
                <w:sz w:val="21"/>
                <w:szCs w:val="21"/>
                <w:highlight w:val="none"/>
                <w:lang w:eastAsia="zh-CN"/>
              </w:rPr>
            </w:pPr>
          </w:p>
        </w:tc>
      </w:tr>
      <w:tr w14:paraId="38924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56D7C676">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3D159DA9">
            <w:pPr>
              <w:ind w:right="284"/>
              <w:jc w:val="left"/>
              <w:rPr>
                <w:rFonts w:hint="eastAsia" w:ascii="仿宋" w:hAnsi="仿宋" w:eastAsia="仿宋" w:cs="仿宋"/>
                <w:b w:val="0"/>
                <w:bCs/>
                <w:color w:val="auto"/>
                <w:sz w:val="21"/>
                <w:szCs w:val="21"/>
                <w:highlight w:val="none"/>
              </w:rPr>
            </w:pPr>
          </w:p>
          <w:p w14:paraId="515690BB">
            <w:pPr>
              <w:ind w:right="284"/>
              <w:jc w:val="left"/>
              <w:rPr>
                <w:rFonts w:hint="eastAsia" w:ascii="仿宋" w:hAnsi="仿宋" w:eastAsia="仿宋" w:cs="仿宋"/>
                <w:b w:val="0"/>
                <w:bCs/>
                <w:color w:val="auto"/>
                <w:sz w:val="21"/>
                <w:szCs w:val="21"/>
                <w:highlight w:val="none"/>
              </w:rPr>
            </w:pPr>
          </w:p>
          <w:p w14:paraId="53CC5274">
            <w:pPr>
              <w:ind w:right="284"/>
              <w:jc w:val="left"/>
              <w:rPr>
                <w:rFonts w:hint="eastAsia" w:ascii="仿宋" w:hAnsi="仿宋" w:eastAsia="仿宋" w:cs="仿宋"/>
                <w:b w:val="0"/>
                <w:bCs/>
                <w:color w:val="auto"/>
                <w:sz w:val="21"/>
                <w:szCs w:val="21"/>
                <w:highlight w:val="none"/>
              </w:rPr>
            </w:pPr>
          </w:p>
          <w:p w14:paraId="41062288">
            <w:pPr>
              <w:ind w:right="284"/>
              <w:jc w:val="left"/>
              <w:rPr>
                <w:rFonts w:hint="eastAsia" w:ascii="仿宋" w:hAnsi="仿宋" w:eastAsia="仿宋" w:cs="仿宋"/>
                <w:b w:val="0"/>
                <w:bCs/>
                <w:color w:val="auto"/>
                <w:sz w:val="21"/>
                <w:szCs w:val="21"/>
                <w:highlight w:val="none"/>
              </w:rPr>
            </w:pPr>
          </w:p>
          <w:p w14:paraId="28FA053C">
            <w:pPr>
              <w:ind w:right="284"/>
              <w:jc w:val="left"/>
              <w:rPr>
                <w:rFonts w:hint="eastAsia" w:ascii="仿宋" w:hAnsi="仿宋" w:eastAsia="仿宋" w:cs="仿宋"/>
                <w:b w:val="0"/>
                <w:bCs/>
                <w:color w:val="auto"/>
                <w:sz w:val="21"/>
                <w:szCs w:val="21"/>
                <w:highlight w:val="none"/>
              </w:rPr>
            </w:pPr>
          </w:p>
          <w:p w14:paraId="78DB5B5B">
            <w:pPr>
              <w:ind w:right="284"/>
              <w:jc w:val="left"/>
              <w:rPr>
                <w:rFonts w:hint="eastAsia" w:ascii="仿宋" w:hAnsi="仿宋" w:eastAsia="仿宋" w:cs="仿宋"/>
                <w:b w:val="0"/>
                <w:bCs/>
                <w:color w:val="auto"/>
                <w:sz w:val="21"/>
                <w:szCs w:val="21"/>
                <w:highlight w:val="none"/>
              </w:rPr>
            </w:pPr>
          </w:p>
          <w:p w14:paraId="173DADF5">
            <w:pPr>
              <w:ind w:right="284"/>
              <w:jc w:val="left"/>
              <w:rPr>
                <w:rFonts w:hint="eastAsia" w:ascii="仿宋" w:hAnsi="仿宋" w:eastAsia="仿宋" w:cs="仿宋"/>
                <w:b w:val="0"/>
                <w:bCs/>
                <w:color w:val="auto"/>
                <w:sz w:val="21"/>
                <w:szCs w:val="21"/>
                <w:highlight w:val="none"/>
              </w:rPr>
            </w:pPr>
          </w:p>
          <w:p w14:paraId="419BBEB9">
            <w:pPr>
              <w:ind w:right="284"/>
              <w:jc w:val="left"/>
              <w:rPr>
                <w:rFonts w:hint="eastAsia" w:ascii="仿宋" w:hAnsi="仿宋" w:eastAsia="仿宋" w:cs="仿宋"/>
                <w:b w:val="0"/>
                <w:bCs/>
                <w:color w:val="auto"/>
                <w:sz w:val="21"/>
                <w:szCs w:val="21"/>
                <w:highlight w:val="none"/>
              </w:rPr>
            </w:pPr>
          </w:p>
          <w:p w14:paraId="647738BD">
            <w:pPr>
              <w:ind w:right="284"/>
              <w:jc w:val="left"/>
              <w:rPr>
                <w:rFonts w:hint="eastAsia" w:ascii="仿宋" w:hAnsi="仿宋" w:eastAsia="仿宋" w:cs="仿宋"/>
                <w:b w:val="0"/>
                <w:bCs/>
                <w:color w:val="auto"/>
                <w:sz w:val="21"/>
                <w:szCs w:val="21"/>
                <w:highlight w:val="none"/>
              </w:rPr>
            </w:pPr>
          </w:p>
          <w:p w14:paraId="16494077">
            <w:pPr>
              <w:ind w:right="284"/>
              <w:jc w:val="left"/>
              <w:rPr>
                <w:rFonts w:hint="eastAsia" w:ascii="仿宋" w:hAnsi="仿宋" w:eastAsia="仿宋" w:cs="仿宋"/>
                <w:b w:val="0"/>
                <w:bCs/>
                <w:color w:val="auto"/>
                <w:sz w:val="21"/>
                <w:szCs w:val="21"/>
                <w:highlight w:val="none"/>
              </w:rPr>
            </w:pPr>
          </w:p>
          <w:p w14:paraId="3DC8AD88">
            <w:pPr>
              <w:ind w:right="284"/>
              <w:jc w:val="left"/>
              <w:rPr>
                <w:rFonts w:hint="eastAsia" w:ascii="仿宋" w:hAnsi="仿宋" w:eastAsia="仿宋" w:cs="仿宋"/>
                <w:b w:val="0"/>
                <w:bCs/>
                <w:color w:val="auto"/>
                <w:sz w:val="21"/>
                <w:szCs w:val="21"/>
                <w:highlight w:val="none"/>
              </w:rPr>
            </w:pPr>
          </w:p>
          <w:p w14:paraId="516BC389">
            <w:pPr>
              <w:ind w:right="284"/>
              <w:jc w:val="left"/>
              <w:rPr>
                <w:rFonts w:hint="eastAsia" w:ascii="仿宋" w:hAnsi="仿宋" w:eastAsia="仿宋" w:cs="仿宋"/>
                <w:b w:val="0"/>
                <w:bCs/>
                <w:color w:val="auto"/>
                <w:sz w:val="21"/>
                <w:szCs w:val="21"/>
                <w:highlight w:val="none"/>
              </w:rPr>
            </w:pPr>
          </w:p>
          <w:p w14:paraId="1A7259B0">
            <w:pPr>
              <w:ind w:right="284"/>
              <w:jc w:val="left"/>
              <w:rPr>
                <w:rFonts w:hint="eastAsia" w:ascii="仿宋" w:hAnsi="仿宋" w:eastAsia="仿宋" w:cs="仿宋"/>
                <w:b w:val="0"/>
                <w:bCs/>
                <w:color w:val="auto"/>
                <w:sz w:val="21"/>
                <w:szCs w:val="21"/>
                <w:highlight w:val="none"/>
              </w:rPr>
            </w:pPr>
          </w:p>
          <w:p w14:paraId="38143737">
            <w:pPr>
              <w:ind w:right="284"/>
              <w:jc w:val="left"/>
              <w:rPr>
                <w:rFonts w:hint="eastAsia" w:ascii="仿宋" w:hAnsi="仿宋" w:eastAsia="仿宋" w:cs="仿宋"/>
                <w:b w:val="0"/>
                <w:bCs/>
                <w:color w:val="auto"/>
                <w:sz w:val="21"/>
                <w:szCs w:val="21"/>
                <w:highlight w:val="none"/>
              </w:rPr>
            </w:pPr>
          </w:p>
          <w:p w14:paraId="38BFCEB6">
            <w:pPr>
              <w:ind w:right="284"/>
              <w:jc w:val="left"/>
              <w:rPr>
                <w:rFonts w:hint="eastAsia" w:ascii="仿宋" w:hAnsi="仿宋" w:eastAsia="仿宋" w:cs="仿宋"/>
                <w:b w:val="0"/>
                <w:bCs/>
                <w:color w:val="auto"/>
                <w:sz w:val="21"/>
                <w:szCs w:val="21"/>
                <w:highlight w:val="none"/>
              </w:rPr>
            </w:pPr>
          </w:p>
          <w:p w14:paraId="34067E87">
            <w:pPr>
              <w:ind w:right="284"/>
              <w:jc w:val="left"/>
              <w:rPr>
                <w:rFonts w:hint="eastAsia" w:ascii="仿宋" w:hAnsi="仿宋" w:eastAsia="仿宋" w:cs="仿宋"/>
                <w:b w:val="0"/>
                <w:bCs/>
                <w:color w:val="auto"/>
                <w:sz w:val="21"/>
                <w:szCs w:val="21"/>
                <w:highlight w:val="none"/>
              </w:rPr>
            </w:pPr>
          </w:p>
          <w:p w14:paraId="734EB426">
            <w:pPr>
              <w:ind w:right="284"/>
              <w:jc w:val="left"/>
              <w:rPr>
                <w:rFonts w:hint="eastAsia" w:ascii="仿宋" w:hAnsi="仿宋" w:eastAsia="仿宋" w:cs="仿宋"/>
                <w:b w:val="0"/>
                <w:bCs/>
                <w:color w:val="auto"/>
                <w:sz w:val="21"/>
                <w:szCs w:val="21"/>
                <w:highlight w:val="none"/>
              </w:rPr>
            </w:pPr>
          </w:p>
          <w:p w14:paraId="5407EFC1">
            <w:pPr>
              <w:rPr>
                <w:rFonts w:hint="eastAsia" w:ascii="仿宋" w:hAnsi="仿宋" w:eastAsia="仿宋" w:cs="仿宋"/>
                <w:b w:val="0"/>
                <w:bCs/>
                <w:color w:val="auto"/>
                <w:sz w:val="21"/>
                <w:szCs w:val="21"/>
                <w:highlight w:val="none"/>
              </w:rPr>
            </w:pPr>
          </w:p>
          <w:p w14:paraId="3AE23ED5">
            <w:pPr>
              <w:ind w:right="284"/>
              <w:jc w:val="left"/>
              <w:rPr>
                <w:rFonts w:hint="eastAsia" w:ascii="仿宋" w:hAnsi="仿宋" w:eastAsia="仿宋" w:cs="仿宋"/>
                <w:b w:val="0"/>
                <w:bCs/>
                <w:color w:val="auto"/>
                <w:sz w:val="21"/>
                <w:szCs w:val="21"/>
                <w:highlight w:val="none"/>
              </w:rPr>
            </w:pPr>
          </w:p>
        </w:tc>
      </w:tr>
      <w:tr w14:paraId="1FFB68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09CD503">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2E2A290A">
            <w:pPr>
              <w:ind w:right="284"/>
              <w:jc w:val="left"/>
              <w:rPr>
                <w:rFonts w:hint="eastAsia" w:ascii="仿宋" w:hAnsi="仿宋" w:eastAsia="仿宋" w:cs="仿宋"/>
                <w:b/>
                <w:color w:val="auto"/>
                <w:sz w:val="21"/>
                <w:szCs w:val="21"/>
                <w:highlight w:val="none"/>
              </w:rPr>
            </w:pPr>
          </w:p>
        </w:tc>
      </w:tr>
      <w:tr w14:paraId="7A8EB3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7E67B9">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0CD034D5">
            <w:pPr>
              <w:ind w:right="284"/>
              <w:jc w:val="left"/>
              <w:rPr>
                <w:rFonts w:hint="eastAsia" w:ascii="仿宋" w:hAnsi="仿宋" w:eastAsia="仿宋" w:cs="仿宋"/>
                <w:b/>
                <w:color w:val="auto"/>
                <w:sz w:val="21"/>
                <w:szCs w:val="21"/>
                <w:highlight w:val="none"/>
              </w:rPr>
            </w:pPr>
          </w:p>
        </w:tc>
      </w:tr>
      <w:tr w14:paraId="6A731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69512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0E29EE87">
            <w:pPr>
              <w:ind w:right="284"/>
              <w:jc w:val="left"/>
              <w:rPr>
                <w:rFonts w:hint="eastAsia" w:ascii="仿宋" w:hAnsi="仿宋" w:eastAsia="仿宋" w:cs="仿宋"/>
                <w:b/>
                <w:color w:val="auto"/>
                <w:sz w:val="21"/>
                <w:szCs w:val="21"/>
                <w:highlight w:val="none"/>
              </w:rPr>
            </w:pPr>
          </w:p>
        </w:tc>
      </w:tr>
      <w:tr w14:paraId="22642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F91D491">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3F497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EBF6B2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78D6EC82">
            <w:pPr>
              <w:ind w:right="284"/>
              <w:jc w:val="left"/>
              <w:rPr>
                <w:rFonts w:hint="eastAsia" w:ascii="仿宋" w:hAnsi="仿宋" w:eastAsia="仿宋" w:cs="仿宋"/>
                <w:b/>
                <w:color w:val="auto"/>
                <w:sz w:val="21"/>
                <w:szCs w:val="21"/>
                <w:highlight w:val="none"/>
              </w:rPr>
            </w:pPr>
          </w:p>
        </w:tc>
      </w:tr>
      <w:tr w14:paraId="10398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92DA4C5">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24A0EF25">
            <w:pPr>
              <w:ind w:right="284"/>
              <w:jc w:val="left"/>
              <w:rPr>
                <w:rFonts w:hint="eastAsia" w:ascii="仿宋" w:hAnsi="仿宋" w:eastAsia="仿宋" w:cs="仿宋"/>
                <w:b/>
                <w:color w:val="auto"/>
                <w:sz w:val="21"/>
                <w:szCs w:val="21"/>
                <w:highlight w:val="none"/>
              </w:rPr>
            </w:pPr>
          </w:p>
        </w:tc>
      </w:tr>
      <w:tr w14:paraId="2F8E7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59DF8EF">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7505CDA">
            <w:pPr>
              <w:ind w:right="284"/>
              <w:jc w:val="left"/>
              <w:rPr>
                <w:rFonts w:hint="eastAsia" w:ascii="仿宋" w:hAnsi="仿宋" w:eastAsia="仿宋" w:cs="仿宋"/>
                <w:b/>
                <w:color w:val="auto"/>
                <w:sz w:val="21"/>
                <w:szCs w:val="21"/>
                <w:highlight w:val="none"/>
              </w:rPr>
            </w:pPr>
          </w:p>
        </w:tc>
      </w:tr>
      <w:tr w14:paraId="713A4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C3309A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191F50">
            <w:pPr>
              <w:ind w:right="284"/>
              <w:jc w:val="left"/>
              <w:rPr>
                <w:rFonts w:hint="eastAsia" w:ascii="仿宋" w:hAnsi="仿宋" w:eastAsia="仿宋" w:cs="仿宋"/>
                <w:b/>
                <w:color w:val="auto"/>
                <w:sz w:val="21"/>
                <w:szCs w:val="21"/>
                <w:highlight w:val="none"/>
              </w:rPr>
            </w:pPr>
          </w:p>
        </w:tc>
      </w:tr>
    </w:tbl>
    <w:p w14:paraId="0ED782A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492" w:name="_Toc13180"/>
      <w:bookmarkStart w:id="493" w:name="_Toc29438"/>
      <w:bookmarkStart w:id="494" w:name="_Toc22471"/>
      <w:bookmarkStart w:id="495" w:name="_Toc4037"/>
      <w:bookmarkStart w:id="496" w:name="_Toc17048"/>
      <w:bookmarkStart w:id="497" w:name="_Toc26755"/>
      <w:bookmarkStart w:id="498" w:name="_Toc13008"/>
      <w:bookmarkStart w:id="499" w:name="_Toc12179"/>
      <w:bookmarkStart w:id="500" w:name="_Toc12425"/>
      <w:bookmarkStart w:id="501" w:name="_Toc5591"/>
      <w:bookmarkStart w:id="502" w:name="_Toc27035"/>
      <w:bookmarkStart w:id="503" w:name="_Toc28037"/>
    </w:p>
    <w:p w14:paraId="0C1F26F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492"/>
      <w:bookmarkEnd w:id="493"/>
      <w:bookmarkEnd w:id="494"/>
      <w:bookmarkEnd w:id="495"/>
      <w:bookmarkEnd w:id="496"/>
      <w:bookmarkEnd w:id="497"/>
      <w:bookmarkEnd w:id="498"/>
      <w:bookmarkEnd w:id="499"/>
      <w:bookmarkEnd w:id="500"/>
      <w:bookmarkEnd w:id="501"/>
      <w:bookmarkEnd w:id="502"/>
      <w:bookmarkEnd w:id="503"/>
      <w:r>
        <w:rPr>
          <w:rFonts w:hint="eastAsia" w:ascii="仿宋" w:hAnsi="仿宋" w:eastAsia="仿宋" w:cs="仿宋"/>
          <w:b/>
          <w:bCs w:val="0"/>
          <w:color w:val="auto"/>
          <w:sz w:val="40"/>
          <w:szCs w:val="40"/>
          <w:highlight w:val="none"/>
          <w:shd w:val="clear" w:color="auto" w:fill="auto"/>
          <w:lang w:val="en-US" w:eastAsia="zh-CN"/>
        </w:rPr>
        <w:t>五</w:t>
      </w:r>
    </w:p>
    <w:p w14:paraId="16D6F355">
      <w:pPr>
        <w:pStyle w:val="2"/>
        <w:ind w:firstLine="2409" w:firstLineChars="1000"/>
        <w:jc w:val="left"/>
        <w:rPr>
          <w:rFonts w:hint="eastAsia" w:ascii="仿宋" w:hAnsi="仿宋" w:eastAsia="仿宋" w:cs="仿宋"/>
          <w:b/>
          <w:color w:val="auto"/>
          <w:sz w:val="24"/>
          <w:szCs w:val="24"/>
          <w:highlight w:val="none"/>
          <w:lang w:eastAsia="zh-CN"/>
        </w:rPr>
      </w:pPr>
    </w:p>
    <w:p w14:paraId="65BE74F1">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39094E70">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7"/>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1739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49E13F">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598ED02">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38E4E469">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6DD0E15E">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071AD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746CA2A0">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23DC47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47F43FBE">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005CD595">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FEFA4D8">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0E8C8A8">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1EF92784">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2D7053E1">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155E03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E87E418">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2E84FF6C">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3627D97">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89BFECF">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1F92A52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540AF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4202B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C1D01ED">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5C88054F">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4FE7FBC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2AC0A1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B7D2A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6A47587A">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6256581">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18390EEF">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D5743F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DF83A6">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6A307725">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7315682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04" w:name="_Toc8727"/>
      <w:bookmarkStart w:id="505" w:name="_Toc19333"/>
      <w:bookmarkStart w:id="506" w:name="_Toc26417"/>
      <w:bookmarkStart w:id="507" w:name="_Toc16787"/>
      <w:bookmarkStart w:id="508" w:name="_Toc3295"/>
      <w:bookmarkStart w:id="509" w:name="_Toc17423"/>
      <w:bookmarkStart w:id="510" w:name="_Toc9543"/>
      <w:bookmarkStart w:id="511" w:name="_Toc29498"/>
      <w:bookmarkStart w:id="512" w:name="_Toc6510"/>
      <w:bookmarkStart w:id="513" w:name="_Toc17060"/>
      <w:bookmarkStart w:id="514" w:name="_Toc765"/>
      <w:bookmarkStart w:id="515" w:name="_Toc311"/>
      <w:r>
        <w:rPr>
          <w:rFonts w:hint="eastAsia" w:ascii="仿宋" w:hAnsi="仿宋" w:eastAsia="仿宋" w:cs="仿宋"/>
          <w:b/>
          <w:bCs w:val="0"/>
          <w:color w:val="auto"/>
          <w:sz w:val="40"/>
          <w:szCs w:val="40"/>
          <w:highlight w:val="none"/>
          <w:shd w:val="clear" w:color="auto" w:fill="auto"/>
          <w:lang w:val="en-US" w:eastAsia="zh-CN"/>
        </w:rPr>
        <w:t>附件</w:t>
      </w:r>
      <w:bookmarkEnd w:id="504"/>
      <w:bookmarkEnd w:id="505"/>
      <w:bookmarkEnd w:id="506"/>
      <w:bookmarkEnd w:id="507"/>
      <w:bookmarkEnd w:id="508"/>
      <w:bookmarkEnd w:id="509"/>
      <w:bookmarkEnd w:id="510"/>
      <w:bookmarkEnd w:id="511"/>
      <w:bookmarkEnd w:id="512"/>
      <w:bookmarkEnd w:id="513"/>
      <w:bookmarkEnd w:id="514"/>
      <w:bookmarkEnd w:id="515"/>
      <w:r>
        <w:rPr>
          <w:rFonts w:hint="eastAsia" w:ascii="仿宋" w:hAnsi="仿宋" w:eastAsia="仿宋" w:cs="仿宋"/>
          <w:b/>
          <w:bCs w:val="0"/>
          <w:color w:val="auto"/>
          <w:sz w:val="40"/>
          <w:szCs w:val="40"/>
          <w:highlight w:val="none"/>
          <w:shd w:val="clear" w:color="auto" w:fill="auto"/>
          <w:lang w:val="en-US" w:eastAsia="zh-CN"/>
        </w:rPr>
        <w:t>六</w:t>
      </w:r>
    </w:p>
    <w:p w14:paraId="285A3C5E">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58D8754">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7"/>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7DB7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058D7970">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E63BF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EDCE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DB06430">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EE9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5ECD97D1">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01644B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D1C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C09C1B1">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55F15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E0A8B82">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402BC3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BC8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ED1A698">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0BA16F7E">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541DFD79">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2E9CF7B9">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53940AC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18F9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6A1B48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2B619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540B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BD44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D248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930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785EA1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6AE06CC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905A9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57834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D899E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D16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6F164A0">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0B4286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01EA8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D5E6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A2B81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67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561CC73">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FB363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8F40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AD56F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4FD34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12E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BDF7367">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26AB230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8BBAE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9F57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2D80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226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CEFE5B1">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095D19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2381F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6CF7F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C21D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65A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25C1FC92">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2C9723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5948C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273BF8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2819A4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695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53DE0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69FBB45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34F22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4FD61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911D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6BF9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6980B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07688B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25478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83BB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69E88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903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4B2131E">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43CB67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29CC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56DBC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91B60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E2A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5678FC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8388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A32FD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1C7FE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76C5A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E23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F236A3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30956E3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EFDC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20D5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1AD77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F8F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385ED4F">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589A15AE">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D8B69E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85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2A7117E">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0E9ADD89">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770A483B">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001E044">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61589B2F">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274C34A0">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53BCFB01">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E19CCAF">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B60BDA1">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EFFD265">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6224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505910C">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4E6BABCF">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4EDA5A6">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3B59003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325C5E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16" w:name="_Toc9011"/>
      <w:bookmarkStart w:id="517" w:name="_Toc19348"/>
      <w:bookmarkStart w:id="518" w:name="_Toc12638"/>
      <w:bookmarkStart w:id="519" w:name="_Toc13663"/>
      <w:bookmarkStart w:id="520" w:name="_Toc15553"/>
      <w:bookmarkStart w:id="521" w:name="_Toc27146"/>
      <w:bookmarkStart w:id="522" w:name="_Toc25405"/>
      <w:bookmarkStart w:id="523" w:name="_Toc2501"/>
      <w:bookmarkStart w:id="524" w:name="_Toc17176"/>
      <w:bookmarkStart w:id="525" w:name="_Toc4753"/>
      <w:bookmarkStart w:id="526" w:name="_Toc22173"/>
      <w:bookmarkStart w:id="527" w:name="_Toc25895"/>
      <w:r>
        <w:rPr>
          <w:rFonts w:hint="eastAsia" w:ascii="仿宋" w:hAnsi="仿宋" w:eastAsia="仿宋" w:cs="仿宋"/>
          <w:b/>
          <w:bCs w:val="0"/>
          <w:color w:val="auto"/>
          <w:sz w:val="40"/>
          <w:szCs w:val="40"/>
          <w:highlight w:val="none"/>
          <w:shd w:val="clear" w:color="auto" w:fill="auto"/>
          <w:lang w:val="en-US" w:eastAsia="zh-CN"/>
        </w:rPr>
        <w:t>附件</w:t>
      </w:r>
      <w:bookmarkEnd w:id="516"/>
      <w:bookmarkEnd w:id="517"/>
      <w:bookmarkEnd w:id="518"/>
      <w:bookmarkEnd w:id="519"/>
      <w:bookmarkEnd w:id="520"/>
      <w:bookmarkEnd w:id="521"/>
      <w:bookmarkEnd w:id="522"/>
      <w:bookmarkEnd w:id="523"/>
      <w:bookmarkEnd w:id="524"/>
      <w:bookmarkEnd w:id="525"/>
      <w:bookmarkEnd w:id="526"/>
      <w:bookmarkEnd w:id="527"/>
      <w:r>
        <w:rPr>
          <w:rFonts w:hint="eastAsia" w:ascii="仿宋" w:hAnsi="仿宋" w:eastAsia="仿宋" w:cs="仿宋"/>
          <w:b/>
          <w:bCs w:val="0"/>
          <w:color w:val="auto"/>
          <w:sz w:val="40"/>
          <w:szCs w:val="40"/>
          <w:highlight w:val="none"/>
          <w:shd w:val="clear" w:color="auto" w:fill="auto"/>
          <w:lang w:val="en-US" w:eastAsia="zh-CN"/>
        </w:rPr>
        <w:t>七</w:t>
      </w:r>
    </w:p>
    <w:p w14:paraId="4257DCDC">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13A4C897">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20146B29">
      <w:pPr>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6BC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3EAFE0AD">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675B97F6">
            <w:pPr>
              <w:jc w:val="center"/>
              <w:rPr>
                <w:b/>
                <w:color w:val="auto"/>
                <w:sz w:val="30"/>
                <w:szCs w:val="30"/>
                <w:highlight w:val="none"/>
              </w:rPr>
            </w:pPr>
            <w:r>
              <w:rPr>
                <w:rFonts w:hint="eastAsia"/>
                <w:b/>
                <w:color w:val="auto"/>
                <w:sz w:val="30"/>
                <w:szCs w:val="30"/>
                <w:highlight w:val="none"/>
              </w:rPr>
              <w:t>结算明细</w:t>
            </w:r>
          </w:p>
        </w:tc>
      </w:tr>
      <w:tr w14:paraId="65F1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505FE0D4">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A3450CC">
            <w:pPr>
              <w:jc w:val="left"/>
              <w:rPr>
                <w:color w:val="auto"/>
                <w:sz w:val="30"/>
                <w:szCs w:val="30"/>
                <w:highlight w:val="none"/>
              </w:rPr>
            </w:pPr>
            <w:r>
              <w:rPr>
                <w:rFonts w:hint="eastAsia"/>
                <w:color w:val="auto"/>
                <w:sz w:val="28"/>
                <w:szCs w:val="28"/>
                <w:highlight w:val="none"/>
              </w:rPr>
              <w:t>工程名称：</w:t>
            </w:r>
          </w:p>
        </w:tc>
      </w:tr>
      <w:tr w14:paraId="16FC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AF64025">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032C34D">
            <w:pPr>
              <w:jc w:val="left"/>
              <w:rPr>
                <w:color w:val="auto"/>
                <w:sz w:val="28"/>
                <w:szCs w:val="28"/>
                <w:highlight w:val="none"/>
              </w:rPr>
            </w:pPr>
            <w:r>
              <w:rPr>
                <w:rFonts w:hint="eastAsia"/>
                <w:color w:val="auto"/>
                <w:sz w:val="28"/>
                <w:szCs w:val="28"/>
                <w:highlight w:val="none"/>
              </w:rPr>
              <w:t>单位名称：</w:t>
            </w:r>
          </w:p>
        </w:tc>
      </w:tr>
      <w:tr w14:paraId="29CC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47A26C">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5955043">
            <w:pPr>
              <w:jc w:val="left"/>
              <w:rPr>
                <w:color w:val="auto"/>
                <w:sz w:val="28"/>
                <w:szCs w:val="28"/>
                <w:highlight w:val="none"/>
              </w:rPr>
            </w:pPr>
            <w:r>
              <w:rPr>
                <w:rFonts w:hint="eastAsia"/>
                <w:color w:val="auto"/>
                <w:sz w:val="28"/>
                <w:szCs w:val="28"/>
                <w:highlight w:val="none"/>
              </w:rPr>
              <w:t>合同单位负责人:</w:t>
            </w:r>
          </w:p>
        </w:tc>
      </w:tr>
      <w:tr w14:paraId="121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2C7FC50">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21279D17">
            <w:pPr>
              <w:jc w:val="left"/>
              <w:rPr>
                <w:rFonts w:hint="eastAsia"/>
                <w:color w:val="auto"/>
                <w:sz w:val="28"/>
                <w:szCs w:val="28"/>
                <w:highlight w:val="none"/>
              </w:rPr>
            </w:pPr>
            <w:r>
              <w:rPr>
                <w:rFonts w:hint="eastAsia"/>
                <w:color w:val="auto"/>
                <w:sz w:val="28"/>
                <w:szCs w:val="28"/>
                <w:highlight w:val="none"/>
              </w:rPr>
              <w:t>合同编号：</w:t>
            </w:r>
          </w:p>
        </w:tc>
      </w:tr>
      <w:tr w14:paraId="023A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454A344">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6871CAD1">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6B7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C4D0E3">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07F7AAA5">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68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727250">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7ACECD9">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7B72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B8F74E9">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6D5899DC">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149066CA">
      <w:pPr>
        <w:jc w:val="center"/>
        <w:rPr>
          <w:color w:val="auto"/>
          <w:sz w:val="36"/>
          <w:szCs w:val="36"/>
          <w:highlight w:val="none"/>
        </w:rPr>
      </w:pPr>
    </w:p>
    <w:p w14:paraId="13F87286">
      <w:pPr>
        <w:jc w:val="center"/>
        <w:rPr>
          <w:rFonts w:ascii="宋体" w:hAnsi="宋体" w:cs="宋体"/>
          <w:color w:val="auto"/>
          <w:sz w:val="28"/>
          <w:szCs w:val="28"/>
          <w:highlight w:val="none"/>
        </w:rPr>
      </w:pPr>
    </w:p>
    <w:p w14:paraId="5D3F40E4">
      <w:pPr>
        <w:jc w:val="center"/>
        <w:rPr>
          <w:rFonts w:ascii="宋体" w:hAnsi="宋体" w:cs="宋体"/>
          <w:color w:val="auto"/>
          <w:sz w:val="28"/>
          <w:szCs w:val="28"/>
          <w:highlight w:val="none"/>
        </w:rPr>
      </w:pPr>
    </w:p>
    <w:p w14:paraId="37B636FB">
      <w:pPr>
        <w:jc w:val="center"/>
        <w:rPr>
          <w:rFonts w:ascii="宋体" w:hAnsi="宋体" w:cs="宋体"/>
          <w:color w:val="auto"/>
          <w:sz w:val="28"/>
          <w:szCs w:val="28"/>
          <w:highlight w:val="none"/>
        </w:rPr>
      </w:pPr>
    </w:p>
    <w:p w14:paraId="2206F8FC">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78205B2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528" w:name="_Toc14730"/>
      <w:bookmarkStart w:id="529" w:name="_Toc14159"/>
      <w:bookmarkStart w:id="530" w:name="_Toc17495"/>
      <w:bookmarkStart w:id="531" w:name="_Toc5978"/>
      <w:bookmarkStart w:id="532" w:name="_Toc14781"/>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528"/>
      <w:bookmarkEnd w:id="529"/>
      <w:bookmarkEnd w:id="530"/>
      <w:bookmarkEnd w:id="531"/>
      <w:bookmarkEnd w:id="532"/>
    </w:p>
    <w:p w14:paraId="742E947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560DD7">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E2D54A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1A8EB8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4281998">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6B8F119">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11B91B3">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1B0286ED">
      <w:pPr>
        <w:keepNext w:val="0"/>
        <w:keepLines w:val="0"/>
        <w:pageBreakBefore w:val="0"/>
        <w:shd w:val="clear" w:color="auto" w:fill="auto"/>
        <w:overflowPunct/>
        <w:topLinePunct w:val="0"/>
        <w:bidi w:val="0"/>
        <w:snapToGrid w:val="0"/>
        <w:spacing w:line="360" w:lineRule="auto"/>
        <w:ind w:firstLineChars="0"/>
        <w:jc w:val="both"/>
        <w:outlineLvl w:val="9"/>
        <w:rPr>
          <w:rFonts w:hint="eastAsia" w:ascii="仿宋" w:hAnsi="仿宋" w:eastAsia="仿宋" w:cs="仿宋"/>
          <w:b/>
          <w:bCs w:val="0"/>
          <w:color w:val="auto"/>
          <w:sz w:val="40"/>
          <w:szCs w:val="40"/>
          <w:highlight w:val="none"/>
          <w:shd w:val="clear" w:color="auto" w:fill="auto"/>
          <w:lang w:val="en-US" w:eastAsia="zh-CN"/>
        </w:rPr>
      </w:pPr>
    </w:p>
    <w:p w14:paraId="23031B0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33" w:name="_Toc30249"/>
      <w:bookmarkStart w:id="534" w:name="_Toc9387"/>
      <w:bookmarkStart w:id="535" w:name="_Toc5860"/>
      <w:bookmarkStart w:id="536" w:name="_Toc32589"/>
      <w:bookmarkStart w:id="537" w:name="_Toc11833"/>
      <w:r>
        <w:rPr>
          <w:rFonts w:hint="eastAsia" w:ascii="仿宋" w:hAnsi="仿宋" w:eastAsia="仿宋" w:cs="仿宋"/>
          <w:b/>
          <w:bCs w:val="0"/>
          <w:color w:val="auto"/>
          <w:sz w:val="40"/>
          <w:szCs w:val="40"/>
          <w:highlight w:val="none"/>
          <w:shd w:val="clear" w:color="auto" w:fill="auto"/>
          <w:lang w:val="en-US" w:eastAsia="zh-CN"/>
        </w:rPr>
        <w:t>附件</w:t>
      </w:r>
      <w:bookmarkEnd w:id="438"/>
      <w:bookmarkEnd w:id="439"/>
      <w:bookmarkEnd w:id="440"/>
      <w:bookmarkEnd w:id="441"/>
      <w:bookmarkEnd w:id="442"/>
      <w:bookmarkEnd w:id="443"/>
      <w:bookmarkEnd w:id="444"/>
      <w:bookmarkEnd w:id="533"/>
      <w:bookmarkEnd w:id="534"/>
      <w:bookmarkEnd w:id="535"/>
      <w:bookmarkEnd w:id="536"/>
      <w:bookmarkEnd w:id="537"/>
      <w:r>
        <w:rPr>
          <w:rFonts w:hint="eastAsia" w:ascii="仿宋" w:hAnsi="仿宋" w:eastAsia="仿宋" w:cs="仿宋"/>
          <w:b/>
          <w:bCs w:val="0"/>
          <w:color w:val="auto"/>
          <w:sz w:val="40"/>
          <w:szCs w:val="40"/>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0174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75E83485">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1A2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E740BA4">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071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2C4E26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79C7C7A5">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4F358F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16CA0FB">
            <w:pPr>
              <w:rPr>
                <w:rFonts w:hint="eastAsia" w:ascii="仿宋" w:hAnsi="仿宋" w:eastAsia="仿宋" w:cs="仿宋"/>
                <w:i w:val="0"/>
                <w:iCs w:val="0"/>
                <w:color w:val="auto"/>
                <w:sz w:val="24"/>
                <w:szCs w:val="24"/>
                <w:highlight w:val="none"/>
                <w:u w:val="none"/>
              </w:rPr>
            </w:pPr>
          </w:p>
        </w:tc>
      </w:tr>
      <w:tr w14:paraId="7964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7460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0B5E1BB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6C03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72D17C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068E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CD3E">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7E7FA9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8076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95DC5BC">
            <w:pPr>
              <w:jc w:val="center"/>
              <w:rPr>
                <w:rFonts w:hint="eastAsia" w:ascii="仿宋" w:hAnsi="仿宋" w:eastAsia="仿宋" w:cs="仿宋"/>
                <w:i w:val="0"/>
                <w:iCs w:val="0"/>
                <w:color w:val="auto"/>
                <w:sz w:val="24"/>
                <w:szCs w:val="24"/>
                <w:highlight w:val="none"/>
                <w:u w:val="none"/>
              </w:rPr>
            </w:pPr>
          </w:p>
        </w:tc>
      </w:tr>
      <w:tr w14:paraId="352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F9BF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A6B40FB">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41CA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079336">
            <w:pPr>
              <w:jc w:val="center"/>
              <w:rPr>
                <w:rFonts w:hint="eastAsia" w:ascii="仿宋" w:hAnsi="仿宋" w:eastAsia="仿宋" w:cs="仿宋"/>
                <w:i w:val="0"/>
                <w:iCs w:val="0"/>
                <w:color w:val="auto"/>
                <w:sz w:val="24"/>
                <w:szCs w:val="24"/>
                <w:highlight w:val="none"/>
                <w:u w:val="none"/>
              </w:rPr>
            </w:pPr>
          </w:p>
        </w:tc>
      </w:tr>
      <w:tr w14:paraId="741A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FD778">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3B6180D">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902D7">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3F0CF28">
            <w:pPr>
              <w:jc w:val="center"/>
              <w:rPr>
                <w:rFonts w:hint="eastAsia" w:ascii="仿宋" w:hAnsi="仿宋" w:eastAsia="仿宋" w:cs="仿宋"/>
                <w:i w:val="0"/>
                <w:iCs w:val="0"/>
                <w:color w:val="auto"/>
                <w:sz w:val="24"/>
                <w:szCs w:val="24"/>
                <w:highlight w:val="none"/>
                <w:u w:val="none"/>
              </w:rPr>
            </w:pPr>
          </w:p>
        </w:tc>
      </w:tr>
      <w:tr w14:paraId="43DB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426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BE9ED1E">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C2DF">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8D79AF">
            <w:pPr>
              <w:jc w:val="center"/>
              <w:rPr>
                <w:rFonts w:hint="eastAsia" w:ascii="仿宋" w:hAnsi="仿宋" w:eastAsia="仿宋" w:cs="仿宋"/>
                <w:i w:val="0"/>
                <w:iCs w:val="0"/>
                <w:color w:val="auto"/>
                <w:sz w:val="24"/>
                <w:szCs w:val="24"/>
                <w:highlight w:val="none"/>
                <w:u w:val="none"/>
              </w:rPr>
            </w:pPr>
          </w:p>
        </w:tc>
      </w:tr>
      <w:tr w14:paraId="27BD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0E35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DB9C6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2E8E6">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980B36F">
            <w:pPr>
              <w:jc w:val="center"/>
              <w:rPr>
                <w:rFonts w:hint="eastAsia" w:ascii="仿宋" w:hAnsi="仿宋" w:eastAsia="仿宋" w:cs="仿宋"/>
                <w:i w:val="0"/>
                <w:iCs w:val="0"/>
                <w:color w:val="auto"/>
                <w:sz w:val="24"/>
                <w:szCs w:val="24"/>
                <w:highlight w:val="none"/>
                <w:u w:val="none"/>
              </w:rPr>
            </w:pPr>
          </w:p>
        </w:tc>
      </w:tr>
      <w:tr w14:paraId="1D12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E953D">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E7359A9">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FC0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2B4018">
            <w:pPr>
              <w:jc w:val="center"/>
              <w:rPr>
                <w:rFonts w:hint="eastAsia" w:ascii="仿宋" w:hAnsi="仿宋" w:eastAsia="仿宋" w:cs="仿宋"/>
                <w:i w:val="0"/>
                <w:iCs w:val="0"/>
                <w:color w:val="auto"/>
                <w:sz w:val="24"/>
                <w:szCs w:val="24"/>
                <w:highlight w:val="none"/>
                <w:u w:val="none"/>
              </w:rPr>
            </w:pPr>
          </w:p>
        </w:tc>
      </w:tr>
      <w:tr w14:paraId="6D9D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6D11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EB96B2">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C4C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DF429FF">
            <w:pPr>
              <w:jc w:val="center"/>
              <w:rPr>
                <w:rFonts w:hint="eastAsia" w:ascii="仿宋" w:hAnsi="仿宋" w:eastAsia="仿宋" w:cs="仿宋"/>
                <w:i w:val="0"/>
                <w:iCs w:val="0"/>
                <w:color w:val="auto"/>
                <w:sz w:val="24"/>
                <w:szCs w:val="24"/>
                <w:highlight w:val="none"/>
                <w:u w:val="none"/>
              </w:rPr>
            </w:pPr>
          </w:p>
        </w:tc>
      </w:tr>
      <w:tr w14:paraId="5AC1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19AE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0D7F18C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1E5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7958B19">
            <w:pPr>
              <w:jc w:val="center"/>
              <w:rPr>
                <w:rFonts w:hint="eastAsia" w:ascii="仿宋" w:hAnsi="仿宋" w:eastAsia="仿宋" w:cs="仿宋"/>
                <w:i w:val="0"/>
                <w:iCs w:val="0"/>
                <w:color w:val="auto"/>
                <w:sz w:val="24"/>
                <w:szCs w:val="24"/>
                <w:highlight w:val="none"/>
                <w:u w:val="none"/>
              </w:rPr>
            </w:pPr>
          </w:p>
        </w:tc>
      </w:tr>
      <w:tr w14:paraId="2532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2E6F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68BA4732">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FEB73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48013F1B">
            <w:pPr>
              <w:jc w:val="center"/>
              <w:rPr>
                <w:rFonts w:hint="eastAsia" w:ascii="仿宋" w:hAnsi="仿宋" w:eastAsia="仿宋" w:cs="仿宋"/>
                <w:i w:val="0"/>
                <w:iCs w:val="0"/>
                <w:color w:val="auto"/>
                <w:sz w:val="24"/>
                <w:szCs w:val="24"/>
                <w:highlight w:val="none"/>
                <w:u w:val="none"/>
              </w:rPr>
            </w:pPr>
          </w:p>
        </w:tc>
      </w:tr>
      <w:tr w14:paraId="40CA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6B6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98945B1">
            <w:pPr>
              <w:jc w:val="center"/>
              <w:rPr>
                <w:rFonts w:hint="eastAsia" w:ascii="仿宋" w:hAnsi="仿宋" w:eastAsia="仿宋" w:cs="仿宋"/>
                <w:i w:val="0"/>
                <w:iCs w:val="0"/>
                <w:color w:val="auto"/>
                <w:sz w:val="24"/>
                <w:szCs w:val="24"/>
                <w:highlight w:val="none"/>
                <w:u w:val="none"/>
              </w:rPr>
            </w:pPr>
          </w:p>
        </w:tc>
      </w:tr>
      <w:tr w14:paraId="14B8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A955EB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注：1、本表一式三份，交接双方及中泰项目部各执一份，本表签字完善后作为分包单位申请工程进度款的依据。2、移交人和接收人均须为合同约定的现场负责人。</w:t>
            </w:r>
          </w:p>
        </w:tc>
      </w:tr>
      <w:tr w14:paraId="3417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84DCD91">
            <w:pPr>
              <w:jc w:val="left"/>
              <w:rPr>
                <w:rFonts w:hint="eastAsia" w:ascii="仿宋" w:hAnsi="仿宋" w:eastAsia="仿宋" w:cs="仿宋"/>
                <w:i w:val="0"/>
                <w:iCs w:val="0"/>
                <w:color w:val="auto"/>
                <w:sz w:val="24"/>
                <w:szCs w:val="24"/>
                <w:highlight w:val="none"/>
                <w:u w:val="none"/>
              </w:rPr>
            </w:pPr>
          </w:p>
        </w:tc>
      </w:tr>
    </w:tbl>
    <w:p w14:paraId="2A096F2D">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7BC6189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538" w:name="_Toc5270"/>
      <w:bookmarkStart w:id="539" w:name="_Toc16390"/>
      <w:bookmarkStart w:id="540" w:name="_Toc18261"/>
    </w:p>
    <w:p w14:paraId="768243E4">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580FC09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4DF6D6AA">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06EB0F1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41" w:name="_Toc31140"/>
      <w:bookmarkStart w:id="542" w:name="_Toc24935"/>
      <w:bookmarkStart w:id="543" w:name="_Toc12279"/>
      <w:bookmarkStart w:id="544" w:name="_Toc10211"/>
      <w:bookmarkStart w:id="545" w:name="_Toc24471"/>
      <w:bookmarkStart w:id="546" w:name="_Toc6245"/>
      <w:bookmarkStart w:id="547" w:name="_Toc23748"/>
      <w:bookmarkStart w:id="548" w:name="_Toc2372"/>
      <w:bookmarkStart w:id="549" w:name="_Toc8388"/>
      <w:bookmarkStart w:id="550" w:name="_Toc27382"/>
      <w:bookmarkStart w:id="551" w:name="_Toc21480"/>
      <w:bookmarkStart w:id="552" w:name="_Toc22242"/>
      <w:bookmarkStart w:id="553" w:name="_Toc3138"/>
      <w:bookmarkStart w:id="554" w:name="_Toc18032"/>
      <w:bookmarkStart w:id="555" w:name="_Toc24255"/>
      <w:bookmarkStart w:id="556" w:name="_Toc4693"/>
      <w:r>
        <w:rPr>
          <w:rFonts w:hint="eastAsia" w:ascii="仿宋" w:hAnsi="仿宋" w:eastAsia="仿宋" w:cs="仿宋"/>
          <w:b/>
          <w:bCs w:val="0"/>
          <w:color w:val="auto"/>
          <w:sz w:val="40"/>
          <w:szCs w:val="40"/>
          <w:highlight w:val="none"/>
          <w:shd w:val="clear" w:color="auto" w:fill="auto"/>
          <w:lang w:val="en-US" w:eastAsia="zh-CN"/>
        </w:rPr>
        <w:t>附件</w:t>
      </w:r>
      <w:bookmarkEnd w:id="541"/>
      <w:bookmarkEnd w:id="542"/>
      <w:bookmarkEnd w:id="543"/>
      <w:bookmarkEnd w:id="544"/>
      <w:bookmarkEnd w:id="545"/>
      <w:bookmarkEnd w:id="546"/>
      <w:bookmarkEnd w:id="547"/>
      <w:bookmarkEnd w:id="548"/>
      <w:bookmarkEnd w:id="549"/>
      <w:bookmarkEnd w:id="550"/>
      <w:bookmarkEnd w:id="551"/>
      <w:bookmarkEnd w:id="552"/>
      <w:r>
        <w:rPr>
          <w:rFonts w:hint="eastAsia" w:ascii="仿宋" w:hAnsi="仿宋" w:eastAsia="仿宋" w:cs="仿宋"/>
          <w:b/>
          <w:bCs w:val="0"/>
          <w:color w:val="auto"/>
          <w:sz w:val="40"/>
          <w:szCs w:val="40"/>
          <w:highlight w:val="none"/>
          <w:shd w:val="clear" w:color="auto" w:fill="auto"/>
          <w:lang w:val="en-US" w:eastAsia="zh-CN"/>
        </w:rPr>
        <w:t>九</w:t>
      </w:r>
    </w:p>
    <w:p w14:paraId="29AFD857">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05B96B24">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27BC9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1EA025C">
            <w:pPr>
              <w:spacing w:line="440" w:lineRule="atLeast"/>
              <w:jc w:val="center"/>
              <w:rPr>
                <w:rFonts w:hint="eastAsia"/>
                <w:b/>
                <w:color w:val="auto"/>
                <w:sz w:val="24"/>
                <w:highlight w:val="none"/>
              </w:rPr>
            </w:pPr>
            <w:r>
              <w:rPr>
                <w:rFonts w:hint="eastAsia"/>
                <w:b/>
                <w:color w:val="auto"/>
                <w:sz w:val="24"/>
                <w:highlight w:val="none"/>
              </w:rPr>
              <w:t>序号</w:t>
            </w:r>
          </w:p>
        </w:tc>
        <w:tc>
          <w:tcPr>
            <w:tcW w:w="4470" w:type="dxa"/>
            <w:gridSpan w:val="2"/>
            <w:tcBorders>
              <w:top w:val="single" w:color="auto" w:sz="12" w:space="0"/>
              <w:bottom w:val="single" w:color="auto" w:sz="12" w:space="0"/>
            </w:tcBorders>
            <w:noWrap w:val="0"/>
            <w:vAlign w:val="center"/>
          </w:tcPr>
          <w:p w14:paraId="7E13462E">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70" w:type="dxa"/>
            <w:tcBorders>
              <w:top w:val="single" w:color="auto" w:sz="12" w:space="0"/>
              <w:bottom w:val="single" w:color="auto" w:sz="12" w:space="0"/>
            </w:tcBorders>
            <w:noWrap w:val="0"/>
            <w:vAlign w:val="center"/>
          </w:tcPr>
          <w:p w14:paraId="2181757F">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70" w:type="dxa"/>
            <w:tcBorders>
              <w:top w:val="single" w:color="auto" w:sz="12" w:space="0"/>
              <w:bottom w:val="single" w:color="auto" w:sz="12" w:space="0"/>
            </w:tcBorders>
            <w:noWrap w:val="0"/>
            <w:vAlign w:val="center"/>
          </w:tcPr>
          <w:p w14:paraId="701E5293">
            <w:pPr>
              <w:spacing w:line="440" w:lineRule="atLeast"/>
              <w:jc w:val="center"/>
              <w:rPr>
                <w:rFonts w:hint="eastAsia"/>
                <w:b/>
                <w:color w:val="auto"/>
                <w:sz w:val="24"/>
                <w:highlight w:val="none"/>
              </w:rPr>
            </w:pPr>
            <w:r>
              <w:rPr>
                <w:rFonts w:hint="eastAsia"/>
                <w:b/>
                <w:color w:val="auto"/>
                <w:sz w:val="24"/>
                <w:highlight w:val="none"/>
              </w:rPr>
              <w:t>备       注</w:t>
            </w:r>
          </w:p>
        </w:tc>
      </w:tr>
      <w:tr w14:paraId="1FFC2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2C8E9F18">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3F74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3DA8A1FC">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70" w:type="dxa"/>
            <w:gridSpan w:val="2"/>
            <w:tcBorders>
              <w:top w:val="single" w:color="auto" w:sz="8" w:space="0"/>
              <w:bottom w:val="single" w:color="auto" w:sz="8" w:space="0"/>
            </w:tcBorders>
            <w:noWrap w:val="0"/>
            <w:vAlign w:val="center"/>
          </w:tcPr>
          <w:p w14:paraId="28C35066">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70" w:type="dxa"/>
            <w:tcBorders>
              <w:top w:val="single" w:color="auto" w:sz="8" w:space="0"/>
              <w:bottom w:val="single" w:color="auto" w:sz="8" w:space="0"/>
            </w:tcBorders>
            <w:noWrap w:val="0"/>
            <w:vAlign w:val="center"/>
          </w:tcPr>
          <w:p w14:paraId="119FE7CD">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70" w:type="dxa"/>
            <w:tcBorders>
              <w:top w:val="single" w:color="auto" w:sz="8" w:space="0"/>
              <w:bottom w:val="single" w:color="auto" w:sz="8" w:space="0"/>
            </w:tcBorders>
            <w:noWrap w:val="0"/>
            <w:vAlign w:val="center"/>
          </w:tcPr>
          <w:p w14:paraId="7978CF8E">
            <w:pPr>
              <w:spacing w:line="440" w:lineRule="atLeast"/>
              <w:jc w:val="center"/>
              <w:rPr>
                <w:rFonts w:hint="eastAsia" w:eastAsia="宋体"/>
                <w:b/>
                <w:color w:val="auto"/>
                <w:sz w:val="24"/>
                <w:highlight w:val="none"/>
                <w:lang w:val="en-US" w:eastAsia="zh-CN"/>
              </w:rPr>
            </w:pPr>
          </w:p>
        </w:tc>
      </w:tr>
      <w:tr w14:paraId="4976B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17B3BF6">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70" w:type="dxa"/>
            <w:gridSpan w:val="2"/>
            <w:tcBorders>
              <w:top w:val="single" w:color="auto" w:sz="8" w:space="0"/>
            </w:tcBorders>
            <w:noWrap w:val="0"/>
            <w:vAlign w:val="center"/>
          </w:tcPr>
          <w:p w14:paraId="00271BF8">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70" w:type="dxa"/>
            <w:tcBorders>
              <w:top w:val="single" w:color="auto" w:sz="8" w:space="0"/>
            </w:tcBorders>
            <w:noWrap w:val="0"/>
            <w:vAlign w:val="center"/>
          </w:tcPr>
          <w:p w14:paraId="29FD561E">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single" w:color="auto" w:sz="8" w:space="0"/>
            </w:tcBorders>
            <w:noWrap w:val="0"/>
            <w:vAlign w:val="center"/>
          </w:tcPr>
          <w:p w14:paraId="70DAF132">
            <w:pPr>
              <w:spacing w:line="440" w:lineRule="atLeast"/>
              <w:jc w:val="center"/>
              <w:rPr>
                <w:rFonts w:hint="eastAsia"/>
                <w:color w:val="auto"/>
                <w:sz w:val="24"/>
                <w:highlight w:val="none"/>
                <w:lang w:eastAsia="zh-CN"/>
              </w:rPr>
            </w:pPr>
          </w:p>
        </w:tc>
      </w:tr>
      <w:tr w14:paraId="10630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C12D527">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70" w:type="dxa"/>
            <w:gridSpan w:val="2"/>
            <w:tcBorders>
              <w:top w:val="nil"/>
            </w:tcBorders>
            <w:noWrap w:val="0"/>
            <w:vAlign w:val="center"/>
          </w:tcPr>
          <w:p w14:paraId="0C698175">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70" w:type="dxa"/>
            <w:tcBorders>
              <w:top w:val="nil"/>
            </w:tcBorders>
            <w:noWrap w:val="0"/>
            <w:vAlign w:val="center"/>
          </w:tcPr>
          <w:p w14:paraId="6BA7C465">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70" w:type="dxa"/>
            <w:tcBorders>
              <w:top w:val="nil"/>
            </w:tcBorders>
            <w:noWrap w:val="0"/>
            <w:vAlign w:val="center"/>
          </w:tcPr>
          <w:p w14:paraId="34BE4E86">
            <w:pPr>
              <w:spacing w:line="440" w:lineRule="atLeast"/>
              <w:jc w:val="center"/>
              <w:rPr>
                <w:rFonts w:hint="eastAsia"/>
                <w:color w:val="auto"/>
                <w:sz w:val="24"/>
                <w:highlight w:val="none"/>
                <w:lang w:eastAsia="zh-CN"/>
              </w:rPr>
            </w:pPr>
          </w:p>
        </w:tc>
      </w:tr>
      <w:tr w14:paraId="7FA3A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DDBD9FD">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54B3422">
            <w:pPr>
              <w:spacing w:line="440" w:lineRule="atLeast"/>
              <w:jc w:val="center"/>
              <w:rPr>
                <w:rFonts w:hint="eastAsia"/>
                <w:color w:val="auto"/>
                <w:sz w:val="24"/>
                <w:highlight w:val="none"/>
                <w:lang w:val="en-US" w:eastAsia="zh-CN"/>
              </w:rPr>
            </w:pPr>
          </w:p>
          <w:p w14:paraId="28809FC3">
            <w:pPr>
              <w:spacing w:line="440" w:lineRule="atLeast"/>
              <w:jc w:val="center"/>
              <w:rPr>
                <w:rFonts w:hint="default"/>
                <w:color w:val="auto"/>
                <w:sz w:val="24"/>
                <w:highlight w:val="none"/>
                <w:lang w:val="en-US" w:eastAsia="zh-CN"/>
              </w:rPr>
            </w:pPr>
          </w:p>
        </w:tc>
        <w:tc>
          <w:tcPr>
            <w:tcW w:w="4470" w:type="dxa"/>
            <w:gridSpan w:val="2"/>
            <w:tcBorders>
              <w:top w:val="nil"/>
            </w:tcBorders>
            <w:noWrap w:val="0"/>
            <w:vAlign w:val="center"/>
          </w:tcPr>
          <w:p w14:paraId="60CBAD13">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70" w:type="dxa"/>
            <w:tcBorders>
              <w:top w:val="nil"/>
            </w:tcBorders>
            <w:noWrap w:val="0"/>
            <w:vAlign w:val="center"/>
          </w:tcPr>
          <w:p w14:paraId="4B01884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177F119">
            <w:pPr>
              <w:spacing w:line="440" w:lineRule="atLeast"/>
              <w:jc w:val="center"/>
              <w:rPr>
                <w:rFonts w:hint="eastAsia"/>
                <w:color w:val="auto"/>
                <w:sz w:val="24"/>
                <w:highlight w:val="none"/>
                <w:lang w:eastAsia="zh-CN"/>
              </w:rPr>
            </w:pPr>
          </w:p>
        </w:tc>
      </w:tr>
      <w:tr w14:paraId="1BD1F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464E8DB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64EA0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5D3D2D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7" w:type="dxa"/>
            <w:tcBorders>
              <w:top w:val="nil"/>
            </w:tcBorders>
            <w:noWrap w:val="0"/>
            <w:vAlign w:val="center"/>
          </w:tcPr>
          <w:p w14:paraId="379941C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70" w:type="dxa"/>
            <w:gridSpan w:val="2"/>
            <w:tcBorders>
              <w:top w:val="nil"/>
            </w:tcBorders>
            <w:noWrap w:val="0"/>
            <w:vAlign w:val="center"/>
          </w:tcPr>
          <w:p w14:paraId="023B46B4">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70" w:type="dxa"/>
            <w:tcBorders>
              <w:top w:val="nil"/>
            </w:tcBorders>
            <w:noWrap w:val="0"/>
            <w:vAlign w:val="center"/>
          </w:tcPr>
          <w:p w14:paraId="74F3134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03930D48">
            <w:pPr>
              <w:spacing w:line="440" w:lineRule="atLeast"/>
              <w:jc w:val="center"/>
              <w:rPr>
                <w:rFonts w:hint="default"/>
                <w:color w:val="auto"/>
                <w:sz w:val="24"/>
                <w:highlight w:val="none"/>
                <w:lang w:val="en-US" w:eastAsia="zh-CN"/>
              </w:rPr>
            </w:pPr>
          </w:p>
        </w:tc>
      </w:tr>
      <w:tr w14:paraId="7484C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8A90BC">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E01F6B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70" w:type="dxa"/>
            <w:gridSpan w:val="2"/>
            <w:tcBorders>
              <w:top w:val="nil"/>
            </w:tcBorders>
            <w:noWrap w:val="0"/>
            <w:vAlign w:val="center"/>
          </w:tcPr>
          <w:p w14:paraId="6DE0EAA2">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70" w:type="dxa"/>
            <w:tcBorders>
              <w:top w:val="nil"/>
            </w:tcBorders>
            <w:noWrap w:val="0"/>
            <w:vAlign w:val="center"/>
          </w:tcPr>
          <w:p w14:paraId="6DE28DB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1015E60">
            <w:pPr>
              <w:spacing w:line="440" w:lineRule="atLeast"/>
              <w:jc w:val="center"/>
              <w:rPr>
                <w:rFonts w:hint="eastAsia"/>
                <w:color w:val="auto"/>
                <w:sz w:val="24"/>
                <w:highlight w:val="none"/>
                <w:lang w:val="en-US" w:eastAsia="zh-CN"/>
              </w:rPr>
            </w:pPr>
          </w:p>
        </w:tc>
      </w:tr>
      <w:tr w14:paraId="79165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143550">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28CF4997">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70" w:type="dxa"/>
            <w:gridSpan w:val="2"/>
            <w:tcBorders>
              <w:top w:val="nil"/>
            </w:tcBorders>
            <w:noWrap w:val="0"/>
            <w:vAlign w:val="center"/>
          </w:tcPr>
          <w:p w14:paraId="4893A544">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70" w:type="dxa"/>
            <w:tcBorders>
              <w:top w:val="nil"/>
            </w:tcBorders>
            <w:noWrap w:val="0"/>
            <w:vAlign w:val="center"/>
          </w:tcPr>
          <w:p w14:paraId="33445A2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6BCB15E6">
            <w:pPr>
              <w:spacing w:line="440" w:lineRule="atLeast"/>
              <w:jc w:val="center"/>
              <w:rPr>
                <w:rFonts w:hint="eastAsia" w:eastAsia="宋体"/>
                <w:color w:val="auto"/>
                <w:kern w:val="2"/>
                <w:sz w:val="24"/>
                <w:highlight w:val="none"/>
                <w:lang w:val="en-US" w:eastAsia="zh-CN"/>
              </w:rPr>
            </w:pPr>
          </w:p>
        </w:tc>
      </w:tr>
      <w:tr w14:paraId="39621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257641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78EBCB5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70" w:type="dxa"/>
            <w:gridSpan w:val="2"/>
            <w:tcBorders>
              <w:top w:val="nil"/>
            </w:tcBorders>
            <w:noWrap w:val="0"/>
            <w:vAlign w:val="center"/>
          </w:tcPr>
          <w:p w14:paraId="21DA74BD">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70" w:type="dxa"/>
            <w:tcBorders>
              <w:top w:val="nil"/>
            </w:tcBorders>
            <w:noWrap w:val="0"/>
            <w:vAlign w:val="center"/>
          </w:tcPr>
          <w:p w14:paraId="7CD827D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572609BF">
            <w:pPr>
              <w:spacing w:line="440" w:lineRule="atLeast"/>
              <w:jc w:val="center"/>
              <w:rPr>
                <w:rFonts w:hint="eastAsia"/>
                <w:color w:val="auto"/>
                <w:sz w:val="24"/>
                <w:highlight w:val="none"/>
                <w:lang w:val="en-US" w:eastAsia="zh-CN"/>
              </w:rPr>
            </w:pPr>
          </w:p>
        </w:tc>
      </w:tr>
      <w:tr w14:paraId="118B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91B636F">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D24FD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70" w:type="dxa"/>
            <w:gridSpan w:val="2"/>
            <w:tcBorders>
              <w:top w:val="nil"/>
            </w:tcBorders>
            <w:noWrap w:val="0"/>
            <w:vAlign w:val="center"/>
          </w:tcPr>
          <w:p w14:paraId="2BE9C5B8">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70" w:type="dxa"/>
            <w:tcBorders>
              <w:top w:val="nil"/>
            </w:tcBorders>
            <w:noWrap w:val="0"/>
            <w:vAlign w:val="center"/>
          </w:tcPr>
          <w:p w14:paraId="51548EC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20C7F80">
            <w:pPr>
              <w:spacing w:line="440" w:lineRule="atLeast"/>
              <w:jc w:val="center"/>
              <w:rPr>
                <w:rFonts w:hint="eastAsia" w:eastAsia="宋体"/>
                <w:color w:val="auto"/>
                <w:kern w:val="2"/>
                <w:sz w:val="24"/>
                <w:highlight w:val="none"/>
                <w:lang w:val="en-US" w:eastAsia="zh-CN"/>
              </w:rPr>
            </w:pPr>
          </w:p>
        </w:tc>
      </w:tr>
      <w:tr w14:paraId="5C247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B67AF0">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3175507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70" w:type="dxa"/>
            <w:gridSpan w:val="2"/>
            <w:tcBorders>
              <w:top w:val="nil"/>
            </w:tcBorders>
            <w:noWrap w:val="0"/>
            <w:vAlign w:val="center"/>
          </w:tcPr>
          <w:p w14:paraId="5904B49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70" w:type="dxa"/>
            <w:tcBorders>
              <w:top w:val="nil"/>
            </w:tcBorders>
            <w:noWrap w:val="0"/>
            <w:vAlign w:val="center"/>
          </w:tcPr>
          <w:p w14:paraId="49B0642F">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E591BC8">
            <w:pPr>
              <w:spacing w:line="440" w:lineRule="atLeast"/>
              <w:jc w:val="center"/>
              <w:rPr>
                <w:rFonts w:hint="eastAsia" w:eastAsia="宋体"/>
                <w:color w:val="auto"/>
                <w:kern w:val="2"/>
                <w:sz w:val="24"/>
                <w:highlight w:val="none"/>
                <w:lang w:val="en-US" w:eastAsia="zh-CN"/>
              </w:rPr>
            </w:pPr>
          </w:p>
        </w:tc>
      </w:tr>
      <w:tr w14:paraId="71FE3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649D6A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2F5715E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70" w:type="dxa"/>
            <w:gridSpan w:val="2"/>
            <w:tcBorders>
              <w:top w:val="nil"/>
            </w:tcBorders>
            <w:noWrap w:val="0"/>
            <w:vAlign w:val="center"/>
          </w:tcPr>
          <w:p w14:paraId="7CF7388D">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11D2CEDE">
            <w:pPr>
              <w:tabs>
                <w:tab w:val="left" w:pos="1138"/>
              </w:tabs>
              <w:spacing w:line="440" w:lineRule="atLeast"/>
              <w:rPr>
                <w:rFonts w:hint="eastAsia"/>
                <w:color w:val="auto"/>
                <w:sz w:val="24"/>
                <w:highlight w:val="none"/>
                <w:lang w:val="en-US" w:eastAsia="zh-CN"/>
              </w:rPr>
            </w:pPr>
          </w:p>
        </w:tc>
        <w:tc>
          <w:tcPr>
            <w:tcW w:w="770" w:type="dxa"/>
            <w:tcBorders>
              <w:top w:val="nil"/>
            </w:tcBorders>
            <w:noWrap w:val="0"/>
            <w:vAlign w:val="center"/>
          </w:tcPr>
          <w:p w14:paraId="3281581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11A72CEE">
            <w:pPr>
              <w:spacing w:line="440" w:lineRule="atLeast"/>
              <w:jc w:val="center"/>
              <w:rPr>
                <w:rFonts w:hint="eastAsia"/>
                <w:color w:val="auto"/>
                <w:sz w:val="24"/>
                <w:highlight w:val="none"/>
                <w:lang w:val="en-US" w:eastAsia="zh-CN"/>
              </w:rPr>
            </w:pPr>
          </w:p>
        </w:tc>
      </w:tr>
      <w:tr w14:paraId="2D43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8311C0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0202127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70" w:type="dxa"/>
            <w:gridSpan w:val="2"/>
            <w:tcBorders>
              <w:top w:val="nil"/>
            </w:tcBorders>
            <w:noWrap w:val="0"/>
            <w:vAlign w:val="center"/>
          </w:tcPr>
          <w:p w14:paraId="2C269CCF">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70" w:type="dxa"/>
            <w:tcBorders>
              <w:top w:val="nil"/>
            </w:tcBorders>
            <w:noWrap w:val="0"/>
            <w:vAlign w:val="center"/>
          </w:tcPr>
          <w:p w14:paraId="3F2DDBA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AFD7C12">
            <w:pPr>
              <w:spacing w:line="440" w:lineRule="atLeast"/>
              <w:jc w:val="center"/>
              <w:rPr>
                <w:rFonts w:hint="eastAsia" w:eastAsia="宋体"/>
                <w:color w:val="auto"/>
                <w:kern w:val="2"/>
                <w:sz w:val="24"/>
                <w:highlight w:val="none"/>
                <w:lang w:val="en-US" w:eastAsia="zh-CN"/>
              </w:rPr>
            </w:pPr>
          </w:p>
        </w:tc>
      </w:tr>
      <w:tr w14:paraId="78D3D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D99EAA9">
            <w:pPr>
              <w:spacing w:line="440" w:lineRule="atLeast"/>
              <w:jc w:val="center"/>
              <w:rPr>
                <w:rFonts w:hint="default" w:eastAsia="宋体"/>
                <w:color w:val="auto"/>
                <w:kern w:val="2"/>
                <w:sz w:val="24"/>
                <w:highlight w:val="none"/>
                <w:lang w:val="en-US" w:eastAsia="zh-CN"/>
              </w:rPr>
            </w:pPr>
          </w:p>
        </w:tc>
        <w:tc>
          <w:tcPr>
            <w:tcW w:w="517" w:type="dxa"/>
            <w:tcBorders>
              <w:top w:val="nil"/>
            </w:tcBorders>
            <w:noWrap w:val="0"/>
            <w:vAlign w:val="center"/>
          </w:tcPr>
          <w:p w14:paraId="3BB632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70" w:type="dxa"/>
            <w:gridSpan w:val="2"/>
            <w:tcBorders>
              <w:top w:val="nil"/>
            </w:tcBorders>
            <w:noWrap w:val="0"/>
            <w:vAlign w:val="center"/>
          </w:tcPr>
          <w:p w14:paraId="20495707">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70" w:type="dxa"/>
            <w:tcBorders>
              <w:top w:val="nil"/>
            </w:tcBorders>
            <w:noWrap w:val="0"/>
            <w:vAlign w:val="center"/>
          </w:tcPr>
          <w:p w14:paraId="20948DCA">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3370CFEB">
            <w:pPr>
              <w:spacing w:line="440" w:lineRule="atLeast"/>
              <w:jc w:val="center"/>
              <w:rPr>
                <w:rFonts w:hint="eastAsia" w:eastAsia="宋体"/>
                <w:color w:val="auto"/>
                <w:kern w:val="2"/>
                <w:sz w:val="24"/>
                <w:highlight w:val="none"/>
                <w:lang w:val="en-US" w:eastAsia="zh-CN"/>
              </w:rPr>
            </w:pPr>
          </w:p>
        </w:tc>
      </w:tr>
      <w:tr w14:paraId="6FEBD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9698D3E">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47BDDC7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70" w:type="dxa"/>
            <w:gridSpan w:val="2"/>
            <w:tcBorders>
              <w:top w:val="nil"/>
            </w:tcBorders>
            <w:noWrap w:val="0"/>
            <w:vAlign w:val="center"/>
          </w:tcPr>
          <w:p w14:paraId="68D9489B">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70" w:type="dxa"/>
            <w:tcBorders>
              <w:top w:val="nil"/>
            </w:tcBorders>
            <w:noWrap w:val="0"/>
            <w:vAlign w:val="center"/>
          </w:tcPr>
          <w:p w14:paraId="092FAC3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77A0DA40">
            <w:pPr>
              <w:spacing w:line="440" w:lineRule="atLeast"/>
              <w:jc w:val="center"/>
              <w:rPr>
                <w:rFonts w:hint="eastAsia"/>
                <w:color w:val="auto"/>
                <w:sz w:val="24"/>
                <w:highlight w:val="none"/>
                <w:lang w:eastAsia="zh-CN"/>
              </w:rPr>
            </w:pPr>
          </w:p>
        </w:tc>
      </w:tr>
      <w:tr w14:paraId="5A4BD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34B9DE85">
            <w:pPr>
              <w:spacing w:line="440" w:lineRule="atLeast"/>
              <w:jc w:val="center"/>
              <w:rPr>
                <w:rFonts w:hint="default"/>
                <w:color w:val="auto"/>
                <w:sz w:val="24"/>
                <w:highlight w:val="none"/>
                <w:lang w:val="en-US" w:eastAsia="zh-CN"/>
              </w:rPr>
            </w:pPr>
          </w:p>
        </w:tc>
        <w:tc>
          <w:tcPr>
            <w:tcW w:w="517" w:type="dxa"/>
            <w:tcBorders>
              <w:top w:val="nil"/>
            </w:tcBorders>
            <w:noWrap w:val="0"/>
            <w:vAlign w:val="center"/>
          </w:tcPr>
          <w:p w14:paraId="1857B39C">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70" w:type="dxa"/>
            <w:gridSpan w:val="2"/>
            <w:tcBorders>
              <w:top w:val="nil"/>
            </w:tcBorders>
            <w:noWrap w:val="0"/>
            <w:vAlign w:val="center"/>
          </w:tcPr>
          <w:p w14:paraId="1AC53FC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70" w:type="dxa"/>
            <w:tcBorders>
              <w:top w:val="nil"/>
            </w:tcBorders>
            <w:noWrap w:val="0"/>
            <w:vAlign w:val="center"/>
          </w:tcPr>
          <w:p w14:paraId="1DEEA801">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tcBorders>
              <w:top w:val="nil"/>
            </w:tcBorders>
            <w:noWrap w:val="0"/>
            <w:vAlign w:val="center"/>
          </w:tcPr>
          <w:p w14:paraId="4C542586">
            <w:pPr>
              <w:spacing w:line="440" w:lineRule="atLeast"/>
              <w:jc w:val="center"/>
              <w:rPr>
                <w:rFonts w:hint="eastAsia" w:eastAsia="宋体"/>
                <w:color w:val="auto"/>
                <w:kern w:val="2"/>
                <w:sz w:val="24"/>
                <w:highlight w:val="none"/>
                <w:lang w:val="en-US" w:eastAsia="zh-CN"/>
              </w:rPr>
            </w:pPr>
          </w:p>
        </w:tc>
      </w:tr>
      <w:tr w14:paraId="38994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649AAB0">
            <w:pPr>
              <w:spacing w:line="440" w:lineRule="atLeast"/>
              <w:jc w:val="center"/>
              <w:rPr>
                <w:rFonts w:hint="default"/>
                <w:color w:val="auto"/>
                <w:sz w:val="24"/>
                <w:highlight w:val="none"/>
                <w:lang w:val="en-US" w:eastAsia="zh-CN"/>
              </w:rPr>
            </w:pPr>
          </w:p>
        </w:tc>
        <w:tc>
          <w:tcPr>
            <w:tcW w:w="517" w:type="dxa"/>
            <w:noWrap w:val="0"/>
            <w:vAlign w:val="center"/>
          </w:tcPr>
          <w:p w14:paraId="25C2254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70" w:type="dxa"/>
            <w:gridSpan w:val="2"/>
            <w:noWrap w:val="0"/>
            <w:vAlign w:val="center"/>
          </w:tcPr>
          <w:p w14:paraId="27304D02">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70" w:type="dxa"/>
            <w:noWrap w:val="0"/>
            <w:vAlign w:val="center"/>
          </w:tcPr>
          <w:p w14:paraId="36537BC3">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70" w:type="dxa"/>
            <w:noWrap w:val="0"/>
            <w:vAlign w:val="center"/>
          </w:tcPr>
          <w:p w14:paraId="431B0A26">
            <w:pPr>
              <w:spacing w:line="440" w:lineRule="atLeast"/>
              <w:jc w:val="center"/>
              <w:rPr>
                <w:rFonts w:hint="eastAsia" w:eastAsia="宋体"/>
                <w:color w:val="auto"/>
                <w:kern w:val="2"/>
                <w:sz w:val="24"/>
                <w:highlight w:val="none"/>
                <w:lang w:val="en-US" w:eastAsia="zh-CN"/>
              </w:rPr>
            </w:pPr>
          </w:p>
        </w:tc>
      </w:tr>
      <w:tr w14:paraId="2526D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4586F5D">
            <w:pPr>
              <w:spacing w:line="440" w:lineRule="atLeast"/>
              <w:jc w:val="center"/>
              <w:rPr>
                <w:rFonts w:hint="default"/>
                <w:color w:val="auto"/>
                <w:sz w:val="24"/>
                <w:highlight w:val="none"/>
                <w:lang w:val="en-US" w:eastAsia="zh-CN"/>
              </w:rPr>
            </w:pPr>
          </w:p>
        </w:tc>
        <w:tc>
          <w:tcPr>
            <w:tcW w:w="517" w:type="dxa"/>
            <w:noWrap w:val="0"/>
            <w:vAlign w:val="center"/>
          </w:tcPr>
          <w:p w14:paraId="40D5DD1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70" w:type="dxa"/>
            <w:gridSpan w:val="2"/>
            <w:noWrap w:val="0"/>
            <w:vAlign w:val="center"/>
          </w:tcPr>
          <w:p w14:paraId="60422AA6">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70" w:type="dxa"/>
            <w:noWrap w:val="0"/>
            <w:vAlign w:val="center"/>
          </w:tcPr>
          <w:p w14:paraId="436C876E">
            <w:pPr>
              <w:spacing w:line="440" w:lineRule="atLeast"/>
              <w:jc w:val="center"/>
              <w:rPr>
                <w:rFonts w:hint="default" w:eastAsia="宋体"/>
                <w:color w:val="auto"/>
                <w:kern w:val="2"/>
                <w:sz w:val="24"/>
                <w:highlight w:val="none"/>
                <w:lang w:val="en-US" w:eastAsia="zh-CN"/>
              </w:rPr>
            </w:pPr>
          </w:p>
        </w:tc>
        <w:tc>
          <w:tcPr>
            <w:tcW w:w="2770" w:type="dxa"/>
            <w:noWrap w:val="0"/>
            <w:vAlign w:val="center"/>
          </w:tcPr>
          <w:p w14:paraId="51D0F5AA">
            <w:pPr>
              <w:spacing w:line="440" w:lineRule="atLeast"/>
              <w:jc w:val="center"/>
              <w:rPr>
                <w:rFonts w:hint="eastAsia" w:eastAsia="宋体"/>
                <w:color w:val="auto"/>
                <w:kern w:val="2"/>
                <w:sz w:val="24"/>
                <w:highlight w:val="none"/>
                <w:lang w:val="en-US" w:eastAsia="zh-CN"/>
              </w:rPr>
            </w:pPr>
          </w:p>
        </w:tc>
      </w:tr>
      <w:tr w14:paraId="1A675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3E6A1ED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63" w:type="dxa"/>
            <w:vMerge w:val="restart"/>
            <w:noWrap w:val="0"/>
            <w:vAlign w:val="center"/>
          </w:tcPr>
          <w:p w14:paraId="56E842F4">
            <w:pPr>
              <w:spacing w:line="440" w:lineRule="atLeast"/>
              <w:jc w:val="center"/>
              <w:rPr>
                <w:rFonts w:hint="eastAsia"/>
                <w:color w:val="auto"/>
                <w:sz w:val="24"/>
                <w:highlight w:val="none"/>
              </w:rPr>
            </w:pPr>
            <w:r>
              <w:rPr>
                <w:rFonts w:hint="eastAsia"/>
                <w:color w:val="auto"/>
                <w:sz w:val="24"/>
                <w:highlight w:val="none"/>
              </w:rPr>
              <w:t>总结意见</w:t>
            </w:r>
          </w:p>
        </w:tc>
        <w:tc>
          <w:tcPr>
            <w:tcW w:w="2707" w:type="dxa"/>
            <w:noWrap w:val="0"/>
            <w:vAlign w:val="center"/>
          </w:tcPr>
          <w:p w14:paraId="4FAD11DE">
            <w:pPr>
              <w:spacing w:line="440" w:lineRule="atLeast"/>
              <w:jc w:val="center"/>
              <w:rPr>
                <w:rFonts w:hint="eastAsia"/>
                <w:color w:val="auto"/>
                <w:sz w:val="24"/>
                <w:highlight w:val="none"/>
              </w:rPr>
            </w:pPr>
            <w:r>
              <w:rPr>
                <w:rFonts w:hint="eastAsia"/>
                <w:color w:val="auto"/>
                <w:sz w:val="24"/>
                <w:highlight w:val="none"/>
              </w:rPr>
              <w:t>个人</w:t>
            </w:r>
          </w:p>
        </w:tc>
        <w:tc>
          <w:tcPr>
            <w:tcW w:w="770" w:type="dxa"/>
            <w:noWrap w:val="0"/>
            <w:vAlign w:val="center"/>
          </w:tcPr>
          <w:p w14:paraId="1FFF5B49">
            <w:pPr>
              <w:spacing w:line="240" w:lineRule="auto"/>
              <w:jc w:val="center"/>
              <w:rPr>
                <w:rFonts w:hint="eastAsia"/>
                <w:color w:val="auto"/>
                <w:sz w:val="24"/>
                <w:highlight w:val="none"/>
              </w:rPr>
            </w:pPr>
          </w:p>
        </w:tc>
        <w:tc>
          <w:tcPr>
            <w:tcW w:w="2770" w:type="dxa"/>
            <w:noWrap w:val="0"/>
            <w:vAlign w:val="center"/>
          </w:tcPr>
          <w:p w14:paraId="3787395B">
            <w:pPr>
              <w:spacing w:line="440" w:lineRule="atLeast"/>
              <w:jc w:val="center"/>
              <w:rPr>
                <w:rFonts w:hint="eastAsia"/>
                <w:color w:val="auto"/>
                <w:sz w:val="24"/>
                <w:highlight w:val="none"/>
              </w:rPr>
            </w:pPr>
          </w:p>
        </w:tc>
      </w:tr>
      <w:tr w14:paraId="55CB2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2A17C9B0">
            <w:pPr>
              <w:spacing w:line="440" w:lineRule="atLeast"/>
              <w:jc w:val="center"/>
              <w:rPr>
                <w:rFonts w:hint="eastAsia"/>
                <w:color w:val="auto"/>
                <w:sz w:val="24"/>
                <w:highlight w:val="none"/>
              </w:rPr>
            </w:pPr>
          </w:p>
        </w:tc>
        <w:tc>
          <w:tcPr>
            <w:tcW w:w="1763" w:type="dxa"/>
            <w:vMerge w:val="continue"/>
            <w:noWrap w:val="0"/>
            <w:vAlign w:val="center"/>
          </w:tcPr>
          <w:p w14:paraId="3ECAF8CC">
            <w:pPr>
              <w:spacing w:line="440" w:lineRule="atLeast"/>
              <w:jc w:val="center"/>
              <w:rPr>
                <w:rFonts w:hint="eastAsia"/>
                <w:color w:val="auto"/>
                <w:sz w:val="24"/>
                <w:highlight w:val="none"/>
              </w:rPr>
            </w:pPr>
          </w:p>
        </w:tc>
        <w:tc>
          <w:tcPr>
            <w:tcW w:w="2707" w:type="dxa"/>
            <w:noWrap w:val="0"/>
            <w:vAlign w:val="center"/>
          </w:tcPr>
          <w:p w14:paraId="4D5DB461">
            <w:pPr>
              <w:spacing w:line="440" w:lineRule="atLeast"/>
              <w:jc w:val="center"/>
              <w:rPr>
                <w:rFonts w:hint="eastAsia"/>
                <w:color w:val="auto"/>
                <w:sz w:val="24"/>
                <w:highlight w:val="none"/>
              </w:rPr>
            </w:pPr>
            <w:r>
              <w:rPr>
                <w:rFonts w:hint="eastAsia"/>
                <w:color w:val="auto"/>
                <w:sz w:val="24"/>
                <w:highlight w:val="none"/>
              </w:rPr>
              <w:t>部门</w:t>
            </w:r>
          </w:p>
        </w:tc>
        <w:tc>
          <w:tcPr>
            <w:tcW w:w="770" w:type="dxa"/>
            <w:noWrap w:val="0"/>
            <w:vAlign w:val="center"/>
          </w:tcPr>
          <w:p w14:paraId="64A0B113">
            <w:pPr>
              <w:spacing w:line="440" w:lineRule="atLeast"/>
              <w:jc w:val="center"/>
              <w:rPr>
                <w:rFonts w:hint="eastAsia"/>
                <w:color w:val="auto"/>
                <w:sz w:val="24"/>
                <w:highlight w:val="none"/>
              </w:rPr>
            </w:pPr>
          </w:p>
        </w:tc>
        <w:tc>
          <w:tcPr>
            <w:tcW w:w="2770" w:type="dxa"/>
            <w:noWrap w:val="0"/>
            <w:vAlign w:val="center"/>
          </w:tcPr>
          <w:p w14:paraId="342C615D">
            <w:pPr>
              <w:spacing w:line="440" w:lineRule="atLeast"/>
              <w:jc w:val="center"/>
              <w:rPr>
                <w:rFonts w:hint="eastAsia"/>
                <w:color w:val="auto"/>
                <w:sz w:val="24"/>
                <w:highlight w:val="none"/>
              </w:rPr>
            </w:pPr>
          </w:p>
        </w:tc>
      </w:tr>
    </w:tbl>
    <w:p w14:paraId="01620452">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1F75C47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auto"/>
          <w:sz w:val="24"/>
          <w:szCs w:val="24"/>
          <w:highlight w:val="none"/>
          <w:lang w:val="en-US" w:eastAsia="zh-CN"/>
        </w:rPr>
      </w:pPr>
      <w:bookmarkStart w:id="557" w:name="_Toc3206"/>
      <w:r>
        <w:rPr>
          <w:rFonts w:hint="eastAsia" w:ascii="仿宋" w:hAnsi="仿宋" w:eastAsia="仿宋" w:cs="仿宋"/>
          <w:b/>
          <w:bCs w:val="0"/>
          <w:color w:val="auto"/>
          <w:sz w:val="40"/>
          <w:szCs w:val="40"/>
          <w:highlight w:val="none"/>
          <w:shd w:val="clear" w:color="auto" w:fill="auto"/>
          <w:lang w:val="en-US" w:eastAsia="zh-CN"/>
        </w:rPr>
        <w:t>附件十</w:t>
      </w:r>
      <w:bookmarkEnd w:id="557"/>
    </w:p>
    <w:p w14:paraId="27B356F3">
      <w:pPr>
        <w:pStyle w:val="2"/>
        <w:rPr>
          <w:rFonts w:hint="default" w:ascii="宋体" w:hAnsi="宋体"/>
          <w:b/>
          <w:bCs/>
          <w:color w:val="auto"/>
          <w:sz w:val="36"/>
          <w:szCs w:val="36"/>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bookmarkEnd w:id="538"/>
      <w:bookmarkEnd w:id="539"/>
      <w:bookmarkEnd w:id="540"/>
      <w:bookmarkEnd w:id="553"/>
      <w:bookmarkEnd w:id="554"/>
      <w:bookmarkEnd w:id="555"/>
      <w:bookmarkEnd w:id="556"/>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584"/>
        <w:gridCol w:w="1136"/>
        <w:gridCol w:w="1136"/>
        <w:gridCol w:w="636"/>
        <w:gridCol w:w="768"/>
        <w:gridCol w:w="768"/>
        <w:gridCol w:w="768"/>
        <w:gridCol w:w="400"/>
        <w:gridCol w:w="768"/>
        <w:gridCol w:w="1136"/>
        <w:gridCol w:w="769"/>
        <w:gridCol w:w="401"/>
      </w:tblGrid>
      <w:tr w14:paraId="4728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000" w:type="pct"/>
            <w:gridSpan w:val="13"/>
            <w:tcBorders>
              <w:top w:val="nil"/>
              <w:left w:val="nil"/>
              <w:bottom w:val="nil"/>
              <w:right w:val="nil"/>
            </w:tcBorders>
            <w:shd w:val="clear" w:color="auto" w:fill="auto"/>
            <w:noWrap/>
            <w:vAlign w:val="center"/>
          </w:tcPr>
          <w:p w14:paraId="2C9B320F">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4239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2460" w:type="pct"/>
            <w:gridSpan w:val="6"/>
            <w:tcBorders>
              <w:top w:val="nil"/>
              <w:left w:val="nil"/>
              <w:bottom w:val="nil"/>
              <w:right w:val="nil"/>
            </w:tcBorders>
            <w:shd w:val="clear" w:color="auto" w:fill="auto"/>
            <w:noWrap/>
            <w:vAlign w:val="center"/>
          </w:tcPr>
          <w:p w14:paraId="008A35DC">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539" w:type="pct"/>
            <w:gridSpan w:val="7"/>
            <w:tcBorders>
              <w:top w:val="nil"/>
              <w:left w:val="nil"/>
              <w:bottom w:val="nil"/>
              <w:right w:val="nil"/>
            </w:tcBorders>
            <w:shd w:val="clear" w:color="auto" w:fill="auto"/>
            <w:noWrap/>
            <w:vAlign w:val="center"/>
          </w:tcPr>
          <w:p w14:paraId="335C91D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6C1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677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E64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F9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6E65">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09D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8C72">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EC0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C9B5">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526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C01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96D6">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F6A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7C4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02BE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FE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C2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C77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4FD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78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181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EEA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066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56F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82C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6C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C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984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1FA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5EE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9F1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B88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D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353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72F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F7D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274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413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282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BC8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204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47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CA1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2002">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53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58F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D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F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CB6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CE4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E13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CE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1C8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D9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AB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B67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A33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54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28C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29F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A6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655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D64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B9F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DC6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D3F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194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EE0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3D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57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64A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3A80">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D9D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92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22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66B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148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BD0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525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75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83E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9C9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835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9FE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F52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B0F0">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BA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3B5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131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FC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C40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D2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E23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67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43A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55E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ABD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B59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37FF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3645">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F25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D56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6D0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B42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905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72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984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966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9EE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765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AD2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36E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7F7B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8EF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BE8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F40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017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9B5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938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03F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9FA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F2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644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B67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DE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56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C0E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ABE2">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706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395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6DD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EF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9FF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E46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78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E6B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25A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D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93E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6FD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7047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67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DA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B2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422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41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C82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EB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0D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BAF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D9C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ED2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8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65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362E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52A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DDB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0AE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F26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EA9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3AE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3A3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41B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7C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F24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DF3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AAF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C35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46C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0DEF">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1BE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75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193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F84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687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2D5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93A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E3D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EE7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633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D45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3BB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38D3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065F">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A13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6A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DC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3B6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56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950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F15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53B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F80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EA5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87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661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2060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6BA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82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7C2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95C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225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8B6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6EE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6AF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52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C59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AE8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12D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03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549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C3D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95D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16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FB6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076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393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964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A91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409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5C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808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7D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4F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D4A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D02F54">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60B0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168" w:type="pct"/>
            <w:gridSpan w:val="3"/>
            <w:tcBorders>
              <w:top w:val="nil"/>
              <w:left w:val="nil"/>
              <w:bottom w:val="nil"/>
              <w:right w:val="nil"/>
            </w:tcBorders>
            <w:shd w:val="clear" w:color="auto" w:fill="auto"/>
            <w:noWrap/>
            <w:vAlign w:val="center"/>
          </w:tcPr>
          <w:p w14:paraId="798D372A">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575" w:type="pct"/>
            <w:tcBorders>
              <w:top w:val="nil"/>
              <w:left w:val="nil"/>
              <w:bottom w:val="nil"/>
              <w:right w:val="nil"/>
            </w:tcBorders>
            <w:shd w:val="clear" w:color="auto" w:fill="auto"/>
            <w:noWrap/>
            <w:vAlign w:val="center"/>
          </w:tcPr>
          <w:p w14:paraId="39A8B81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327" w:type="pct"/>
            <w:tcBorders>
              <w:top w:val="nil"/>
              <w:left w:val="nil"/>
              <w:bottom w:val="nil"/>
              <w:right w:val="nil"/>
            </w:tcBorders>
            <w:shd w:val="clear" w:color="auto" w:fill="auto"/>
            <w:noWrap/>
            <w:vAlign w:val="center"/>
          </w:tcPr>
          <w:p w14:paraId="0EEC890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89" w:type="pct"/>
            <w:tcBorders>
              <w:top w:val="nil"/>
              <w:left w:val="nil"/>
              <w:bottom w:val="nil"/>
              <w:right w:val="nil"/>
            </w:tcBorders>
            <w:shd w:val="clear" w:color="auto" w:fill="auto"/>
            <w:noWrap/>
            <w:vAlign w:val="center"/>
          </w:tcPr>
          <w:p w14:paraId="3266F6A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981" w:type="pct"/>
            <w:gridSpan w:val="3"/>
            <w:tcBorders>
              <w:top w:val="nil"/>
              <w:left w:val="nil"/>
              <w:bottom w:val="nil"/>
              <w:right w:val="nil"/>
            </w:tcBorders>
            <w:shd w:val="clear" w:color="auto" w:fill="auto"/>
            <w:noWrap/>
            <w:vAlign w:val="center"/>
          </w:tcPr>
          <w:p w14:paraId="0571E0A4">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389" w:type="pct"/>
            <w:tcBorders>
              <w:top w:val="nil"/>
              <w:left w:val="nil"/>
              <w:bottom w:val="nil"/>
              <w:right w:val="nil"/>
            </w:tcBorders>
            <w:shd w:val="clear" w:color="auto" w:fill="auto"/>
            <w:noWrap/>
            <w:vAlign w:val="center"/>
          </w:tcPr>
          <w:p w14:paraId="79E697A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965" w:type="pct"/>
            <w:gridSpan w:val="2"/>
            <w:tcBorders>
              <w:top w:val="nil"/>
              <w:left w:val="nil"/>
              <w:bottom w:val="nil"/>
              <w:right w:val="nil"/>
            </w:tcBorders>
            <w:shd w:val="clear" w:color="auto" w:fill="auto"/>
            <w:noWrap/>
            <w:vAlign w:val="center"/>
          </w:tcPr>
          <w:p w14:paraId="16EF4C5F">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203" w:type="pct"/>
            <w:tcBorders>
              <w:top w:val="nil"/>
              <w:left w:val="nil"/>
              <w:bottom w:val="nil"/>
              <w:right w:val="nil"/>
            </w:tcBorders>
            <w:shd w:val="clear" w:color="auto" w:fill="auto"/>
            <w:noWrap/>
            <w:vAlign w:val="center"/>
          </w:tcPr>
          <w:p w14:paraId="58D9C3B1">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0280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168" w:type="pct"/>
            <w:gridSpan w:val="3"/>
            <w:tcBorders>
              <w:top w:val="nil"/>
              <w:left w:val="nil"/>
              <w:bottom w:val="nil"/>
              <w:right w:val="nil"/>
            </w:tcBorders>
            <w:shd w:val="clear" w:color="auto" w:fill="auto"/>
            <w:noWrap/>
            <w:vAlign w:val="center"/>
          </w:tcPr>
          <w:p w14:paraId="626C3951">
            <w:pPr>
              <w:keepNext w:val="0"/>
              <w:keepLines w:val="0"/>
              <w:pageBreakBefore w:val="0"/>
              <w:overflowPunct/>
              <w:topLinePunct w:val="0"/>
              <w:bidi w:val="0"/>
              <w:adjustRightInd w:val="0"/>
              <w:snapToGrid w:val="0"/>
              <w:spacing w:line="360" w:lineRule="auto"/>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903" w:type="pct"/>
            <w:gridSpan w:val="2"/>
            <w:tcBorders>
              <w:top w:val="nil"/>
              <w:left w:val="nil"/>
              <w:bottom w:val="nil"/>
              <w:right w:val="nil"/>
            </w:tcBorders>
            <w:shd w:val="clear" w:color="auto" w:fill="auto"/>
            <w:noWrap/>
            <w:vAlign w:val="center"/>
          </w:tcPr>
          <w:p w14:paraId="6C9EF8B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389" w:type="pct"/>
            <w:tcBorders>
              <w:top w:val="nil"/>
              <w:left w:val="nil"/>
              <w:bottom w:val="nil"/>
              <w:right w:val="nil"/>
            </w:tcBorders>
            <w:shd w:val="clear" w:color="auto" w:fill="auto"/>
            <w:noWrap/>
            <w:vAlign w:val="center"/>
          </w:tcPr>
          <w:p w14:paraId="5263536B">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89" w:type="pct"/>
            <w:tcBorders>
              <w:top w:val="nil"/>
              <w:left w:val="nil"/>
              <w:bottom w:val="nil"/>
              <w:right w:val="nil"/>
            </w:tcBorders>
            <w:shd w:val="clear" w:color="auto" w:fill="auto"/>
            <w:noWrap/>
            <w:vAlign w:val="center"/>
          </w:tcPr>
          <w:p w14:paraId="65EEB268">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89" w:type="pct"/>
            <w:tcBorders>
              <w:top w:val="nil"/>
              <w:left w:val="nil"/>
              <w:bottom w:val="nil"/>
              <w:right w:val="nil"/>
            </w:tcBorders>
            <w:shd w:val="clear" w:color="auto" w:fill="auto"/>
            <w:noWrap/>
            <w:vAlign w:val="center"/>
          </w:tcPr>
          <w:p w14:paraId="31F019F0">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202" w:type="pct"/>
            <w:tcBorders>
              <w:top w:val="nil"/>
              <w:left w:val="nil"/>
              <w:bottom w:val="nil"/>
              <w:right w:val="nil"/>
            </w:tcBorders>
            <w:shd w:val="clear" w:color="auto" w:fill="auto"/>
            <w:noWrap/>
            <w:vAlign w:val="center"/>
          </w:tcPr>
          <w:p w14:paraId="11A7A3F5">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89" w:type="pct"/>
            <w:tcBorders>
              <w:top w:val="nil"/>
              <w:left w:val="nil"/>
              <w:bottom w:val="nil"/>
              <w:right w:val="nil"/>
            </w:tcBorders>
            <w:shd w:val="clear" w:color="auto" w:fill="auto"/>
            <w:noWrap/>
            <w:vAlign w:val="center"/>
          </w:tcPr>
          <w:p w14:paraId="1CFC98F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575" w:type="pct"/>
            <w:tcBorders>
              <w:top w:val="nil"/>
              <w:left w:val="nil"/>
              <w:bottom w:val="nil"/>
              <w:right w:val="nil"/>
            </w:tcBorders>
            <w:shd w:val="clear" w:color="auto" w:fill="auto"/>
            <w:noWrap/>
            <w:vAlign w:val="center"/>
          </w:tcPr>
          <w:p w14:paraId="7F42EBE4">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592" w:type="pct"/>
            <w:gridSpan w:val="2"/>
            <w:tcBorders>
              <w:top w:val="nil"/>
              <w:left w:val="nil"/>
              <w:bottom w:val="nil"/>
              <w:right w:val="nil"/>
            </w:tcBorders>
            <w:shd w:val="clear" w:color="auto" w:fill="auto"/>
            <w:noWrap/>
            <w:vAlign w:val="center"/>
          </w:tcPr>
          <w:p w14:paraId="3DD2BB52">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289B3EB">
      <w:pPr>
        <w:pStyle w:val="6"/>
        <w:keepNext w:val="0"/>
        <w:keepLines w:val="0"/>
        <w:pageBreakBefore w:val="0"/>
        <w:widowControl/>
        <w:kinsoku w:val="0"/>
        <w:wordWrap/>
        <w:overflowPunct/>
        <w:topLinePunct w:val="0"/>
        <w:autoSpaceDE w:val="0"/>
        <w:autoSpaceDN w:val="0"/>
        <w:bidi w:val="0"/>
        <w:adjustRightInd w:val="0"/>
        <w:snapToGrid w:val="0"/>
        <w:spacing w:before="92" w:line="360" w:lineRule="auto"/>
        <w:ind w:firstLine="0" w:firstLineChars="0"/>
        <w:jc w:val="left"/>
        <w:textAlignment w:val="baseline"/>
        <w:rPr>
          <w:rFonts w:hint="eastAsia" w:ascii="宋体" w:hAnsi="宋体" w:eastAsia="宋体" w:cs="宋体"/>
          <w:color w:val="auto"/>
          <w:spacing w:val="-2"/>
          <w:sz w:val="22"/>
          <w:szCs w:val="22"/>
          <w:highlight w:val="none"/>
        </w:rPr>
        <w:sectPr>
          <w:footerReference r:id="rId6" w:type="default"/>
          <w:pgSz w:w="11906" w:h="16839"/>
          <w:pgMar w:top="1361" w:right="1134" w:bottom="1247" w:left="1134" w:header="0" w:footer="0" w:gutter="0"/>
          <w:pgNumType w:fmt="decimal" w:start="1"/>
          <w:cols w:space="720" w:num="1"/>
        </w:sectPr>
      </w:pPr>
    </w:p>
    <w:p w14:paraId="005681F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8" w:name="_Toc2543"/>
      <w:bookmarkStart w:id="559" w:name="_Toc21618"/>
      <w:bookmarkStart w:id="560" w:name="_Toc9202"/>
      <w:bookmarkStart w:id="561" w:name="_Toc21517"/>
      <w:bookmarkStart w:id="562" w:name="_Toc1383"/>
      <w:bookmarkStart w:id="563" w:name="_Toc18836"/>
      <w:bookmarkStart w:id="564" w:name="_Toc22581"/>
      <w:bookmarkStart w:id="565" w:name="_Toc3010"/>
      <w:bookmarkStart w:id="566" w:name="_Toc23674"/>
      <w:bookmarkStart w:id="567" w:name="_Toc98"/>
      <w:r>
        <w:rPr>
          <w:rFonts w:hint="eastAsia" w:ascii="仿宋" w:hAnsi="仿宋" w:eastAsia="仿宋" w:cs="仿宋"/>
          <w:b/>
          <w:bCs w:val="0"/>
          <w:color w:val="auto"/>
          <w:sz w:val="36"/>
          <w:szCs w:val="36"/>
          <w:highlight w:val="none"/>
          <w:shd w:val="clear" w:color="auto" w:fill="auto"/>
          <w:lang w:val="en-US" w:eastAsia="zh-CN"/>
        </w:rPr>
        <w:t>附件十</w:t>
      </w:r>
      <w:bookmarkEnd w:id="558"/>
      <w:bookmarkEnd w:id="559"/>
      <w:bookmarkEnd w:id="560"/>
      <w:bookmarkEnd w:id="561"/>
      <w:bookmarkEnd w:id="562"/>
      <w:bookmarkEnd w:id="563"/>
      <w:bookmarkEnd w:id="564"/>
      <w:bookmarkEnd w:id="565"/>
      <w:r>
        <w:rPr>
          <w:rFonts w:hint="eastAsia" w:ascii="仿宋" w:hAnsi="仿宋" w:eastAsia="仿宋" w:cs="仿宋"/>
          <w:b/>
          <w:bCs w:val="0"/>
          <w:color w:val="auto"/>
          <w:sz w:val="36"/>
          <w:szCs w:val="36"/>
          <w:highlight w:val="none"/>
          <w:shd w:val="clear" w:color="auto" w:fill="auto"/>
          <w:lang w:val="en-US" w:eastAsia="zh-CN"/>
        </w:rPr>
        <w:t>一</w:t>
      </w:r>
    </w:p>
    <w:p w14:paraId="466A4FBB">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38CEE656">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01EF0FF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2563E5C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03537C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0F6602EA">
      <w:pPr>
        <w:keepNext w:val="0"/>
        <w:keepLines w:val="0"/>
        <w:pageBreakBefore w:val="0"/>
        <w:numPr>
          <w:ilvl w:val="0"/>
          <w:numId w:val="2"/>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5D79C088">
      <w:pPr>
        <w:keepNext w:val="0"/>
        <w:keepLines w:val="0"/>
        <w:pageBreakBefore w:val="0"/>
        <w:widowControl/>
        <w:numPr>
          <w:ilvl w:val="0"/>
          <w:numId w:val="2"/>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1AFBE1F8">
      <w:pPr>
        <w:keepNext w:val="0"/>
        <w:keepLines w:val="0"/>
        <w:pageBreakBefore w:val="0"/>
        <w:widowControl/>
        <w:numPr>
          <w:ilvl w:val="0"/>
          <w:numId w:val="2"/>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746BA201">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343B6971">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1CADB09F">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01FFCF7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7AB56D4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08F2A2C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5EBE12C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54836CBA">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128E62F">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5C388EC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7F51BE9E">
      <w:pPr>
        <w:keepNext w:val="0"/>
        <w:keepLines w:val="0"/>
        <w:pageBreakBefore w:val="0"/>
        <w:shd w:val="clear" w:color="auto" w:fill="auto"/>
        <w:overflowPunct/>
        <w:topLinePunct w:val="0"/>
        <w:bidi w:val="0"/>
        <w:adjustRightInd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49EC7482">
      <w:pPr>
        <w:pStyle w:val="2"/>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附件十二</w:t>
      </w:r>
    </w:p>
    <w:p w14:paraId="6476B1BA">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07F38CFF">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19AC16BD">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54BCA6E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459EF7D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16B89B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1808BD82">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4B664649">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4F6873BA">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1A706051">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16B946EB">
      <w:pPr>
        <w:ind w:firstLine="5880" w:firstLineChars="2100"/>
        <w:rPr>
          <w:rFonts w:hint="eastAsia" w:ascii="仿宋" w:hAnsi="仿宋" w:eastAsia="仿宋" w:cs="仿宋"/>
          <w:sz w:val="28"/>
          <w:szCs w:val="28"/>
          <w:highlight w:val="none"/>
        </w:rPr>
      </w:pPr>
    </w:p>
    <w:p w14:paraId="21044DB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32B41CD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right"/>
        <w:textAlignment w:val="auto"/>
        <w:rPr>
          <w:rFonts w:hint="eastAsia"/>
          <w:b/>
          <w:bCs/>
          <w:color w:val="auto"/>
          <w:sz w:val="36"/>
          <w:szCs w:val="36"/>
          <w:highlight w:val="none"/>
          <w:lang w:val="en-US" w:eastAsia="zh-CN"/>
        </w:rPr>
      </w:pPr>
      <w:bookmarkStart w:id="568"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568"/>
    </w:p>
    <w:p w14:paraId="26451889">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7F1CA71F">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16A9A9E9">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附件十三</w:t>
      </w:r>
    </w:p>
    <w:p w14:paraId="56E830AC">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105D6258">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jc w:val="center"/>
        <w:textAlignment w:val="auto"/>
        <w:rPr>
          <w:rFonts w:hint="eastAsia"/>
          <w:b/>
          <w:bCs/>
          <w:color w:val="auto"/>
          <w:sz w:val="24"/>
          <w:szCs w:val="24"/>
          <w:highlight w:val="none"/>
          <w:lang w:val="en-US" w:eastAsia="zh-CN"/>
        </w:rPr>
      </w:pPr>
    </w:p>
    <w:p w14:paraId="5523B7D4">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58FFC106">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056589F5">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1AB8836D">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5E58C01F">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p>
    <w:p w14:paraId="4548F190">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5EBF7948">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1966B01">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002EE557">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582B32AC">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091E7BF5">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554C7B6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【以下无正文】</w:t>
      </w:r>
    </w:p>
    <w:p w14:paraId="10608EEC">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373AFE3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p>
    <w:p w14:paraId="3CFB533C">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center"/>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承诺单位（盖章）：×××公司</w:t>
      </w:r>
    </w:p>
    <w:p w14:paraId="61ECDC15">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连带清偿责任人（签名）：</w:t>
      </w:r>
    </w:p>
    <w:p w14:paraId="3D4C1D96">
      <w:pPr>
        <w:keepNext w:val="0"/>
        <w:keepLines w:val="0"/>
        <w:pageBreakBefore w:val="0"/>
        <w:widowControl w:val="0"/>
        <w:kinsoku/>
        <w:wordWrap/>
        <w:overflowPunct/>
        <w:topLinePunct w:val="0"/>
        <w:autoSpaceDE/>
        <w:autoSpaceDN/>
        <w:bidi w:val="0"/>
        <w:adjustRightInd w:val="0"/>
        <w:snapToGrid w:val="0"/>
        <w:spacing w:line="288" w:lineRule="auto"/>
        <w:ind w:firstLine="4840" w:firstLineChars="2200"/>
        <w:jc w:val="both"/>
        <w:textAlignment w:val="auto"/>
        <w:rPr>
          <w:rFonts w:hint="eastAsia" w:ascii="仿宋" w:hAnsi="仿宋" w:eastAsia="仿宋" w:cs="仿宋"/>
          <w:b/>
          <w:bCs w:val="0"/>
          <w:color w:val="auto"/>
          <w:sz w:val="36"/>
          <w:szCs w:val="36"/>
          <w:highlight w:val="none"/>
          <w:shd w:val="clear" w:color="auto" w:fill="auto"/>
          <w:lang w:val="en-US" w:eastAsia="zh-CN"/>
        </w:rPr>
      </w:pPr>
      <w:r>
        <w:rPr>
          <w:rFonts w:hint="default" w:ascii="宋体" w:hAnsi="宋体" w:cs="宋体"/>
          <w:color w:val="auto"/>
          <w:sz w:val="22"/>
          <w:szCs w:val="22"/>
          <w:highlight w:val="none"/>
          <w:u w:val="none"/>
          <w:lang w:val="en-US" w:eastAsia="zh-CN"/>
        </w:rPr>
        <w:t>日   期：××年××月××日</w:t>
      </w:r>
    </w:p>
    <w:p w14:paraId="7250ACEF">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569" w:name="_Toc11075"/>
      <w:bookmarkStart w:id="570" w:name="_Toc17776"/>
      <w:bookmarkStart w:id="571" w:name="_Toc26314"/>
      <w:bookmarkStart w:id="572" w:name="_Toc12395"/>
      <w:r>
        <w:rPr>
          <w:rFonts w:hint="eastAsia" w:ascii="仿宋" w:hAnsi="仿宋" w:eastAsia="仿宋" w:cs="仿宋"/>
          <w:b/>
          <w:bCs w:val="0"/>
          <w:color w:val="auto"/>
          <w:sz w:val="36"/>
          <w:szCs w:val="36"/>
          <w:highlight w:val="none"/>
          <w:shd w:val="clear" w:color="auto" w:fill="auto"/>
          <w:lang w:val="en-US" w:eastAsia="zh-CN"/>
        </w:rPr>
        <w:t>附件</w:t>
      </w:r>
      <w:bookmarkEnd w:id="569"/>
      <w:bookmarkEnd w:id="570"/>
      <w:bookmarkEnd w:id="571"/>
      <w:r>
        <w:rPr>
          <w:rFonts w:hint="eastAsia" w:ascii="仿宋" w:hAnsi="仿宋" w:eastAsia="仿宋" w:cs="仿宋"/>
          <w:b/>
          <w:bCs w:val="0"/>
          <w:color w:val="auto"/>
          <w:sz w:val="36"/>
          <w:szCs w:val="36"/>
          <w:highlight w:val="none"/>
          <w:shd w:val="clear" w:color="auto" w:fill="auto"/>
          <w:lang w:val="en-US" w:eastAsia="zh-CN"/>
        </w:rPr>
        <w:t>十</w:t>
      </w:r>
      <w:bookmarkEnd w:id="572"/>
      <w:r>
        <w:rPr>
          <w:rFonts w:hint="eastAsia" w:ascii="仿宋" w:hAnsi="仿宋" w:eastAsia="仿宋" w:cs="仿宋"/>
          <w:b/>
          <w:bCs w:val="0"/>
          <w:color w:val="auto"/>
          <w:sz w:val="36"/>
          <w:szCs w:val="36"/>
          <w:highlight w:val="none"/>
          <w:shd w:val="clear" w:color="auto" w:fill="auto"/>
          <w:lang w:val="en-US" w:eastAsia="zh-CN"/>
        </w:rPr>
        <w:t>四</w:t>
      </w:r>
    </w:p>
    <w:p w14:paraId="5940AA19">
      <w:pPr>
        <w:keepNext w:val="0"/>
        <w:keepLines w:val="0"/>
        <w:pageBreakBefore w:val="0"/>
        <w:overflowPunct/>
        <w:topLinePunct w:val="0"/>
        <w:bidi w:val="0"/>
        <w:adjustRightInd w:val="0"/>
        <w:snapToGrid w:val="0"/>
        <w:spacing w:line="288" w:lineRule="auto"/>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17FC66F1">
      <w:pPr>
        <w:keepNext w:val="0"/>
        <w:keepLines w:val="0"/>
        <w:pageBreakBefore w:val="0"/>
        <w:widowControl w:val="0"/>
        <w:kinsoku/>
        <w:wordWrap/>
        <w:overflowPunct/>
        <w:topLinePunct w:val="0"/>
        <w:autoSpaceDE/>
        <w:autoSpaceDN/>
        <w:bidi w:val="0"/>
        <w:adjustRightInd w:val="0"/>
        <w:snapToGrid w:val="0"/>
        <w:spacing w:line="288" w:lineRule="auto"/>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02B46BE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7BD6491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57C3159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72EE91C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2E0C081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07B74CBA">
      <w:pPr>
        <w:keepNext w:val="0"/>
        <w:keepLines w:val="0"/>
        <w:pageBreakBefore w:val="0"/>
        <w:widowControl w:val="0"/>
        <w:numPr>
          <w:ilvl w:val="0"/>
          <w:numId w:val="0"/>
        </w:numPr>
        <w:kinsoku/>
        <w:wordWrap/>
        <w:overflowPunct/>
        <w:topLinePunct w:val="0"/>
        <w:autoSpaceDE/>
        <w:autoSpaceDN/>
        <w:bidi w:val="0"/>
        <w:adjustRightInd w:val="0"/>
        <w:snapToGrid w:val="0"/>
        <w:spacing w:before="0" w:line="288"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58D43C3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009452C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53CDA8F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附件：</w:t>
      </w:r>
      <w:r>
        <w:rPr>
          <w:rFonts w:hint="eastAsia" w:ascii="仿宋" w:hAnsi="仿宋" w:eastAsia="仿宋" w:cs="仿宋"/>
          <w:color w:val="auto"/>
          <w:sz w:val="24"/>
          <w:szCs w:val="24"/>
          <w:highlight w:val="none"/>
          <w:shd w:val="clear" w:color="auto" w:fill="auto"/>
          <w:lang w:val="en-US" w:eastAsia="zh-CN"/>
        </w:rPr>
        <w:t>连带清偿责任</w:t>
      </w:r>
      <w:r>
        <w:rPr>
          <w:rFonts w:hint="default" w:ascii="仿宋" w:hAnsi="仿宋" w:eastAsia="仿宋" w:cs="仿宋"/>
          <w:color w:val="auto"/>
          <w:sz w:val="24"/>
          <w:szCs w:val="24"/>
          <w:highlight w:val="none"/>
          <w:shd w:val="clear" w:color="auto" w:fill="auto"/>
          <w:lang w:val="en-US" w:eastAsia="zh-CN"/>
        </w:rPr>
        <w:t>人身份证正反面复印件</w:t>
      </w:r>
    </w:p>
    <w:p w14:paraId="5608DDA3">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7A8A952C">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45B75E30">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7107EE3A">
      <w:pPr>
        <w:pStyle w:val="2"/>
        <w:keepNext w:val="0"/>
        <w:keepLines w:val="0"/>
        <w:pageBreakBefore w:val="0"/>
        <w:widowControl w:val="0"/>
        <w:tabs>
          <w:tab w:val="left" w:pos="-116"/>
          <w:tab w:val="left" w:pos="420"/>
        </w:tabs>
        <w:kinsoku/>
        <w:wordWrap/>
        <w:overflowPunct/>
        <w:topLinePunct w:val="0"/>
        <w:autoSpaceDE/>
        <w:autoSpaceDN/>
        <w:bidi w:val="0"/>
        <w:adjustRightInd w:val="0"/>
        <w:snapToGrid w:val="0"/>
        <w:spacing w:line="288"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42B13221">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0772FF99">
      <w:pPr>
        <w:pStyle w:val="2"/>
        <w:rPr>
          <w:rFonts w:hint="default" w:ascii="宋体" w:hAnsi="宋体"/>
          <w:b/>
          <w:bCs/>
          <w:color w:val="auto"/>
          <w:sz w:val="36"/>
          <w:szCs w:val="36"/>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566"/>
      <w:bookmarkEnd w:id="567"/>
      <w:r>
        <w:rPr>
          <w:rFonts w:hint="eastAsia" w:ascii="仿宋" w:hAnsi="仿宋" w:eastAsia="仿宋" w:cs="仿宋"/>
          <w:color w:val="auto"/>
          <w:sz w:val="24"/>
          <w:szCs w:val="24"/>
          <w:highlight w:val="none"/>
          <w:shd w:val="clear" w:color="auto" w:fill="auto"/>
          <w:lang w:val="en-US" w:eastAsia="zh-CN"/>
        </w:rPr>
        <w:t xml:space="preserve"> </w:t>
      </w:r>
    </w:p>
    <w:sectPr>
      <w:footerReference r:id="rId7" w:type="default"/>
      <w:pgSz w:w="11906" w:h="16838"/>
      <w:pgMar w:top="1440" w:right="1587" w:bottom="952" w:left="1587"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844A">
    <w:pPr>
      <w:pStyle w:val="9"/>
    </w:pPr>
  </w:p>
  <w:p w14:paraId="6074EAD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8C92">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2413000</wp:posOffset>
              </wp:positionH>
              <wp:positionV relativeFrom="paragraph">
                <wp:posOffset>-466090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pt;margin-top:-36.7pt;height:144pt;width:144pt;mso-position-horizontal-relative:margin;mso-wrap-style:none;z-index:251659264;mso-width-relative:page;mso-height-relative:page;" filled="f" stroked="f" coordsize="21600,21600" o:gfxdata="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RnyfPYAAAACwEAAA8AAAAAAAAAAQAgAAAAIgAAAGRycy9kb3ducmV2Lnht&#10;bFBLAQIUABQAAAAIAIdO4kAjBROdMgIAAGMEAAAOAAAAAAAAAAEAIAAAACcBAABkcnMvZTJvRG9j&#10;LnhtbFBLBQYAAAAABgAGAFkBAADLBQAAAAA=&#10;">
              <v:fill on="f" focussize="0,0"/>
              <v:stroke on="f" weight="0.5pt"/>
              <v:imagedata o:title=""/>
              <o:lock v:ext="edit" aspectratio="f"/>
              <v:textbox inset="0mm,0mm,0mm,0mm" style="mso-fit-shape-to-text:t;">
                <w:txbxContent>
                  <w:p w14:paraId="1ED4EDCA">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48</w:t>
                    </w:r>
                    <w:r>
                      <w:t xml:space="preserve"> 页</w:t>
                    </w:r>
                  </w:p>
                </w:txbxContent>
              </v:textbox>
            </v:shape>
          </w:pict>
        </mc:Fallback>
      </mc:AlternateContent>
    </w:r>
  </w:p>
  <w:p w14:paraId="36C74A6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480C">
    <w:pPr>
      <w:pStyle w:val="9"/>
    </w:pPr>
  </w:p>
  <w:p w14:paraId="7BFBBD3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E7F3">
    <w:pPr>
      <w:pStyle w:val="9"/>
    </w:pPr>
  </w:p>
  <w:p w14:paraId="1BF6D04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5C6E">
    <w:pPr>
      <w:spacing w:line="204" w:lineRule="auto"/>
      <w:ind w:firstLine="8637"/>
      <w:rPr>
        <w:rFonts w:hint="eastAsia" w:ascii="仿宋" w:hAnsi="仿宋" w:eastAsia="仿宋" w:cs="仿宋"/>
        <w:b/>
        <w:bCs/>
        <w:sz w:val="19"/>
        <w:szCs w:val="19"/>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72e46269-8166-4d74-ada7-5701c9d56947"/>
  </w:docVars>
  <w:rsids>
    <w:rsidRoot w:val="63CB5CCC"/>
    <w:rsid w:val="000118A6"/>
    <w:rsid w:val="00014E71"/>
    <w:rsid w:val="00070351"/>
    <w:rsid w:val="0011530C"/>
    <w:rsid w:val="00190047"/>
    <w:rsid w:val="00203180"/>
    <w:rsid w:val="00203CC0"/>
    <w:rsid w:val="00213CF6"/>
    <w:rsid w:val="002C4449"/>
    <w:rsid w:val="00387CA6"/>
    <w:rsid w:val="003F5F2A"/>
    <w:rsid w:val="00472810"/>
    <w:rsid w:val="005373E8"/>
    <w:rsid w:val="00592882"/>
    <w:rsid w:val="006730BA"/>
    <w:rsid w:val="008102F1"/>
    <w:rsid w:val="00824069"/>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72607"/>
    <w:rsid w:val="00DF169B"/>
    <w:rsid w:val="00DF5360"/>
    <w:rsid w:val="00E1609D"/>
    <w:rsid w:val="00E178E3"/>
    <w:rsid w:val="00ED202F"/>
    <w:rsid w:val="011E0CCE"/>
    <w:rsid w:val="01203AF6"/>
    <w:rsid w:val="01203D96"/>
    <w:rsid w:val="013730A5"/>
    <w:rsid w:val="0147153B"/>
    <w:rsid w:val="014A102B"/>
    <w:rsid w:val="015765E3"/>
    <w:rsid w:val="015D0D5E"/>
    <w:rsid w:val="01813F60"/>
    <w:rsid w:val="01B5752C"/>
    <w:rsid w:val="01B6046E"/>
    <w:rsid w:val="01BF37C7"/>
    <w:rsid w:val="01C04E49"/>
    <w:rsid w:val="01D26D8C"/>
    <w:rsid w:val="02111B48"/>
    <w:rsid w:val="021C600F"/>
    <w:rsid w:val="022C24DE"/>
    <w:rsid w:val="02391BF0"/>
    <w:rsid w:val="024C0DD3"/>
    <w:rsid w:val="024E1742"/>
    <w:rsid w:val="024F7C95"/>
    <w:rsid w:val="02587777"/>
    <w:rsid w:val="02820350"/>
    <w:rsid w:val="02854A8C"/>
    <w:rsid w:val="028873DB"/>
    <w:rsid w:val="02994018"/>
    <w:rsid w:val="02A147E9"/>
    <w:rsid w:val="02A3745B"/>
    <w:rsid w:val="02B63659"/>
    <w:rsid w:val="02BF77F6"/>
    <w:rsid w:val="02D55869"/>
    <w:rsid w:val="02D768EE"/>
    <w:rsid w:val="02E1776D"/>
    <w:rsid w:val="02F23728"/>
    <w:rsid w:val="02FE1B0B"/>
    <w:rsid w:val="030C4087"/>
    <w:rsid w:val="03100052"/>
    <w:rsid w:val="033E696D"/>
    <w:rsid w:val="03630182"/>
    <w:rsid w:val="036D65A5"/>
    <w:rsid w:val="03800D34"/>
    <w:rsid w:val="0388192A"/>
    <w:rsid w:val="03920A67"/>
    <w:rsid w:val="03FD2384"/>
    <w:rsid w:val="040C03BB"/>
    <w:rsid w:val="04340622"/>
    <w:rsid w:val="04910D1F"/>
    <w:rsid w:val="049F343C"/>
    <w:rsid w:val="04AB1DE0"/>
    <w:rsid w:val="04B35139"/>
    <w:rsid w:val="04CE3287"/>
    <w:rsid w:val="04D53318"/>
    <w:rsid w:val="04DA0918"/>
    <w:rsid w:val="04DF3C4E"/>
    <w:rsid w:val="04E6106A"/>
    <w:rsid w:val="04E77D7D"/>
    <w:rsid w:val="04EB042F"/>
    <w:rsid w:val="04FB7762"/>
    <w:rsid w:val="04FF3EDA"/>
    <w:rsid w:val="050128A7"/>
    <w:rsid w:val="051C4A8C"/>
    <w:rsid w:val="052027CE"/>
    <w:rsid w:val="05216546"/>
    <w:rsid w:val="053022E6"/>
    <w:rsid w:val="054D1CB7"/>
    <w:rsid w:val="05657FDC"/>
    <w:rsid w:val="056B1570"/>
    <w:rsid w:val="059B1E55"/>
    <w:rsid w:val="05A101F3"/>
    <w:rsid w:val="05A848E9"/>
    <w:rsid w:val="05AB5E10"/>
    <w:rsid w:val="05C018BB"/>
    <w:rsid w:val="05D56967"/>
    <w:rsid w:val="05E732EC"/>
    <w:rsid w:val="05FA2136"/>
    <w:rsid w:val="06383B48"/>
    <w:rsid w:val="06530982"/>
    <w:rsid w:val="06706AD8"/>
    <w:rsid w:val="0680729D"/>
    <w:rsid w:val="06976105"/>
    <w:rsid w:val="06A66D03"/>
    <w:rsid w:val="06BA7ABA"/>
    <w:rsid w:val="06BF1E12"/>
    <w:rsid w:val="06D31393"/>
    <w:rsid w:val="06DC2F7F"/>
    <w:rsid w:val="06ED4932"/>
    <w:rsid w:val="06F832D7"/>
    <w:rsid w:val="06FD49C3"/>
    <w:rsid w:val="071716FC"/>
    <w:rsid w:val="07181283"/>
    <w:rsid w:val="073F4A62"/>
    <w:rsid w:val="07580BE5"/>
    <w:rsid w:val="075D0BC6"/>
    <w:rsid w:val="075D56E6"/>
    <w:rsid w:val="07740BAF"/>
    <w:rsid w:val="0774295E"/>
    <w:rsid w:val="07B436A2"/>
    <w:rsid w:val="07B9513E"/>
    <w:rsid w:val="07C02047"/>
    <w:rsid w:val="07CD1B50"/>
    <w:rsid w:val="07E13D6B"/>
    <w:rsid w:val="07E31891"/>
    <w:rsid w:val="07F41CF0"/>
    <w:rsid w:val="07F61040"/>
    <w:rsid w:val="07FC5C21"/>
    <w:rsid w:val="081B54CF"/>
    <w:rsid w:val="081B70BC"/>
    <w:rsid w:val="083A6C4A"/>
    <w:rsid w:val="084054AE"/>
    <w:rsid w:val="085547A4"/>
    <w:rsid w:val="085C7B8E"/>
    <w:rsid w:val="089112ED"/>
    <w:rsid w:val="08A6123D"/>
    <w:rsid w:val="08B374B6"/>
    <w:rsid w:val="08BF496D"/>
    <w:rsid w:val="08D04EA3"/>
    <w:rsid w:val="08F24A3C"/>
    <w:rsid w:val="08FA1588"/>
    <w:rsid w:val="090207D6"/>
    <w:rsid w:val="091D0DD3"/>
    <w:rsid w:val="093B51F6"/>
    <w:rsid w:val="094C689C"/>
    <w:rsid w:val="09502DF4"/>
    <w:rsid w:val="09757AB5"/>
    <w:rsid w:val="09760B9C"/>
    <w:rsid w:val="099A0E77"/>
    <w:rsid w:val="099A1CCF"/>
    <w:rsid w:val="099C263F"/>
    <w:rsid w:val="09A56C91"/>
    <w:rsid w:val="09A82D92"/>
    <w:rsid w:val="09B055F9"/>
    <w:rsid w:val="09BE4364"/>
    <w:rsid w:val="09C46844"/>
    <w:rsid w:val="09C94AB7"/>
    <w:rsid w:val="09D706FF"/>
    <w:rsid w:val="09E22A5D"/>
    <w:rsid w:val="09E87633"/>
    <w:rsid w:val="09EB0ED1"/>
    <w:rsid w:val="09FB1114"/>
    <w:rsid w:val="09FB55B8"/>
    <w:rsid w:val="09FB7366"/>
    <w:rsid w:val="09FF6F98"/>
    <w:rsid w:val="0A2118B5"/>
    <w:rsid w:val="0A2368BD"/>
    <w:rsid w:val="0A300E42"/>
    <w:rsid w:val="0A3D631C"/>
    <w:rsid w:val="0A454A85"/>
    <w:rsid w:val="0A590531"/>
    <w:rsid w:val="0A5922DF"/>
    <w:rsid w:val="0A60366D"/>
    <w:rsid w:val="0A7964DD"/>
    <w:rsid w:val="0A842178"/>
    <w:rsid w:val="0A8D3DD1"/>
    <w:rsid w:val="0A982E07"/>
    <w:rsid w:val="0A9A5DF0"/>
    <w:rsid w:val="0ACE6829"/>
    <w:rsid w:val="0AD62B48"/>
    <w:rsid w:val="0AEE4E54"/>
    <w:rsid w:val="0AFA3582"/>
    <w:rsid w:val="0B106E41"/>
    <w:rsid w:val="0B186F04"/>
    <w:rsid w:val="0B61769D"/>
    <w:rsid w:val="0B70650A"/>
    <w:rsid w:val="0B7A69B0"/>
    <w:rsid w:val="0BB92146"/>
    <w:rsid w:val="0BB93035"/>
    <w:rsid w:val="0BCB4B16"/>
    <w:rsid w:val="0BD51E2F"/>
    <w:rsid w:val="0BD95485"/>
    <w:rsid w:val="0BDB7D38"/>
    <w:rsid w:val="0BDC7C14"/>
    <w:rsid w:val="0BE45BD8"/>
    <w:rsid w:val="0BE564B2"/>
    <w:rsid w:val="0C125258"/>
    <w:rsid w:val="0C177688"/>
    <w:rsid w:val="0C1D2B00"/>
    <w:rsid w:val="0C212731"/>
    <w:rsid w:val="0C871CA3"/>
    <w:rsid w:val="0C9B273A"/>
    <w:rsid w:val="0C9C286E"/>
    <w:rsid w:val="0CBC5C8A"/>
    <w:rsid w:val="0CC04DC6"/>
    <w:rsid w:val="0CC9374C"/>
    <w:rsid w:val="0CCA5228"/>
    <w:rsid w:val="0CCB0223"/>
    <w:rsid w:val="0CE1709F"/>
    <w:rsid w:val="0D006A41"/>
    <w:rsid w:val="0D0522AA"/>
    <w:rsid w:val="0D077DD0"/>
    <w:rsid w:val="0D116EA1"/>
    <w:rsid w:val="0D18630B"/>
    <w:rsid w:val="0D186481"/>
    <w:rsid w:val="0D4536A9"/>
    <w:rsid w:val="0D65792D"/>
    <w:rsid w:val="0D723345"/>
    <w:rsid w:val="0D8B6C53"/>
    <w:rsid w:val="0D9553DC"/>
    <w:rsid w:val="0D964F5E"/>
    <w:rsid w:val="0DAE068F"/>
    <w:rsid w:val="0DAE649D"/>
    <w:rsid w:val="0DAE66FF"/>
    <w:rsid w:val="0DBB3044"/>
    <w:rsid w:val="0DCF777D"/>
    <w:rsid w:val="0DD51C7C"/>
    <w:rsid w:val="0DD56120"/>
    <w:rsid w:val="0DD95C10"/>
    <w:rsid w:val="0DF51C0D"/>
    <w:rsid w:val="0DFE67C9"/>
    <w:rsid w:val="0E060087"/>
    <w:rsid w:val="0E0C5055"/>
    <w:rsid w:val="0E0D6E79"/>
    <w:rsid w:val="0E137DA8"/>
    <w:rsid w:val="0E2055ED"/>
    <w:rsid w:val="0E236E8B"/>
    <w:rsid w:val="0E3E1F17"/>
    <w:rsid w:val="0E40102B"/>
    <w:rsid w:val="0E4741D7"/>
    <w:rsid w:val="0E4806A0"/>
    <w:rsid w:val="0E4E2F85"/>
    <w:rsid w:val="0E5205B9"/>
    <w:rsid w:val="0E575B4B"/>
    <w:rsid w:val="0E803082"/>
    <w:rsid w:val="0E835B7C"/>
    <w:rsid w:val="0EA63619"/>
    <w:rsid w:val="0EC341CA"/>
    <w:rsid w:val="0EDD34DE"/>
    <w:rsid w:val="0EFD148A"/>
    <w:rsid w:val="0F087E2F"/>
    <w:rsid w:val="0F142B82"/>
    <w:rsid w:val="0F3050A6"/>
    <w:rsid w:val="0F310E21"/>
    <w:rsid w:val="0F366AB3"/>
    <w:rsid w:val="0F465E76"/>
    <w:rsid w:val="0F6634D4"/>
    <w:rsid w:val="0F706264"/>
    <w:rsid w:val="0F9A1418"/>
    <w:rsid w:val="0FA17752"/>
    <w:rsid w:val="0FB22358"/>
    <w:rsid w:val="0FDC5544"/>
    <w:rsid w:val="1021564D"/>
    <w:rsid w:val="10352EA6"/>
    <w:rsid w:val="10362BFB"/>
    <w:rsid w:val="1063767E"/>
    <w:rsid w:val="108674CF"/>
    <w:rsid w:val="10922D88"/>
    <w:rsid w:val="109E0A4B"/>
    <w:rsid w:val="10A145F0"/>
    <w:rsid w:val="10A14840"/>
    <w:rsid w:val="10A23752"/>
    <w:rsid w:val="10D80992"/>
    <w:rsid w:val="10D849C9"/>
    <w:rsid w:val="10ED4EB3"/>
    <w:rsid w:val="11243FFF"/>
    <w:rsid w:val="113718BF"/>
    <w:rsid w:val="11407F98"/>
    <w:rsid w:val="1145609D"/>
    <w:rsid w:val="114650BF"/>
    <w:rsid w:val="11557E4D"/>
    <w:rsid w:val="11565855"/>
    <w:rsid w:val="116577BB"/>
    <w:rsid w:val="11665A0D"/>
    <w:rsid w:val="11BA40CA"/>
    <w:rsid w:val="11CF0BBC"/>
    <w:rsid w:val="11D01CF9"/>
    <w:rsid w:val="11EB7CC0"/>
    <w:rsid w:val="12046FD4"/>
    <w:rsid w:val="12077CFA"/>
    <w:rsid w:val="120D40DA"/>
    <w:rsid w:val="121B43BF"/>
    <w:rsid w:val="12271A49"/>
    <w:rsid w:val="122907E8"/>
    <w:rsid w:val="124205D1"/>
    <w:rsid w:val="124E66A8"/>
    <w:rsid w:val="12635AA8"/>
    <w:rsid w:val="12696E37"/>
    <w:rsid w:val="126E62DF"/>
    <w:rsid w:val="127952CC"/>
    <w:rsid w:val="12885DAC"/>
    <w:rsid w:val="12A30FD7"/>
    <w:rsid w:val="12AA36D7"/>
    <w:rsid w:val="12CD386A"/>
    <w:rsid w:val="12F901BB"/>
    <w:rsid w:val="130F3E82"/>
    <w:rsid w:val="13165211"/>
    <w:rsid w:val="131A1075"/>
    <w:rsid w:val="132E143F"/>
    <w:rsid w:val="13370CE3"/>
    <w:rsid w:val="134332F7"/>
    <w:rsid w:val="13471AD0"/>
    <w:rsid w:val="134753CA"/>
    <w:rsid w:val="134C478E"/>
    <w:rsid w:val="13781A27"/>
    <w:rsid w:val="13826402"/>
    <w:rsid w:val="13877EBC"/>
    <w:rsid w:val="13985C26"/>
    <w:rsid w:val="13B14F39"/>
    <w:rsid w:val="13E26EA1"/>
    <w:rsid w:val="13F5216A"/>
    <w:rsid w:val="13F84BFA"/>
    <w:rsid w:val="14020259"/>
    <w:rsid w:val="14092680"/>
    <w:rsid w:val="141A488D"/>
    <w:rsid w:val="142D7006"/>
    <w:rsid w:val="14301B15"/>
    <w:rsid w:val="14335533"/>
    <w:rsid w:val="143D67CD"/>
    <w:rsid w:val="1443696B"/>
    <w:rsid w:val="14472AF6"/>
    <w:rsid w:val="145031DD"/>
    <w:rsid w:val="14564D5E"/>
    <w:rsid w:val="14661880"/>
    <w:rsid w:val="14726477"/>
    <w:rsid w:val="14870CC8"/>
    <w:rsid w:val="1492781C"/>
    <w:rsid w:val="1499025C"/>
    <w:rsid w:val="149B6797"/>
    <w:rsid w:val="14C41530"/>
    <w:rsid w:val="14C50C9C"/>
    <w:rsid w:val="14CB5B87"/>
    <w:rsid w:val="14D83EAE"/>
    <w:rsid w:val="14E07884"/>
    <w:rsid w:val="14F15522"/>
    <w:rsid w:val="150337D5"/>
    <w:rsid w:val="1504174F"/>
    <w:rsid w:val="150C0679"/>
    <w:rsid w:val="152F6751"/>
    <w:rsid w:val="15510782"/>
    <w:rsid w:val="1553452D"/>
    <w:rsid w:val="15542020"/>
    <w:rsid w:val="15567E5A"/>
    <w:rsid w:val="156F29B6"/>
    <w:rsid w:val="157E0E4B"/>
    <w:rsid w:val="158263AD"/>
    <w:rsid w:val="158869B9"/>
    <w:rsid w:val="15897F1C"/>
    <w:rsid w:val="158F501B"/>
    <w:rsid w:val="15980968"/>
    <w:rsid w:val="15A72DDE"/>
    <w:rsid w:val="15A9794A"/>
    <w:rsid w:val="15B036FB"/>
    <w:rsid w:val="15B14B22"/>
    <w:rsid w:val="15BA33B1"/>
    <w:rsid w:val="15CD0276"/>
    <w:rsid w:val="15E16D7A"/>
    <w:rsid w:val="15E46F00"/>
    <w:rsid w:val="15F829AC"/>
    <w:rsid w:val="15FE0734"/>
    <w:rsid w:val="16041350"/>
    <w:rsid w:val="16122018"/>
    <w:rsid w:val="16151C72"/>
    <w:rsid w:val="16171D49"/>
    <w:rsid w:val="161A23FF"/>
    <w:rsid w:val="161F43DC"/>
    <w:rsid w:val="16290B92"/>
    <w:rsid w:val="16297009"/>
    <w:rsid w:val="16411B20"/>
    <w:rsid w:val="16557CA6"/>
    <w:rsid w:val="165C2217"/>
    <w:rsid w:val="167069E6"/>
    <w:rsid w:val="16733C1B"/>
    <w:rsid w:val="167D7D71"/>
    <w:rsid w:val="168179AD"/>
    <w:rsid w:val="16A3500D"/>
    <w:rsid w:val="16B36AE1"/>
    <w:rsid w:val="16C15493"/>
    <w:rsid w:val="16CB50C6"/>
    <w:rsid w:val="16E42F30"/>
    <w:rsid w:val="16ED4897"/>
    <w:rsid w:val="16FE0496"/>
    <w:rsid w:val="1719514C"/>
    <w:rsid w:val="172A0C99"/>
    <w:rsid w:val="174C7453"/>
    <w:rsid w:val="17822E75"/>
    <w:rsid w:val="179A1DCD"/>
    <w:rsid w:val="17A15E0B"/>
    <w:rsid w:val="17AF1790"/>
    <w:rsid w:val="17D15BAA"/>
    <w:rsid w:val="17DE3E23"/>
    <w:rsid w:val="17E53404"/>
    <w:rsid w:val="17EC5092"/>
    <w:rsid w:val="17EC718B"/>
    <w:rsid w:val="18026B29"/>
    <w:rsid w:val="1811244B"/>
    <w:rsid w:val="18187335"/>
    <w:rsid w:val="181D494B"/>
    <w:rsid w:val="18290E66"/>
    <w:rsid w:val="183C2E3A"/>
    <w:rsid w:val="183D3240"/>
    <w:rsid w:val="18416A30"/>
    <w:rsid w:val="18441ED8"/>
    <w:rsid w:val="186E09C7"/>
    <w:rsid w:val="18776D40"/>
    <w:rsid w:val="187B097E"/>
    <w:rsid w:val="18937310"/>
    <w:rsid w:val="189E4F3F"/>
    <w:rsid w:val="18A8690B"/>
    <w:rsid w:val="18BE612E"/>
    <w:rsid w:val="18F224FA"/>
    <w:rsid w:val="190D49C0"/>
    <w:rsid w:val="191D4341"/>
    <w:rsid w:val="19206CA1"/>
    <w:rsid w:val="19265A82"/>
    <w:rsid w:val="1938288F"/>
    <w:rsid w:val="19597C05"/>
    <w:rsid w:val="195C7136"/>
    <w:rsid w:val="19691E6E"/>
    <w:rsid w:val="196C6236"/>
    <w:rsid w:val="197762DD"/>
    <w:rsid w:val="19786A87"/>
    <w:rsid w:val="198B5F6F"/>
    <w:rsid w:val="19900A12"/>
    <w:rsid w:val="19A05834"/>
    <w:rsid w:val="19A1648E"/>
    <w:rsid w:val="19B1359D"/>
    <w:rsid w:val="19B24E93"/>
    <w:rsid w:val="19B25567"/>
    <w:rsid w:val="19B7455F"/>
    <w:rsid w:val="19DB4ABE"/>
    <w:rsid w:val="1A015E61"/>
    <w:rsid w:val="1A0667DD"/>
    <w:rsid w:val="1A1B00A3"/>
    <w:rsid w:val="1A366BD3"/>
    <w:rsid w:val="1A402B73"/>
    <w:rsid w:val="1A903AFB"/>
    <w:rsid w:val="1AA210A1"/>
    <w:rsid w:val="1AA475A6"/>
    <w:rsid w:val="1AC11F06"/>
    <w:rsid w:val="1ACC0721"/>
    <w:rsid w:val="1AD8656A"/>
    <w:rsid w:val="1ADD66FC"/>
    <w:rsid w:val="1B022F94"/>
    <w:rsid w:val="1B3C1FFD"/>
    <w:rsid w:val="1B526580"/>
    <w:rsid w:val="1B7E7CEF"/>
    <w:rsid w:val="1B880D0C"/>
    <w:rsid w:val="1B9118D8"/>
    <w:rsid w:val="1BA16335"/>
    <w:rsid w:val="1BA57132"/>
    <w:rsid w:val="1BA6218E"/>
    <w:rsid w:val="1BAD5FE6"/>
    <w:rsid w:val="1BB13D28"/>
    <w:rsid w:val="1BBD48E0"/>
    <w:rsid w:val="1BE10978"/>
    <w:rsid w:val="1BE177E6"/>
    <w:rsid w:val="1BEE6D2B"/>
    <w:rsid w:val="1BF5598D"/>
    <w:rsid w:val="1C116575"/>
    <w:rsid w:val="1C305105"/>
    <w:rsid w:val="1C4A1A87"/>
    <w:rsid w:val="1C547B70"/>
    <w:rsid w:val="1C6012AB"/>
    <w:rsid w:val="1C700BEF"/>
    <w:rsid w:val="1C7B17FA"/>
    <w:rsid w:val="1C896A53"/>
    <w:rsid w:val="1C972259"/>
    <w:rsid w:val="1C9D20E2"/>
    <w:rsid w:val="1CA05B4B"/>
    <w:rsid w:val="1CB11B06"/>
    <w:rsid w:val="1CB735C0"/>
    <w:rsid w:val="1CBF2781"/>
    <w:rsid w:val="1CC306E9"/>
    <w:rsid w:val="1CD70D11"/>
    <w:rsid w:val="1CDF09E4"/>
    <w:rsid w:val="1CF42E6E"/>
    <w:rsid w:val="1CF70848"/>
    <w:rsid w:val="1CF75C6D"/>
    <w:rsid w:val="1D085BCA"/>
    <w:rsid w:val="1D104A7F"/>
    <w:rsid w:val="1D1074B6"/>
    <w:rsid w:val="1D190333"/>
    <w:rsid w:val="1D444728"/>
    <w:rsid w:val="1D5E0D82"/>
    <w:rsid w:val="1D7711E5"/>
    <w:rsid w:val="1D8511E9"/>
    <w:rsid w:val="1D8D5398"/>
    <w:rsid w:val="1DAD49C3"/>
    <w:rsid w:val="1DC36C05"/>
    <w:rsid w:val="1DC93E2A"/>
    <w:rsid w:val="1DD26A50"/>
    <w:rsid w:val="1DEB0CCB"/>
    <w:rsid w:val="1DFB128B"/>
    <w:rsid w:val="1E052B8D"/>
    <w:rsid w:val="1E0D7210"/>
    <w:rsid w:val="1E1A56AF"/>
    <w:rsid w:val="1E3D69DC"/>
    <w:rsid w:val="1E4258BC"/>
    <w:rsid w:val="1E4744D0"/>
    <w:rsid w:val="1E641526"/>
    <w:rsid w:val="1E6B19BE"/>
    <w:rsid w:val="1E6B576F"/>
    <w:rsid w:val="1E8A02A3"/>
    <w:rsid w:val="1E933BB9"/>
    <w:rsid w:val="1ECE2E43"/>
    <w:rsid w:val="1EE518CA"/>
    <w:rsid w:val="1EF1268E"/>
    <w:rsid w:val="1EFE4EDD"/>
    <w:rsid w:val="1F026649"/>
    <w:rsid w:val="1F1464D9"/>
    <w:rsid w:val="1F176598"/>
    <w:rsid w:val="1F417171"/>
    <w:rsid w:val="1F437CC6"/>
    <w:rsid w:val="1F444EB4"/>
    <w:rsid w:val="1F46056C"/>
    <w:rsid w:val="1F4F074B"/>
    <w:rsid w:val="1F5A6485"/>
    <w:rsid w:val="1F7C51D5"/>
    <w:rsid w:val="1F881E32"/>
    <w:rsid w:val="1F8D23B7"/>
    <w:rsid w:val="1FB45B95"/>
    <w:rsid w:val="1FC3519E"/>
    <w:rsid w:val="1FF57B15"/>
    <w:rsid w:val="202076CF"/>
    <w:rsid w:val="202D3B9A"/>
    <w:rsid w:val="20382A57"/>
    <w:rsid w:val="203B28A1"/>
    <w:rsid w:val="204A474C"/>
    <w:rsid w:val="204A64FA"/>
    <w:rsid w:val="20542ED4"/>
    <w:rsid w:val="2063580D"/>
    <w:rsid w:val="20644136"/>
    <w:rsid w:val="20695B32"/>
    <w:rsid w:val="207B343E"/>
    <w:rsid w:val="20801F1B"/>
    <w:rsid w:val="20994D8B"/>
    <w:rsid w:val="20B35E4D"/>
    <w:rsid w:val="20BB73F7"/>
    <w:rsid w:val="20D109C9"/>
    <w:rsid w:val="20D364EF"/>
    <w:rsid w:val="20DB1848"/>
    <w:rsid w:val="20DE6C42"/>
    <w:rsid w:val="20E95E3C"/>
    <w:rsid w:val="20EF2BFD"/>
    <w:rsid w:val="21115269"/>
    <w:rsid w:val="21156B08"/>
    <w:rsid w:val="211663DC"/>
    <w:rsid w:val="21195753"/>
    <w:rsid w:val="21260D15"/>
    <w:rsid w:val="212C2C54"/>
    <w:rsid w:val="212C428E"/>
    <w:rsid w:val="2144119B"/>
    <w:rsid w:val="215D109F"/>
    <w:rsid w:val="215E090F"/>
    <w:rsid w:val="21613AFB"/>
    <w:rsid w:val="2164771A"/>
    <w:rsid w:val="216A13BE"/>
    <w:rsid w:val="21735A99"/>
    <w:rsid w:val="2177331E"/>
    <w:rsid w:val="21837F15"/>
    <w:rsid w:val="219A78C7"/>
    <w:rsid w:val="21A8557E"/>
    <w:rsid w:val="21B47C85"/>
    <w:rsid w:val="21C978F2"/>
    <w:rsid w:val="21CE3BBD"/>
    <w:rsid w:val="21D02A2F"/>
    <w:rsid w:val="21E9116B"/>
    <w:rsid w:val="21EF4865"/>
    <w:rsid w:val="220B1CB9"/>
    <w:rsid w:val="220F05CF"/>
    <w:rsid w:val="221923E7"/>
    <w:rsid w:val="22205764"/>
    <w:rsid w:val="22452DF5"/>
    <w:rsid w:val="22486A69"/>
    <w:rsid w:val="225275BA"/>
    <w:rsid w:val="225E003A"/>
    <w:rsid w:val="22717D6E"/>
    <w:rsid w:val="227303D2"/>
    <w:rsid w:val="227B299A"/>
    <w:rsid w:val="227E692E"/>
    <w:rsid w:val="2284616E"/>
    <w:rsid w:val="228E4923"/>
    <w:rsid w:val="228F6446"/>
    <w:rsid w:val="22910410"/>
    <w:rsid w:val="22AE65BE"/>
    <w:rsid w:val="22B63195"/>
    <w:rsid w:val="22E5250A"/>
    <w:rsid w:val="22EB06A1"/>
    <w:rsid w:val="22F357A2"/>
    <w:rsid w:val="22F369D5"/>
    <w:rsid w:val="22F616B5"/>
    <w:rsid w:val="22FD0E5C"/>
    <w:rsid w:val="230778C7"/>
    <w:rsid w:val="23144DF0"/>
    <w:rsid w:val="231A510B"/>
    <w:rsid w:val="234E78B1"/>
    <w:rsid w:val="23503CDB"/>
    <w:rsid w:val="235F406A"/>
    <w:rsid w:val="236A7616"/>
    <w:rsid w:val="236F7F68"/>
    <w:rsid w:val="2374647C"/>
    <w:rsid w:val="237C3267"/>
    <w:rsid w:val="23A21A79"/>
    <w:rsid w:val="23BC326A"/>
    <w:rsid w:val="23BD72DF"/>
    <w:rsid w:val="23DA1E7B"/>
    <w:rsid w:val="23E629DD"/>
    <w:rsid w:val="23E7405F"/>
    <w:rsid w:val="23EA5501"/>
    <w:rsid w:val="24125580"/>
    <w:rsid w:val="2412732E"/>
    <w:rsid w:val="24156E1F"/>
    <w:rsid w:val="2419690F"/>
    <w:rsid w:val="243E45C7"/>
    <w:rsid w:val="2461726B"/>
    <w:rsid w:val="24682929"/>
    <w:rsid w:val="247259ED"/>
    <w:rsid w:val="2475240E"/>
    <w:rsid w:val="247955FF"/>
    <w:rsid w:val="24961E78"/>
    <w:rsid w:val="24AD5672"/>
    <w:rsid w:val="24B56686"/>
    <w:rsid w:val="24D665AE"/>
    <w:rsid w:val="25201F1F"/>
    <w:rsid w:val="254071F1"/>
    <w:rsid w:val="25647D9F"/>
    <w:rsid w:val="256A6BDA"/>
    <w:rsid w:val="256E456D"/>
    <w:rsid w:val="258A399C"/>
    <w:rsid w:val="25B34B41"/>
    <w:rsid w:val="25B85CB3"/>
    <w:rsid w:val="25D729B9"/>
    <w:rsid w:val="25DC7BF4"/>
    <w:rsid w:val="25E62821"/>
    <w:rsid w:val="25E87C00"/>
    <w:rsid w:val="26086C3B"/>
    <w:rsid w:val="261920D8"/>
    <w:rsid w:val="261B0492"/>
    <w:rsid w:val="26254703"/>
    <w:rsid w:val="26415CA9"/>
    <w:rsid w:val="26492DAF"/>
    <w:rsid w:val="264D0AF2"/>
    <w:rsid w:val="26571970"/>
    <w:rsid w:val="26655E3B"/>
    <w:rsid w:val="26964247"/>
    <w:rsid w:val="26C64C1E"/>
    <w:rsid w:val="26CC5EBA"/>
    <w:rsid w:val="26E322A8"/>
    <w:rsid w:val="26E75394"/>
    <w:rsid w:val="26FF00CE"/>
    <w:rsid w:val="270B4948"/>
    <w:rsid w:val="27215AAC"/>
    <w:rsid w:val="27225ADA"/>
    <w:rsid w:val="2723400E"/>
    <w:rsid w:val="273D4A27"/>
    <w:rsid w:val="273E668C"/>
    <w:rsid w:val="274041B2"/>
    <w:rsid w:val="274A562E"/>
    <w:rsid w:val="27594AEA"/>
    <w:rsid w:val="27767BD4"/>
    <w:rsid w:val="27B8643F"/>
    <w:rsid w:val="27C132F1"/>
    <w:rsid w:val="27CB7D80"/>
    <w:rsid w:val="27CD1F54"/>
    <w:rsid w:val="27D86AE1"/>
    <w:rsid w:val="27DD7C53"/>
    <w:rsid w:val="27E014F2"/>
    <w:rsid w:val="281106F8"/>
    <w:rsid w:val="281F201A"/>
    <w:rsid w:val="283F090E"/>
    <w:rsid w:val="2844798D"/>
    <w:rsid w:val="2854332B"/>
    <w:rsid w:val="28691716"/>
    <w:rsid w:val="28776B10"/>
    <w:rsid w:val="2884113F"/>
    <w:rsid w:val="28861624"/>
    <w:rsid w:val="28942A08"/>
    <w:rsid w:val="28BE0636"/>
    <w:rsid w:val="28C64B8B"/>
    <w:rsid w:val="28CD5F1A"/>
    <w:rsid w:val="28CE421D"/>
    <w:rsid w:val="28D366FF"/>
    <w:rsid w:val="28D9669A"/>
    <w:rsid w:val="28DF697D"/>
    <w:rsid w:val="28F41820"/>
    <w:rsid w:val="290043D2"/>
    <w:rsid w:val="291458F7"/>
    <w:rsid w:val="292E24A0"/>
    <w:rsid w:val="294206B6"/>
    <w:rsid w:val="29653FB2"/>
    <w:rsid w:val="297B7724"/>
    <w:rsid w:val="29826D04"/>
    <w:rsid w:val="29B6075C"/>
    <w:rsid w:val="29D3130E"/>
    <w:rsid w:val="29D532D8"/>
    <w:rsid w:val="29EE6148"/>
    <w:rsid w:val="29FB219D"/>
    <w:rsid w:val="2A157B78"/>
    <w:rsid w:val="2A247DA3"/>
    <w:rsid w:val="2A261D85"/>
    <w:rsid w:val="2A293624"/>
    <w:rsid w:val="2A372BAA"/>
    <w:rsid w:val="2A491934"/>
    <w:rsid w:val="2A592C2A"/>
    <w:rsid w:val="2A5A558B"/>
    <w:rsid w:val="2A5D0D69"/>
    <w:rsid w:val="2A657603"/>
    <w:rsid w:val="2A6B1334"/>
    <w:rsid w:val="2A6B59EA"/>
    <w:rsid w:val="2A7235D4"/>
    <w:rsid w:val="2A7B57DF"/>
    <w:rsid w:val="2A8D5961"/>
    <w:rsid w:val="2A997068"/>
    <w:rsid w:val="2AA8279A"/>
    <w:rsid w:val="2AD92954"/>
    <w:rsid w:val="2AEA2DB3"/>
    <w:rsid w:val="2AEC6B2B"/>
    <w:rsid w:val="2B0A1B96"/>
    <w:rsid w:val="2B0B4446"/>
    <w:rsid w:val="2B0B5F38"/>
    <w:rsid w:val="2B230BF3"/>
    <w:rsid w:val="2B471FB3"/>
    <w:rsid w:val="2B732DA8"/>
    <w:rsid w:val="2B747632"/>
    <w:rsid w:val="2B88437A"/>
    <w:rsid w:val="2B88534B"/>
    <w:rsid w:val="2BB4516F"/>
    <w:rsid w:val="2BBD2276"/>
    <w:rsid w:val="2BCD2F8E"/>
    <w:rsid w:val="2BE55328"/>
    <w:rsid w:val="2BEC5A23"/>
    <w:rsid w:val="2BFF463C"/>
    <w:rsid w:val="2C0E487F"/>
    <w:rsid w:val="2C161986"/>
    <w:rsid w:val="2C180916"/>
    <w:rsid w:val="2C1E35F3"/>
    <w:rsid w:val="2C35005E"/>
    <w:rsid w:val="2C4F5B19"/>
    <w:rsid w:val="2C505CDF"/>
    <w:rsid w:val="2C526E62"/>
    <w:rsid w:val="2C5524AE"/>
    <w:rsid w:val="2C65233F"/>
    <w:rsid w:val="2C6E3292"/>
    <w:rsid w:val="2C7E4AF1"/>
    <w:rsid w:val="2C862B2D"/>
    <w:rsid w:val="2C8974AE"/>
    <w:rsid w:val="2C901738"/>
    <w:rsid w:val="2C9651E0"/>
    <w:rsid w:val="2CA034F5"/>
    <w:rsid w:val="2CA64AB8"/>
    <w:rsid w:val="2CB93DBE"/>
    <w:rsid w:val="2CC118F2"/>
    <w:rsid w:val="2CD34A44"/>
    <w:rsid w:val="2CE101E6"/>
    <w:rsid w:val="2CEB1DDF"/>
    <w:rsid w:val="2CF00E40"/>
    <w:rsid w:val="2CF34145"/>
    <w:rsid w:val="2CF96C08"/>
    <w:rsid w:val="2CFF066C"/>
    <w:rsid w:val="2D110C77"/>
    <w:rsid w:val="2D2360D5"/>
    <w:rsid w:val="2D3575D7"/>
    <w:rsid w:val="2D392A9A"/>
    <w:rsid w:val="2D6A3D37"/>
    <w:rsid w:val="2D8017AD"/>
    <w:rsid w:val="2DB43204"/>
    <w:rsid w:val="2DB54923"/>
    <w:rsid w:val="2DBF6A28"/>
    <w:rsid w:val="2DC75DE6"/>
    <w:rsid w:val="2DD04934"/>
    <w:rsid w:val="2DDB4BC1"/>
    <w:rsid w:val="2E0C1659"/>
    <w:rsid w:val="2E0F2B31"/>
    <w:rsid w:val="2E1341D4"/>
    <w:rsid w:val="2E220AB6"/>
    <w:rsid w:val="2E255EB0"/>
    <w:rsid w:val="2E334350"/>
    <w:rsid w:val="2E3A7D96"/>
    <w:rsid w:val="2E4427DA"/>
    <w:rsid w:val="2E4B0429"/>
    <w:rsid w:val="2E4C2048"/>
    <w:rsid w:val="2E556795"/>
    <w:rsid w:val="2E5C5D76"/>
    <w:rsid w:val="2E5D389C"/>
    <w:rsid w:val="2E630C84"/>
    <w:rsid w:val="2E641B42"/>
    <w:rsid w:val="2E7B3D22"/>
    <w:rsid w:val="2E80471D"/>
    <w:rsid w:val="2E84600A"/>
    <w:rsid w:val="2E956466"/>
    <w:rsid w:val="2EBF37A7"/>
    <w:rsid w:val="2EBF4B0B"/>
    <w:rsid w:val="2ED26038"/>
    <w:rsid w:val="2ED86F63"/>
    <w:rsid w:val="2EE75A78"/>
    <w:rsid w:val="2EED10C4"/>
    <w:rsid w:val="2EF7784D"/>
    <w:rsid w:val="2EF830AD"/>
    <w:rsid w:val="2EFA10EB"/>
    <w:rsid w:val="2EFB21A9"/>
    <w:rsid w:val="2F1A353B"/>
    <w:rsid w:val="2F283402"/>
    <w:rsid w:val="2F3C1703"/>
    <w:rsid w:val="2F407445"/>
    <w:rsid w:val="2F450F87"/>
    <w:rsid w:val="2F544C9F"/>
    <w:rsid w:val="2F5702EB"/>
    <w:rsid w:val="2F5B427F"/>
    <w:rsid w:val="2F6F0666"/>
    <w:rsid w:val="2F860BD0"/>
    <w:rsid w:val="2F927575"/>
    <w:rsid w:val="2FB3673A"/>
    <w:rsid w:val="2FE70F41"/>
    <w:rsid w:val="2FF46965"/>
    <w:rsid w:val="2FF574A1"/>
    <w:rsid w:val="300246FB"/>
    <w:rsid w:val="30085960"/>
    <w:rsid w:val="301D42EF"/>
    <w:rsid w:val="30250D25"/>
    <w:rsid w:val="3025488D"/>
    <w:rsid w:val="3044084D"/>
    <w:rsid w:val="304E16EE"/>
    <w:rsid w:val="30644D23"/>
    <w:rsid w:val="306A22A0"/>
    <w:rsid w:val="30711881"/>
    <w:rsid w:val="30894E1C"/>
    <w:rsid w:val="30B05F05"/>
    <w:rsid w:val="30CD3408"/>
    <w:rsid w:val="30CF4EA4"/>
    <w:rsid w:val="30F00600"/>
    <w:rsid w:val="30F57DBC"/>
    <w:rsid w:val="30F610B5"/>
    <w:rsid w:val="30FA3624"/>
    <w:rsid w:val="31002A27"/>
    <w:rsid w:val="310913B4"/>
    <w:rsid w:val="310A4AEB"/>
    <w:rsid w:val="310D2023"/>
    <w:rsid w:val="31124E12"/>
    <w:rsid w:val="313308E4"/>
    <w:rsid w:val="313E2427"/>
    <w:rsid w:val="3148438F"/>
    <w:rsid w:val="314D7BF8"/>
    <w:rsid w:val="3163741B"/>
    <w:rsid w:val="317B32DB"/>
    <w:rsid w:val="31857392"/>
    <w:rsid w:val="318E1BB8"/>
    <w:rsid w:val="3194221A"/>
    <w:rsid w:val="319475D5"/>
    <w:rsid w:val="319976C6"/>
    <w:rsid w:val="319A711F"/>
    <w:rsid w:val="31A14EA7"/>
    <w:rsid w:val="31A15954"/>
    <w:rsid w:val="31F61ACC"/>
    <w:rsid w:val="31F75BE8"/>
    <w:rsid w:val="31F75E6F"/>
    <w:rsid w:val="320643AF"/>
    <w:rsid w:val="32122652"/>
    <w:rsid w:val="32130E41"/>
    <w:rsid w:val="322841C1"/>
    <w:rsid w:val="324E6A45"/>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2130EA"/>
    <w:rsid w:val="33372EAB"/>
    <w:rsid w:val="333C7F24"/>
    <w:rsid w:val="3341378C"/>
    <w:rsid w:val="334C66DF"/>
    <w:rsid w:val="335C4122"/>
    <w:rsid w:val="335D1989"/>
    <w:rsid w:val="33786E01"/>
    <w:rsid w:val="337A0A4C"/>
    <w:rsid w:val="33911204"/>
    <w:rsid w:val="33AF3D68"/>
    <w:rsid w:val="33AF6666"/>
    <w:rsid w:val="33BE6F4E"/>
    <w:rsid w:val="33C63C91"/>
    <w:rsid w:val="33CB572B"/>
    <w:rsid w:val="33CE657B"/>
    <w:rsid w:val="33E95A4F"/>
    <w:rsid w:val="33EA3E24"/>
    <w:rsid w:val="33EC7B9C"/>
    <w:rsid w:val="33FB0977"/>
    <w:rsid w:val="33FC5905"/>
    <w:rsid w:val="34034EE6"/>
    <w:rsid w:val="340842AA"/>
    <w:rsid w:val="341C53BA"/>
    <w:rsid w:val="342C131A"/>
    <w:rsid w:val="34312EC5"/>
    <w:rsid w:val="344A041F"/>
    <w:rsid w:val="345117AD"/>
    <w:rsid w:val="347C39A8"/>
    <w:rsid w:val="34847DD4"/>
    <w:rsid w:val="34853B4C"/>
    <w:rsid w:val="348953EB"/>
    <w:rsid w:val="34AE30A3"/>
    <w:rsid w:val="34B34723"/>
    <w:rsid w:val="34DC1D05"/>
    <w:rsid w:val="34E41339"/>
    <w:rsid w:val="34EB6364"/>
    <w:rsid w:val="34F565DC"/>
    <w:rsid w:val="34FD3928"/>
    <w:rsid w:val="35132F06"/>
    <w:rsid w:val="3522139B"/>
    <w:rsid w:val="35373099"/>
    <w:rsid w:val="3538296D"/>
    <w:rsid w:val="354E440C"/>
    <w:rsid w:val="358A766C"/>
    <w:rsid w:val="358B2CE3"/>
    <w:rsid w:val="358C26FA"/>
    <w:rsid w:val="35A87AF3"/>
    <w:rsid w:val="35BE2E72"/>
    <w:rsid w:val="35C0308E"/>
    <w:rsid w:val="35C32BDC"/>
    <w:rsid w:val="35D5640E"/>
    <w:rsid w:val="35DD0741"/>
    <w:rsid w:val="36017203"/>
    <w:rsid w:val="360619F9"/>
    <w:rsid w:val="36247F5F"/>
    <w:rsid w:val="364610BA"/>
    <w:rsid w:val="36724494"/>
    <w:rsid w:val="3679649B"/>
    <w:rsid w:val="367D0F7F"/>
    <w:rsid w:val="36826C31"/>
    <w:rsid w:val="36893BB4"/>
    <w:rsid w:val="368F0CBF"/>
    <w:rsid w:val="36916FED"/>
    <w:rsid w:val="369E68C9"/>
    <w:rsid w:val="36A469C4"/>
    <w:rsid w:val="36A521D9"/>
    <w:rsid w:val="36BD1938"/>
    <w:rsid w:val="36F55EAA"/>
    <w:rsid w:val="37052D23"/>
    <w:rsid w:val="370F0532"/>
    <w:rsid w:val="371571C4"/>
    <w:rsid w:val="37165CB9"/>
    <w:rsid w:val="372B09DB"/>
    <w:rsid w:val="37763F45"/>
    <w:rsid w:val="3784095E"/>
    <w:rsid w:val="37895E9F"/>
    <w:rsid w:val="37AA0C5C"/>
    <w:rsid w:val="37E40B8A"/>
    <w:rsid w:val="37EA2644"/>
    <w:rsid w:val="37EB1F18"/>
    <w:rsid w:val="38044D88"/>
    <w:rsid w:val="3806031D"/>
    <w:rsid w:val="3818425D"/>
    <w:rsid w:val="382C513A"/>
    <w:rsid w:val="38417D8A"/>
    <w:rsid w:val="3842422E"/>
    <w:rsid w:val="38526F7A"/>
    <w:rsid w:val="385D65A5"/>
    <w:rsid w:val="387A2F34"/>
    <w:rsid w:val="387C555A"/>
    <w:rsid w:val="387E2D8D"/>
    <w:rsid w:val="389C521D"/>
    <w:rsid w:val="38E52970"/>
    <w:rsid w:val="38EA21D0"/>
    <w:rsid w:val="38F372D7"/>
    <w:rsid w:val="38F65019"/>
    <w:rsid w:val="38FA5840"/>
    <w:rsid w:val="38FB43DD"/>
    <w:rsid w:val="39127E3C"/>
    <w:rsid w:val="39641F82"/>
    <w:rsid w:val="39684912"/>
    <w:rsid w:val="397441F3"/>
    <w:rsid w:val="398919E9"/>
    <w:rsid w:val="399A3E77"/>
    <w:rsid w:val="39A16C97"/>
    <w:rsid w:val="39A24859"/>
    <w:rsid w:val="39A405D1"/>
    <w:rsid w:val="39A56B84"/>
    <w:rsid w:val="39A77BB2"/>
    <w:rsid w:val="39AD5743"/>
    <w:rsid w:val="39BE51FE"/>
    <w:rsid w:val="39BE5B37"/>
    <w:rsid w:val="39CB0320"/>
    <w:rsid w:val="39CD1EE3"/>
    <w:rsid w:val="39CD78A2"/>
    <w:rsid w:val="39D1471A"/>
    <w:rsid w:val="39ED6FFB"/>
    <w:rsid w:val="39EF2819"/>
    <w:rsid w:val="3A283FE8"/>
    <w:rsid w:val="3A572E1E"/>
    <w:rsid w:val="3A5A5495"/>
    <w:rsid w:val="3A81200E"/>
    <w:rsid w:val="3A850402"/>
    <w:rsid w:val="3A9C399E"/>
    <w:rsid w:val="3AA52E29"/>
    <w:rsid w:val="3AA91B3C"/>
    <w:rsid w:val="3ABB7AA2"/>
    <w:rsid w:val="3AD1189A"/>
    <w:rsid w:val="3AD62A0C"/>
    <w:rsid w:val="3AFD68A7"/>
    <w:rsid w:val="3AFF0D6C"/>
    <w:rsid w:val="3B1F45BC"/>
    <w:rsid w:val="3B255741"/>
    <w:rsid w:val="3B345984"/>
    <w:rsid w:val="3B36794F"/>
    <w:rsid w:val="3B367AA6"/>
    <w:rsid w:val="3B3C49D5"/>
    <w:rsid w:val="3B437161"/>
    <w:rsid w:val="3B506C62"/>
    <w:rsid w:val="3B514FD2"/>
    <w:rsid w:val="3B693880"/>
    <w:rsid w:val="3B854AB6"/>
    <w:rsid w:val="3B8E1539"/>
    <w:rsid w:val="3B9D177C"/>
    <w:rsid w:val="3BA046F2"/>
    <w:rsid w:val="3BA42B0A"/>
    <w:rsid w:val="3BA50630"/>
    <w:rsid w:val="3BC336FF"/>
    <w:rsid w:val="3BD80550"/>
    <w:rsid w:val="3BE56E1B"/>
    <w:rsid w:val="3BED2DB3"/>
    <w:rsid w:val="3C215F09"/>
    <w:rsid w:val="3C3C0F95"/>
    <w:rsid w:val="3C436B55"/>
    <w:rsid w:val="3C595E61"/>
    <w:rsid w:val="3C5A5BA6"/>
    <w:rsid w:val="3C606645"/>
    <w:rsid w:val="3C622D83"/>
    <w:rsid w:val="3C7324DC"/>
    <w:rsid w:val="3C8A164C"/>
    <w:rsid w:val="3CAA7145"/>
    <w:rsid w:val="3CB11C36"/>
    <w:rsid w:val="3CB74ABF"/>
    <w:rsid w:val="3CBE7BFC"/>
    <w:rsid w:val="3CC0618E"/>
    <w:rsid w:val="3CC35212"/>
    <w:rsid w:val="3CC828E4"/>
    <w:rsid w:val="3CD14C56"/>
    <w:rsid w:val="3CD25455"/>
    <w:rsid w:val="3CD87391"/>
    <w:rsid w:val="3D1D70A7"/>
    <w:rsid w:val="3D2263DC"/>
    <w:rsid w:val="3D2C1009"/>
    <w:rsid w:val="3D502922"/>
    <w:rsid w:val="3D605157"/>
    <w:rsid w:val="3DAB63D2"/>
    <w:rsid w:val="3DB039E8"/>
    <w:rsid w:val="3DE60DD6"/>
    <w:rsid w:val="3DEC4590"/>
    <w:rsid w:val="3E004349"/>
    <w:rsid w:val="3E0F7B1D"/>
    <w:rsid w:val="3E234AB8"/>
    <w:rsid w:val="3E3F2FBE"/>
    <w:rsid w:val="3E4009FD"/>
    <w:rsid w:val="3E444130"/>
    <w:rsid w:val="3E452E44"/>
    <w:rsid w:val="3E5C1BAD"/>
    <w:rsid w:val="3E8C6495"/>
    <w:rsid w:val="3E9230EE"/>
    <w:rsid w:val="3E9F6F17"/>
    <w:rsid w:val="3EA37CD2"/>
    <w:rsid w:val="3EAF1EF2"/>
    <w:rsid w:val="3EDF3E59"/>
    <w:rsid w:val="3EE06168"/>
    <w:rsid w:val="3EE85404"/>
    <w:rsid w:val="3F141725"/>
    <w:rsid w:val="3F1B1335"/>
    <w:rsid w:val="3F200257"/>
    <w:rsid w:val="3F286DBF"/>
    <w:rsid w:val="3F560678"/>
    <w:rsid w:val="3F840CDB"/>
    <w:rsid w:val="3F874C1D"/>
    <w:rsid w:val="3F8D1475"/>
    <w:rsid w:val="3F975C22"/>
    <w:rsid w:val="3FA70E1B"/>
    <w:rsid w:val="3FB5178A"/>
    <w:rsid w:val="3FC64109"/>
    <w:rsid w:val="3FCC77A7"/>
    <w:rsid w:val="3FD65247"/>
    <w:rsid w:val="3FDB385A"/>
    <w:rsid w:val="3FDF6807"/>
    <w:rsid w:val="3FE23C01"/>
    <w:rsid w:val="3FE3145D"/>
    <w:rsid w:val="3FE43E1D"/>
    <w:rsid w:val="3FE71217"/>
    <w:rsid w:val="40061FE5"/>
    <w:rsid w:val="400E0CEC"/>
    <w:rsid w:val="4022565B"/>
    <w:rsid w:val="402266F3"/>
    <w:rsid w:val="403629A3"/>
    <w:rsid w:val="403B122D"/>
    <w:rsid w:val="404B007A"/>
    <w:rsid w:val="404B007D"/>
    <w:rsid w:val="405A7C3B"/>
    <w:rsid w:val="405B7334"/>
    <w:rsid w:val="405C70C5"/>
    <w:rsid w:val="406B3BF6"/>
    <w:rsid w:val="40731883"/>
    <w:rsid w:val="409A0980"/>
    <w:rsid w:val="40AF53D5"/>
    <w:rsid w:val="40C31C84"/>
    <w:rsid w:val="40C8729B"/>
    <w:rsid w:val="40CD2BBC"/>
    <w:rsid w:val="40CE74E8"/>
    <w:rsid w:val="40D55514"/>
    <w:rsid w:val="40D7128C"/>
    <w:rsid w:val="40DC2D46"/>
    <w:rsid w:val="40FE0F0E"/>
    <w:rsid w:val="412D70FE"/>
    <w:rsid w:val="41390199"/>
    <w:rsid w:val="41561B7B"/>
    <w:rsid w:val="415D5C35"/>
    <w:rsid w:val="415F2382"/>
    <w:rsid w:val="41644CA3"/>
    <w:rsid w:val="417C604D"/>
    <w:rsid w:val="418238EE"/>
    <w:rsid w:val="418443BA"/>
    <w:rsid w:val="41A43864"/>
    <w:rsid w:val="41DF731F"/>
    <w:rsid w:val="41DF75B5"/>
    <w:rsid w:val="421568CA"/>
    <w:rsid w:val="421A3B26"/>
    <w:rsid w:val="422229DB"/>
    <w:rsid w:val="422F2C0A"/>
    <w:rsid w:val="427C658F"/>
    <w:rsid w:val="42997BDD"/>
    <w:rsid w:val="42AC4D28"/>
    <w:rsid w:val="42B60CBA"/>
    <w:rsid w:val="42BA4570"/>
    <w:rsid w:val="42C43A92"/>
    <w:rsid w:val="42D9273C"/>
    <w:rsid w:val="42DB62DB"/>
    <w:rsid w:val="42E36E7A"/>
    <w:rsid w:val="42F12FA5"/>
    <w:rsid w:val="42F14073"/>
    <w:rsid w:val="42F40D87"/>
    <w:rsid w:val="43157031"/>
    <w:rsid w:val="431F6F1A"/>
    <w:rsid w:val="43204D6E"/>
    <w:rsid w:val="433E0C67"/>
    <w:rsid w:val="434171A0"/>
    <w:rsid w:val="43497B64"/>
    <w:rsid w:val="434F476D"/>
    <w:rsid w:val="43661D30"/>
    <w:rsid w:val="436C09A1"/>
    <w:rsid w:val="436E0D52"/>
    <w:rsid w:val="436F047F"/>
    <w:rsid w:val="436F39FE"/>
    <w:rsid w:val="436F7EA2"/>
    <w:rsid w:val="43863FBF"/>
    <w:rsid w:val="438D7518"/>
    <w:rsid w:val="439B47F3"/>
    <w:rsid w:val="43BA63BC"/>
    <w:rsid w:val="43BD729A"/>
    <w:rsid w:val="43E56FFE"/>
    <w:rsid w:val="44071DF4"/>
    <w:rsid w:val="442347E8"/>
    <w:rsid w:val="44384517"/>
    <w:rsid w:val="44475AE8"/>
    <w:rsid w:val="44587F7A"/>
    <w:rsid w:val="445B2639"/>
    <w:rsid w:val="44894274"/>
    <w:rsid w:val="448E623D"/>
    <w:rsid w:val="44C77869"/>
    <w:rsid w:val="44CD3745"/>
    <w:rsid w:val="44D51F86"/>
    <w:rsid w:val="44E70410"/>
    <w:rsid w:val="44FD3199"/>
    <w:rsid w:val="452B604A"/>
    <w:rsid w:val="453C0257"/>
    <w:rsid w:val="455A06DD"/>
    <w:rsid w:val="45805A22"/>
    <w:rsid w:val="458F482B"/>
    <w:rsid w:val="459F760C"/>
    <w:rsid w:val="45DA2E00"/>
    <w:rsid w:val="45EF1111"/>
    <w:rsid w:val="460C7409"/>
    <w:rsid w:val="460D74FE"/>
    <w:rsid w:val="462A689E"/>
    <w:rsid w:val="464A2500"/>
    <w:rsid w:val="464C0026"/>
    <w:rsid w:val="465D4CB9"/>
    <w:rsid w:val="46753A21"/>
    <w:rsid w:val="46B207DF"/>
    <w:rsid w:val="46B637BF"/>
    <w:rsid w:val="46B86825"/>
    <w:rsid w:val="46C5368E"/>
    <w:rsid w:val="46EA07B2"/>
    <w:rsid w:val="46ED1746"/>
    <w:rsid w:val="46F506BE"/>
    <w:rsid w:val="46F82CC1"/>
    <w:rsid w:val="4703337B"/>
    <w:rsid w:val="471279D5"/>
    <w:rsid w:val="47150D60"/>
    <w:rsid w:val="471E65B1"/>
    <w:rsid w:val="471F1784"/>
    <w:rsid w:val="47242D51"/>
    <w:rsid w:val="473311E6"/>
    <w:rsid w:val="47347438"/>
    <w:rsid w:val="474074AC"/>
    <w:rsid w:val="47505463"/>
    <w:rsid w:val="475A2341"/>
    <w:rsid w:val="4760647F"/>
    <w:rsid w:val="47A72EC9"/>
    <w:rsid w:val="47B71E17"/>
    <w:rsid w:val="47CA1B4A"/>
    <w:rsid w:val="47CA7D9C"/>
    <w:rsid w:val="47CC1B75"/>
    <w:rsid w:val="47CC40D8"/>
    <w:rsid w:val="48082673"/>
    <w:rsid w:val="480E3260"/>
    <w:rsid w:val="482E7AC8"/>
    <w:rsid w:val="48302395"/>
    <w:rsid w:val="48480CC1"/>
    <w:rsid w:val="48597B07"/>
    <w:rsid w:val="48691B36"/>
    <w:rsid w:val="48741AB6"/>
    <w:rsid w:val="487655E0"/>
    <w:rsid w:val="487B1097"/>
    <w:rsid w:val="487D4E0F"/>
    <w:rsid w:val="48877A3B"/>
    <w:rsid w:val="488C0CE1"/>
    <w:rsid w:val="489C2DB7"/>
    <w:rsid w:val="489E1D09"/>
    <w:rsid w:val="48A028AB"/>
    <w:rsid w:val="48BD520B"/>
    <w:rsid w:val="48C1039E"/>
    <w:rsid w:val="48C91E02"/>
    <w:rsid w:val="48EB1D78"/>
    <w:rsid w:val="48FF3A76"/>
    <w:rsid w:val="490023BE"/>
    <w:rsid w:val="49111D95"/>
    <w:rsid w:val="491D3EFC"/>
    <w:rsid w:val="491F1A22"/>
    <w:rsid w:val="493666B5"/>
    <w:rsid w:val="494877A6"/>
    <w:rsid w:val="495763F6"/>
    <w:rsid w:val="49663358"/>
    <w:rsid w:val="49724393"/>
    <w:rsid w:val="497977E4"/>
    <w:rsid w:val="497C0C22"/>
    <w:rsid w:val="497F6965"/>
    <w:rsid w:val="498F0F3C"/>
    <w:rsid w:val="49975BE8"/>
    <w:rsid w:val="49C425C9"/>
    <w:rsid w:val="49EF3581"/>
    <w:rsid w:val="49F66C27"/>
    <w:rsid w:val="49FA5FEB"/>
    <w:rsid w:val="4A1C69A8"/>
    <w:rsid w:val="4A282B58"/>
    <w:rsid w:val="4A2C2648"/>
    <w:rsid w:val="4A301A0D"/>
    <w:rsid w:val="4A372D9B"/>
    <w:rsid w:val="4A38723F"/>
    <w:rsid w:val="4A3D0D54"/>
    <w:rsid w:val="4A5676C5"/>
    <w:rsid w:val="4A5A4C2D"/>
    <w:rsid w:val="4A791606"/>
    <w:rsid w:val="4AA541A9"/>
    <w:rsid w:val="4AC24D5B"/>
    <w:rsid w:val="4AC35E2F"/>
    <w:rsid w:val="4AD3077D"/>
    <w:rsid w:val="4AE41175"/>
    <w:rsid w:val="4AEA5D02"/>
    <w:rsid w:val="4B1F5D09"/>
    <w:rsid w:val="4B21248D"/>
    <w:rsid w:val="4B313C8F"/>
    <w:rsid w:val="4B6D633F"/>
    <w:rsid w:val="4B6D7E5B"/>
    <w:rsid w:val="4B797CFE"/>
    <w:rsid w:val="4B96714B"/>
    <w:rsid w:val="4BA7501D"/>
    <w:rsid w:val="4BA95F1B"/>
    <w:rsid w:val="4BB16CD5"/>
    <w:rsid w:val="4BB5666E"/>
    <w:rsid w:val="4BB723FD"/>
    <w:rsid w:val="4BC27029"/>
    <w:rsid w:val="4BEE2F77"/>
    <w:rsid w:val="4C0F1BEA"/>
    <w:rsid w:val="4C1C049B"/>
    <w:rsid w:val="4C3C28EB"/>
    <w:rsid w:val="4C4E46B4"/>
    <w:rsid w:val="4C575977"/>
    <w:rsid w:val="4C5B61F0"/>
    <w:rsid w:val="4C7042D7"/>
    <w:rsid w:val="4C745848"/>
    <w:rsid w:val="4C87625C"/>
    <w:rsid w:val="4C997D3D"/>
    <w:rsid w:val="4CA56323"/>
    <w:rsid w:val="4CDF3D20"/>
    <w:rsid w:val="4CF66F3E"/>
    <w:rsid w:val="4D0478AD"/>
    <w:rsid w:val="4D0A4797"/>
    <w:rsid w:val="4D177BCE"/>
    <w:rsid w:val="4D187642"/>
    <w:rsid w:val="4D2553D4"/>
    <w:rsid w:val="4D2F41FE"/>
    <w:rsid w:val="4D302450"/>
    <w:rsid w:val="4D33312D"/>
    <w:rsid w:val="4D56422A"/>
    <w:rsid w:val="4D712FDA"/>
    <w:rsid w:val="4D746E8E"/>
    <w:rsid w:val="4D7F313C"/>
    <w:rsid w:val="4D800456"/>
    <w:rsid w:val="4D862070"/>
    <w:rsid w:val="4D92310A"/>
    <w:rsid w:val="4D9A1FBF"/>
    <w:rsid w:val="4D9D385D"/>
    <w:rsid w:val="4DC4703C"/>
    <w:rsid w:val="4DCD7C9F"/>
    <w:rsid w:val="4DE17BEE"/>
    <w:rsid w:val="4E1E6324"/>
    <w:rsid w:val="4E22409F"/>
    <w:rsid w:val="4E4F4B57"/>
    <w:rsid w:val="4E5C1A72"/>
    <w:rsid w:val="4E615284"/>
    <w:rsid w:val="4EA64556"/>
    <w:rsid w:val="4EC310A1"/>
    <w:rsid w:val="4EF359C6"/>
    <w:rsid w:val="4F043B94"/>
    <w:rsid w:val="4F0E59F0"/>
    <w:rsid w:val="4F1B205A"/>
    <w:rsid w:val="4F1E3BE2"/>
    <w:rsid w:val="4F2A7373"/>
    <w:rsid w:val="4F2E5442"/>
    <w:rsid w:val="4F2F1144"/>
    <w:rsid w:val="4F30313F"/>
    <w:rsid w:val="4F52580A"/>
    <w:rsid w:val="4F691C49"/>
    <w:rsid w:val="4F6A776F"/>
    <w:rsid w:val="4F702FD7"/>
    <w:rsid w:val="4F707F08"/>
    <w:rsid w:val="4F9273F2"/>
    <w:rsid w:val="4FA31F23"/>
    <w:rsid w:val="4FA36773"/>
    <w:rsid w:val="4FB56C3C"/>
    <w:rsid w:val="4FD277EE"/>
    <w:rsid w:val="4FDA5583"/>
    <w:rsid w:val="4FDA7D75"/>
    <w:rsid w:val="4FF57980"/>
    <w:rsid w:val="5002608B"/>
    <w:rsid w:val="50181290"/>
    <w:rsid w:val="501E6ED7"/>
    <w:rsid w:val="502E2B48"/>
    <w:rsid w:val="507C775A"/>
    <w:rsid w:val="508D5E0B"/>
    <w:rsid w:val="508F1B83"/>
    <w:rsid w:val="50A849F3"/>
    <w:rsid w:val="50B25281"/>
    <w:rsid w:val="50E579F5"/>
    <w:rsid w:val="50E87836"/>
    <w:rsid w:val="50EA500B"/>
    <w:rsid w:val="50F83282"/>
    <w:rsid w:val="50FB4B23"/>
    <w:rsid w:val="51173459"/>
    <w:rsid w:val="512615F6"/>
    <w:rsid w:val="51265C7E"/>
    <w:rsid w:val="51307B95"/>
    <w:rsid w:val="514814EC"/>
    <w:rsid w:val="5153670D"/>
    <w:rsid w:val="515F1555"/>
    <w:rsid w:val="51A83B47"/>
    <w:rsid w:val="51AC22C1"/>
    <w:rsid w:val="51B17E6B"/>
    <w:rsid w:val="51BC0756"/>
    <w:rsid w:val="51CB2747"/>
    <w:rsid w:val="51DB032E"/>
    <w:rsid w:val="51EB4B97"/>
    <w:rsid w:val="51EE6435"/>
    <w:rsid w:val="5201260D"/>
    <w:rsid w:val="52072F1E"/>
    <w:rsid w:val="5217644D"/>
    <w:rsid w:val="523F4EE3"/>
    <w:rsid w:val="524620FA"/>
    <w:rsid w:val="5274360D"/>
    <w:rsid w:val="52756B57"/>
    <w:rsid w:val="5290788F"/>
    <w:rsid w:val="52972F71"/>
    <w:rsid w:val="52BF7DD2"/>
    <w:rsid w:val="52C378C2"/>
    <w:rsid w:val="52DA5E34"/>
    <w:rsid w:val="52E32DFB"/>
    <w:rsid w:val="530A3743"/>
    <w:rsid w:val="53395DD6"/>
    <w:rsid w:val="5347038D"/>
    <w:rsid w:val="534A6CD4"/>
    <w:rsid w:val="534E7AD3"/>
    <w:rsid w:val="538B4884"/>
    <w:rsid w:val="53A63921"/>
    <w:rsid w:val="53AC47FA"/>
    <w:rsid w:val="53CC5791"/>
    <w:rsid w:val="53D95D45"/>
    <w:rsid w:val="53DA1367"/>
    <w:rsid w:val="53EB53BD"/>
    <w:rsid w:val="53F8359B"/>
    <w:rsid w:val="542F4608"/>
    <w:rsid w:val="54505185"/>
    <w:rsid w:val="545671EC"/>
    <w:rsid w:val="54576514"/>
    <w:rsid w:val="54594E1C"/>
    <w:rsid w:val="54611097"/>
    <w:rsid w:val="5487370E"/>
    <w:rsid w:val="549A355C"/>
    <w:rsid w:val="549E2395"/>
    <w:rsid w:val="54A70018"/>
    <w:rsid w:val="54CB671D"/>
    <w:rsid w:val="54CD4A28"/>
    <w:rsid w:val="54D15F1A"/>
    <w:rsid w:val="54D264E2"/>
    <w:rsid w:val="54D65699"/>
    <w:rsid w:val="54E01D6C"/>
    <w:rsid w:val="54E47B17"/>
    <w:rsid w:val="54E9481D"/>
    <w:rsid w:val="54F226E1"/>
    <w:rsid w:val="55094443"/>
    <w:rsid w:val="551D59AF"/>
    <w:rsid w:val="551E2376"/>
    <w:rsid w:val="552E0A4B"/>
    <w:rsid w:val="554127C0"/>
    <w:rsid w:val="55560EC1"/>
    <w:rsid w:val="55572544"/>
    <w:rsid w:val="5579695E"/>
    <w:rsid w:val="557D19A9"/>
    <w:rsid w:val="559B4B26"/>
    <w:rsid w:val="55B87486"/>
    <w:rsid w:val="55C470D8"/>
    <w:rsid w:val="55C51009"/>
    <w:rsid w:val="55CE6CAA"/>
    <w:rsid w:val="55DF5DA8"/>
    <w:rsid w:val="55EF36B4"/>
    <w:rsid w:val="55F55C55"/>
    <w:rsid w:val="560162DD"/>
    <w:rsid w:val="56177EC9"/>
    <w:rsid w:val="561E2B03"/>
    <w:rsid w:val="5635492A"/>
    <w:rsid w:val="56625644"/>
    <w:rsid w:val="567F49FD"/>
    <w:rsid w:val="56921A85"/>
    <w:rsid w:val="569976E5"/>
    <w:rsid w:val="56A72A72"/>
    <w:rsid w:val="56E16569"/>
    <w:rsid w:val="56E64437"/>
    <w:rsid w:val="56F25D16"/>
    <w:rsid w:val="56F72230"/>
    <w:rsid w:val="56F770C8"/>
    <w:rsid w:val="56F95FA8"/>
    <w:rsid w:val="57012325"/>
    <w:rsid w:val="570F0DAD"/>
    <w:rsid w:val="57136DC9"/>
    <w:rsid w:val="571C1C97"/>
    <w:rsid w:val="57342B3C"/>
    <w:rsid w:val="57394670"/>
    <w:rsid w:val="573A3ECB"/>
    <w:rsid w:val="57443D1C"/>
    <w:rsid w:val="574F5BC8"/>
    <w:rsid w:val="57603931"/>
    <w:rsid w:val="5769056B"/>
    <w:rsid w:val="57715B3F"/>
    <w:rsid w:val="57741214"/>
    <w:rsid w:val="577949F3"/>
    <w:rsid w:val="578A26C4"/>
    <w:rsid w:val="57931F59"/>
    <w:rsid w:val="579730CB"/>
    <w:rsid w:val="579B705F"/>
    <w:rsid w:val="57EC3417"/>
    <w:rsid w:val="57EE2610"/>
    <w:rsid w:val="57F246BE"/>
    <w:rsid w:val="57F648EB"/>
    <w:rsid w:val="5809221B"/>
    <w:rsid w:val="5814296E"/>
    <w:rsid w:val="582B03E3"/>
    <w:rsid w:val="585F0D52"/>
    <w:rsid w:val="586525C2"/>
    <w:rsid w:val="586557AC"/>
    <w:rsid w:val="5867455C"/>
    <w:rsid w:val="587358E6"/>
    <w:rsid w:val="587A5C94"/>
    <w:rsid w:val="587F428B"/>
    <w:rsid w:val="588B42F5"/>
    <w:rsid w:val="588D4508"/>
    <w:rsid w:val="588D4BFA"/>
    <w:rsid w:val="58A81A34"/>
    <w:rsid w:val="58A9755A"/>
    <w:rsid w:val="58C139D3"/>
    <w:rsid w:val="58C93758"/>
    <w:rsid w:val="58DE5456"/>
    <w:rsid w:val="58F66690"/>
    <w:rsid w:val="58FD2921"/>
    <w:rsid w:val="590E54E2"/>
    <w:rsid w:val="59163DA4"/>
    <w:rsid w:val="591E3F7D"/>
    <w:rsid w:val="5939268C"/>
    <w:rsid w:val="594C3C63"/>
    <w:rsid w:val="59617E35"/>
    <w:rsid w:val="596E25BB"/>
    <w:rsid w:val="59722042"/>
    <w:rsid w:val="59777658"/>
    <w:rsid w:val="59796F2C"/>
    <w:rsid w:val="599E0ACF"/>
    <w:rsid w:val="59B03888"/>
    <w:rsid w:val="59C503C4"/>
    <w:rsid w:val="59F91818"/>
    <w:rsid w:val="5A172243"/>
    <w:rsid w:val="5A26631E"/>
    <w:rsid w:val="5A3317D1"/>
    <w:rsid w:val="5A395B76"/>
    <w:rsid w:val="5A421A14"/>
    <w:rsid w:val="5A432F55"/>
    <w:rsid w:val="5A4C6CD9"/>
    <w:rsid w:val="5A5878B5"/>
    <w:rsid w:val="5A6E7952"/>
    <w:rsid w:val="5AA2093F"/>
    <w:rsid w:val="5AA95EA4"/>
    <w:rsid w:val="5AD63E09"/>
    <w:rsid w:val="5B123195"/>
    <w:rsid w:val="5B223606"/>
    <w:rsid w:val="5B260885"/>
    <w:rsid w:val="5B266C40"/>
    <w:rsid w:val="5B286652"/>
    <w:rsid w:val="5B4332B6"/>
    <w:rsid w:val="5B4A6DD2"/>
    <w:rsid w:val="5B4B66A7"/>
    <w:rsid w:val="5B5E0F00"/>
    <w:rsid w:val="5B9E7C72"/>
    <w:rsid w:val="5BA87F9D"/>
    <w:rsid w:val="5BAF4E87"/>
    <w:rsid w:val="5BD043CD"/>
    <w:rsid w:val="5BDE39BF"/>
    <w:rsid w:val="5BE65C1B"/>
    <w:rsid w:val="5BFD68E7"/>
    <w:rsid w:val="5C125416"/>
    <w:rsid w:val="5C126891"/>
    <w:rsid w:val="5C1271C4"/>
    <w:rsid w:val="5C675762"/>
    <w:rsid w:val="5C682BEC"/>
    <w:rsid w:val="5C9A1694"/>
    <w:rsid w:val="5C9D1184"/>
    <w:rsid w:val="5CA7123C"/>
    <w:rsid w:val="5CA93FCD"/>
    <w:rsid w:val="5CAE15E3"/>
    <w:rsid w:val="5CBC0084"/>
    <w:rsid w:val="5CC42BB4"/>
    <w:rsid w:val="5CC826A5"/>
    <w:rsid w:val="5CD56B70"/>
    <w:rsid w:val="5CDC7EFE"/>
    <w:rsid w:val="5CDF2C12"/>
    <w:rsid w:val="5CF77950"/>
    <w:rsid w:val="5D013A21"/>
    <w:rsid w:val="5D101956"/>
    <w:rsid w:val="5D184CAE"/>
    <w:rsid w:val="5D441D14"/>
    <w:rsid w:val="5D852344"/>
    <w:rsid w:val="5D944705"/>
    <w:rsid w:val="5D9702C9"/>
    <w:rsid w:val="5D972077"/>
    <w:rsid w:val="5DAE426C"/>
    <w:rsid w:val="5DAF467E"/>
    <w:rsid w:val="5DCD04E0"/>
    <w:rsid w:val="5DD03A54"/>
    <w:rsid w:val="5DD15BF4"/>
    <w:rsid w:val="5DD25BBB"/>
    <w:rsid w:val="5DD345DA"/>
    <w:rsid w:val="5E081081"/>
    <w:rsid w:val="5E1D1CEB"/>
    <w:rsid w:val="5E23390B"/>
    <w:rsid w:val="5E311C0C"/>
    <w:rsid w:val="5E415AE5"/>
    <w:rsid w:val="5E895C8E"/>
    <w:rsid w:val="5E8F58E6"/>
    <w:rsid w:val="5E9D3853"/>
    <w:rsid w:val="5ED510A9"/>
    <w:rsid w:val="5F122C68"/>
    <w:rsid w:val="5F20216B"/>
    <w:rsid w:val="5F36439B"/>
    <w:rsid w:val="5F622211"/>
    <w:rsid w:val="5F814D8D"/>
    <w:rsid w:val="5F8959EF"/>
    <w:rsid w:val="5F920D48"/>
    <w:rsid w:val="5FA40A7B"/>
    <w:rsid w:val="5FB07420"/>
    <w:rsid w:val="5FC04410"/>
    <w:rsid w:val="5FC652C4"/>
    <w:rsid w:val="5FC845C3"/>
    <w:rsid w:val="5FCB6F0A"/>
    <w:rsid w:val="5FE62E42"/>
    <w:rsid w:val="600D2B3E"/>
    <w:rsid w:val="601C6864"/>
    <w:rsid w:val="601F4747"/>
    <w:rsid w:val="602F6597"/>
    <w:rsid w:val="6052321D"/>
    <w:rsid w:val="60696BC9"/>
    <w:rsid w:val="606C0B05"/>
    <w:rsid w:val="6082251F"/>
    <w:rsid w:val="60832981"/>
    <w:rsid w:val="608508AD"/>
    <w:rsid w:val="60A42170"/>
    <w:rsid w:val="60C34B28"/>
    <w:rsid w:val="60C41052"/>
    <w:rsid w:val="60CF4A80"/>
    <w:rsid w:val="60D27ED6"/>
    <w:rsid w:val="60E5134B"/>
    <w:rsid w:val="60FD45FF"/>
    <w:rsid w:val="611A0FF5"/>
    <w:rsid w:val="6123582E"/>
    <w:rsid w:val="6124158A"/>
    <w:rsid w:val="612B3202"/>
    <w:rsid w:val="616008F1"/>
    <w:rsid w:val="61847169"/>
    <w:rsid w:val="618625DD"/>
    <w:rsid w:val="61903065"/>
    <w:rsid w:val="61932B55"/>
    <w:rsid w:val="61B7149D"/>
    <w:rsid w:val="61B951DE"/>
    <w:rsid w:val="62062035"/>
    <w:rsid w:val="620852F1"/>
    <w:rsid w:val="621048C9"/>
    <w:rsid w:val="6210694A"/>
    <w:rsid w:val="621641CF"/>
    <w:rsid w:val="62210161"/>
    <w:rsid w:val="62376194"/>
    <w:rsid w:val="624479E6"/>
    <w:rsid w:val="6260512D"/>
    <w:rsid w:val="62861F1F"/>
    <w:rsid w:val="629139EC"/>
    <w:rsid w:val="62917095"/>
    <w:rsid w:val="62952E2B"/>
    <w:rsid w:val="62A16A87"/>
    <w:rsid w:val="62CA6A4B"/>
    <w:rsid w:val="62CF7FE7"/>
    <w:rsid w:val="62D94CCA"/>
    <w:rsid w:val="62DC00F9"/>
    <w:rsid w:val="62E328C2"/>
    <w:rsid w:val="631D2A8C"/>
    <w:rsid w:val="63462575"/>
    <w:rsid w:val="63482DA9"/>
    <w:rsid w:val="63493E13"/>
    <w:rsid w:val="635A1B7D"/>
    <w:rsid w:val="63666773"/>
    <w:rsid w:val="638B7F88"/>
    <w:rsid w:val="63936E3D"/>
    <w:rsid w:val="63A64DC2"/>
    <w:rsid w:val="63A90E76"/>
    <w:rsid w:val="63B55005"/>
    <w:rsid w:val="63CB5CCC"/>
    <w:rsid w:val="63D00091"/>
    <w:rsid w:val="63EB0A27"/>
    <w:rsid w:val="63EB4ECB"/>
    <w:rsid w:val="63F975E8"/>
    <w:rsid w:val="63FA3360"/>
    <w:rsid w:val="640B731B"/>
    <w:rsid w:val="641343F9"/>
    <w:rsid w:val="641745A0"/>
    <w:rsid w:val="645C36D2"/>
    <w:rsid w:val="64754794"/>
    <w:rsid w:val="64824B18"/>
    <w:rsid w:val="64881976"/>
    <w:rsid w:val="64942E6C"/>
    <w:rsid w:val="64AE3CB5"/>
    <w:rsid w:val="64B90B25"/>
    <w:rsid w:val="64CD637E"/>
    <w:rsid w:val="64DC03FF"/>
    <w:rsid w:val="64F425BA"/>
    <w:rsid w:val="650D6603"/>
    <w:rsid w:val="65202952"/>
    <w:rsid w:val="65210C32"/>
    <w:rsid w:val="652225D5"/>
    <w:rsid w:val="652F2B95"/>
    <w:rsid w:val="65311E05"/>
    <w:rsid w:val="6531605D"/>
    <w:rsid w:val="65451957"/>
    <w:rsid w:val="657131AE"/>
    <w:rsid w:val="657E0853"/>
    <w:rsid w:val="659267B2"/>
    <w:rsid w:val="659770B8"/>
    <w:rsid w:val="65B46366"/>
    <w:rsid w:val="65BD63F3"/>
    <w:rsid w:val="65D025CA"/>
    <w:rsid w:val="65D200F0"/>
    <w:rsid w:val="65F570CF"/>
    <w:rsid w:val="66320B8F"/>
    <w:rsid w:val="663E7534"/>
    <w:rsid w:val="665E01F7"/>
    <w:rsid w:val="66661757"/>
    <w:rsid w:val="66763171"/>
    <w:rsid w:val="667B2536"/>
    <w:rsid w:val="667C005C"/>
    <w:rsid w:val="66976C44"/>
    <w:rsid w:val="669B0E77"/>
    <w:rsid w:val="669B7B39"/>
    <w:rsid w:val="66AC7A81"/>
    <w:rsid w:val="66AE4D0B"/>
    <w:rsid w:val="66B13E57"/>
    <w:rsid w:val="66B43C9A"/>
    <w:rsid w:val="66B5494D"/>
    <w:rsid w:val="66B84695"/>
    <w:rsid w:val="66D103A8"/>
    <w:rsid w:val="66DE0D17"/>
    <w:rsid w:val="66E5373F"/>
    <w:rsid w:val="66EF6A80"/>
    <w:rsid w:val="66F978FF"/>
    <w:rsid w:val="66FB71D3"/>
    <w:rsid w:val="670C5884"/>
    <w:rsid w:val="670D5158"/>
    <w:rsid w:val="67397CFB"/>
    <w:rsid w:val="67461D48"/>
    <w:rsid w:val="67472418"/>
    <w:rsid w:val="67486190"/>
    <w:rsid w:val="674A6CAF"/>
    <w:rsid w:val="676034DA"/>
    <w:rsid w:val="67694A84"/>
    <w:rsid w:val="677155D5"/>
    <w:rsid w:val="677315A4"/>
    <w:rsid w:val="67784F2E"/>
    <w:rsid w:val="678A67A9"/>
    <w:rsid w:val="678F1925"/>
    <w:rsid w:val="67942577"/>
    <w:rsid w:val="67A92539"/>
    <w:rsid w:val="67B714B2"/>
    <w:rsid w:val="67BB1BA5"/>
    <w:rsid w:val="67CA4EF1"/>
    <w:rsid w:val="67E20393"/>
    <w:rsid w:val="67F76A7E"/>
    <w:rsid w:val="67F86871"/>
    <w:rsid w:val="680328DD"/>
    <w:rsid w:val="68193F95"/>
    <w:rsid w:val="681F6576"/>
    <w:rsid w:val="684352D5"/>
    <w:rsid w:val="684D1CB0"/>
    <w:rsid w:val="686C0778"/>
    <w:rsid w:val="686F7E78"/>
    <w:rsid w:val="687E455F"/>
    <w:rsid w:val="687E630D"/>
    <w:rsid w:val="688558EE"/>
    <w:rsid w:val="688B0A2A"/>
    <w:rsid w:val="688B68A4"/>
    <w:rsid w:val="68A5389A"/>
    <w:rsid w:val="68AF3CA2"/>
    <w:rsid w:val="68BB130F"/>
    <w:rsid w:val="68CB0E27"/>
    <w:rsid w:val="68CC560D"/>
    <w:rsid w:val="68E97265"/>
    <w:rsid w:val="68EF0FB9"/>
    <w:rsid w:val="69166546"/>
    <w:rsid w:val="691E189E"/>
    <w:rsid w:val="692635EB"/>
    <w:rsid w:val="69342E70"/>
    <w:rsid w:val="693B41FE"/>
    <w:rsid w:val="694921C5"/>
    <w:rsid w:val="6951757E"/>
    <w:rsid w:val="69561384"/>
    <w:rsid w:val="6959196F"/>
    <w:rsid w:val="695F3B76"/>
    <w:rsid w:val="69775165"/>
    <w:rsid w:val="697C79AD"/>
    <w:rsid w:val="69807E63"/>
    <w:rsid w:val="69B230A2"/>
    <w:rsid w:val="69C02956"/>
    <w:rsid w:val="69E2224C"/>
    <w:rsid w:val="69F65CD2"/>
    <w:rsid w:val="6A066242"/>
    <w:rsid w:val="6A136F29"/>
    <w:rsid w:val="6A187723"/>
    <w:rsid w:val="6A1D1B56"/>
    <w:rsid w:val="6A1D2B18"/>
    <w:rsid w:val="6A2F784C"/>
    <w:rsid w:val="6A5164E3"/>
    <w:rsid w:val="6A584D69"/>
    <w:rsid w:val="6A595414"/>
    <w:rsid w:val="6A5A4A67"/>
    <w:rsid w:val="6A6E7FF3"/>
    <w:rsid w:val="6A700C09"/>
    <w:rsid w:val="6A8E3BBF"/>
    <w:rsid w:val="6AA67D9D"/>
    <w:rsid w:val="6AAD6A36"/>
    <w:rsid w:val="6AC57AA5"/>
    <w:rsid w:val="6AFE0D23"/>
    <w:rsid w:val="6B204C37"/>
    <w:rsid w:val="6B3B6738"/>
    <w:rsid w:val="6B3D24B0"/>
    <w:rsid w:val="6B685053"/>
    <w:rsid w:val="6B7F4739"/>
    <w:rsid w:val="6B8A48CC"/>
    <w:rsid w:val="6B8A4FC9"/>
    <w:rsid w:val="6B9A5FD4"/>
    <w:rsid w:val="6BA75B7B"/>
    <w:rsid w:val="6BE75F78"/>
    <w:rsid w:val="6BF23772"/>
    <w:rsid w:val="6C042FCD"/>
    <w:rsid w:val="6C20148A"/>
    <w:rsid w:val="6C417D7E"/>
    <w:rsid w:val="6C44786E"/>
    <w:rsid w:val="6C70572D"/>
    <w:rsid w:val="6C916C9C"/>
    <w:rsid w:val="6C9431CC"/>
    <w:rsid w:val="6CAB1AEE"/>
    <w:rsid w:val="6CAE2F39"/>
    <w:rsid w:val="6CAF10DA"/>
    <w:rsid w:val="6CB513FE"/>
    <w:rsid w:val="6CDA06B8"/>
    <w:rsid w:val="6CEB2A7E"/>
    <w:rsid w:val="6D0715F8"/>
    <w:rsid w:val="6D0D1A0E"/>
    <w:rsid w:val="6D426B56"/>
    <w:rsid w:val="6D463172"/>
    <w:rsid w:val="6D8223FC"/>
    <w:rsid w:val="6D8C5028"/>
    <w:rsid w:val="6D920165"/>
    <w:rsid w:val="6D976766"/>
    <w:rsid w:val="6DBB5AC1"/>
    <w:rsid w:val="6DC36CC9"/>
    <w:rsid w:val="6DC52D29"/>
    <w:rsid w:val="6DCF4F15"/>
    <w:rsid w:val="6DE8029D"/>
    <w:rsid w:val="6E0468F3"/>
    <w:rsid w:val="6E0F7A08"/>
    <w:rsid w:val="6E1A5556"/>
    <w:rsid w:val="6E253446"/>
    <w:rsid w:val="6E38263C"/>
    <w:rsid w:val="6E526272"/>
    <w:rsid w:val="6E573B2B"/>
    <w:rsid w:val="6E63431A"/>
    <w:rsid w:val="6E7C67BD"/>
    <w:rsid w:val="6E94481B"/>
    <w:rsid w:val="6EA2373C"/>
    <w:rsid w:val="6EBC053F"/>
    <w:rsid w:val="6EDF387E"/>
    <w:rsid w:val="6F032337"/>
    <w:rsid w:val="6F0357BE"/>
    <w:rsid w:val="6F0B01CF"/>
    <w:rsid w:val="6F2179F2"/>
    <w:rsid w:val="6F241291"/>
    <w:rsid w:val="6F377216"/>
    <w:rsid w:val="6F653DD7"/>
    <w:rsid w:val="6F6F075E"/>
    <w:rsid w:val="6F7658CB"/>
    <w:rsid w:val="6F9366CF"/>
    <w:rsid w:val="6F976FBE"/>
    <w:rsid w:val="6FA359EB"/>
    <w:rsid w:val="6FAA0E4C"/>
    <w:rsid w:val="6FAE58EA"/>
    <w:rsid w:val="6FB42615"/>
    <w:rsid w:val="6FC36CFC"/>
    <w:rsid w:val="6FCA63E4"/>
    <w:rsid w:val="6FD26F3F"/>
    <w:rsid w:val="6FF218DD"/>
    <w:rsid w:val="6FF42BE0"/>
    <w:rsid w:val="6FFC41AF"/>
    <w:rsid w:val="6FFF2A18"/>
    <w:rsid w:val="700D088C"/>
    <w:rsid w:val="70142050"/>
    <w:rsid w:val="704C4F43"/>
    <w:rsid w:val="706C2EEF"/>
    <w:rsid w:val="70761F1B"/>
    <w:rsid w:val="708C1ED2"/>
    <w:rsid w:val="709C0F4D"/>
    <w:rsid w:val="70AC272B"/>
    <w:rsid w:val="70B30B1E"/>
    <w:rsid w:val="70CA3CD6"/>
    <w:rsid w:val="70CB230C"/>
    <w:rsid w:val="70CC4CD3"/>
    <w:rsid w:val="70E32593"/>
    <w:rsid w:val="70E801A2"/>
    <w:rsid w:val="7104581E"/>
    <w:rsid w:val="71132E62"/>
    <w:rsid w:val="711D41EA"/>
    <w:rsid w:val="71222297"/>
    <w:rsid w:val="714348B5"/>
    <w:rsid w:val="71554590"/>
    <w:rsid w:val="715D01AD"/>
    <w:rsid w:val="719941B8"/>
    <w:rsid w:val="719E357C"/>
    <w:rsid w:val="71A87F57"/>
    <w:rsid w:val="71B24055"/>
    <w:rsid w:val="71BD1788"/>
    <w:rsid w:val="71C50B09"/>
    <w:rsid w:val="71D47F90"/>
    <w:rsid w:val="71FD64F5"/>
    <w:rsid w:val="72084942"/>
    <w:rsid w:val="721700B9"/>
    <w:rsid w:val="722515A8"/>
    <w:rsid w:val="723979C9"/>
    <w:rsid w:val="724E0DAD"/>
    <w:rsid w:val="727265AC"/>
    <w:rsid w:val="727B1B10"/>
    <w:rsid w:val="727D13E4"/>
    <w:rsid w:val="728F0289"/>
    <w:rsid w:val="72A526E9"/>
    <w:rsid w:val="72B649C5"/>
    <w:rsid w:val="72C5279A"/>
    <w:rsid w:val="72D71070"/>
    <w:rsid w:val="72DF1CA1"/>
    <w:rsid w:val="72EC1039"/>
    <w:rsid w:val="72F13B80"/>
    <w:rsid w:val="73004C2C"/>
    <w:rsid w:val="7304330F"/>
    <w:rsid w:val="730C1147"/>
    <w:rsid w:val="732E5FCC"/>
    <w:rsid w:val="73337CF4"/>
    <w:rsid w:val="733817AF"/>
    <w:rsid w:val="733F3BA6"/>
    <w:rsid w:val="73412411"/>
    <w:rsid w:val="734463A5"/>
    <w:rsid w:val="73472243"/>
    <w:rsid w:val="73520AC2"/>
    <w:rsid w:val="735243E1"/>
    <w:rsid w:val="7358775B"/>
    <w:rsid w:val="736A486E"/>
    <w:rsid w:val="73840550"/>
    <w:rsid w:val="73917324"/>
    <w:rsid w:val="739509AF"/>
    <w:rsid w:val="73A670BB"/>
    <w:rsid w:val="73B34BFC"/>
    <w:rsid w:val="73C052CC"/>
    <w:rsid w:val="73DC3547"/>
    <w:rsid w:val="73ED2599"/>
    <w:rsid w:val="74077AAC"/>
    <w:rsid w:val="740D6797"/>
    <w:rsid w:val="74113F05"/>
    <w:rsid w:val="74160B04"/>
    <w:rsid w:val="74163F16"/>
    <w:rsid w:val="741C69DA"/>
    <w:rsid w:val="742424F5"/>
    <w:rsid w:val="744103B3"/>
    <w:rsid w:val="74486A05"/>
    <w:rsid w:val="7450221E"/>
    <w:rsid w:val="74566390"/>
    <w:rsid w:val="747D7CE3"/>
    <w:rsid w:val="748F1CC1"/>
    <w:rsid w:val="749F595E"/>
    <w:rsid w:val="74A315F2"/>
    <w:rsid w:val="74AA2238"/>
    <w:rsid w:val="74BE7902"/>
    <w:rsid w:val="74DF0134"/>
    <w:rsid w:val="74EE481B"/>
    <w:rsid w:val="75114065"/>
    <w:rsid w:val="751A5610"/>
    <w:rsid w:val="75322959"/>
    <w:rsid w:val="7539539D"/>
    <w:rsid w:val="754E52B9"/>
    <w:rsid w:val="75695C4F"/>
    <w:rsid w:val="75814476"/>
    <w:rsid w:val="758D4034"/>
    <w:rsid w:val="759248B8"/>
    <w:rsid w:val="759C7DD3"/>
    <w:rsid w:val="75A153E9"/>
    <w:rsid w:val="75CB6E7D"/>
    <w:rsid w:val="75E63F5C"/>
    <w:rsid w:val="75EA3234"/>
    <w:rsid w:val="75ED3231"/>
    <w:rsid w:val="75FC2C73"/>
    <w:rsid w:val="76047756"/>
    <w:rsid w:val="76155660"/>
    <w:rsid w:val="761B33ED"/>
    <w:rsid w:val="761E5D99"/>
    <w:rsid w:val="761F03BE"/>
    <w:rsid w:val="762B1157"/>
    <w:rsid w:val="763B4B15"/>
    <w:rsid w:val="764A5A81"/>
    <w:rsid w:val="766111DA"/>
    <w:rsid w:val="76612DCA"/>
    <w:rsid w:val="766528BB"/>
    <w:rsid w:val="767B20DE"/>
    <w:rsid w:val="767B7C93"/>
    <w:rsid w:val="768345C1"/>
    <w:rsid w:val="7694586D"/>
    <w:rsid w:val="76962A74"/>
    <w:rsid w:val="76B4739E"/>
    <w:rsid w:val="76C75323"/>
    <w:rsid w:val="76D1655C"/>
    <w:rsid w:val="76D25D41"/>
    <w:rsid w:val="76E666DE"/>
    <w:rsid w:val="76E72AA0"/>
    <w:rsid w:val="7701090C"/>
    <w:rsid w:val="77105C37"/>
    <w:rsid w:val="771A711A"/>
    <w:rsid w:val="771D4F43"/>
    <w:rsid w:val="772A600E"/>
    <w:rsid w:val="77336515"/>
    <w:rsid w:val="77362975"/>
    <w:rsid w:val="773912E0"/>
    <w:rsid w:val="77397FB4"/>
    <w:rsid w:val="77444BC6"/>
    <w:rsid w:val="77577349"/>
    <w:rsid w:val="775A6197"/>
    <w:rsid w:val="777C4360"/>
    <w:rsid w:val="779276DF"/>
    <w:rsid w:val="77955421"/>
    <w:rsid w:val="77A411C1"/>
    <w:rsid w:val="77B238DE"/>
    <w:rsid w:val="77C33FD9"/>
    <w:rsid w:val="77D0645A"/>
    <w:rsid w:val="77F42F94"/>
    <w:rsid w:val="77F71C38"/>
    <w:rsid w:val="780D57F6"/>
    <w:rsid w:val="78106856"/>
    <w:rsid w:val="781E4FE7"/>
    <w:rsid w:val="7884096A"/>
    <w:rsid w:val="78850FF2"/>
    <w:rsid w:val="78893CA6"/>
    <w:rsid w:val="78941235"/>
    <w:rsid w:val="789524E8"/>
    <w:rsid w:val="78B611AB"/>
    <w:rsid w:val="78CA10FB"/>
    <w:rsid w:val="78E03E67"/>
    <w:rsid w:val="78E57CE3"/>
    <w:rsid w:val="78F06D68"/>
    <w:rsid w:val="78F45CD6"/>
    <w:rsid w:val="78F55DA6"/>
    <w:rsid w:val="78FE18F0"/>
    <w:rsid w:val="790E3129"/>
    <w:rsid w:val="790E548B"/>
    <w:rsid w:val="79236E7C"/>
    <w:rsid w:val="792A1B99"/>
    <w:rsid w:val="794013BD"/>
    <w:rsid w:val="79404F19"/>
    <w:rsid w:val="796B1B89"/>
    <w:rsid w:val="797B008A"/>
    <w:rsid w:val="797F0137"/>
    <w:rsid w:val="798358F4"/>
    <w:rsid w:val="798516DF"/>
    <w:rsid w:val="798B60EF"/>
    <w:rsid w:val="798C015E"/>
    <w:rsid w:val="79921C19"/>
    <w:rsid w:val="79940157"/>
    <w:rsid w:val="79C618C2"/>
    <w:rsid w:val="79D73ACF"/>
    <w:rsid w:val="79E46056"/>
    <w:rsid w:val="7A0C534E"/>
    <w:rsid w:val="7A1512C9"/>
    <w:rsid w:val="7A222CE3"/>
    <w:rsid w:val="7A230AC3"/>
    <w:rsid w:val="7A4B626B"/>
    <w:rsid w:val="7A6F5AB6"/>
    <w:rsid w:val="7A735C4D"/>
    <w:rsid w:val="7A8A0B42"/>
    <w:rsid w:val="7A8C2B0C"/>
    <w:rsid w:val="7A8E7C8A"/>
    <w:rsid w:val="7A9F01F0"/>
    <w:rsid w:val="7AC369F2"/>
    <w:rsid w:val="7AE93047"/>
    <w:rsid w:val="7B0152A5"/>
    <w:rsid w:val="7B112B38"/>
    <w:rsid w:val="7B231379"/>
    <w:rsid w:val="7B2A5E81"/>
    <w:rsid w:val="7B2C7E4B"/>
    <w:rsid w:val="7B2F16E9"/>
    <w:rsid w:val="7B502D20"/>
    <w:rsid w:val="7B7567C0"/>
    <w:rsid w:val="7B7B66DC"/>
    <w:rsid w:val="7B7D2454"/>
    <w:rsid w:val="7B827A6B"/>
    <w:rsid w:val="7B9072BC"/>
    <w:rsid w:val="7B944A08"/>
    <w:rsid w:val="7B9F57C7"/>
    <w:rsid w:val="7BB51762"/>
    <w:rsid w:val="7BFF7B56"/>
    <w:rsid w:val="7C266648"/>
    <w:rsid w:val="7C2823C0"/>
    <w:rsid w:val="7C546568"/>
    <w:rsid w:val="7C563402"/>
    <w:rsid w:val="7C5E2286"/>
    <w:rsid w:val="7C5F7DAC"/>
    <w:rsid w:val="7C686C61"/>
    <w:rsid w:val="7C6B7ACF"/>
    <w:rsid w:val="7C765D1B"/>
    <w:rsid w:val="7C7B659E"/>
    <w:rsid w:val="7C7E0232"/>
    <w:rsid w:val="7C9712F4"/>
    <w:rsid w:val="7C9B0FDB"/>
    <w:rsid w:val="7CBA4D6C"/>
    <w:rsid w:val="7CC85951"/>
    <w:rsid w:val="7CCC5441"/>
    <w:rsid w:val="7CD23C7F"/>
    <w:rsid w:val="7CD24BAE"/>
    <w:rsid w:val="7CD325BF"/>
    <w:rsid w:val="7CE56503"/>
    <w:rsid w:val="7D033147"/>
    <w:rsid w:val="7D1066E2"/>
    <w:rsid w:val="7D1B3CD3"/>
    <w:rsid w:val="7D227CB6"/>
    <w:rsid w:val="7D300C5A"/>
    <w:rsid w:val="7D4C0330"/>
    <w:rsid w:val="7D564CC3"/>
    <w:rsid w:val="7D811B7B"/>
    <w:rsid w:val="7D836171"/>
    <w:rsid w:val="7D8A0E59"/>
    <w:rsid w:val="7D9F168F"/>
    <w:rsid w:val="7DBA0B43"/>
    <w:rsid w:val="7DBE6A1B"/>
    <w:rsid w:val="7DD334DE"/>
    <w:rsid w:val="7DDB16B4"/>
    <w:rsid w:val="7DDC7906"/>
    <w:rsid w:val="7DE052E2"/>
    <w:rsid w:val="7DE30074"/>
    <w:rsid w:val="7E16408E"/>
    <w:rsid w:val="7E3E4800"/>
    <w:rsid w:val="7E42161D"/>
    <w:rsid w:val="7E696CC0"/>
    <w:rsid w:val="7E7318ED"/>
    <w:rsid w:val="7E7B41B8"/>
    <w:rsid w:val="7E7F0292"/>
    <w:rsid w:val="7E8244A2"/>
    <w:rsid w:val="7E835AFC"/>
    <w:rsid w:val="7E851714"/>
    <w:rsid w:val="7E966D9F"/>
    <w:rsid w:val="7EA45F4A"/>
    <w:rsid w:val="7EDE46C8"/>
    <w:rsid w:val="7EE02B0F"/>
    <w:rsid w:val="7EF16259"/>
    <w:rsid w:val="7EF163A6"/>
    <w:rsid w:val="7F0D7FB9"/>
    <w:rsid w:val="7F20571A"/>
    <w:rsid w:val="7F2B0D53"/>
    <w:rsid w:val="7F4E65E2"/>
    <w:rsid w:val="7F637033"/>
    <w:rsid w:val="7F6A7194"/>
    <w:rsid w:val="7F6E03EB"/>
    <w:rsid w:val="7F7F5D50"/>
    <w:rsid w:val="7F9A5B2F"/>
    <w:rsid w:val="7F9D3943"/>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5">
    <w:name w:val="annotation text"/>
    <w:basedOn w:val="1"/>
    <w:link w:val="23"/>
    <w:qFormat/>
    <w:uiPriority w:val="0"/>
    <w:pPr>
      <w:jc w:val="left"/>
    </w:pPr>
  </w:style>
  <w:style w:type="paragraph" w:styleId="6">
    <w:name w:val="Body Text"/>
    <w:basedOn w:val="1"/>
    <w:qFormat/>
    <w:uiPriority w:val="1"/>
    <w:pPr>
      <w:spacing w:before="1"/>
    </w:pPr>
    <w:rPr>
      <w:rFonts w:ascii="Calibri" w:hAnsi="Calibri" w:eastAsia="Calibri" w:cs="Calibri"/>
      <w:sz w:val="18"/>
      <w:szCs w:val="18"/>
      <w:lang w:val="zh-CN" w:bidi="zh-CN"/>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2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Hyperlink"/>
    <w:basedOn w:val="17"/>
    <w:qFormat/>
    <w:uiPriority w:val="0"/>
    <w:rPr>
      <w:color w:val="0000FF"/>
      <w:u w:val="single"/>
    </w:rPr>
  </w:style>
  <w:style w:type="character" w:styleId="21">
    <w:name w:val="annotation reference"/>
    <w:basedOn w:val="17"/>
    <w:qFormat/>
    <w:uiPriority w:val="0"/>
    <w:rPr>
      <w:sz w:val="21"/>
      <w:szCs w:val="21"/>
    </w:rPr>
  </w:style>
  <w:style w:type="character" w:customStyle="1" w:styleId="22">
    <w:name w:val="批注框文本 Char"/>
    <w:basedOn w:val="17"/>
    <w:link w:val="8"/>
    <w:qFormat/>
    <w:uiPriority w:val="0"/>
    <w:rPr>
      <w:rFonts w:ascii="Times New Roman" w:hAnsi="Times New Roman"/>
      <w:kern w:val="2"/>
      <w:sz w:val="18"/>
      <w:szCs w:val="18"/>
    </w:rPr>
  </w:style>
  <w:style w:type="character" w:customStyle="1" w:styleId="23">
    <w:name w:val="批注文字 Char"/>
    <w:basedOn w:val="17"/>
    <w:link w:val="5"/>
    <w:qFormat/>
    <w:uiPriority w:val="0"/>
    <w:rPr>
      <w:rFonts w:ascii="Times New Roman" w:hAnsi="Times New Roman"/>
      <w:kern w:val="2"/>
      <w:sz w:val="21"/>
      <w:szCs w:val="22"/>
    </w:rPr>
  </w:style>
  <w:style w:type="character" w:customStyle="1" w:styleId="24">
    <w:name w:val="批注主题 Char"/>
    <w:basedOn w:val="23"/>
    <w:link w:val="14"/>
    <w:qFormat/>
    <w:uiPriority w:val="0"/>
  </w:style>
  <w:style w:type="character" w:customStyle="1" w:styleId="25">
    <w:name w:val="font51"/>
    <w:basedOn w:val="17"/>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Body text|2"/>
    <w:basedOn w:val="1"/>
    <w:qFormat/>
    <w:uiPriority w:val="0"/>
    <w:pPr>
      <w:widowControl w:val="0"/>
      <w:shd w:val="clear" w:color="auto" w:fill="auto"/>
      <w:spacing w:after="160"/>
    </w:pPr>
    <w:rPr>
      <w:rFonts w:ascii="宋体" w:hAnsi="宋体" w:eastAsia="宋体" w:cs="宋体"/>
      <w:sz w:val="15"/>
      <w:szCs w:val="15"/>
      <w:u w:val="none"/>
      <w:shd w:val="clear" w:color="auto" w:fill="auto"/>
      <w:lang w:val="zh-TW" w:eastAsia="zh-TW" w:bidi="zh-TW"/>
    </w:rPr>
  </w:style>
  <w:style w:type="paragraph" w:customStyle="1" w:styleId="29">
    <w:name w:val="Other|1"/>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paragraph" w:customStyle="1" w:styleId="30">
    <w:name w:val="Table caption|1"/>
    <w:basedOn w:val="1"/>
    <w:qFormat/>
    <w:uiPriority w:val="0"/>
    <w:pPr>
      <w:widowControl w:val="0"/>
      <w:shd w:val="clear" w:color="auto" w:fill="auto"/>
      <w:spacing w:line="154" w:lineRule="exact"/>
      <w:ind w:left="180" w:hanging="180"/>
    </w:pPr>
    <w:rPr>
      <w:rFonts w:ascii="宋体" w:hAnsi="宋体" w:eastAsia="宋体" w:cs="宋体"/>
      <w:sz w:val="13"/>
      <w:szCs w:val="13"/>
      <w:u w:val="none"/>
      <w:shd w:val="clear" w:color="auto" w:fill="auto"/>
      <w:lang w:val="zh-TW" w:eastAsia="zh-TW" w:bidi="zh-TW"/>
    </w:rPr>
  </w:style>
  <w:style w:type="paragraph" w:customStyle="1" w:styleId="31">
    <w:name w:val="Table Paragraph"/>
    <w:basedOn w:val="1"/>
    <w:qFormat/>
    <w:uiPriority w:val="1"/>
    <w:rPr>
      <w:rFonts w:ascii="宋体" w:hAnsi="宋体" w:cs="宋体"/>
      <w:lang w:val="zh-CN" w:bidi="zh-CN"/>
    </w:rPr>
  </w:style>
  <w:style w:type="character" w:customStyle="1" w:styleId="32">
    <w:name w:val="font21"/>
    <w:qFormat/>
    <w:uiPriority w:val="0"/>
    <w:rPr>
      <w:rFonts w:hint="eastAsia" w:ascii="宋体" w:hAnsi="宋体" w:eastAsia="宋体" w:cs="宋体"/>
      <w:color w:val="000000"/>
      <w:sz w:val="20"/>
      <w:szCs w:val="20"/>
      <w:u w:val="none"/>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c8174667-cfe3-44ed-888f-f9cbd226be90</errorID>
      <errorWord> </errorWord>
      <group>L1_AI</group>
      <groupName>深度校对</groupName>
      <ability>L2_AI_Punc</ability>
      <abilityName>标点纠错</abilityName>
      <candidateList>
        <item/>
      </candidateList>
      <explain>此处空格冗余，建议删除。</explain>
      <paraID>4A8D8841</paraID>
      <start>11</start>
      <end>12</end>
      <status>unmodified</status>
      <modifiedWord/>
      <trackRevisions>false</trackRevisions>
    </reviewItem>
    <reviewItem>
      <errorID>be2216c3-e229-4b63-b6db-ec114e323c2b</errorID>
      <errorWord> </errorWord>
      <group>L1_AI</group>
      <groupName>深度校对</groupName>
      <ability>L2_AI_Punc</ability>
      <abilityName>标点纠错</abilityName>
      <candidateList>
        <item/>
      </candidateList>
      <explain>此处空格冗余，建议删除。</explain>
      <paraID>4A8D8841</paraID>
      <start>16</start>
      <end>17</end>
      <status>unmodified</status>
      <modifiedWord/>
      <trackRevisions>false</trackRevisions>
    </reviewItem>
    <reviewItem>
      <errorID>b4834347-e128-4d15-9251-519346198e17</errorID>
      <errorWord>法律、法规</errorWord>
      <group>L1_Word</group>
      <groupName>字词问题</groupName>
      <ability>L2_Typo</ability>
      <abilityName>字词错误</abilityName>
      <candidateList>
        <item>法律法规</item>
      </candidateList>
      <explain/>
      <paraID>63C79A1B</paraID>
      <start>41</start>
      <end>46</end>
      <status>unmodified</status>
      <modifiedWord/>
      <trackRevisions>false</trackRevisions>
    </reviewItem>
    <reviewItem>
      <errorID>02310110-fff4-42ec-bd96-bc989900fb56</errorID>
      <errorWord>对</errorWord>
      <group>L1_AI</group>
      <groupName>深度校对</groupName>
      <ability>L2_AI_Word</ability>
      <abilityName>字词纠错</abilityName>
      <candidateList>
        <item>对于</item>
      </candidateList>
      <explain>〈介〉引进对象或事物的关系者：～公共财产，无论大小，我们都应该爱惜｜大家～这个问题的意见是一致的。</explain>
      <paraID>63C79A1B</paraID>
      <start>192</start>
      <end>193</end>
      <status>unmodified</status>
      <modifiedWord/>
      <trackRevisions>false</trackRevisions>
    </reviewItem>
    <reviewItem>
      <errorID>5305ea46-84c7-432f-88d8-867a83e3375e</errorID>
      <errorWord> 或 </errorWord>
      <group>L1_AI</group>
      <groupName>深度校对</groupName>
      <ability>L2_AI_Punc</ability>
      <abilityName>标点纠错</abilityName>
      <candidateList>
        <item>“或”</item>
      </candidateList>
      <explain/>
      <paraID>63C79A1B</paraID>
      <start>194</start>
      <end>197</end>
      <status>unmodified</status>
      <modifiedWord/>
      <trackRevisions>false</trackRevisions>
    </reviewItem>
    <reviewItem>
      <errorID>f5dbe515-6eb9-482c-9f58-5c34d2caade7</errorID>
      <errorWord>内容</errorWord>
      <group>L1_AI</group>
      <groupName>深度校对</groupName>
      <ability>L2_AI_Grammar</ability>
      <abilityName>语法纠错</abilityName>
      <candidateList>
        <item>条款内容</item>
      </candidateList>
      <explain/>
      <paraID>63C79A1B</paraID>
      <start>208</start>
      <end>210</end>
      <status>unmodified</status>
      <modifiedWord/>
      <trackRevisions>false</trackRevisions>
    </reviewItem>
    <reviewItem>
      <errorID>75243146-f15c-4d07-a03b-6707337f658b</errorID>
      <errorWord>辖的包括</errorWord>
      <group>L1_AI</group>
      <groupName>深度校对</groupName>
      <ability>L2_AI_Grammar</ability>
      <abilityName>语法纠错</abilityName>
      <candidateList>
        <item>辖</item>
      </candidateList>
      <explain/>
      <paraID>6C16EDAB</paraID>
      <start>8</start>
      <end>12</end>
      <status>unmodified</status>
      <modifiedWord/>
      <trackRevisions>false</trackRevisions>
    </reviewItem>
    <reviewItem>
      <errorID>1e5c33e4-dd3c-4353-98fb-6dc576095f60</errorID>
      <errorWord>及</errorWord>
      <group>L1_AI</group>
      <groupName>深度校对</groupName>
      <ability>L2_AI_Word</ability>
      <abilityName>字词纠错</abilityName>
      <candidateList>
        <item>以及</item>
      </candidateList>
      <explain>〈连〉连接并列的词或词组（“以及”前面往往是主要的）：院子里种着大丽花、矢车菊、夹竹桃～其他的花木。</explain>
      <paraID>6C16EDAB</paraID>
      <start>19</start>
      <end>20</end>
      <status>unmodified</status>
      <modifiedWord/>
      <trackRevisions>false</trackRevisions>
    </reviewItem>
    <reviewItem>
      <errorID>5a317627-6d04-4972-8b3c-546d0eb12671</errorID>
      <errorWord>额外</errorWord>
      <group>L1_Word</group>
      <groupName>字词问题</groupName>
      <ability>L2_Typo</ability>
      <abilityName>字词错误</abilityName>
      <candidateList>
        <item>另外</item>
      </candidateList>
      <explain/>
      <paraID>5911E662</paraID>
      <start>42</start>
      <end>44</end>
      <status>unmodified</status>
      <modifiedWord/>
      <trackRevisions>false</trackRevisions>
    </reviewItem>
    <reviewItem>
      <errorID>c5e8d2ab-70e5-4e37-a0bc-ba6bed424787</errorID>
      <errorWord>仅</errorWord>
      <group>L1_Word</group>
      <groupName>字词问题</groupName>
      <ability>L2_Typo</ability>
      <abilityName>字词错误</abilityName>
      <candidateList>
        <item>均</item>
      </candidateList>
      <explain>存在发音相近字词的误用。</explain>
      <paraID>2CA99928</paraID>
      <start>39</start>
      <end>40</end>
      <status>unmodified</status>
      <modifiedWord/>
      <trackRevisions>false</trackRevisions>
    </reviewItem>
    <reviewItem>
      <errorID>e38f5eca-ed86-49f7-b697-f4c4a24c9dac</errorID>
      <errorWord>、</errorWord>
      <group>L1_AI</group>
      <groupName>深度校对</groupName>
      <ability>L2_AI_Word</ability>
      <abilityName>字词纠错</abilityName>
      <candidateList>
        <item/>
      </candidateList>
      <explain/>
      <paraID>3F2871C4</paraID>
      <start>3</start>
      <end>4</end>
      <status>unmodified</status>
      <modifiedWord/>
      <trackRevisions>false</trackRevisions>
    </reviewItem>
    <reviewItem>
      <errorID>471b350f-ef66-49c6-a4ac-7511c227218e</errorID>
      <errorWord> </errorWord>
      <group>L1_AI</group>
      <groupName>深度校对</groupName>
      <ability>L2_AI_Punc</ability>
      <abilityName>标点纠错</abilityName>
      <candidateList>
        <item/>
      </candidateList>
      <explain>此处空格冗余，建议删除。</explain>
      <paraID>3AF4282A</paraID>
      <start>45</start>
      <end>46</end>
      <status>unmodified</status>
      <modifiedWord/>
      <trackRevisions>false</trackRevisions>
    </reviewItem>
    <reviewItem>
      <errorID>c374927e-f409-4cdb-a92c-8d78b1caa473</errorID>
      <errorWord> </errorWord>
      <group>L1_AI</group>
      <groupName>深度校对</groupName>
      <ability>L2_AI_Punc</ability>
      <abilityName>标点纠错</abilityName>
      <candidateList>
        <item/>
      </candidateList>
      <explain>此处空格冗余，建议删除。</explain>
      <paraID>3AF4282A</paraID>
      <start>48</start>
      <end>49</end>
      <status>unmodified</status>
      <modifiedWord/>
      <trackRevisions>false</trackRevisions>
    </reviewItem>
    <reviewItem>
      <errorID>8a2a24ee-7323-43e0-9b82-5cabc1e2983a</errorID>
      <errorWord>按</errorWord>
      <group>L1_AI</group>
      <groupName>深度校对</groupName>
      <ability>L2_AI_Word</ability>
      <abilityName>字词纠错</abilityName>
      <candidateList>
        <item>以</item>
      </candidateList>
      <explain>用在单纯的方位词前，组成合成的方位词或方位结构，表示时间、方位、数量的界限：～前｜～上｜三日～后｜县级～上｜长江～南｜五千～内｜二十岁～下。</explain>
      <paraID>48AC3BF3</paraID>
      <start>10</start>
      <end>11</end>
      <status>unmodified</status>
      <modifiedWord/>
      <trackRevisions>false</trackRevisions>
    </reviewItem>
    <reviewItem>
      <errorID>e076ebc2-8195-4960-9aea-b3c848ae6471</errorID>
      <errorWord>程</errorWord>
      <group>L1_Word</group>
      <groupName>字词问题</groupName>
      <ability>L2_Typo</ability>
      <abilityName>字词错误</abilityName>
      <candidateList>
        <item>程中</item>
      </candidateList>
      <explain/>
      <paraID>652C3DEE</paraID>
      <start>8</start>
      <end>9</end>
      <status>unmodified</status>
      <modifiedWord/>
      <trackRevisions>false</trackRevisions>
    </reviewItem>
    <reviewItem>
      <errorID>268f053a-89cd-42fd-b3d7-147044f9bde4</errorID>
      <errorWord>及时</errorWord>
      <group>L1_AI</group>
      <groupName>深度校对</groupName>
      <ability>L2_AI_Word</ability>
      <abilityName>字词纠错</abilityName>
      <candidateList>
        <item>中及时</item>
      </candidateList>
      <explain/>
      <paraID>652C3DEE</paraID>
      <start>9</start>
      <end>11</end>
      <status>unmodified</status>
      <modifiedWord/>
      <trackRevisions>false</trackRevisions>
    </reviewItem>
    <reviewItem>
      <errorID>9a1949d5-467f-4559-8d06-9eaf1f4355ba</errorID>
      <errorWord>门</errorWord>
      <group>L1_AI</group>
      <groupName>深度校对</groupName>
      <ability>L2_AI_Word</ability>
      <abilityName>字词纠错</abilityName>
      <candidateList>
        <item>除门</item>
      </candidateList>
      <explain/>
      <paraID>652C3DEE</paraID>
      <start>20</start>
      <end>22</end>
      <status>modified</status>
      <modifiedWord>除门</modifiedWord>
      <trackRevisions>false</trackRevisions>
    </reviewItem>
    <reviewItem>
      <errorID>886e1727-fe91-47ac-8517-91b2497b489a</errorID>
      <errorWord>属</errorWord>
      <group>L1_Word</group>
      <groupName>字词问题</groupName>
      <ability>L2_Typo</ability>
      <abilityName>字词错误</abilityName>
      <candidateList>
        <item>属于</item>
      </candidateList>
      <explain/>
      <paraID> A915659</paraID>
      <start>99</start>
      <end>100</end>
      <status>unmodified</status>
      <modifiedWord/>
      <trackRevisions>false</trackRevisions>
    </reviewItem>
    <reviewItem>
      <errorID>4dd0b6e1-aff8-48b3-b8af-f571e08f4281</errorID>
      <errorWord>容</errorWord>
      <group>L1_Word</group>
      <groupName>字词问题</groupName>
      <ability>L2_Typo</ability>
      <abilityName>字词错误</abilityName>
      <candidateList>
        <item>容和</item>
      </candidateList>
      <explain/>
      <paraID>426A1A45</paraID>
      <start>70</start>
      <end>71</end>
      <status>unmodified</status>
      <modifiedWord/>
      <trackRevisions>false</trackRevisions>
    </reviewItem>
    <reviewItem>
      <errorID>49738564-afa3-494a-ae39-1a65ec4a1d4b</errorID>
      <errorWord>工程量的</errorWord>
      <group>L1_Word</group>
      <groupName>字词问题</groupName>
      <ability>L2_Typo</ability>
      <abilityName>字词错误</abilityName>
      <candidateList>
        <item>工程量</item>
      </candidateList>
      <explain/>
      <paraID>426A1A45</paraID>
      <start>79</start>
      <end>83</end>
      <status>unmodified</status>
      <modifiedWord/>
      <trackRevisions>false</trackRevisions>
    </reviewItem>
    <reviewItem>
      <errorID>d1a86eee-07eb-41c2-9f84-0edf6b6b0d9a</errorID>
      <errorWord>《建筑工程建筑面积计算规范（GB50353-2013）》</errorWord>
      <group>L1_Knowledge</group>
      <groupName>知识性问题</groupName>
      <ability>L2_Knowledge</ability>
      <abilityName>其他知识</abilityName>
      <candidateList>
        <item>《建筑工程建筑面积计算规范》（GB50353-2013）</item>
      </candidateList>
      <explain>疑似政策文件、法律法规名称等书写不规范，请注意检查。</explain>
      <paraID>10CFF0F2</paraID>
      <start>160</start>
      <end>188</end>
      <status>unmodified</status>
      <modifiedWord/>
      <trackRevisions>false</trackRevisions>
    </reviewItem>
    <reviewItem>
      <errorID>cfc6e9ab-b7dd-42da-b311-3f01cc20014f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61B7DFD</paraID>
      <start>33</start>
      <end>36</end>
      <status>unmodified</status>
      <modifiedWord/>
      <trackRevisions>false</trackRevisions>
    </reviewItem>
    <reviewItem>
      <errorID>c91b5c37-c7a8-4dc4-8c5d-9d992ea52e0f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61B7DFD</paraID>
      <start>181</start>
      <end>184</end>
      <status>unmodified</status>
      <modifiedWord/>
      <trackRevisions>false</trackRevisions>
    </reviewItem>
    <reviewItem>
      <errorID>70cf4007-6979-44c0-8844-575d35b45cfd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61B7DFD</paraID>
      <start>201</start>
      <end>204</end>
      <status>unmodified</status>
      <modifiedWord/>
      <trackRevisions>false</trackRevisions>
    </reviewItem>
    <reviewItem>
      <errorID>e71cf02d-2b36-4ceb-8020-5e4b0422645b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61B7DFD</paraID>
      <start>221</start>
      <end>224</end>
      <status>unmodified</status>
      <modifiedWord/>
      <trackRevisions>false</trackRevisions>
    </reviewItem>
    <reviewItem>
      <errorID>ba66c9c5-57d8-4211-8181-091c6912e3e3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61B7DFD</paraID>
      <start>247</start>
      <end>250</end>
      <status>unmodified</status>
      <modifiedWord/>
      <trackRevisions>false</trackRevisions>
    </reviewItem>
    <reviewItem>
      <errorID>91bc8de8-6736-42d9-b0d0-88db884b6c00</errorID>
      <errorWord>作</errorWord>
      <group>L1_Word</group>
      <groupName>字词问题</groupName>
      <ability>L2_Typo</ability>
      <abilityName>字词错误</abilityName>
      <candidateList>
        <item>做</item>
      </candidateList>
      <explain>存在发音相同字词的误用。</explain>
      <paraID>2A29174E</paraID>
      <start>74</start>
      <end>75</end>
      <status>unmodified</status>
      <modifiedWord/>
      <trackRevisions>false</trackRevisions>
    </reviewItem>
    <reviewItem>
      <errorID>ced568b5-8bb4-4c45-90c5-be3be2f669bf</errorID>
      <errorWord>;</errorWord>
      <group>L1_Format</group>
      <groupName>格式问题</groupName>
      <ability>L2_HalfPunc</ability>
      <abilityName>全半角检查</abilityName>
      <candidateList>
        <item>；</item>
      </candidateList>
      <explain>文本全半角错误。</explain>
      <paraID>356B08B6</paraID>
      <start>99</start>
      <end>100</end>
      <status>modified</status>
      <modifiedWord>；</modifiedWord>
      <trackRevisions>false</trackRevisions>
    </reviewItem>
    <reviewItem>
      <errorID>9e58b132-212a-41fa-b788-ee8a70de191f</errorID>
      <errorWord>;</errorWord>
      <group>L1_Format</group>
      <groupName>格式问题</groupName>
      <ability>L2_HalfPunc</ability>
      <abilityName>全半角检查</abilityName>
      <candidateList>
        <item>；</item>
      </candidateList>
      <explain>文本全半角错误。</explain>
      <paraID>71F614F0</paraID>
      <start>99</start>
      <end>100</end>
      <status>modified</status>
      <modifiedWord>；</modifiedWord>
      <trackRevisions>false</trackRevisions>
    </reviewItem>
    <reviewItem>
      <errorID>d4b64a25-2bd6-4944-a957-1b447299ca50</errorID>
      <errorWord>维修好</errorWord>
      <group>L1_Word</group>
      <groupName>字词问题</groupName>
      <ability>L2_Typo</ability>
      <abilityName>字词错误</abilityName>
      <candidateList>
        <item>维修</item>
      </candidateList>
      <explain/>
      <paraID>1F0DDF08</paraID>
      <start>161</start>
      <end>164</end>
      <status>unmodified</status>
      <modifiedWord/>
      <trackRevisions>false</trackRevisions>
    </reviewItem>
    <reviewItem>
      <errorID>201290dc-3a30-419a-bfe9-d873d36310f1</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4CD3DFF9</paraID>
      <start>55</start>
      <end>56</end>
      <status>unmodified</status>
      <modifiedWord/>
      <trackRevisions>false</trackRevisions>
    </reviewItem>
    <reviewItem>
      <errorID>21046a49-ae89-48fe-a791-74281d786a71</errorID>
      <errorWord>计</errorWord>
      <group>L1_Word</group>
      <groupName>字词问题</groupName>
      <ability>L2_Typo</ability>
      <abilityName>字词错误</abilityName>
      <candidateList>
        <item>计算</item>
      </candidateList>
      <explain/>
      <paraID>1DEC3C1E</paraID>
      <start>253</start>
      <end>254</end>
      <status>unmodified</status>
      <modifiedWord/>
      <trackRevisions>false</trackRevisions>
    </reviewItem>
    <reviewItem>
      <errorID>d8060043-d38d-47f6-a76a-79875011bbcf</errorID>
      <errorWord>予</errorWord>
      <group>L1_Word</group>
      <groupName>字词问题</groupName>
      <ability>L2_Typo</ability>
      <abilityName>字词错误</abilityName>
      <candidateList>
        <item>予以</item>
      </candidateList>
      <explain>〈动〉给以：～支持｜～警告｜～表扬｜～批评。</explain>
      <paraID>2A7573E8</paraID>
      <start>21</start>
      <end>22</end>
      <status>unmodified</status>
      <modifiedWord/>
      <trackRevisions>false</trackRevisions>
    </reviewItem>
    <reviewItem>
      <errorID>eda84176-aed1-4217-9704-9001d164a717</errorID>
      <errorWord>:</errorWord>
      <group>L1_Format</group>
      <groupName>格式问题</groupName>
      <ability>L2_HalfPunc</ability>
      <abilityName>全半角检查</abilityName>
      <candidateList>
        <item>：</item>
      </candidateList>
      <explain>文本全半角错误。</explain>
      <paraID> 4D7BFF1</paraID>
      <start>6</start>
      <end>7</end>
      <status>unmodified</status>
      <modifiedWord/>
      <trackRevisions>false</trackRevisions>
    </reviewItem>
    <reviewItem>
      <errorID>e7445d3b-9ff0-4911-98b3-6c598b29681d</errorID>
      <errorWord>:</errorWord>
      <group>L1_Format</group>
      <groupName>格式问题</groupName>
      <ability>L2_HalfPunc</ability>
      <abilityName>全半角检查</abilityName>
      <candidateList>
        <item>：</item>
      </candidateList>
      <explain>文本全半角错误。</explain>
      <paraID>60807932</paraID>
      <start>4</start>
      <end>5</end>
      <status>unmodified</status>
      <modifiedWord/>
      <trackRevisions>false</trackRevisions>
    </reviewItem>
    <reviewItem>
      <errorID>e2680cdb-a078-4792-8319-f9fcd6ebda4e</errorID>
      <errorWord>:</errorWord>
      <group>L1_Format</group>
      <groupName>格式问题</groupName>
      <ability>L2_HalfPunc</ability>
      <abilityName>全半角检查</abilityName>
      <candidateList>
        <item>：</item>
      </candidateList>
      <explain>文本全半角错误。</explain>
      <paraID>60807932</paraID>
      <start>40</start>
      <end>41</end>
      <status>unmodified</status>
      <modifiedWord/>
      <trackRevisions>false</trackRevisions>
    </reviewItem>
    <reviewItem>
      <errorID>9ea8c370-5de7-4673-8afe-0a53171b9e6a</errorID>
      <errorWord>:</errorWord>
      <group>L1_Format</group>
      <groupName>格式问题</groupName>
      <ability>L2_HalfPunc</ability>
      <abilityName>全半角检查</abilityName>
      <candidateList>
        <item>：</item>
      </candidateList>
      <explain>文本全半角错误。</explain>
      <paraID>44844C0B</paraID>
      <start>41</start>
      <end>42</end>
      <status>unmodified</status>
      <modifiedWord/>
      <trackRevisions>false</trackRevisions>
    </reviewItem>
    <reviewItem>
      <errorID>f2e96d8d-b7cf-4338-82ec-8ea88c568959</errorID>
      <errorWord>:</errorWord>
      <group>L1_Format</group>
      <groupName>格式问题</groupName>
      <ability>L2_HalfPunc</ability>
      <abilityName>全半角检查</abilityName>
      <candidateList>
        <item>：</item>
      </candidateList>
      <explain>文本全半角错误。</explain>
      <paraID>5A92CA35</paraID>
      <start>58</start>
      <end>59</end>
      <status>unmodified</status>
      <modifiedWord/>
      <trackRevisions>false</trackRevisions>
    </reviewItem>
    <reviewItem>
      <errorID>62b1e743-d489-4188-80c3-70d248335e95</errorID>
      <errorWord>包</errorWord>
      <group>L1_Word</group>
      <groupName>字词问题</groupName>
      <ability>L2_Typo</ability>
      <abilityName>字词错误</abilityName>
      <candidateList>
        <item>包括</item>
      </candidateList>
      <explain/>
      <paraID>38218BF2</paraID>
      <start>167</start>
      <end>168</end>
      <status>unmodified</status>
      <modifiedWord/>
      <trackRevisions>false</trackRevisions>
    </reviewItem>
    <reviewItem>
      <errorID>c1a7b5ba-5f62-4a4e-8829-1955f0abe634</errorID>
      <errorWord>视</errorWord>
      <group>L1_Word</group>
      <groupName>字词问题</groupName>
      <ability>L2_Typo</ability>
      <abilityName>字词错误</abilityName>
      <candidateList>
        <item>视为</item>
      </candidateList>
      <explain/>
      <paraID>1D1AED18</paraID>
      <start>35</start>
      <end>36</end>
      <status>unmodified</status>
      <modifiedWord/>
      <trackRevisions>false</trackRevisions>
    </reviewItem>
    <reviewItem>
      <errorID>2216117d-384f-4ec7-bc74-7cf973fa55fa</errorID>
      <errorWord>程</errorWord>
      <group>L1_Word</group>
      <groupName>字词问题</groupName>
      <ability>L2_Typo</ability>
      <abilityName>字词错误</abilityName>
      <candidateList>
        <item>程中</item>
      </candidateList>
      <explain/>
      <paraID>3F2AF8F7</paraID>
      <start>9</start>
      <end>10</end>
      <status>unmodified</status>
      <modifiedWord/>
      <trackRevisions>false</trackRevisions>
    </reviewItem>
    <reviewItem>
      <errorID>b4d77722-80ae-4330-87e3-4b75bffe25fc</errorID>
      <errorWord>仟</errorWord>
      <group>L1_Word</group>
      <groupName>字词问题</groupName>
      <ability>L2_Typo</ability>
      <abilityName>字词错误</abilityName>
      <candidateList>
        <item>仟元</item>
      </candidateList>
      <explain/>
      <paraID>47A8DC1C</paraID>
      <start>157</start>
      <end>158</end>
      <status>unmodified</status>
      <modifiedWord/>
      <trackRevisions>false</trackRevisions>
    </reviewItem>
    <reviewItem>
      <errorID>071f399e-c37a-4191-95e6-f2d83d995537</errorID>
      <errorWord>符</errorWord>
      <group>L1_Word</group>
      <groupName>字词问题</groupName>
      <ability>L2_Typo</ability>
      <abilityName>字词错误</abilityName>
      <candidateList>
        <item>符合</item>
      </candidateList>
      <explain>〈动〉（数量、形状、情节等）相合：～事实｜这些产品不～质量标准。</explain>
      <paraID> 32BF503</paraID>
      <start>15</start>
      <end>16</end>
      <status>unmodified</status>
      <modifiedWord/>
      <trackRevisions>false</trackRevisions>
    </reviewItem>
    <reviewItem>
      <errorID>72d60086-877a-4bcb-883f-3d9b3fed42e1</errorID>
      <errorWord>作好</errorWord>
      <group>L1_Word</group>
      <groupName>字词问题</groupName>
      <ability>L2_Typo</ability>
      <abilityName>字词错误</abilityName>
      <candidateList>
        <item>做好</item>
      </candidateList>
      <explain>存在发音相同字词的误用。</explain>
      <paraID>2A4CD759</paraID>
      <start>71</start>
      <end>73</end>
      <status>unmodified</status>
      <modifiedWord/>
      <trackRevisions>false</trackRevisions>
    </reviewItem>
    <reviewItem>
      <errorID>e314b52a-e987-46ec-91aa-c386c732353d</errorID>
      <errorWord>收货</errorWord>
      <group>L1_Word</group>
      <groupName>字词问题</groupName>
      <ability>L2_Typo</ability>
      <abilityName>字词错误</abilityName>
      <candidateList>
        <item>收回</item>
      </candidateList>
      <explain/>
      <paraID>2A4CD759</paraID>
      <start>83</start>
      <end>85</end>
      <status>unmodified</status>
      <modifiedWord/>
      <trackRevisions>false</trackRevisions>
    </reviewItem>
    <reviewItem>
      <errorID>653fc102-5b0b-4e10-8688-eabaf81d05f8</errorID>
      <errorWord>程</errorWord>
      <group>L1_Word</group>
      <groupName>字词问题</groupName>
      <ability>L2_Typo</ability>
      <abilityName>字词错误</abilityName>
      <candidateList>
        <item>程中</item>
      </candidateList>
      <explain/>
      <paraID>3F689DD3</paraID>
      <start>9</start>
      <end>10</end>
      <status>unmodified</status>
      <modifiedWord/>
      <trackRevisions>false</trackRevisions>
    </reviewItem>
    <reviewItem>
      <errorID>efa5de40-90e0-416a-8d81-c315b50a7d98</errorID>
      <errorWord>或因其它</errorWord>
      <group>L1_Word</group>
      <groupName>字词问题</groupName>
      <ability>L2_Alias</ability>
      <abilityName>也作/曾用词</abilityName>
      <candidateList>
        <item>或因其他</item>
      </candidateList>
      <explain>词汇[或因其它]为不规范表述或旧称，其规范书面表述为[或因其他]。</explain>
      <paraID>1AF8CA4F</paraID>
      <start>34</start>
      <end>38</end>
      <status>unmodified</status>
      <modifiedWord/>
      <trackRevisions>false</trackRevisions>
    </reviewItem>
    <reviewItem>
      <errorID>ae32ee82-071d-4776-9158-456f9769532b</errorID>
      <errorWord>时工</errorWord>
      <group>L1_Word</group>
      <groupName>字词问题</groupName>
      <ability>L2_Typo</ability>
      <abilityName>字词错误</abilityName>
      <candidateList>
        <item>施工</item>
      </candidateList>
      <explain>〈动〉按照设计的规格和要求建筑房屋、桥梁、道路、水利工程等。</explain>
      <paraID>46C34BEB</paraID>
      <start>9</start>
      <end>11</end>
      <status>unmodified</status>
      <modifiedWord/>
      <trackRevisions>false</trackRevisions>
    </reviewItem>
    <reviewItem>
      <errorID>ab0837dd-c28c-4e01-85e8-876174305cd5</errorID>
      <errorWord>属</errorWord>
      <group>L1_Word</group>
      <groupName>字词问题</groupName>
      <ability>L2_Typo</ability>
      <abilityName>字词错误</abilityName>
      <candidateList>
        <item>属于</item>
      </candidateList>
      <explain/>
      <paraID>46C34BEB</paraID>
      <start>109</start>
      <end>110</end>
      <status>unmodified</status>
      <modifiedWord/>
      <trackRevisions>false</trackRevisions>
    </reviewItem>
    <reviewItem>
      <errorID>ef49e343-7422-4f69-84f5-3910e04ec31d</errorID>
      <errorWord>时工</errorWord>
      <group>L1_Word</group>
      <groupName>字词问题</groupName>
      <ability>L2_Typo</ability>
      <abilityName>字词错误</abilityName>
      <candidateList>
        <item>施工</item>
      </candidateList>
      <explain>〈动〉按照设计的规格和要求建筑房屋、桥梁、道路、水利工程等。</explain>
      <paraID>5C3D56C7</paraID>
      <start>7</start>
      <end>9</end>
      <status>unmodified</status>
      <modifiedWord/>
      <trackRevisions>false</trackRevisions>
    </reviewItem>
    <reviewItem>
      <errorID>8b7101d4-bfb8-4847-b07c-fc334a3d7987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57B05986</paraID>
      <start>409</start>
      <end>412</end>
      <status>unmodified</status>
      <modifiedWord/>
      <trackRevisions>false</trackRevisions>
    </reviewItem>
    <reviewItem>
      <errorID>28544c2e-c18d-49b7-8972-e67b3154fb98</errorID>
      <errorWord>给与</errorWord>
      <group>L1_Word</group>
      <groupName>字词问题</groupName>
      <ability>L2_Alias</ability>
      <abilityName>也作/曾用词</abilityName>
      <candidateList>
        <item>给予</item>
      </candidateList>
      <explain>词汇[给与]为不规范表述或旧称，其规范书面表述为[给予]。</explain>
      <paraID>60FE37EC</paraID>
      <start>167</start>
      <end>169</end>
      <status>unmodified</status>
      <modifiedWord/>
      <trackRevisions>false</trackRevisions>
    </reviewItem>
    <reviewItem>
      <errorID>f8942e56-d6b2-44c0-9fb7-80b12c9fc2d4</errorID>
      <errorWord>的银行帐户</errorWord>
      <group>L1_Word</group>
      <groupName>字词问题</groupName>
      <ability>L2_Alias</ability>
      <abilityName>也作/曾用词</abilityName>
      <candidateList>
        <item>的银行账户</item>
      </candidateList>
      <explain>词汇[的银行帐户]为不规范表述或旧称，其规范书面表述为[的银行账户]。</explain>
      <paraID>4A935B54</paraID>
      <start>31</start>
      <end>36</end>
      <status>unmodified</status>
      <modifiedWord/>
      <trackRevisions>false</trackRevisions>
    </reviewItem>
    <reviewItem>
      <errorID>c47fce26-d2a9-4980-8f57-3d8b4011f0db</errorID>
      <errorWord>资</errorWord>
      <group>L1_Word</group>
      <groupName>字词问题</groupName>
      <ability>L2_Typo</ability>
      <abilityName>字词错误</abilityName>
      <candidateList>
        <item>资账</item>
      </candidateList>
      <explain/>
      <paraID>2A403E42</paraID>
      <start>231</start>
      <end>232</end>
      <status>unmodified</status>
      <modifiedWord/>
      <trackRevisions>false</trackRevisions>
    </reviewItem>
    <reviewItem>
      <errorID>916bfe3b-13da-4328-8fd7-6c02a567eef2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2C9F0B68</paraID>
      <start>26</start>
      <end>29</end>
      <status>unmodified</status>
      <modifiedWord/>
      <trackRevisions>false</trackRevisions>
    </reviewItem>
    <reviewItem>
      <errorID>fd4e299d-3bd8-4dcc-860c-2bccbbb03272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2C9F0B68</paraID>
      <start>36</start>
      <end>39</end>
      <status>unmodified</status>
      <modifiedWord/>
      <trackRevisions>false</trackRevisions>
    </reviewItem>
    <reviewItem>
      <errorID>7913d9b1-6bca-4787-bb56-a8fa35987dff</errorID>
      <errorWord>须</errorWord>
      <group>L1_Word</group>
      <groupName>字词问题</groupName>
      <ability>L2_Typo</ability>
      <abilityName>字词错误</abilityName>
      <candidateList>
        <item>需</item>
      </candidateList>
      <explain>存在发音相同字词的误用。</explain>
      <paraID>3A2E0653</paraID>
      <start>118</start>
      <end>119</end>
      <status>unmodified</status>
      <modifiedWord/>
      <trackRevisions>false</trackRevisions>
    </reviewItem>
    <reviewItem>
      <errorID>d122ccf3-e84b-4978-b3a6-828f73e36971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4D6DAD55</paraID>
      <start>19</start>
      <end>21</end>
      <status>unmodified</status>
      <modifiedWord/>
      <trackRevisions>false</trackRevisions>
    </reviewItem>
    <reviewItem>
      <errorID>45b477e2-604f-42af-bbf7-d9133410b45e</errorID>
      <errorWord>须</errorWord>
      <group>L1_Word</group>
      <groupName>字词问题</groupName>
      <ability>L2_Typo</ability>
      <abilityName>字词错误</abilityName>
      <candidateList>
        <item>需</item>
      </candidateList>
      <explain>存在发音相同字词的误用。</explain>
      <paraID>43BDB226</paraID>
      <start>68</start>
      <end>69</end>
      <status>unmodified</status>
      <modifiedWord/>
      <trackRevisions>false</trackRevisions>
    </reviewItem>
    <reviewItem>
      <errorID>15db093c-b691-46dd-884f-76455fa9b9f5</errorID>
      <errorWord>上、下班</errorWord>
      <group>L1_Word</group>
      <groupName>字词问题</groupName>
      <ability>L2_Typo</ability>
      <abilityName>字词错误</abilityName>
      <candidateList>
        <item>上下班</item>
      </candidateList>
      <explain/>
      <paraID>411E2AB9</paraID>
      <start>70</start>
      <end>74</end>
      <status>unmodified</status>
      <modifiedWord/>
      <trackRevisions>false</trackRevisions>
    </reviewItem>
    <reviewItem>
      <errorID>d27f75fb-d7d5-410c-b3fe-1bbca4e374bf</errorID>
      <errorWord>其它</errorWord>
      <group>L1_Word</group>
      <groupName>字词问题</groupName>
      <ability>L2_Alias</ability>
      <abilityName>也作/曾用词</abilityName>
      <candidateList>
        <item>其他</item>
      </candidateList>
      <explain>词汇[其它]为不规范表述或旧称，其规范书面表述为[其他]。</explain>
      <paraID>3BEA71E2</paraID>
      <start>79</start>
      <end>81</end>
      <status>modified</status>
      <modifiedWord>其他</modifiedWord>
      <trackRevisions>false</trackRevisions>
    </reviewItem>
    <reviewItem>
      <errorID>356f594f-b899-4548-b191-89626a650363</errorID>
      <errorWord>方</errorWord>
      <group>L1_Word</group>
      <groupName>字词问题</groupName>
      <ability>L2_Typo</ability>
      <abilityName>字词错误</abilityName>
      <candidateList>
        <item>方在</item>
      </candidateList>
      <explain/>
      <paraID>50E04BFB</paraID>
      <start>7</start>
      <end>8</end>
      <status>unmodified</status>
      <modifiedWord/>
      <trackRevisions>false</trackRevisions>
    </reviewItem>
    <reviewItem>
      <errorID>e7d5b181-e776-4849-9cf9-c44ffdce8848</errorID>
      <errorWord>方</errorWord>
      <group>L1_Word</group>
      <groupName>字词问题</groupName>
      <ability>L2_Typo</ability>
      <abilityName>字词错误</abilityName>
      <candidateList>
        <item>方在</item>
      </candidateList>
      <explain/>
      <paraID> DE13F8A</paraID>
      <start>7</start>
      <end>8</end>
      <status>unmodified</status>
      <modifiedWord/>
      <trackRevisions>false</trackRevisions>
    </reviewItem>
    <reviewItem>
      <errorID>97eb05cf-257c-4c52-a4bd-02784fc2c577</errorID>
      <errorWord>其它</errorWord>
      <group>L1_Word</group>
      <groupName>字词问题</groupName>
      <ability>L2_Alias</ability>
      <abilityName>也作/曾用词</abilityName>
      <candidateList>
        <item>其他</item>
      </candidateList>
      <explain>词汇[其它]为不规范表述或旧称，其规范书面表述为[其他]。</explain>
      <paraID> 6F9ED5A</paraID>
      <start>3</start>
      <end>5</end>
      <status>unmodified</status>
      <modifiedWord/>
      <trackRevisions>false</trackRevisions>
    </reviewItem>
    <reviewItem>
      <errorID>c4c8c33a-08d7-46fe-9bef-ec7098b86874</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715CADC1</paraID>
      <start>10</start>
      <end>11</end>
      <status>unmodified</status>
      <modifiedWord/>
      <trackRevisions>false</trackRevisions>
    </reviewItem>
    <reviewItem>
      <errorID>74e20d42-bd36-4a51-9634-d45b6e6bfd86</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2E2CCA27</paraID>
      <start>32</start>
      <end>33</end>
      <status>unmodified</status>
      <modifiedWord/>
      <trackRevisions>false</trackRevisions>
    </reviewItem>
    <reviewItem>
      <errorID>99aa8d17-208d-4edb-b4f0-c13c714c80bd</errorID>
      <errorWord>签收</errorWord>
      <group>L1_Word</group>
      <groupName>字词问题</groupName>
      <ability>L2_Typo</ability>
      <abilityName>字词错误</abilityName>
      <candidateList>
        <item>验收</item>
      </candidateList>
      <explain/>
      <paraID>6C7D5D5A</paraID>
      <start>38</start>
      <end>40</end>
      <status>unmodified</status>
      <modifiedWord/>
      <trackRevisions>false</trackRevisions>
    </reviewItem>
    <reviewItem>
      <errorID>66914d0a-f423-45b8-a4fe-29563ed61c33</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28A4AA6E</paraID>
      <start>18</start>
      <end>19</end>
      <status>unmodified</status>
      <modifiedWord/>
      <trackRevisions>false</trackRevisions>
    </reviewItem>
    <reviewItem>
      <errorID>0d5d6afe-18bb-43f0-b1de-9dd31dc6d40e</errorID>
      <errorWord>方</errorWord>
      <group>L1_Word</group>
      <groupName>字词问题</groupName>
      <ability>L2_Typo</ability>
      <abilityName>字词错误</abilityName>
      <candidateList>
        <item>方与</item>
      </candidateList>
      <explain/>
      <paraID>28A4AA6E</paraID>
      <start>48</start>
      <end>49</end>
      <status>unmodified</status>
      <modifiedWord/>
      <trackRevisions>false</trackRevisions>
    </reviewItem>
    <reviewItem>
      <errorID>8abf6506-1564-42c6-80a9-cb0c9febbc93</errorID>
      <errorWord>，</errorWord>
      <group>L1_Word</group>
      <groupName>字词问题</groupName>
      <ability>L2_Typo</ability>
      <abilityName>字词错误</abilityName>
      <candidateList>
        <item>，由</item>
      </candidateList>
      <explain/>
      <paraID>17842A41</paraID>
      <start>68</start>
      <end>69</end>
      <status>unmodified</status>
      <modifiedWord/>
      <trackRevisions>false</trackRevisions>
    </reviewItem>
    <reviewItem>
      <errorID>ac8a3adb-edf0-412b-a3fc-8e8c1cadc94f</errorID>
      <errorWord>其它</errorWord>
      <group>L1_Word</group>
      <groupName>字词问题</groupName>
      <ability>L2_Alias</ability>
      <abilityName>也作/曾用词</abilityName>
      <candidateList>
        <item>其他</item>
      </candidateList>
      <explain>词汇[其它]为不规范表述或旧称，其规范书面表述为[其他]。</explain>
      <paraID>210675AC</paraID>
      <start>21</start>
      <end>23</end>
      <status>unmodified</status>
      <modifiedWord/>
      <trackRevisions>false</trackRevisions>
    </reviewItem>
    <reviewItem>
      <errorID>8fe99ff0-7ac7-4484-87e4-622b6b9d4eab</errorID>
      <errorWord>方</errorWord>
      <group>L1_Word</group>
      <groupName>字词问题</groupName>
      <ability>L2_Typo</ability>
      <abilityName>字词错误</abilityName>
      <candidateList>
        <item>方在</item>
      </candidateList>
      <explain/>
      <paraID> CD19AFD</paraID>
      <start>412</start>
      <end>413</end>
      <status>unmodified</status>
      <modifiedWord/>
      <trackRevisions>false</trackRevisions>
    </reviewItem>
    <reviewItem>
      <errorID>3c5f4c58-24e4-40b7-96d8-d346ff1bc96d</errorID>
      <errorWord>用</errorWord>
      <group>L1_Word</group>
      <groupName>字词问题</groupName>
      <ability>L2_Typo</ability>
      <abilityName>字词错误</abilityName>
      <candidateList>
        <item>用由</item>
      </candidateList>
      <explain/>
      <paraID> CD19AFD</paraID>
      <start>503</start>
      <end>504</end>
      <status>unmodified</status>
      <modifiedWord/>
      <trackRevisions>false</trackRevisions>
    </reviewItem>
    <reviewItem>
      <errorID>a1f3d4c6-9308-46a4-b228-60cd5672e8a5</errorID>
      <errorWord>万</errorWord>
      <group>L1_Word</group>
      <groupName>字词问题</groupName>
      <ability>L2_Typo</ability>
      <abilityName>字词错误</abilityName>
      <candidateList>
        <item>万元</item>
      </candidateList>
      <explain/>
      <paraID>7AB496EF</paraID>
      <start>67</start>
      <end>68</end>
      <status>unmodified</status>
      <modifiedWord/>
      <trackRevisions>false</trackRevisions>
    </reviewItem>
    <reviewItem>
      <errorID>283e8254-c14e-49aa-a5e1-44232b72c201</errorID>
      <errorWord>~</errorWord>
      <group>L1_Format</group>
      <groupName>格式问题</groupName>
      <ability>L2_HalfPunc</ability>
      <abilityName>全半角检查</abilityName>
      <candidateList>
        <item>～</item>
      </candidateList>
      <explain>文本全半角错误。</explain>
      <paraID>2F311882</paraID>
      <start>17</start>
      <end>18</end>
      <status>modified</status>
      <modifiedWord>～</modifiedWord>
      <trackRevisions>false</trackRevisions>
    </reviewItem>
    <reviewItem>
      <errorID>1d093de7-47e5-4087-a2a6-dfce80d90b81</errorID>
      <errorWord>属</errorWord>
      <group>L1_Word</group>
      <groupName>字词问题</groupName>
      <ability>L2_Typo</ability>
      <abilityName>字词错误</abilityName>
      <candidateList>
        <item>属于</item>
      </candidateList>
      <explain/>
      <paraID>333EA559</paraID>
      <start>151</start>
      <end>152</end>
      <status>unmodified</status>
      <modifiedWord/>
      <trackRevisions>false</trackRevisions>
    </reviewItem>
    <reviewItem>
      <errorID>efa518b0-fa9a-47c0-a5b0-4fe0a880f3f8</errorID>
      <errorWord>作</errorWord>
      <group>L1_Word</group>
      <groupName>字词问题</groupName>
      <ability>L2_Typo</ability>
      <abilityName>字词错误</abilityName>
      <candidateList>
        <item>做</item>
      </candidateList>
      <explain>存在发音相同字词的误用。</explain>
      <paraID> D6B9D6F</paraID>
      <start>69</start>
      <end>70</end>
      <status>unmodified</status>
      <modifiedWord/>
      <trackRevisions>false</trackRevisions>
    </reviewItem>
    <reviewItem>
      <errorID>3bb80934-0c03-44d2-a368-a6bd51226711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17924F5F</paraID>
      <start>16</start>
      <end>19</end>
      <status>unmodified</status>
      <modifiedWord/>
      <trackRevisions>false</trackRevisions>
    </reviewItem>
    <reviewItem>
      <errorID>680ad4b4-cd30-4f48-a98d-7b7c394539d7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17924F5F</paraID>
      <start>37</start>
      <end>40</end>
      <status>unmodified</status>
      <modifiedWord/>
      <trackRevisions>false</trackRevisions>
    </reviewItem>
    <reviewItem>
      <errorID>0f7eba45-4ada-4a47-a711-be118ece4432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17924F5F</paraID>
      <start>48</start>
      <end>51</end>
      <status>unmodified</status>
      <modifiedWord/>
      <trackRevisions>false</trackRevisions>
    </reviewItem>
    <reviewItem>
      <errorID>1328b6ce-a186-4a46-a652-415079d2185e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17924F5F</paraID>
      <start>65</start>
      <end>68</end>
      <status>unmodified</status>
      <modifiedWord/>
      <trackRevisions>false</trackRevisions>
    </reviewItem>
    <reviewItem>
      <errorID>b4af992d-f7d5-4b2a-b232-dcab78073cea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17924F5F</paraID>
      <start>81</start>
      <end>84</end>
      <status>unmodified</status>
      <modifiedWord/>
      <trackRevisions>false</trackRevisions>
    </reviewItem>
    <reviewItem>
      <errorID>b0249951-6429-4d77-9789-3833598f2296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17924F5F</paraID>
      <start>94</start>
      <end>97</end>
      <status>unmodified</status>
      <modifiedWord/>
      <trackRevisions>false</trackRevisions>
    </reviewItem>
    <reviewItem>
      <errorID>2d57fc80-38b7-4040-b81a-d9e00d1865e8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6B575E8A</paraID>
      <start>16</start>
      <end>19</end>
      <status>unmodified</status>
      <modifiedWord/>
      <trackRevisions>false</trackRevisions>
    </reviewItem>
    <reviewItem>
      <errorID>430ff8ce-2252-47cc-b99f-545daf357a34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6B575E8A</paraID>
      <start>26</start>
      <end>29</end>
      <status>unmodified</status>
      <modifiedWord/>
      <trackRevisions>false</trackRevisions>
    </reviewItem>
    <reviewItem>
      <errorID>99790152-d14a-4e3d-8b1c-b89472ef9e75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6B575E8A</paraID>
      <start>36</start>
      <end>39</end>
      <status>unmodified</status>
      <modifiedWord/>
      <trackRevisions>false</trackRevisions>
    </reviewItem>
    <reviewItem>
      <errorID>46d3ddf5-1790-4c1d-b1eb-5729d8c6ace8</errorID>
      <errorWord>具</errorWord>
      <group>L1_Word</group>
      <groupName>字词问题</groupName>
      <ability>L2_Typo</ability>
      <abilityName>字词错误</abilityName>
      <candidateList>
        <item>具有</item>
      </candidateList>
      <explain>〈动〉有（多用于抽象事物）：～信心｜～伟大的意义。</explain>
      <paraID> 9585552</paraID>
      <start>26</start>
      <end>27</end>
      <status>unmodified</status>
      <modifiedWord/>
      <trackRevisions>false</trackRevisions>
    </reviewItem>
    <reviewItem>
      <errorID>fc142356-3842-44b0-a22a-cd95061a69b8</errorID>
      <errorWord>法律、法规</errorWord>
      <group>L1_Word</group>
      <groupName>字词问题</groupName>
      <ability>L2_Typo</ability>
      <abilityName>字词错误</abilityName>
      <candidateList>
        <item>法律法规</item>
      </candidateList>
      <explain/>
      <paraID>462DC154</paraID>
      <start>11</start>
      <end>16</end>
      <status>unmodified</status>
      <modifiedWord/>
      <trackRevisions>false</trackRevisions>
    </reviewItem>
    <reviewItem>
      <errorID>80f80b65-8790-4c55-b592-87cedfdc5dca</errorID>
      <errorWord>其它</errorWord>
      <group>L1_Word</group>
      <groupName>字词问题</groupName>
      <ability>L2_Alias</ability>
      <abilityName>也作/曾用词</abilityName>
      <candidateList>
        <item>其他</item>
      </candidateList>
      <explain>词汇[其它]为不规范表述或旧称，其规范书面表述为[其他]。</explain>
      <paraID>5399CBB5</paraID>
      <start>46</start>
      <end>48</end>
      <status>unmodified</status>
      <modifiedWord/>
      <trackRevisions>false</trackRevisions>
    </reviewItem>
    <reviewItem>
      <errorID>f19e2051-a2f2-4b6b-9d51-fc16d8586be0</errorID>
      <errorWord>依</errorWord>
      <group>L1_Word</group>
      <groupName>字词问题</groupName>
      <ability>L2_Typo</ability>
      <abilityName>字词错误</abilityName>
      <candidateList>
        <item>依据</item>
      </candidateList>
      <explain/>
      <paraID>19F90F21</paraID>
      <start>44</start>
      <end>45</end>
      <status>unmodified</status>
      <modifiedWord/>
      <trackRevisions>false</trackRevisions>
    </reviewItem>
    <reviewItem>
      <errorID>0eec8d40-22ea-42e0-9db2-d00404ac7f48</errorID>
      <errorWord>据附</errorWord>
      <group>L1_Word</group>
      <groupName>字词问题</groupName>
      <ability>L2_Typo</ability>
      <abilityName>字词错误</abilityName>
      <candidateList>
        <item>附</item>
      </candidateList>
      <explain/>
      <paraID>208934B1</paraID>
      <start>0</start>
      <end>2</end>
      <status>unmodified</status>
      <modifiedWord/>
      <trackRevisions>false</trackRevisions>
    </reviewItem>
    <reviewItem>
      <errorID>29c7bb94-b544-4896-9280-7e9c57ec89f5</errorID>
      <errorWord>一式二份</errorWord>
      <group>L1_Word</group>
      <groupName>字词问题</groupName>
      <ability>L2_Typo</ability>
      <abilityName>字词错误</abilityName>
      <candidateList>
        <item>一式两份</item>
      </candidateList>
      <explain/>
      <paraID>208934B1</paraID>
      <start>4</start>
      <end>8</end>
      <status>unmodified</status>
      <modifiedWord/>
      <trackRevisions>false</trackRevisions>
    </reviewItem>
    <reviewItem>
      <errorID>c698dbc8-872c-48d7-97e6-78bbf5d0fb82</errorID>
      <errorWord>内容中</errorWord>
      <group>L1_Word</group>
      <groupName>字词问题</groupName>
      <ability>L2_Typo</ability>
      <abilityName>字词错误</abilityName>
      <candidateList>
        <item>内容</item>
      </candidateList>
      <explain>〈名〉事物内部所含的实质或存在的情况：这次谈话的～牵涉的面很广｜这个刊物～丰富。</explain>
      <paraID>23DC47CD</paraID>
      <start>27</start>
      <end>30</end>
      <status>unmodified</status>
      <modifiedWord/>
      <trackRevisions>false</trackRevisions>
    </reviewItem>
    <reviewItem>
      <errorID>08a717be-69b5-4a5f-baf8-bc067f9bd33e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47F43FBE</paraID>
      <start>0</start>
      <end>2</end>
      <status>unmodified</status>
      <modifiedWord/>
      <trackRevisions>false</trackRevisions>
    </reviewItem>
    <reviewItem>
      <errorID>97350354-44e0-4783-be0b-238392165c37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5CD595</paraID>
      <start>0</start>
      <end>2</end>
      <status>unmodified</status>
      <modifiedWord/>
      <trackRevisions>false</trackRevisions>
    </reviewItem>
    <reviewItem>
      <errorID>937e9e36-9e3e-427c-b185-5aafeb12ea32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1FEFA4D8</paraID>
      <start>0</start>
      <end>2</end>
      <status>unmodified</status>
      <modifiedWord/>
      <trackRevisions>false</trackRevisions>
    </reviewItem>
    <reviewItem>
      <errorID>6153f87d-0c25-4ed4-a507-c394204a875e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70E8C8A8</paraID>
      <start>0</start>
      <end>2</end>
      <status>unmodified</status>
      <modifiedWord/>
      <trackRevisions>false</trackRevisions>
    </reviewItem>
    <reviewItem>
      <errorID>1f9032ac-777f-4799-93e8-7c88e1c1ba91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1EF92784</paraID>
      <start>0</start>
      <end>2</end>
      <status>unmodified</status>
      <modifiedWord/>
      <trackRevisions>false</trackRevisions>
    </reviewItem>
    <reviewItem>
      <errorID>b47951eb-2cd9-4a65-a12c-8f85792eaa4c</errorID>
      <errorWord>其它</errorWord>
      <group>L1_Word</group>
      <groupName>字词问题</groupName>
      <ability>L2_Alias</ability>
      <abilityName>也作/曾用词</abilityName>
      <candidateList>
        <item>其他</item>
      </candidateList>
      <explain>词汇[其它]为不规范表述或旧称，其规范书面表述为[其他]。</explain>
      <paraID>7D8B69EB</paraID>
      <start>0</start>
      <end>2</end>
      <status>unmodified</status>
      <modifiedWord/>
      <trackRevisions>false</trackRevisions>
    </reviewItem>
    <reviewItem>
      <errorID>909e3b97-96d0-4bc9-9346-8fc25c2d7b64</errorID>
      <errorWord>如</errorWord>
      <group>L1_Word</group>
      <groupName>字词问题</groupName>
      <ability>L2_Typo</ability>
      <abilityName>字词错误</abilityName>
      <candidateList>
        <item>如下</item>
      </candidateList>
      <explain>〈动〉如同下面所叙述或列举的：列举～｜现将应注意的事情说明～。</explain>
      <paraID>6EFFD265</paraID>
      <start>2</start>
      <end>3</end>
      <status>unmodified</status>
      <modifiedWord/>
      <trackRevisions>false</trackRevisions>
    </reviewItem>
    <reviewItem>
      <errorID>5d49ae36-997c-42b7-a57e-1fb75c7593ca</errorID>
      <errorWord>:</errorWord>
      <group>L1_Format</group>
      <groupName>格式问题</groupName>
      <ability>L2_HalfPunc</ability>
      <abilityName>全半角检查</abilityName>
      <candidateList>
        <item>：</item>
      </candidateList>
      <explain>文本全半角错误。</explain>
      <paraID>65955043</paraID>
      <start>7</start>
      <end>8</end>
      <status>unmodified</status>
      <modifiedWord/>
      <trackRevisions>false</trackRevisions>
    </reviewItem>
    <reviewItem>
      <errorID>45bb582e-2487-40b1-961d-32c1c1669d3f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CC74602</paraID>
      <start>0</start>
      <end>2</end>
      <status>unmodified</status>
      <modifiedWord/>
      <trackRevisions>false</trackRevisions>
    </reviewItem>
    <reviewItem>
      <errorID>00f35bf3-6eba-4efc-b2fb-e980d94fed3c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8C6C03C</paraID>
      <start>0</start>
      <end>2</end>
      <status>unmodified</status>
      <modifiedWord/>
      <trackRevisions>false</trackRevisions>
    </reviewItem>
    <reviewItem>
      <errorID>1a2eb8e0-4f7d-436a-b3ce-6d8e789ec301</errorID>
      <errorWord>:</errorWord>
      <group>L1_Format</group>
      <groupName>格式问题</groupName>
      <ability>L2_HalfPunc</ability>
      <abilityName>全半角检查</abilityName>
      <candidateList>
        <item>：</item>
      </candidateList>
      <explain>文本全半角错误。</explain>
      <paraID> 5B96B24</paraID>
      <start>4</start>
      <end>5</end>
      <status>unmodified</status>
      <modifiedWord/>
      <trackRevisions>false</trackRevisions>
    </reviewItem>
    <reviewItem>
      <errorID>cd4ebbad-e598-4fd7-ac23-67ad468eab45</errorID>
      <errorWord>：</errorWord>
      <group>L1_Punc</group>
      <groupName>标点问题</groupName>
      <ability>L2_Punc</ability>
      <abilityName>标点符号检查</abilityName>
      <candidateList/>
      <explain/>
      <paraID>3DD2BB52</paraID>
      <start>0</start>
      <end>1</end>
      <status>unmodified</status>
      <modifiedWord/>
      <trackRevisions>false</trackRevisions>
    </reviewItem>
    <reviewItem>
      <errorID>9627bd2a-d05a-4c3e-8d13-fe68d55d247b</errorID>
      <errorWord>等</errorWord>
      <group>L1_Word</group>
      <groupName>字词问题</groupName>
      <ability>L2_Typo</ability>
      <abilityName>字词错误</abilityName>
      <candidateList>
        <item>等多</item>
      </candidateList>
      <explain/>
      <paraID>58FFC106</paraID>
      <start>63</start>
      <end>64</end>
      <status>unmodified</status>
      <modifiedWord/>
      <trackRevisions>false</trackRevisions>
    </reviewItem>
    <reviewItem>
      <errorID>0f78b621-2abf-4522-a759-f8ad80ee32a1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2EE557</paraID>
      <start>0</start>
      <end>2</end>
      <status>unmodified</status>
      <modifiedWord/>
      <trackRevisions>false</trackRevisions>
    </reviewItem>
    <reviewItem>
      <errorID>8ab4b7f4-0fbb-4a09-9b05-85364bec2947</errorID>
      <errorWord>--</errorWord>
      <group>L1_Punc</group>
      <groupName>标点问题</groupName>
      <ability>L2_Punc</ability>
      <abilityName>标点符号检查</abilityName>
      <candidateList>
        <item>——</item>
      </candidateList>
      <explain>破折号或连接号疑似使用错误。</explain>
      <paraID>57C3159F</paraID>
      <start>46</start>
      <end>48</end>
      <status>unmodified</status>
      <modifiedWord/>
      <trackRevisions>false</trackRevisions>
    </reviewItem>
    <reviewItem>
      <errorID>25a51f6b-2109-4907-b47f-70046a485558</errorID>
      <errorWord>工</errorWord>
      <group>L1_Word</group>
      <groupName>字词问题</groupName>
      <ability>L2_Typo</ability>
      <abilityName>字词错误</abilityName>
      <candidateList>
        <item>工在</item>
      </candidateList>
      <explain/>
      <paraID>57C3159F</paraID>
      <start>138</start>
      <end>139</end>
      <status>unmodified</status>
      <modifiedWord/>
      <trackRevisions>false</trackRevisions>
    </reviewItem>
    <reviewItem>
      <errorID>6c259f86-988e-4889-8245-d75fc4bc8f80</errorID>
      <errorWord>/</errorWord>
      <group>L1_Word</group>
      <groupName>字词问题</groupName>
      <ability>L2_Typo</ability>
      <abilityName>字词错误</abilityName>
      <candidateList>
        <item>/死</item>
      </candidateList>
      <explain/>
      <paraID>2E0C0814</paraID>
      <start>117</start>
      <end>118</end>
      <status>unmodified</status>
      <modifiedWord/>
      <trackRevisions>false</trackRevisions>
    </reviewItem>
    <reviewItem>
      <errorID>dbc5af28-0fb5-4244-9ab0-c86617dbc90a</errorID>
      <errorWord>/</errorWord>
      <group>L1_Word</group>
      <groupName>字词问题</groupName>
      <ability>L2_Typo</ability>
      <abilityName>字词错误</abilityName>
      <candidateList>
        <item>/死</item>
      </candidateList>
      <explain/>
      <paraID>2E0C0814</paraID>
      <start>175</start>
      <end>176</end>
      <status>unmodified</status>
      <modifiedWord/>
      <trackRevisions>false</trackRevisions>
    </reviewItem>
    <reviewItem>
      <errorID>e473c04c-3035-4ae0-99d7-4a41778998f6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7B74CBA</paraID>
      <start>0</start>
      <end>2</end>
      <status>unmodified</status>
      <modifiedWord/>
      <trackRevisions>false</trackRevisions>
    </reviewItem>
    <reviewItem>
      <errorID>96acaf48-8b65-457a-9f4a-7c34de6ef090</errorID>
      <errorWord>并</errorWord>
      <group>L1_Word</group>
      <groupName>字词问题</groupName>
      <ability>L2_Typo</ability>
      <abilityName>字词错误</abilityName>
      <candidateList>
        <item>并加</item>
      </candidateList>
      <explain/>
      <paraID>7A8A952C</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370a7-0a95-4f4c-90ff-00fd8f8929d1}">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66</Pages>
  <Words>463</Words>
  <Characters>493</Characters>
  <Lines>1</Lines>
  <Paragraphs>1</Paragraphs>
  <TotalTime>6</TotalTime>
  <ScaleCrop>false</ScaleCrop>
  <LinksUpToDate>false</LinksUpToDate>
  <CharactersWithSpaces>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招采2</cp:lastModifiedBy>
  <cp:lastPrinted>2023-08-31T08:19:00Z</cp:lastPrinted>
  <dcterms:modified xsi:type="dcterms:W3CDTF">2025-12-24T02:16:20Z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E979DFD105B94E5AACC06112ACE489D3_13</vt:lpwstr>
  </property>
  <property fmtid="{D5CDD505-2E9C-101B-9397-08002B2CF9AE}" pid="4" name="KSOTemplateDocerSaveRecord">
    <vt:lpwstr>eyJoZGlkIjoiZTZlZWQxYjNiOGQwOWQ3ZDcwYzI4ZTE0M2ZhZmIzYTgiLCJ1c2VySWQiOiIzMjYyOTIwOTcifQ==</vt:lpwstr>
  </property>
</Properties>
</file>