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B958DA">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玉林(福绵)节能环保产业园南片区热电联产项目(一期)-二阶段脱硫综合楼及2#锅炉7.95米平台工程报价须知</w:t>
      </w:r>
    </w:p>
    <w:p w14:paraId="7ACD021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5DA334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玉林(福绵)节能环保产业园南片区热电联产项目(一期)-二阶段</w:t>
      </w:r>
      <w:r>
        <w:rPr>
          <w:rFonts w:hint="eastAsia" w:ascii="宋体" w:hAnsi="宋体" w:cs="宋体"/>
          <w:color w:val="auto"/>
          <w:sz w:val="24"/>
          <w:highlight w:val="none"/>
          <w:u w:val="single"/>
        </w:rPr>
        <w:t>（以下简称“本项目”）</w:t>
      </w:r>
      <w:r>
        <w:rPr>
          <w:rFonts w:hint="eastAsia" w:ascii="宋体" w:hAnsi="宋体" w:eastAsia="宋体" w:cs="宋体"/>
          <w:color w:val="auto"/>
          <w:sz w:val="24"/>
          <w:highlight w:val="none"/>
          <w:u w:val="single"/>
          <w:lang w:eastAsia="zh-CN"/>
        </w:rPr>
        <w:t>。</w:t>
      </w:r>
    </w:p>
    <w:p w14:paraId="3645F2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1.2招标内容：对</w:t>
      </w:r>
      <w:r>
        <w:rPr>
          <w:rFonts w:hint="eastAsia" w:ascii="宋体" w:hAnsi="宋体" w:eastAsia="宋体" w:cs="宋体"/>
          <w:color w:val="auto"/>
          <w:sz w:val="24"/>
          <w:highlight w:val="none"/>
          <w:u w:val="single"/>
          <w:lang w:val="en-US" w:eastAsia="zh-CN"/>
        </w:rPr>
        <w:t>本项目的脱硫综合楼及2#锅炉7.95米平台工程（以下简称“本工程”）进行施工</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详见附件的合同（格式），</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。招标单位有权根据需要随时增减招标内容和范围。</w:t>
      </w:r>
    </w:p>
    <w:p w14:paraId="6182A8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bookmarkStart w:id="0" w:name="_GoBack"/>
      <w:bookmarkEnd w:id="0"/>
    </w:p>
    <w:p w14:paraId="5A6D03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5333A6B">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本工程场地进行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凡递交报价文件的，视为已对本工程场地踏勘并完全了解相关情况，递交报价文件</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报价单位</w:t>
      </w:r>
      <w:r>
        <w:rPr>
          <w:rFonts w:hint="eastAsia" w:ascii="宋体" w:hAnsi="宋体" w:eastAsia="宋体" w:cs="宋体"/>
          <w:color w:val="auto"/>
          <w:sz w:val="24"/>
          <w:highlight w:val="none"/>
          <w:lang w:eastAsia="zh-CN"/>
        </w:rPr>
        <w:t>不得以不清楚或未考虑现场实况为由提出增加费用或其它要求。</w:t>
      </w:r>
      <w:r>
        <w:rPr>
          <w:rFonts w:hint="eastAsia" w:ascii="宋体" w:hAnsi="宋体" w:eastAsia="宋体" w:cs="宋体"/>
          <w:color w:val="auto"/>
          <w:sz w:val="24"/>
          <w:highlight w:val="none"/>
          <w:lang w:val="en-US" w:eastAsia="zh-CN"/>
        </w:rPr>
        <w:t>报价单位踏勘现场前，请联系</w:t>
      </w:r>
      <w:r>
        <w:rPr>
          <w:rFonts w:hint="eastAsia" w:ascii="宋体" w:hAnsi="宋体" w:eastAsia="宋体" w:cs="宋体"/>
          <w:b/>
          <w:bCs/>
          <w:color w:val="auto"/>
          <w:sz w:val="24"/>
          <w:highlight w:val="none"/>
          <w:u w:val="single"/>
          <w:lang w:val="en-US" w:eastAsia="zh-CN"/>
        </w:rPr>
        <w:t>莫龙，电话13751400863</w:t>
      </w:r>
      <w:r>
        <w:rPr>
          <w:rFonts w:hint="eastAsia" w:ascii="宋体" w:hAnsi="宋体" w:eastAsia="宋体" w:cs="宋体"/>
          <w:b/>
          <w:bCs/>
          <w:color w:val="auto"/>
          <w:sz w:val="24"/>
          <w:highlight w:val="none"/>
          <w:lang w:val="en-US" w:eastAsia="zh-CN"/>
        </w:rPr>
        <w:t>。</w:t>
      </w:r>
    </w:p>
    <w:p w14:paraId="52885422">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w:t>
      </w:r>
      <w:r>
        <w:rPr>
          <w:rFonts w:hint="eastAsia" w:ascii="宋体" w:hAnsi="宋体" w:eastAsia="宋体" w:cs="宋体"/>
          <w:color w:val="auto"/>
          <w:sz w:val="24"/>
          <w:highlight w:val="none"/>
          <w:lang w:val="en-US" w:eastAsia="zh-CN"/>
        </w:rPr>
        <w:t>招标内容</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bCs/>
          <w:color w:val="auto"/>
          <w:sz w:val="24"/>
          <w:highlight w:val="none"/>
          <w:u w:val="single"/>
          <w:lang w:val="en-US" w:eastAsia="zh-CN"/>
        </w:rPr>
        <w:t>相应承包资质、资格</w:t>
      </w:r>
      <w:r>
        <w:rPr>
          <w:rFonts w:hint="eastAsia" w:ascii="宋体" w:hAnsi="宋体" w:eastAsia="宋体" w:cs="宋体"/>
          <w:b/>
          <w:bCs/>
          <w:color w:val="auto"/>
          <w:sz w:val="24"/>
          <w:highlight w:val="yellow"/>
          <w:u w:val="single"/>
          <w:lang w:val="en-US" w:eastAsia="zh-CN"/>
        </w:rPr>
        <w:t>（包括但不限于地基基础工程专业承包资质</w:t>
      </w:r>
      <w:r>
        <w:rPr>
          <w:rFonts w:hint="eastAsia" w:ascii="宋体" w:hAnsi="宋体" w:cs="宋体"/>
          <w:b/>
          <w:bCs/>
          <w:color w:val="auto"/>
          <w:sz w:val="24"/>
          <w:highlight w:val="yellow"/>
          <w:u w:val="single"/>
          <w:lang w:val="en-US" w:eastAsia="zh-CN"/>
        </w:rPr>
        <w:t>和消防设施工程专业承包三级及以上资质</w:t>
      </w:r>
      <w:r>
        <w:rPr>
          <w:rFonts w:hint="eastAsia" w:ascii="宋体" w:hAnsi="宋体" w:eastAsia="宋体" w:cs="宋体"/>
          <w:b/>
          <w:bCs/>
          <w:color w:val="auto"/>
          <w:sz w:val="24"/>
          <w:highlight w:val="yellow"/>
          <w:u w:val="single"/>
          <w:lang w:val="en-US" w:eastAsia="zh-CN"/>
        </w:rPr>
        <w:t>）</w:t>
      </w:r>
      <w:r>
        <w:rPr>
          <w:rFonts w:hint="eastAsia" w:ascii="宋体" w:hAnsi="宋体" w:eastAsia="宋体" w:cs="宋体"/>
          <w:b/>
          <w:bCs/>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在价格等其他条件相同的情况下，可优先考虑，</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5F023617">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15519F59">
      <w:pPr>
        <w:keepNext w:val="0"/>
        <w:keepLines w:val="0"/>
        <w:pageBreakBefore w:val="0"/>
        <w:widowControl w:val="0"/>
        <w:kinsoku/>
        <w:wordWrap/>
        <w:overflowPunct/>
        <w:topLinePunct w:val="0"/>
        <w:autoSpaceDE/>
        <w:autoSpaceDN/>
        <w:bidi w:val="0"/>
        <w:adjustRightInd w:val="0"/>
        <w:snapToGrid w:val="0"/>
        <w:spacing w:line="360"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410523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5351A0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、施工方案、报价单位相关资质资格证照（营业执照、安全生产许可证、企业资质证照）等。</w:t>
      </w:r>
    </w:p>
    <w:p w14:paraId="05E8FF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2.5.2报价文件格式要求：报价文件以纸质文件的扫描件（格式为PDF格式） + 报价清单电子版（Excel）形式递交，报价文件的纸质文件须加盖报价单位公章经法人代表或授权代表签字后方可进行扫描。。</w:t>
      </w:r>
    </w:p>
    <w:p w14:paraId="00AD1D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2.5.3报价文件通过电子邮件递交给招标单位，相关电子邮件标题（主题）名称格式为：报价单位字号 + </w:t>
      </w:r>
      <w:r>
        <w:rPr>
          <w:rFonts w:hint="eastAsia" w:ascii="宋体" w:hAnsi="宋体" w:eastAsia="宋体" w:cs="宋体"/>
          <w:b w:val="0"/>
          <w:bCs w:val="0"/>
          <w:color w:val="auto"/>
          <w:kern w:val="2"/>
          <w:sz w:val="24"/>
          <w:szCs w:val="24"/>
          <w:highlight w:val="none"/>
          <w:u w:val="single"/>
          <w:lang w:val="en-US" w:eastAsia="zh-CN" w:bidi="ar-SA"/>
        </w:rPr>
        <w:t>玉林脱硫综合楼报价</w:t>
      </w:r>
      <w:r>
        <w:rPr>
          <w:rFonts w:hint="eastAsia" w:ascii="宋体" w:hAnsi="宋体" w:eastAsia="宋体" w:cs="宋体"/>
          <w:b w:val="0"/>
          <w:bCs w:val="0"/>
          <w:color w:val="auto"/>
          <w:kern w:val="2"/>
          <w:sz w:val="24"/>
          <w:szCs w:val="24"/>
          <w:highlight w:val="none"/>
          <w:u w:val="none"/>
          <w:lang w:val="en-US" w:eastAsia="zh-CN" w:bidi="ar-SA"/>
        </w:rPr>
        <w:t xml:space="preserve"> + 报价日期（例：XX公司玉林脱硫综合楼报价2025.X.XX）。</w:t>
      </w:r>
    </w:p>
    <w:p w14:paraId="32E5C6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2207AF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报价文件递交要求及递交时间：①须按招采文件的要求准时递交，逾时提交视为废标处理。②接收报价文件的截止时间：2025年</w:t>
      </w:r>
      <w:r>
        <w:rPr>
          <w:rFonts w:hint="eastAsia" w:ascii="宋体" w:hAnsi="宋体" w:eastAsia="宋体" w:cs="宋体"/>
          <w:sz w:val="24"/>
          <w:szCs w:val="24"/>
          <w:lang w:eastAsia="zh-CN"/>
        </w:rPr>
        <w:t>8</w:t>
      </w:r>
      <w:r>
        <w:rPr>
          <w:rFonts w:hint="eastAsia" w:ascii="宋体" w:hAnsi="宋体" w:cs="宋体"/>
          <w:sz w:val="24"/>
          <w:szCs w:val="24"/>
        </w:rPr>
        <w:t>月</w:t>
      </w:r>
      <w:r>
        <w:rPr>
          <w:rFonts w:hint="eastAsia" w:ascii="宋体" w:hAnsi="宋体" w:eastAsia="宋体" w:cs="宋体"/>
          <w:sz w:val="24"/>
          <w:szCs w:val="24"/>
          <w:lang w:val="en-US" w:eastAsia="zh-CN"/>
        </w:rPr>
        <w:t>17</w:t>
      </w:r>
      <w:r>
        <w:rPr>
          <w:rFonts w:hint="eastAsia" w:ascii="宋体" w:hAnsi="宋体" w:cs="宋体"/>
          <w:sz w:val="24"/>
          <w:szCs w:val="24"/>
        </w:rPr>
        <w:t>日</w:t>
      </w:r>
      <w:r>
        <w:rPr>
          <w:rFonts w:hint="eastAsia" w:ascii="宋体" w:hAnsi="宋体" w:eastAsia="宋体" w:cs="宋体"/>
          <w:sz w:val="24"/>
          <w:szCs w:val="24"/>
          <w:lang w:val="en-US" w:eastAsia="zh-CN"/>
        </w:rPr>
        <w:t>21</w:t>
      </w:r>
      <w:r>
        <w:rPr>
          <w:rFonts w:hint="eastAsia" w:ascii="宋体" w:hAnsi="宋体" w:cs="宋体"/>
          <w:sz w:val="24"/>
          <w:szCs w:val="24"/>
        </w:rPr>
        <w:t>时前。仅接收报价文件的电子邮箱：bid5@nanfeng.cn 。</w:t>
      </w:r>
    </w:p>
    <w:p w14:paraId="250DDC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4E9990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5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15 </w:t>
      </w:r>
      <w:r>
        <w:rPr>
          <w:rFonts w:hint="eastAsia" w:ascii="宋体" w:hAnsi="宋体" w:eastAsia="宋体" w:cs="宋体"/>
          <w:b/>
          <w:bCs/>
          <w:color w:val="auto"/>
          <w:sz w:val="24"/>
          <w:szCs w:val="24"/>
          <w:highlight w:val="none"/>
          <w:lang w:val="en-US" w:eastAsia="zh-CN"/>
        </w:rPr>
        <w:t>日16时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壹万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（转账请备注：玉林脱硫综合楼投标保证金）</w:t>
      </w:r>
      <w:r>
        <w:rPr>
          <w:rFonts w:hint="eastAsia" w:ascii="宋体" w:hAnsi="宋体" w:eastAsia="宋体" w:cs="宋体"/>
          <w:color w:val="auto"/>
          <w:sz w:val="24"/>
          <w:szCs w:val="24"/>
          <w:highlight w:val="none"/>
          <w:lang w:val="en-US" w:eastAsia="zh-CN"/>
        </w:rPr>
        <w:t>：</w:t>
      </w:r>
    </w:p>
    <w:p w14:paraId="0328C47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u w:val="single"/>
          <w:lang w:val="en-US" w:eastAsia="zh-CN"/>
        </w:rPr>
        <w:t>东莞市中泰建安工程有限公司</w:t>
      </w:r>
    </w:p>
    <w:p w14:paraId="71CB4D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u w:val="single"/>
          <w:lang w:val="en-US" w:eastAsia="zh-CN"/>
        </w:rPr>
        <w:t xml:space="preserve">548000013639239 </w:t>
      </w:r>
    </w:p>
    <w:p w14:paraId="1C2B20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东莞银行股份有限公司元美支行。</w:t>
      </w:r>
    </w:p>
    <w:p w14:paraId="3C1487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CD5A1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73A1D2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2.7.2报价单位送交报价文件给招标单位后，在投标截止时间前撤回投标的，须交投标保证金的50%给招标单位作为补偿费。</w:t>
      </w:r>
    </w:p>
    <w:p w14:paraId="7CDF1D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5C15D3B5">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8BC1482">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58C8CD4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01B28D5">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6C2A3A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62BF894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6）报价单位在议价结束后主动调价的（无论降价还是升价，无论最终是否中标）。</w:t>
      </w:r>
    </w:p>
    <w:p w14:paraId="58380E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39CAB0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w:t>
      </w:r>
      <w:r>
        <w:rPr>
          <w:rStyle w:val="20"/>
          <w:rFonts w:hint="eastAsia" w:ascii="宋体" w:hAnsi="宋体" w:cs="宋体"/>
          <w:i w:val="0"/>
          <w:sz w:val="24"/>
          <w:szCs w:val="24"/>
        </w:rPr>
        <w:t>中标单位</w:t>
      </w:r>
      <w:r>
        <w:rPr>
          <w:rFonts w:hint="eastAsia" w:ascii="宋体" w:hAnsi="宋体" w:cs="宋体"/>
          <w:sz w:val="24"/>
          <w:szCs w:val="24"/>
        </w:rPr>
        <w:t>与招标单位签订合同</w:t>
      </w:r>
      <w:r>
        <w:rPr>
          <w:rStyle w:val="20"/>
          <w:rFonts w:hint="eastAsia" w:ascii="宋体" w:hAnsi="宋体" w:cs="宋体"/>
          <w:i w:val="0"/>
          <w:sz w:val="24"/>
          <w:szCs w:val="24"/>
        </w:rPr>
        <w:t>之日起，所递交的投标保证金无息转为合同履约保证金（详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cs="宋体"/>
          <w:i w:val="0"/>
          <w:sz w:val="24"/>
          <w:szCs w:val="24"/>
        </w:rPr>
        <w:t>），落标单位的投标保证金将在招标单位与中标单位签订合同后原路无息退回</w:t>
      </w:r>
      <w:r>
        <w:rPr>
          <w:rStyle w:val="20"/>
          <w:rFonts w:hint="eastAsia" w:ascii="宋体" w:hAnsi="宋体" w:eastAsia="宋体" w:cs="宋体"/>
          <w:i w:val="0"/>
          <w:color w:val="auto"/>
          <w:sz w:val="24"/>
          <w:szCs w:val="24"/>
          <w:highlight w:val="none"/>
        </w:rPr>
        <w:t>。</w:t>
      </w:r>
    </w:p>
    <w:p w14:paraId="30EE6B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6692CB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4D2355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4FCB67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w:t>
      </w:r>
      <w:r>
        <w:rPr>
          <w:rFonts w:hint="eastAsia" w:ascii="宋体" w:hAnsi="宋体" w:eastAsia="宋体" w:cs="宋体"/>
          <w:b w:val="0"/>
          <w:bCs/>
          <w:color w:val="auto"/>
          <w:kern w:val="2"/>
          <w:sz w:val="24"/>
          <w:szCs w:val="24"/>
          <w:highlight w:val="none"/>
          <w:lang w:val="en-US" w:eastAsia="zh-CN" w:bidi="ar-SA"/>
        </w:rPr>
        <w:t>均以</w:t>
      </w:r>
      <w:r>
        <w:rPr>
          <w:rFonts w:hint="eastAsia" w:ascii="宋体" w:hAnsi="宋体" w:eastAsia="宋体" w:cs="宋体"/>
          <w:b/>
          <w:bCs w:val="0"/>
          <w:color w:val="auto"/>
          <w:kern w:val="2"/>
          <w:sz w:val="24"/>
          <w:szCs w:val="24"/>
          <w:highlight w:val="none"/>
          <w:lang w:val="en-US" w:eastAsia="zh-CN" w:bidi="ar-SA"/>
        </w:rPr>
        <w:t>南峰集团招采信息网站http://36.111.34.233:8000/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w:t>
      </w:r>
      <w:r>
        <w:rPr>
          <w:rFonts w:hint="eastAsia" w:ascii="宋体" w:hAnsi="宋体" w:eastAsia="宋体" w:cs="宋体"/>
          <w:b w:val="0"/>
          <w:bCs/>
          <w:color w:val="auto"/>
          <w:kern w:val="2"/>
          <w:sz w:val="24"/>
          <w:szCs w:val="24"/>
          <w:highlight w:val="red"/>
          <w:lang w:val="en-US" w:eastAsia="zh-CN" w:bidi="ar-SA"/>
        </w:rPr>
        <w:t>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报价单位因听信招标单位人员的口头内容而造成的损失和后果，由报价单位自行承担。</w:t>
      </w:r>
    </w:p>
    <w:p w14:paraId="672399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426A54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3EB4B9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85F3788">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1DCB1A30">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7C69D4F0">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34AF477B">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23478988">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玉林同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38F22A0E">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（5）报价单位的企业法人营业执照、相关资质证书、安全生产许可证等的复印件（复印件须加盖报价单位公章）；</w:t>
      </w:r>
    </w:p>
    <w:p w14:paraId="3CE6CE3D">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w:t>
      </w:r>
      <w:r>
        <w:rPr>
          <w:rFonts w:hint="eastAsia" w:ascii="宋体" w:hAnsi="宋体" w:eastAsia="宋体" w:cs="宋体"/>
          <w:b/>
          <w:bCs/>
          <w:color w:val="auto"/>
          <w:kern w:val="2"/>
          <w:sz w:val="24"/>
          <w:highlight w:val="none"/>
          <w:lang w:val="en-US" w:eastAsia="zh-CN"/>
        </w:rPr>
        <w:t>施工方案及施工组织设计、工期明细、材料机械人员进场计划；</w:t>
      </w:r>
    </w:p>
    <w:p w14:paraId="374128B1">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40E07136">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65675FE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07612BF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31041BD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587AD67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附件4《近三年内玉林同类业绩一览表》格式；</w:t>
      </w:r>
    </w:p>
    <w:p w14:paraId="730B28F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附件5《玉林(福绵)节能环保产业园南片区热电联产项目(一期)-二阶段脱硫综合楼及7.95米平台工程施工合同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41853D0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1E6E58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2635A40F">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2025年08月15日</w:t>
      </w:r>
    </w:p>
    <w:p w14:paraId="196D373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3F53F6F">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DADBE3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0AC21E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70AA770">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954F81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FA12B0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930135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695A88D">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4D3FEB3">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8ABD65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CE2332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C8401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865286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A8409D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5D919F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4BE6DC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3AD726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E583F69">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173CD4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6C739E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137E81">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E29812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EECE801">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71E4939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5A1F66BB">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5A24E128">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5B83159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《玉林(福绵)节能环保产业园南片区热电联产项目(一期)-二阶段脱硫综合楼及</w:t>
      </w:r>
      <w:r>
        <w:rPr>
          <w:rFonts w:hint="eastAsia" w:cs="宋体"/>
          <w:b/>
          <w:bCs/>
          <w:color w:val="auto"/>
          <w:highlight w:val="none"/>
          <w:u w:val="single"/>
        </w:rPr>
        <w:t>2#锅炉</w:t>
      </w:r>
      <w:r>
        <w:rPr>
          <w:rFonts w:hint="eastAsia" w:ascii="宋体" w:hAnsi="宋体" w:eastAsia="宋体" w:cs="宋体"/>
          <w:b/>
          <w:bCs/>
          <w:color w:val="auto"/>
          <w:sz w:val="24"/>
          <w:highlight w:val="none"/>
          <w:u w:val="single"/>
          <w:lang w:val="en-US" w:eastAsia="zh-CN"/>
        </w:rPr>
        <w:t>7.95米平台工程报价须知》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09F5455D">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643A69A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FB16FA7">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CB507D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1DC2F252">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w:t>
      </w:r>
      <w:r>
        <w:rPr>
          <w:rFonts w:hint="eastAsia" w:ascii="宋体" w:hAnsi="宋体" w:cs="宋体"/>
          <w:color w:val="auto"/>
          <w:spacing w:val="10"/>
          <w:sz w:val="24"/>
        </w:rPr>
        <w:t>另选中标单位</w:t>
      </w:r>
      <w:r>
        <w:rPr>
          <w:rFonts w:hint="eastAsia" w:ascii="宋体" w:hAnsi="宋体" w:cs="宋体"/>
          <w:color w:val="auto"/>
          <w:spacing w:val="10"/>
          <w:sz w:val="24"/>
          <w:lang w:val="en-US" w:eastAsia="zh-CN"/>
        </w:rPr>
        <w:t>及不退还我司投标保证金（如有）</w:t>
      </w:r>
      <w:r>
        <w:rPr>
          <w:rFonts w:hint="eastAsia" w:ascii="宋体" w:hAnsi="宋体" w:cs="宋体"/>
          <w:color w:val="auto"/>
          <w:spacing w:val="10"/>
          <w:sz w:val="24"/>
        </w:rPr>
        <w:t>，同时我司按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5217F5E1">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2519C5BF">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31989D18">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18376DE4">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A4D4670">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343C5F85">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3901A8A8">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782911E">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70A0418">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C2A1F4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7D317EBB">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024396C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78D3C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2554DB1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FC7F2E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627256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7F3C2A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0E846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A516A5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BE881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2D83FE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D2D68F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4F5E9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944F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B9B23C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46E24E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F4F39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CBBF77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3FCA6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20B6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CB1BCC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A14768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0A2F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6295DF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9E37F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9C53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2305A1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42EF90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CC3595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EE4576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AC1D9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56B9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52F650C">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7F8A7B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C9DF00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C3C30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033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63D5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7627EE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249BF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5BF5C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90909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7749F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BF0D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23DB644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BE34BB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B2AE2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8ECC8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7BAF2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7CA4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197D435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530AF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C5B02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3F30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50EE64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1674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7A43A59C">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6F077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10C6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D6E79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7FEBC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F2B0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F77A0EA">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7C0A4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E80E8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2298C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061556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12D6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42E48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55817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E3D9C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2573B5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E9550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3BB9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8B5C90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3859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ED648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2A88A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C9E02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FC09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E24D5E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62B9D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99F8A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C8073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45B0C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9ED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1704C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81F2D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56C73F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C0E06F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9DBB2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953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6BDCF5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7FDC2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7EE3D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9ACA1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7446A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078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26ECB3D">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DAD20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6EB4DE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3A93A1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210FE6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284B312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28316D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2DF0AA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31BD0B7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85D03D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24CD03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77E4551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77FD63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D7AD419">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79F0A5AA">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20D1A8D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751AA38">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63BAFD58">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7129358">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180E92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4DA3869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AF64E32">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4E1F95BB">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3FD5DDF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3C7285BD">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5E8794B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2B1BE31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65200D0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189ECD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1A48534D">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60D8CD3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6E9B031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9B6688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0B1904D8">
      <w:pPr>
        <w:pStyle w:val="2"/>
        <w:rPr>
          <w:rFonts w:hint="default" w:ascii="宋体" w:hAnsi="宋体"/>
          <w:color w:val="auto"/>
          <w:spacing w:val="10"/>
          <w:sz w:val="24"/>
          <w:szCs w:val="22"/>
          <w:lang w:val="en-US" w:eastAsia="zh-CN"/>
        </w:rPr>
      </w:pPr>
    </w:p>
    <w:p w14:paraId="53FFEEEE">
      <w:pPr>
        <w:pStyle w:val="2"/>
        <w:rPr>
          <w:rFonts w:hint="default" w:ascii="宋体" w:hAnsi="宋体"/>
          <w:color w:val="auto"/>
          <w:spacing w:val="10"/>
          <w:sz w:val="24"/>
          <w:szCs w:val="22"/>
          <w:lang w:val="en-US" w:eastAsia="zh-CN"/>
        </w:rPr>
      </w:pPr>
    </w:p>
    <w:p w14:paraId="256C29A0">
      <w:pPr>
        <w:pStyle w:val="2"/>
        <w:rPr>
          <w:rFonts w:hint="default" w:ascii="宋体" w:hAnsi="宋体"/>
          <w:color w:val="auto"/>
          <w:spacing w:val="10"/>
          <w:sz w:val="24"/>
          <w:szCs w:val="22"/>
          <w:lang w:val="en-US" w:eastAsia="zh-CN"/>
        </w:rPr>
      </w:pPr>
    </w:p>
    <w:p w14:paraId="6EB363EF">
      <w:pPr>
        <w:pStyle w:val="2"/>
        <w:rPr>
          <w:rFonts w:hint="default" w:ascii="宋体" w:hAnsi="宋体"/>
          <w:color w:val="auto"/>
          <w:spacing w:val="10"/>
          <w:sz w:val="24"/>
          <w:szCs w:val="22"/>
          <w:lang w:val="en-US" w:eastAsia="zh-CN"/>
        </w:rPr>
      </w:pPr>
    </w:p>
    <w:p w14:paraId="30BAE83F">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577D3A6">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27CFCD3E">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4ADEE6BC">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ascii="宋体" w:hAnsi="宋体" w:eastAsia="宋体" w:cs="宋体"/>
          <w:b/>
          <w:color w:val="auto"/>
          <w:sz w:val="30"/>
          <w:highlight w:val="none"/>
          <w:lang w:val="en-US" w:eastAsia="zh-CN"/>
        </w:rPr>
        <w:t>玉林</w:t>
      </w:r>
      <w:r>
        <w:rPr>
          <w:rFonts w:hint="eastAsia" w:ascii="宋体" w:hAnsi="宋体" w:eastAsia="宋体" w:cs="宋体"/>
          <w:b/>
          <w:color w:val="auto"/>
          <w:sz w:val="30"/>
          <w:highlight w:val="none"/>
        </w:rPr>
        <w:t>同类业绩一览表</w:t>
      </w:r>
    </w:p>
    <w:p w14:paraId="731E159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6EDA3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96794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6A04D0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4635E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67C8B5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4FD208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5869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44A23AB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E3CD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4FAEE00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7B5119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B26730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ED61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56F9A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7F20B1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C63BC4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E4F1F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754432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3B9A6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4B2E64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CB41E1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70635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27898C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0D9B12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A4DF8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21DD0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D13CD1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F35DF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5DB70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A8D3C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67ED9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DBBA73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DB95A7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69F431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06A843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23191A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DD50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99E086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4E14D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A701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97FE0B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BA5B22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0BE923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CBDD7A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FDC7C8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6EDE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83DC7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1F616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7D28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3B4C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9CDCD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A0AEE4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3F80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F5FBC6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257DE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7433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9F44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0EB58F3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7E19A169">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62F4397A">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4F0BB2D9">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3D30EC4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58822EF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7B4A477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76B5A749">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3CB0C0CD">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0E4BFC85">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7B1B3E7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324C08BB">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383B79D0">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3211DE78">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35A98C71">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450F0511">
      <w:pPr>
        <w:keepNext w:val="0"/>
        <w:keepLines w:val="0"/>
        <w:pageBreakBefore w:val="0"/>
        <w:kinsoku/>
        <w:wordWrap/>
        <w:overflowPunct/>
        <w:topLinePunct w:val="0"/>
        <w:autoSpaceDE/>
        <w:autoSpaceDN/>
        <w:bidi w:val="0"/>
        <w:adjustRightInd w:val="0"/>
        <w:snapToGrid w:val="0"/>
        <w:spacing w:line="360" w:lineRule="auto"/>
        <w:rPr>
          <w:color w:val="auto"/>
        </w:rPr>
      </w:pPr>
    </w:p>
    <w:p w14:paraId="048C293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7317CEF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705E">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716918">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E716918">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77E69"/>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61CCF"/>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9614D"/>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8C45BC"/>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6E5799C"/>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7FC1071"/>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513EF2"/>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18B9"/>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C2E24"/>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BE627F"/>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75021"/>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3811</Words>
  <Characters>4096</Characters>
  <Lines>0</Lines>
  <Paragraphs>0</Paragraphs>
  <TotalTime>6</TotalTime>
  <ScaleCrop>false</ScaleCrop>
  <LinksUpToDate>false</LinksUpToDate>
  <CharactersWithSpaces>4749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zczx</cp:lastModifiedBy>
  <cp:lastPrinted>2020-03-25T07:32:00Z</cp:lastPrinted>
  <dcterms:modified xsi:type="dcterms:W3CDTF">2025-08-16T02:05:17Z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FC93A81D9E474AA1B8377AE67F496EB9_13</vt:lpwstr>
  </property>
  <property fmtid="{D5CDD505-2E9C-101B-9397-08002B2CF9AE}" pid="4" name="KSOTemplateDocerSaveRecord">
    <vt:lpwstr>eyJoZGlkIjoiOTBmNjMxZTQxOTk3ZWE0OGM0NTRmMThiNjRlNmQyZDgifQ==</vt:lpwstr>
  </property>
</Properties>
</file>