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148FF8">
      <w:pPr>
        <w:pStyle w:val="12"/>
        <w:adjustRightInd w:val="0"/>
        <w:snapToGrid w:val="0"/>
        <w:jc w:val="center"/>
        <w:rPr>
          <w:rFonts w:hint="eastAsia" w:eastAsia="宋体" w:cs="宋体"/>
          <w:b/>
          <w:bCs/>
          <w:color w:val="auto"/>
          <w:sz w:val="36"/>
          <w:szCs w:val="36"/>
          <w:lang w:eastAsia="zh-CN"/>
        </w:rPr>
      </w:pPr>
      <w:r>
        <w:rPr>
          <w:rFonts w:hint="eastAsia" w:cs="宋体"/>
          <w:b/>
          <w:bCs/>
          <w:color w:val="auto"/>
          <w:sz w:val="36"/>
          <w:szCs w:val="36"/>
          <w:lang w:eastAsia="zh-CN"/>
        </w:rPr>
        <w:t>南京现代表面处理科技产业中心项目</w:t>
      </w:r>
      <w:r>
        <w:rPr>
          <w:rFonts w:hint="eastAsia" w:cs="宋体"/>
          <w:b/>
          <w:bCs/>
          <w:color w:val="auto"/>
          <w:sz w:val="36"/>
          <w:szCs w:val="36"/>
          <w:lang w:val="en-US" w:eastAsia="zh-CN"/>
        </w:rPr>
        <w:t>A、</w:t>
      </w:r>
      <w:r>
        <w:rPr>
          <w:rFonts w:hint="eastAsia" w:cs="宋体"/>
          <w:b/>
          <w:bCs/>
          <w:color w:val="auto"/>
          <w:sz w:val="36"/>
          <w:szCs w:val="36"/>
          <w:lang w:eastAsia="zh-CN"/>
        </w:rPr>
        <w:t>B地块散装水泥购销</w:t>
      </w:r>
    </w:p>
    <w:p w14:paraId="6013AB94">
      <w:pPr>
        <w:pStyle w:val="12"/>
        <w:adjustRightInd w:val="0"/>
        <w:snapToGrid w:val="0"/>
        <w:jc w:val="center"/>
        <w:rPr>
          <w:rFonts w:cs="宋体"/>
          <w:b/>
          <w:bCs/>
          <w:color w:val="auto"/>
          <w:sz w:val="36"/>
          <w:szCs w:val="36"/>
        </w:rPr>
      </w:pP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7B60D327">
      <w:pPr>
        <w:adjustRightInd w:val="0"/>
        <w:snapToGrid w:val="0"/>
        <w:spacing w:line="360" w:lineRule="auto"/>
        <w:ind w:firstLine="480" w:firstLineChars="200"/>
        <w:textAlignment w:val="baseline"/>
        <w:rPr>
          <w:rFonts w:hint="default" w:ascii="宋体" w:hAnsi="宋体" w:eastAsia="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项目名称：南京现代表面处理科技产业中心项目（以下简称“本项目”）。</w:t>
      </w:r>
    </w:p>
    <w:p w14:paraId="7EFBB32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color w:val="auto"/>
          <w:sz w:val="24"/>
          <w:lang w:val="en-US" w:eastAsia="zh-CN"/>
        </w:rPr>
        <w:t>1.2采购</w:t>
      </w:r>
      <w:r>
        <w:rPr>
          <w:rFonts w:hint="eastAsia" w:ascii="宋体" w:hAnsi="宋体" w:cs="宋体"/>
          <w:color w:val="auto"/>
          <w:sz w:val="24"/>
        </w:rPr>
        <w:t>内容：</w:t>
      </w:r>
      <w:r>
        <w:rPr>
          <w:rFonts w:hint="eastAsia" w:ascii="宋体" w:hAnsi="宋体" w:cs="宋体"/>
          <w:color w:val="auto"/>
          <w:sz w:val="24"/>
          <w:u w:val="single"/>
          <w:lang w:val="en-US" w:eastAsia="zh-CN"/>
        </w:rPr>
        <w:t>本</w:t>
      </w:r>
      <w:r>
        <w:rPr>
          <w:rFonts w:hint="eastAsia" w:ascii="宋体" w:hAnsi="宋体" w:cs="宋体"/>
          <w:color w:val="auto"/>
          <w:sz w:val="24"/>
          <w:u w:val="single"/>
          <w:lang w:eastAsia="zh-CN"/>
        </w:rPr>
        <w:t>项目</w:t>
      </w:r>
      <w:r>
        <w:rPr>
          <w:rFonts w:hint="eastAsia" w:ascii="宋体" w:hAnsi="宋体" w:cs="宋体"/>
          <w:color w:val="auto"/>
          <w:sz w:val="24"/>
          <w:u w:val="single"/>
          <w:lang w:val="en-US" w:eastAsia="zh-CN"/>
        </w:rPr>
        <w:t>A、</w:t>
      </w:r>
      <w:r>
        <w:rPr>
          <w:rFonts w:hint="eastAsia" w:ascii="宋体" w:hAnsi="宋体" w:cs="宋体"/>
          <w:color w:val="auto"/>
          <w:sz w:val="24"/>
          <w:u w:val="single"/>
          <w:lang w:eastAsia="zh-CN"/>
        </w:rPr>
        <w:t>B地块</w:t>
      </w:r>
      <w:r>
        <w:rPr>
          <w:rFonts w:hint="eastAsia" w:ascii="宋体" w:hAnsi="宋体" w:cs="宋体"/>
          <w:color w:val="auto"/>
          <w:sz w:val="24"/>
          <w:u w:val="single"/>
          <w:lang w:val="en-US" w:eastAsia="zh-CN"/>
        </w:rPr>
        <w:t>相关建设</w:t>
      </w:r>
      <w:r>
        <w:rPr>
          <w:rFonts w:hint="eastAsia" w:ascii="宋体" w:hAnsi="宋体" w:eastAsia="宋体" w:cs="宋体"/>
          <w:color w:val="auto"/>
          <w:sz w:val="24"/>
          <w:szCs w:val="24"/>
          <w:u w:val="single"/>
          <w:lang w:eastAsia="zh-CN"/>
        </w:rPr>
        <w:t>工程</w:t>
      </w:r>
      <w:r>
        <w:rPr>
          <w:rFonts w:hint="eastAsia" w:ascii="宋体" w:hAnsi="宋体" w:eastAsia="宋体" w:cs="宋体"/>
          <w:color w:val="auto"/>
          <w:sz w:val="24"/>
          <w:szCs w:val="24"/>
          <w:u w:val="single"/>
          <w:lang w:val="en-US" w:eastAsia="zh-CN"/>
        </w:rPr>
        <w:t>所需的</w:t>
      </w:r>
      <w:r>
        <w:rPr>
          <w:rFonts w:hint="eastAsia" w:ascii="宋体" w:hAnsi="宋体" w:eastAsia="宋体" w:cs="宋体"/>
          <w:b w:val="0"/>
          <w:bCs w:val="0"/>
          <w:color w:val="auto"/>
          <w:sz w:val="24"/>
          <w:szCs w:val="24"/>
          <w:highlight w:val="none"/>
          <w:u w:val="single"/>
          <w:lang w:val="en-US" w:eastAsia="zh-CN"/>
        </w:rPr>
        <w:t>散装水泥</w:t>
      </w:r>
      <w:r>
        <w:rPr>
          <w:rFonts w:hint="eastAsia" w:ascii="宋体" w:hAnsi="宋体" w:eastAsia="宋体" w:cs="宋体"/>
          <w:color w:val="auto"/>
          <w:sz w:val="24"/>
          <w:szCs w:val="24"/>
        </w:rPr>
        <w:t>，</w:t>
      </w:r>
      <w:r>
        <w:rPr>
          <w:rFonts w:hint="eastAsia" w:ascii="宋体" w:hAnsi="宋体" w:cs="宋体"/>
          <w:color w:val="auto"/>
          <w:sz w:val="24"/>
        </w:rPr>
        <w:t>详</w:t>
      </w:r>
      <w:r>
        <w:rPr>
          <w:rFonts w:hint="eastAsia" w:ascii="宋体" w:hAnsi="宋体" w:cs="宋体"/>
          <w:sz w:val="24"/>
        </w:rPr>
        <w:t>见附件</w:t>
      </w:r>
      <w:r>
        <w:rPr>
          <w:rFonts w:hint="eastAsia" w:ascii="宋体" w:hAnsi="宋体" w:cs="宋体"/>
          <w:sz w:val="24"/>
          <w:lang w:val="en-US" w:eastAsia="zh-CN"/>
        </w:rPr>
        <w:t>的</w:t>
      </w:r>
      <w:r>
        <w:rPr>
          <w:rFonts w:hint="eastAsia" w:ascii="宋体" w:hAnsi="宋体" w:cs="宋体"/>
          <w:sz w:val="24"/>
        </w:rPr>
        <w:t>合同</w:t>
      </w:r>
      <w:r>
        <w:rPr>
          <w:rFonts w:hint="eastAsia" w:ascii="宋体" w:hAnsi="宋体" w:cs="宋体"/>
          <w:sz w:val="24"/>
          <w:lang w:val="en-US" w:eastAsia="zh-CN"/>
        </w:rPr>
        <w:t>格式，</w:t>
      </w:r>
      <w:r>
        <w:rPr>
          <w:rFonts w:hint="eastAsia" w:ascii="宋体" w:hAnsi="宋体" w:cs="宋体"/>
          <w:sz w:val="24"/>
        </w:rPr>
        <w:t>具体要求：符合国家及</w:t>
      </w:r>
      <w:r>
        <w:rPr>
          <w:rFonts w:hint="eastAsia" w:ascii="宋体" w:hAnsi="宋体" w:cs="宋体"/>
          <w:sz w:val="24"/>
          <w:lang w:val="en-US" w:eastAsia="zh-CN"/>
        </w:rPr>
        <w:t>本项目</w:t>
      </w:r>
      <w:r>
        <w:rPr>
          <w:rFonts w:hint="eastAsia" w:ascii="宋体" w:hAnsi="宋体" w:cs="宋体"/>
          <w:sz w:val="24"/>
        </w:rPr>
        <w:t>所在地政府主管部门的要求，符合本须知的各项要求。</w:t>
      </w:r>
    </w:p>
    <w:p w14:paraId="5A3F7B16">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158F19C6">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工程场地进行现场踏勘，以获取报价所需资料。凡递交报价文件的，视为已对工程场地踏勘并完全了解相关情况，签订合同后，报价单位不得以不清楚或未考虑现场实况为由提出增加费用或其它要求。报价单位踏勘现场时，</w:t>
      </w:r>
      <w:r>
        <w:rPr>
          <w:rFonts w:hint="eastAsia" w:ascii="宋体" w:hAnsi="宋体" w:cs="宋体"/>
          <w:b/>
          <w:bCs/>
          <w:sz w:val="24"/>
        </w:rPr>
        <w:t>请联系</w:t>
      </w:r>
      <w:r>
        <w:rPr>
          <w:rFonts w:hint="eastAsia" w:ascii="宋体" w:hAnsi="宋体" w:cs="宋体"/>
          <w:b/>
          <w:bCs/>
          <w:sz w:val="24"/>
          <w:u w:val="single"/>
        </w:rPr>
        <w:t xml:space="preserve"> 彭善海，电话：13592796498；古访人，电话：13580962802</w:t>
      </w:r>
      <w:r>
        <w:rPr>
          <w:rFonts w:hint="eastAsia" w:ascii="宋体" w:hAnsi="宋体" w:cs="宋体"/>
          <w:b/>
          <w:bCs/>
          <w:sz w:val="24"/>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w:t>
      </w:r>
      <w:r>
        <w:rPr>
          <w:rFonts w:hint="eastAsia" w:ascii="宋体" w:hAnsi="宋体" w:cs="宋体"/>
          <w:sz w:val="24"/>
          <w:u w:val="none"/>
        </w:rPr>
        <w:t>，</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没有义务对报价单位可能的投标失败做出任何解释。技术标评审合格的报价单位中，首次报价最低的前五家方有资格进入议价环节，若其中某家报价单位的技术标、经济标、付款方式、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报价单位名称 + 南京</w:t>
      </w:r>
      <w:r>
        <w:rPr>
          <w:rFonts w:hint="eastAsia" w:ascii="宋体" w:hAnsi="宋体" w:cs="宋体"/>
          <w:sz w:val="24"/>
          <w:szCs w:val="24"/>
          <w:u w:val="single"/>
          <w:lang w:val="en-US" w:eastAsia="zh-CN"/>
        </w:rPr>
        <w:t>项目</w:t>
      </w:r>
      <w:r>
        <w:rPr>
          <w:rFonts w:hint="eastAsia" w:ascii="宋体" w:hAnsi="宋体" w:cs="宋体"/>
          <w:sz w:val="24"/>
          <w:szCs w:val="24"/>
          <w:u w:val="single"/>
          <w:lang w:eastAsia="zh-CN"/>
        </w:rPr>
        <w:t>散装水泥</w:t>
      </w:r>
      <w:r>
        <w:rPr>
          <w:rFonts w:hint="eastAsia" w:ascii="宋体" w:hAnsi="宋体" w:cs="宋体"/>
          <w:sz w:val="24"/>
          <w:szCs w:val="24"/>
          <w:u w:val="single"/>
        </w:rPr>
        <w:t>报价 + 报价日期</w:t>
      </w:r>
      <w:r>
        <w:rPr>
          <w:rFonts w:hint="eastAsia" w:ascii="宋体" w:hAnsi="宋体" w:cs="宋体"/>
          <w:sz w:val="24"/>
          <w:szCs w:val="24"/>
        </w:rPr>
        <w:t>（例：XXX公司</w:t>
      </w:r>
      <w:r>
        <w:rPr>
          <w:rFonts w:hint="eastAsia" w:ascii="宋体" w:hAnsi="宋体" w:cs="宋体"/>
          <w:sz w:val="24"/>
          <w:szCs w:val="24"/>
          <w:u w:val="single"/>
        </w:rPr>
        <w:t>南京</w:t>
      </w:r>
      <w:r>
        <w:rPr>
          <w:rFonts w:hint="eastAsia" w:ascii="宋体" w:hAnsi="宋体" w:cs="宋体"/>
          <w:sz w:val="24"/>
          <w:szCs w:val="24"/>
          <w:u w:val="single"/>
          <w:lang w:val="en-US" w:eastAsia="zh-CN"/>
        </w:rPr>
        <w:t>项目</w:t>
      </w:r>
      <w:r>
        <w:rPr>
          <w:rFonts w:hint="eastAsia" w:ascii="宋体" w:hAnsi="宋体" w:eastAsia="宋体" w:cs="宋体"/>
          <w:b w:val="0"/>
          <w:bCs w:val="0"/>
          <w:color w:val="auto"/>
          <w:sz w:val="24"/>
          <w:szCs w:val="24"/>
          <w:highlight w:val="none"/>
          <w:u w:val="single"/>
          <w:lang w:val="en-US" w:eastAsia="zh-CN"/>
        </w:rPr>
        <w:t>散装水泥</w:t>
      </w:r>
      <w:r>
        <w:rPr>
          <w:rFonts w:hint="eastAsia" w:ascii="宋体" w:hAnsi="宋体" w:cs="宋体"/>
          <w:sz w:val="24"/>
          <w:szCs w:val="24"/>
          <w:u w:val="single"/>
        </w:rPr>
        <w:t>报价</w:t>
      </w:r>
      <w:r>
        <w:rPr>
          <w:rFonts w:hint="eastAsia" w:ascii="宋体" w:hAnsi="宋体" w:cs="宋体"/>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7</w:t>
      </w:r>
      <w:r>
        <w:rPr>
          <w:rFonts w:ascii="宋体" w:hAnsi="宋体" w:cs="宋体"/>
          <w:b/>
          <w:sz w:val="24"/>
          <w:szCs w:val="24"/>
          <w:highlight w:val="yellow"/>
        </w:rPr>
        <w:t>月</w:t>
      </w:r>
      <w:r>
        <w:rPr>
          <w:rFonts w:hint="eastAsia" w:ascii="宋体" w:hAnsi="宋体" w:cs="宋体"/>
          <w:b/>
          <w:sz w:val="24"/>
          <w:szCs w:val="24"/>
          <w:highlight w:val="yellow"/>
          <w:u w:val="single"/>
          <w:lang w:val="en-US" w:eastAsia="zh-CN"/>
        </w:rPr>
        <w:t>3</w:t>
      </w:r>
      <w:r>
        <w:rPr>
          <w:rFonts w:ascii="宋体" w:hAnsi="宋体" w:cs="宋体"/>
          <w:b/>
          <w:sz w:val="24"/>
          <w:szCs w:val="24"/>
          <w:highlight w:val="yellow"/>
        </w:rPr>
        <w:t>日</w:t>
      </w:r>
      <w:r>
        <w:rPr>
          <w:rFonts w:hint="eastAsia" w:ascii="宋体" w:hAnsi="宋体" w:cs="宋体"/>
          <w:b/>
          <w:sz w:val="24"/>
          <w:szCs w:val="24"/>
          <w:highlight w:val="yellow"/>
          <w:u w:val="single"/>
          <w:lang w:val="en-US" w:eastAsia="zh-CN"/>
        </w:rPr>
        <w:t>15</w:t>
      </w:r>
      <w:bookmarkStart w:id="0" w:name="_GoBack"/>
      <w:bookmarkEnd w:id="0"/>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南峰集团招采信息网站http://61.145.223.138:8000/</w:t>
      </w:r>
      <w:r>
        <w:rPr>
          <w:rFonts w:hint="eastAsia" w:ascii="宋体" w:hAnsi="宋体" w:cs="宋体"/>
          <w:bCs/>
          <w:sz w:val="24"/>
          <w:szCs w:val="24"/>
        </w:rPr>
        <w:t>发布的为准，请报价单位自行前往下载并每日登录该网站获取最新招采信息。报价单位因听信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1B16E81E">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lang w:eastAsia="zh-CN"/>
        </w:rPr>
        <w:t>采购单位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6BFDA58">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29BBE97">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lang w:eastAsia="zh-CN"/>
        </w:rPr>
        <w:t>南京市</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A74452C">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48F2413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488F18B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sz w:val="24"/>
          <w:lang w:val="en-US" w:eastAsia="zh-CN"/>
        </w:rPr>
        <w:t>报价单位认为有必要提供的其他资料。</w:t>
      </w:r>
    </w:p>
    <w:p w14:paraId="38447332">
      <w:pPr>
        <w:keepNext w:val="0"/>
        <w:keepLines w:val="0"/>
        <w:pageBreakBefore w:val="0"/>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1039C0A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《报价书》格式；</w:t>
      </w:r>
    </w:p>
    <w:p w14:paraId="4C17ACC0">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《报价偏离表》格式；</w:t>
      </w:r>
    </w:p>
    <w:p w14:paraId="293221AF">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 xml:space="preserve">《近三年南京市同类业绩一览表》格式；   </w:t>
      </w:r>
    </w:p>
    <w:p w14:paraId="13344864">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《授权委托书》格式；</w:t>
      </w:r>
    </w:p>
    <w:p w14:paraId="110E669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《报价清单》格式；     </w:t>
      </w:r>
    </w:p>
    <w:p w14:paraId="05BC37AB">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《合同》格式。</w:t>
      </w:r>
    </w:p>
    <w:p w14:paraId="5F57397E">
      <w:pPr>
        <w:pStyle w:val="13"/>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东莞市中泰建安工程有限公司</w:t>
      </w:r>
    </w:p>
    <w:p w14:paraId="7AE1058B">
      <w:pPr>
        <w:pStyle w:val="13"/>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highlight w:val="none"/>
          <w:lang w:val="en-US" w:eastAsia="zh-CN" w:bidi="ar-SA"/>
        </w:rPr>
        <w:t>2025年7月 2 日</w:t>
      </w:r>
    </w:p>
    <w:p w14:paraId="37631271">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28643CA4">
      <w:pPr>
        <w:pStyle w:val="13"/>
        <w:adjustRightInd w:val="0"/>
        <w:snapToGrid w:val="0"/>
        <w:spacing w:line="288" w:lineRule="auto"/>
        <w:ind w:firstLine="0" w:firstLineChars="0"/>
        <w:jc w:val="center"/>
        <w:rPr>
          <w:rFonts w:hint="eastAsia" w:ascii="宋体" w:hAnsi="宋体" w:cs="宋体"/>
          <w:sz w:val="24"/>
        </w:rPr>
      </w:pPr>
    </w:p>
    <w:p w14:paraId="3E84A75F">
      <w:pPr>
        <w:pStyle w:val="13"/>
        <w:adjustRightInd w:val="0"/>
        <w:snapToGrid w:val="0"/>
        <w:spacing w:line="288" w:lineRule="auto"/>
        <w:ind w:firstLine="0" w:firstLineChars="0"/>
        <w:jc w:val="center"/>
        <w:rPr>
          <w:rFonts w:hint="eastAsia" w:ascii="宋体" w:hAnsi="宋体" w:cs="宋体"/>
          <w:sz w:val="24"/>
        </w:rPr>
      </w:pPr>
    </w:p>
    <w:p w14:paraId="5D664C36">
      <w:pPr>
        <w:pStyle w:val="13"/>
        <w:adjustRightInd w:val="0"/>
        <w:snapToGrid w:val="0"/>
        <w:spacing w:line="288" w:lineRule="auto"/>
        <w:ind w:firstLine="0" w:firstLineChars="0"/>
        <w:jc w:val="center"/>
        <w:rPr>
          <w:rFonts w:hint="eastAsia" w:ascii="宋体" w:hAnsi="宋体" w:cs="宋体"/>
          <w:sz w:val="24"/>
        </w:rPr>
      </w:pPr>
    </w:p>
    <w:p w14:paraId="01E52E45">
      <w:pPr>
        <w:pStyle w:val="13"/>
        <w:adjustRightInd w:val="0"/>
        <w:snapToGrid w:val="0"/>
        <w:spacing w:line="288" w:lineRule="auto"/>
        <w:ind w:firstLine="0" w:firstLineChars="0"/>
        <w:jc w:val="center"/>
        <w:rPr>
          <w:rFonts w:hint="eastAsia" w:ascii="宋体" w:hAnsi="宋体" w:cs="宋体"/>
          <w:sz w:val="24"/>
        </w:rPr>
      </w:pPr>
    </w:p>
    <w:p w14:paraId="6C42E6BE">
      <w:pPr>
        <w:pStyle w:val="13"/>
        <w:adjustRightInd w:val="0"/>
        <w:snapToGrid w:val="0"/>
        <w:spacing w:line="288" w:lineRule="auto"/>
        <w:ind w:firstLine="0" w:firstLineChars="0"/>
        <w:jc w:val="center"/>
        <w:rPr>
          <w:rFonts w:hint="eastAsia" w:ascii="宋体" w:hAnsi="宋体" w:cs="宋体"/>
          <w:sz w:val="24"/>
        </w:rPr>
      </w:pPr>
    </w:p>
    <w:p w14:paraId="6AA10D05">
      <w:pPr>
        <w:pStyle w:val="13"/>
        <w:adjustRightInd w:val="0"/>
        <w:snapToGrid w:val="0"/>
        <w:spacing w:line="288" w:lineRule="auto"/>
        <w:ind w:firstLine="0" w:firstLineChars="0"/>
        <w:jc w:val="center"/>
        <w:rPr>
          <w:rFonts w:hint="eastAsia" w:ascii="宋体" w:hAnsi="宋体" w:cs="宋体"/>
          <w:sz w:val="24"/>
        </w:rPr>
      </w:pPr>
    </w:p>
    <w:p w14:paraId="4005FB5A">
      <w:pPr>
        <w:pStyle w:val="13"/>
        <w:adjustRightInd w:val="0"/>
        <w:snapToGrid w:val="0"/>
        <w:spacing w:line="288" w:lineRule="auto"/>
        <w:ind w:firstLine="0" w:firstLineChars="0"/>
        <w:jc w:val="center"/>
        <w:rPr>
          <w:rFonts w:hint="eastAsia" w:ascii="宋体" w:hAnsi="宋体" w:cs="宋体"/>
          <w:sz w:val="24"/>
        </w:rPr>
      </w:pPr>
    </w:p>
    <w:p w14:paraId="5E83336F">
      <w:pPr>
        <w:pStyle w:val="13"/>
        <w:adjustRightInd w:val="0"/>
        <w:snapToGrid w:val="0"/>
        <w:spacing w:line="288" w:lineRule="auto"/>
        <w:ind w:firstLine="0" w:firstLineChars="0"/>
        <w:jc w:val="center"/>
        <w:rPr>
          <w:rFonts w:hint="eastAsia" w:ascii="宋体" w:hAnsi="宋体" w:cs="宋体"/>
          <w:sz w:val="24"/>
        </w:rPr>
      </w:pPr>
    </w:p>
    <w:p w14:paraId="33E579B0">
      <w:pPr>
        <w:pStyle w:val="13"/>
        <w:adjustRightInd w:val="0"/>
        <w:snapToGrid w:val="0"/>
        <w:spacing w:line="288" w:lineRule="auto"/>
        <w:ind w:firstLine="0" w:firstLineChars="0"/>
        <w:jc w:val="center"/>
        <w:rPr>
          <w:rFonts w:hint="eastAsia" w:ascii="宋体" w:hAnsi="宋体" w:cs="宋体"/>
          <w:sz w:val="24"/>
        </w:rPr>
      </w:pPr>
    </w:p>
    <w:p w14:paraId="3E48F534">
      <w:pPr>
        <w:pStyle w:val="13"/>
        <w:adjustRightInd w:val="0"/>
        <w:snapToGrid w:val="0"/>
        <w:spacing w:line="288" w:lineRule="auto"/>
        <w:ind w:firstLine="0" w:firstLineChars="0"/>
        <w:jc w:val="center"/>
        <w:rPr>
          <w:rFonts w:hint="eastAsia" w:ascii="宋体" w:hAnsi="宋体" w:cs="宋体"/>
          <w:sz w:val="24"/>
        </w:rPr>
      </w:pPr>
    </w:p>
    <w:p w14:paraId="7D45FFF9">
      <w:pPr>
        <w:pStyle w:val="13"/>
        <w:adjustRightInd w:val="0"/>
        <w:snapToGrid w:val="0"/>
        <w:spacing w:line="288" w:lineRule="auto"/>
        <w:ind w:firstLine="0" w:firstLineChars="0"/>
        <w:jc w:val="center"/>
        <w:rPr>
          <w:rFonts w:hint="eastAsia" w:ascii="宋体" w:hAnsi="宋体" w:cs="宋体"/>
          <w:sz w:val="24"/>
        </w:rPr>
      </w:pPr>
    </w:p>
    <w:p w14:paraId="083B3152">
      <w:pPr>
        <w:pStyle w:val="13"/>
        <w:adjustRightInd w:val="0"/>
        <w:snapToGrid w:val="0"/>
        <w:spacing w:line="288" w:lineRule="auto"/>
        <w:ind w:firstLine="0" w:firstLineChars="0"/>
        <w:jc w:val="center"/>
        <w:rPr>
          <w:rFonts w:hint="eastAsia" w:ascii="宋体" w:hAnsi="宋体" w:cs="宋体"/>
          <w:sz w:val="24"/>
        </w:rPr>
      </w:pPr>
    </w:p>
    <w:p w14:paraId="1F9446B7">
      <w:pPr>
        <w:pStyle w:val="13"/>
        <w:adjustRightInd w:val="0"/>
        <w:snapToGrid w:val="0"/>
        <w:spacing w:line="288" w:lineRule="auto"/>
        <w:ind w:firstLine="0" w:firstLineChars="0"/>
        <w:jc w:val="center"/>
        <w:rPr>
          <w:rFonts w:hint="eastAsia" w:ascii="宋体" w:hAnsi="宋体" w:cs="宋体"/>
          <w:sz w:val="24"/>
        </w:rPr>
      </w:pPr>
    </w:p>
    <w:p w14:paraId="26BED15F">
      <w:pPr>
        <w:pStyle w:val="13"/>
        <w:adjustRightInd w:val="0"/>
        <w:snapToGrid w:val="0"/>
        <w:spacing w:line="288" w:lineRule="auto"/>
        <w:ind w:firstLine="0" w:firstLineChars="0"/>
        <w:jc w:val="center"/>
        <w:rPr>
          <w:rFonts w:hint="eastAsia" w:ascii="宋体" w:hAnsi="宋体" w:cs="宋体"/>
          <w:sz w:val="24"/>
        </w:rPr>
      </w:pPr>
    </w:p>
    <w:p w14:paraId="7FDC1B1B">
      <w:pPr>
        <w:pStyle w:val="13"/>
        <w:adjustRightInd w:val="0"/>
        <w:snapToGrid w:val="0"/>
        <w:spacing w:line="288" w:lineRule="auto"/>
        <w:ind w:firstLine="0" w:firstLineChars="0"/>
        <w:jc w:val="center"/>
        <w:rPr>
          <w:rFonts w:hint="eastAsia" w:ascii="宋体" w:hAnsi="宋体" w:cs="宋体"/>
          <w:sz w:val="24"/>
        </w:rPr>
      </w:pPr>
    </w:p>
    <w:p w14:paraId="20FC5853">
      <w:pPr>
        <w:pStyle w:val="13"/>
        <w:adjustRightInd w:val="0"/>
        <w:snapToGrid w:val="0"/>
        <w:spacing w:line="288" w:lineRule="auto"/>
        <w:ind w:firstLine="0" w:firstLineChars="0"/>
        <w:jc w:val="center"/>
        <w:rPr>
          <w:rFonts w:hint="eastAsia" w:ascii="宋体" w:hAnsi="宋体" w:cs="宋体"/>
          <w:sz w:val="24"/>
        </w:rPr>
      </w:pPr>
    </w:p>
    <w:p w14:paraId="50F27647">
      <w:pPr>
        <w:pStyle w:val="13"/>
        <w:adjustRightInd w:val="0"/>
        <w:snapToGrid w:val="0"/>
        <w:spacing w:line="288" w:lineRule="auto"/>
        <w:ind w:firstLine="0" w:firstLineChars="0"/>
        <w:jc w:val="center"/>
        <w:rPr>
          <w:rFonts w:hint="eastAsia" w:ascii="宋体" w:hAnsi="宋体" w:cs="宋体"/>
          <w:sz w:val="24"/>
        </w:rPr>
      </w:pPr>
    </w:p>
    <w:p w14:paraId="5539A8F2">
      <w:pPr>
        <w:pStyle w:val="13"/>
        <w:adjustRightInd w:val="0"/>
        <w:snapToGrid w:val="0"/>
        <w:spacing w:line="288" w:lineRule="auto"/>
        <w:ind w:firstLine="0" w:firstLineChars="0"/>
        <w:jc w:val="center"/>
        <w:rPr>
          <w:rFonts w:hint="eastAsia" w:ascii="宋体" w:hAnsi="宋体" w:cs="宋体"/>
          <w:sz w:val="24"/>
        </w:rPr>
      </w:pPr>
    </w:p>
    <w:p w14:paraId="06207CAC">
      <w:pPr>
        <w:pStyle w:val="13"/>
        <w:adjustRightInd w:val="0"/>
        <w:snapToGrid w:val="0"/>
        <w:spacing w:line="288" w:lineRule="auto"/>
        <w:ind w:firstLine="0" w:firstLineChars="0"/>
        <w:jc w:val="center"/>
        <w:rPr>
          <w:rFonts w:hint="eastAsia" w:ascii="宋体" w:hAnsi="宋体" w:cs="宋体"/>
          <w:sz w:val="24"/>
        </w:rPr>
      </w:pPr>
    </w:p>
    <w:p w14:paraId="091BFE77">
      <w:pPr>
        <w:pStyle w:val="13"/>
        <w:adjustRightInd w:val="0"/>
        <w:snapToGrid w:val="0"/>
        <w:spacing w:line="288" w:lineRule="auto"/>
        <w:ind w:firstLine="0" w:firstLineChars="0"/>
        <w:jc w:val="center"/>
        <w:rPr>
          <w:rFonts w:hint="eastAsia" w:ascii="宋体" w:hAnsi="宋体" w:cs="宋体"/>
          <w:sz w:val="24"/>
        </w:rPr>
      </w:pPr>
    </w:p>
    <w:p w14:paraId="08221A5A">
      <w:pPr>
        <w:pStyle w:val="13"/>
        <w:adjustRightInd w:val="0"/>
        <w:snapToGrid w:val="0"/>
        <w:spacing w:line="288" w:lineRule="auto"/>
        <w:ind w:firstLine="0" w:firstLineChars="0"/>
        <w:jc w:val="center"/>
        <w:rPr>
          <w:rFonts w:hint="eastAsia" w:ascii="宋体" w:hAnsi="宋体" w:cs="宋体"/>
          <w:sz w:val="24"/>
        </w:rPr>
      </w:pPr>
    </w:p>
    <w:p w14:paraId="297DC51E">
      <w:pPr>
        <w:pStyle w:val="13"/>
        <w:adjustRightInd w:val="0"/>
        <w:snapToGrid w:val="0"/>
        <w:spacing w:line="288" w:lineRule="auto"/>
        <w:ind w:firstLine="0" w:firstLineChars="0"/>
        <w:jc w:val="center"/>
        <w:rPr>
          <w:rFonts w:hint="eastAsia" w:ascii="宋体" w:hAnsi="宋体" w:cs="宋体"/>
          <w:sz w:val="24"/>
        </w:rPr>
      </w:pPr>
    </w:p>
    <w:p w14:paraId="40FE686F">
      <w:pPr>
        <w:pStyle w:val="13"/>
        <w:adjustRightInd w:val="0"/>
        <w:snapToGrid w:val="0"/>
        <w:spacing w:line="288" w:lineRule="auto"/>
        <w:ind w:firstLine="0" w:firstLineChars="0"/>
        <w:jc w:val="center"/>
        <w:rPr>
          <w:rFonts w:hint="eastAsia" w:ascii="宋体" w:hAnsi="宋体" w:cs="宋体"/>
          <w:sz w:val="24"/>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w:t>
      </w:r>
      <w:r>
        <w:rPr>
          <w:rFonts w:hint="eastAsia" w:cs="宋体"/>
          <w:color w:val="auto"/>
          <w:spacing w:val="10"/>
          <w:szCs w:val="24"/>
        </w:rPr>
        <w:t>阅</w:t>
      </w:r>
      <w:r>
        <w:rPr>
          <w:rFonts w:hint="eastAsia" w:cs="宋体"/>
          <w:b/>
          <w:bCs/>
          <w:color w:val="auto"/>
          <w:u w:val="single"/>
        </w:rPr>
        <w:t>《</w:t>
      </w:r>
      <w:r>
        <w:rPr>
          <w:rFonts w:hint="eastAsia" w:cs="宋体"/>
          <w:b/>
          <w:bCs/>
          <w:color w:val="auto"/>
          <w:u w:val="single"/>
          <w:lang w:eastAsia="zh-CN"/>
        </w:rPr>
        <w:t>南京现代表面处理科技产业中心项目</w:t>
      </w:r>
      <w:r>
        <w:rPr>
          <w:rFonts w:hint="eastAsia" w:cs="宋体"/>
          <w:b/>
          <w:bCs/>
          <w:color w:val="auto"/>
          <w:u w:val="single"/>
          <w:lang w:val="en-US" w:eastAsia="zh-CN"/>
        </w:rPr>
        <w:t>A、</w:t>
      </w:r>
      <w:r>
        <w:rPr>
          <w:rFonts w:hint="eastAsia" w:cs="宋体"/>
          <w:b/>
          <w:bCs/>
          <w:color w:val="auto"/>
          <w:u w:val="single"/>
          <w:lang w:eastAsia="zh-CN"/>
        </w:rPr>
        <w:t>B地块散装水泥购销</w:t>
      </w:r>
      <w:r>
        <w:rPr>
          <w:rFonts w:hint="eastAsia" w:cs="宋体"/>
          <w:b/>
          <w:bCs/>
          <w:color w:val="auto"/>
          <w:u w:val="singl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单</w:t>
      </w:r>
      <w:r>
        <w:rPr>
          <w:rFonts w:hint="eastAsia" w:cs="宋体"/>
          <w:color w:val="auto"/>
          <w:spacing w:val="10"/>
        </w:rPr>
        <w:t>价（详见后附的《报价清单》）按照报价须知完成相关内容并达到贵司要求。</w:t>
      </w:r>
    </w:p>
    <w:p w14:paraId="52DCD1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3C810B8D">
      <w:pPr>
        <w:pStyle w:val="2"/>
        <w:ind w:firstLine="520"/>
        <w:rPr>
          <w:rFonts w:ascii="宋体" w:hAnsi="宋体"/>
          <w:spacing w:val="10"/>
          <w:sz w:val="24"/>
        </w:rPr>
      </w:pPr>
    </w:p>
    <w:p w14:paraId="7685D081">
      <w:pPr>
        <w:pStyle w:val="2"/>
        <w:ind w:firstLine="520"/>
        <w:rPr>
          <w:rFonts w:ascii="宋体" w:hAnsi="宋体"/>
          <w:spacing w:val="10"/>
          <w:sz w:val="24"/>
        </w:rPr>
      </w:pPr>
    </w:p>
    <w:p w14:paraId="76EC405C">
      <w:pPr>
        <w:adjustRightInd w:val="0"/>
        <w:snapToGrid w:val="0"/>
        <w:spacing w:line="360" w:lineRule="auto"/>
        <w:jc w:val="center"/>
        <w:rPr>
          <w:rFonts w:ascii="宋体" w:hAnsi="宋体"/>
          <w:spacing w:val="10"/>
          <w:sz w:val="24"/>
          <w:szCs w:val="22"/>
        </w:rPr>
      </w:pPr>
    </w:p>
    <w:p w14:paraId="0E3769F2">
      <w:pPr>
        <w:adjustRightInd w:val="0"/>
        <w:snapToGrid w:val="0"/>
        <w:spacing w:line="360" w:lineRule="auto"/>
        <w:rPr>
          <w:rFonts w:ascii="宋体" w:hAnsi="宋体"/>
          <w:spacing w:val="10"/>
          <w:sz w:val="24"/>
          <w:szCs w:val="22"/>
        </w:rPr>
      </w:pPr>
    </w:p>
    <w:p w14:paraId="2E23FE79">
      <w:pPr>
        <w:adjustRightInd w:val="0"/>
        <w:snapToGrid w:val="0"/>
        <w:spacing w:line="360" w:lineRule="auto"/>
        <w:jc w:val="right"/>
        <w:rPr>
          <w:rFonts w:hint="eastAsia" w:ascii="宋体" w:hAnsi="宋体" w:cs="宋体"/>
          <w:b/>
          <w:bCs/>
          <w:sz w:val="28"/>
          <w:szCs w:val="28"/>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rPr>
        <w:t>江苏南京</w:t>
      </w:r>
      <w:r>
        <w:rPr>
          <w:rFonts w:hint="eastAsia" w:cs="宋体"/>
          <w:b/>
          <w:sz w:val="30"/>
          <w:lang w:val="en-US" w:eastAsia="zh-CN"/>
        </w:rPr>
        <w:t>市同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abstractNum w:abstractNumId="3">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2856</Words>
  <Characters>3088</Characters>
  <Lines>35</Lines>
  <Paragraphs>9</Paragraphs>
  <TotalTime>18</TotalTime>
  <ScaleCrop>false</ScaleCrop>
  <LinksUpToDate>false</LinksUpToDate>
  <CharactersWithSpaces>3647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谭庆棠</cp:lastModifiedBy>
  <cp:lastPrinted>2020-03-25T07:32:00Z</cp:lastPrinted>
  <dcterms:modified xsi:type="dcterms:W3CDTF">2025-07-02T07:11:04Z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0AFB12B3178B4E169BE7F8BB01D8C66F_13</vt:lpwstr>
  </property>
  <property fmtid="{D5CDD505-2E9C-101B-9397-08002B2CF9AE}" pid="4" name="KSOTemplateDocerSaveRecord">
    <vt:lpwstr>eyJoZGlkIjoiNDIwMmM3OTFjYzUzZjJiNjQ5YjkwMDcwODdiYWIwZTEiLCJ1c2VySWQiOiI1MjEzMjI3MjAifQ==</vt:lpwstr>
  </property>
</Properties>
</file>