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76349E">
      <w:pPr>
        <w:pStyle w:val="11"/>
        <w:spacing w:line="360" w:lineRule="auto"/>
        <w:jc w:val="center"/>
        <w:rPr>
          <w:rFonts w:hint="eastAsia"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玉林(福绵)节能环保产业园南部片区建设工程</w:t>
      </w:r>
    </w:p>
    <w:p w14:paraId="2C4AACB7">
      <w:pPr>
        <w:pStyle w:val="11"/>
        <w:spacing w:line="360" w:lineRule="auto"/>
        <w:jc w:val="center"/>
        <w:rPr>
          <w:rFonts w:hint="default" w:ascii="宋体" w:hAnsi="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汽车起重机及随车起重机租赁服务</w:t>
      </w:r>
      <w:r>
        <w:rPr>
          <w:rFonts w:hint="eastAsia" w:ascii="宋体" w:hAnsi="宋体" w:cs="宋体"/>
          <w:b/>
          <w:bCs/>
          <w:color w:val="auto"/>
          <w:sz w:val="36"/>
          <w:szCs w:val="36"/>
          <w:highlight w:val="none"/>
          <w:u w:val="none"/>
          <w:lang w:val="en-US" w:eastAsia="zh-CN"/>
        </w:rPr>
        <w:t>报价须知</w:t>
      </w:r>
    </w:p>
    <w:p w14:paraId="654A3D0A">
      <w:pPr>
        <w:numPr>
          <w:ilvl w:val="0"/>
          <w:numId w:val="2"/>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招标概况</w:t>
      </w:r>
    </w:p>
    <w:p w14:paraId="494A141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1.1项目名称：玉林(福绵)节能环保产业园南部片区建设工程（以下简称“本项目”）</w:t>
      </w:r>
    </w:p>
    <w:p w14:paraId="218DB9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1.2招标内容：本项目的汽车起重机及随车起重机台班服务，详见附件的清单。起重机及操作人员须符合国家、本项目所在地政府主管部门的要求，符合本须知的各项要求。</w:t>
      </w:r>
    </w:p>
    <w:p w14:paraId="2FB3C4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1.3本项目地址：广西玉林市福绵区樟木镇节能环保产业园。</w:t>
      </w:r>
    </w:p>
    <w:p w14:paraId="54C14C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1.4工期计划具体以施工项目的需求为准。</w:t>
      </w:r>
    </w:p>
    <w:p w14:paraId="1672C0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baseline"/>
        <w:rPr>
          <w:rFonts w:hint="default"/>
          <w:b w:val="0"/>
          <w:bCs w:val="0"/>
          <w:color w:val="auto"/>
          <w:highlight w:val="none"/>
          <w:u w:val="none"/>
          <w:lang w:val="en-US"/>
        </w:rPr>
      </w:pPr>
      <w:r>
        <w:rPr>
          <w:rFonts w:hint="eastAsia" w:ascii="宋体" w:hAnsi="宋体" w:eastAsia="宋体" w:cs="宋体"/>
          <w:b w:val="0"/>
          <w:bCs w:val="0"/>
          <w:color w:val="auto"/>
          <w:sz w:val="24"/>
          <w:highlight w:val="none"/>
          <w:lang w:val="en-US" w:eastAsia="zh-CN"/>
        </w:rPr>
        <w:t>1.5招标单位：</w:t>
      </w:r>
      <w:r>
        <w:rPr>
          <w:rFonts w:hint="eastAsia" w:ascii="宋体" w:hAnsi="宋体" w:eastAsia="宋体" w:cs="宋体"/>
          <w:b w:val="0"/>
          <w:bCs w:val="0"/>
          <w:color w:val="auto"/>
          <w:sz w:val="24"/>
          <w:highlight w:val="none"/>
          <w:u w:val="none"/>
          <w:lang w:val="en-US" w:eastAsia="zh-CN"/>
        </w:rPr>
        <w:t>东莞市中泰建安工程有限公司。</w:t>
      </w:r>
    </w:p>
    <w:p w14:paraId="0948E293">
      <w:pPr>
        <w:numPr>
          <w:ilvl w:val="0"/>
          <w:numId w:val="2"/>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54D59A47">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b/>
          <w:bCs/>
          <w:sz w:val="24"/>
          <w:u w:val="single"/>
          <w:lang w:val="en-US" w:eastAsia="zh-CN"/>
        </w:rPr>
      </w:pPr>
      <w:r>
        <w:rPr>
          <w:rFonts w:hint="eastAsia" w:ascii="宋体" w:hAnsi="宋体" w:eastAsia="宋体" w:cs="宋体"/>
          <w:color w:val="auto"/>
          <w:sz w:val="24"/>
          <w:highlight w:val="none"/>
          <w:lang w:eastAsia="zh-CN"/>
        </w:rPr>
        <w:t>2.1</w:t>
      </w:r>
      <w:r>
        <w:rPr>
          <w:rFonts w:hint="eastAsia" w:ascii="宋体" w:hAnsi="宋体" w:cs="宋体"/>
          <w:sz w:val="24"/>
        </w:rPr>
        <w:t>报价单位须详细阅读招标单位提供的资料，并对工程场地进行现场踏勘，以获取报价所需资料。凡递交报价文件的，视为已对工程场地踏勘并完全了解相关情况，签订合同后，报价单位不得以不清楚或未考虑现场实况为由提出增加费用或其它要求。报价单位踏勘现场</w:t>
      </w:r>
      <w:r>
        <w:rPr>
          <w:rFonts w:hint="eastAsia" w:ascii="宋体" w:hAnsi="宋体" w:cs="宋体"/>
          <w:sz w:val="24"/>
          <w:lang w:eastAsia="zh-CN"/>
        </w:rPr>
        <w:t>前</w:t>
      </w:r>
      <w:r>
        <w:rPr>
          <w:rFonts w:hint="eastAsia" w:ascii="宋体" w:hAnsi="宋体" w:cs="宋体"/>
          <w:sz w:val="24"/>
        </w:rPr>
        <w:t>，</w:t>
      </w:r>
      <w:r>
        <w:rPr>
          <w:rFonts w:hint="eastAsia" w:ascii="宋体" w:hAnsi="宋体" w:cs="宋体"/>
          <w:b/>
          <w:bCs/>
          <w:sz w:val="24"/>
        </w:rPr>
        <w:t>请联系</w:t>
      </w:r>
      <w:r>
        <w:rPr>
          <w:rFonts w:hint="eastAsia" w:ascii="宋体" w:hAnsi="宋体" w:cs="宋体"/>
          <w:b/>
          <w:bCs/>
          <w:sz w:val="24"/>
          <w:u w:val="single"/>
        </w:rPr>
        <w:t xml:space="preserve"> </w:t>
      </w:r>
      <w:r>
        <w:rPr>
          <w:rFonts w:hint="eastAsia" w:ascii="宋体" w:hAnsi="宋体" w:eastAsia="宋体" w:cs="宋体"/>
          <w:b/>
          <w:bCs/>
          <w:color w:val="auto"/>
          <w:sz w:val="24"/>
          <w:highlight w:val="none"/>
          <w:u w:val="single"/>
          <w:lang w:val="en-US" w:eastAsia="zh-CN"/>
        </w:rPr>
        <w:t>莫龙，电话13751400863</w:t>
      </w:r>
      <w:r>
        <w:rPr>
          <w:rFonts w:hint="eastAsia" w:ascii="宋体" w:hAnsi="宋体" w:eastAsia="宋体" w:cs="宋体"/>
          <w:b/>
          <w:bCs/>
          <w:sz w:val="24"/>
          <w:u w:val="single"/>
          <w:lang w:val="en-US" w:eastAsia="zh-CN"/>
        </w:rPr>
        <w:t>。</w:t>
      </w:r>
    </w:p>
    <w:p w14:paraId="07623000">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报价单位须具有完成招标内容的相应合法资质、资格，同时符合本项目所在地政府主管部门的要求且在合同期内持续有效期，否则承担由此导致的一切责任、后果并赔偿招标单位损失。报价单位应具有与作业分包范围相适应的机具。</w:t>
      </w:r>
    </w:p>
    <w:p w14:paraId="5E210F23">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bCs/>
          <w:color w:val="auto"/>
          <w:sz w:val="24"/>
          <w:highlight w:val="none"/>
          <w:u w:val="single"/>
          <w:lang w:val="en-US" w:eastAsia="zh-CN"/>
        </w:rPr>
        <w:t>报价单位须按招标单位要求的付款方式报价，同时可根据自身情况提出另一种付款方式供招标单位选择</w:t>
      </w:r>
      <w:r>
        <w:rPr>
          <w:rFonts w:hint="eastAsia" w:ascii="宋体" w:hAnsi="宋体" w:eastAsia="宋体" w:cs="宋体"/>
          <w:b w:val="0"/>
          <w:bCs w:val="0"/>
          <w:color w:val="auto"/>
          <w:sz w:val="24"/>
          <w:highlight w:val="none"/>
          <w:u w:val="single"/>
          <w:lang w:val="en-US" w:eastAsia="zh-CN"/>
        </w:rPr>
        <w:t>。</w:t>
      </w:r>
    </w:p>
    <w:p w14:paraId="540C87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cs="宋体"/>
          <w:b/>
          <w:bCs/>
          <w:color w:val="FF0000"/>
          <w:sz w:val="24"/>
          <w:szCs w:val="24"/>
          <w:highlight w:val="none"/>
          <w:lang w:val="en-US" w:eastAsia="zh-CN"/>
        </w:rPr>
      </w:pPr>
      <w:r>
        <w:rPr>
          <w:rFonts w:hint="eastAsia" w:ascii="宋体" w:hAnsi="宋体" w:cs="宋体"/>
          <w:b/>
          <w:bCs/>
          <w:color w:val="FF0000"/>
          <w:sz w:val="24"/>
          <w:szCs w:val="24"/>
          <w:highlight w:val="none"/>
          <w:lang w:val="en-US" w:eastAsia="zh-CN"/>
        </w:rPr>
        <w:t>2.4本次招标采用最优价中标原则，招标单位没有义务对报价单位可能的投标失败做出任何解释。技术标评审合格的报价单位中，首次报价最低的前三家方有资格进入议价环节，若其中某家报价单位的技术标、经济标、付款方式等条件符合招标要求且特别优秀，亦可能无需议价而直接中标，建议报价单位按最优方式报价，以免遗憾。为确保招标价格合理，招标单位保留随时议价的权利。</w:t>
      </w:r>
    </w:p>
    <w:p w14:paraId="68FDB6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6F042D9F">
      <w:pPr>
        <w:numPr>
          <w:ilvl w:val="0"/>
          <w:numId w:val="0"/>
        </w:numPr>
        <w:spacing w:line="360"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2.5.1报价文件须明确所报起重机的详细信息，以便招标单位进行评价、对比。</w:t>
      </w:r>
    </w:p>
    <w:p w14:paraId="53B37E6A">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2.5.2报价文件格式要求：报价文件以纸质文件的扫描件（格式为PDF格式）+ 报价清单电子版（Excel）形式递交，报价文件的纸质文件须加盖报价单位公章并经法人代表或授权代表签字后方可进行扫描。</w:t>
      </w:r>
    </w:p>
    <w:p w14:paraId="06FAE57C">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2.5.3报价文件通过电子邮件递交给采购单位，相关电子邮件标题（主题）名称格式为</w:t>
      </w:r>
      <w:r>
        <w:rPr>
          <w:rFonts w:hint="eastAsia" w:ascii="宋体" w:hAnsi="宋体" w:eastAsia="宋体" w:cs="宋体"/>
          <w:b w:val="0"/>
          <w:bCs w:val="0"/>
          <w:color w:val="auto"/>
          <w:kern w:val="2"/>
          <w:sz w:val="24"/>
          <w:szCs w:val="24"/>
          <w:highlight w:val="none"/>
          <w:u w:val="single"/>
          <w:lang w:val="en-US" w:eastAsia="zh-CN" w:bidi="ar-SA"/>
        </w:rPr>
        <w:t>：报价单位字号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玉林项目起重机租赁</w:t>
      </w:r>
      <w:r>
        <w:rPr>
          <w:rFonts w:hint="eastAsia" w:ascii="宋体" w:hAnsi="宋体" w:cs="宋体"/>
          <w:sz w:val="24"/>
          <w:szCs w:val="24"/>
          <w:u w:val="single"/>
        </w:rPr>
        <w:t>报价</w:t>
      </w:r>
      <w:r>
        <w:rPr>
          <w:rFonts w:hint="eastAsia" w:ascii="宋体" w:hAnsi="宋体" w:eastAsia="宋体" w:cs="宋体"/>
          <w:b w:val="0"/>
          <w:bCs w:val="0"/>
          <w:color w:val="auto"/>
          <w:kern w:val="2"/>
          <w:sz w:val="24"/>
          <w:szCs w:val="24"/>
          <w:highlight w:val="none"/>
          <w:u w:val="single"/>
          <w:lang w:val="en-US" w:eastAsia="zh-CN" w:bidi="ar-SA"/>
        </w:rPr>
        <w:t xml:space="preserve"> + 报价日期（</w:t>
      </w:r>
      <w:r>
        <w:rPr>
          <w:rFonts w:hint="eastAsia" w:ascii="宋体" w:hAnsi="宋体" w:eastAsia="宋体" w:cs="宋体"/>
          <w:b w:val="0"/>
          <w:bCs w:val="0"/>
          <w:color w:val="auto"/>
          <w:kern w:val="2"/>
          <w:sz w:val="24"/>
          <w:szCs w:val="24"/>
          <w:highlight w:val="none"/>
          <w:u w:val="none"/>
          <w:lang w:val="en-US" w:eastAsia="zh-CN" w:bidi="ar-SA"/>
        </w:rPr>
        <w:t>例：XX公司玉林项目起重机租赁报价2025.XX.XX）。</w:t>
      </w:r>
    </w:p>
    <w:p w14:paraId="071BAF2E">
      <w:pPr>
        <w:numPr>
          <w:ilvl w:val="0"/>
          <w:numId w:val="0"/>
        </w:numPr>
        <w:spacing w:line="360" w:lineRule="auto"/>
        <w:ind w:firstLine="480" w:firstLineChars="200"/>
        <w:jc w:val="left"/>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26AE0D15">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sz w:val="24"/>
          <w:szCs w:val="24"/>
        </w:rPr>
        <w:t>2.6报价文件递交要求及递交时间：</w:t>
      </w:r>
      <w:r>
        <w:rPr>
          <w:rFonts w:hint="eastAsia" w:ascii="宋体" w:hAnsi="宋体" w:eastAsia="宋体" w:cs="宋体"/>
          <w:sz w:val="24"/>
          <w:szCs w:val="24"/>
          <w:lang w:val="en-US" w:eastAsia="zh-CN"/>
        </w:rPr>
        <w:t>①</w:t>
      </w:r>
      <w:r>
        <w:rPr>
          <w:rFonts w:hint="eastAsia" w:ascii="宋体" w:hAnsi="宋体" w:eastAsia="宋体" w:cs="宋体"/>
          <w:b w:val="0"/>
          <w:bCs/>
          <w:color w:val="auto"/>
          <w:kern w:val="2"/>
          <w:sz w:val="24"/>
          <w:szCs w:val="24"/>
          <w:highlight w:val="none"/>
          <w:lang w:val="en-US" w:eastAsia="zh-CN" w:bidi="ar-SA"/>
        </w:rPr>
        <w:t>须按招采文件的要求准时递交，逾时视为废标处理。②</w:t>
      </w:r>
      <w:r>
        <w:rPr>
          <w:rFonts w:hint="eastAsia" w:ascii="宋体" w:hAnsi="宋体" w:eastAsia="宋体" w:cs="宋体"/>
          <w:b/>
          <w:bCs w:val="0"/>
          <w:color w:val="auto"/>
          <w:kern w:val="2"/>
          <w:sz w:val="24"/>
          <w:szCs w:val="24"/>
          <w:highlight w:val="none"/>
          <w:lang w:val="en-US" w:eastAsia="zh-CN" w:bidi="ar-SA"/>
        </w:rPr>
        <w:t>接收</w:t>
      </w:r>
      <w:r>
        <w:rPr>
          <w:rFonts w:hint="eastAsia" w:ascii="宋体" w:hAnsi="宋体" w:cs="宋体"/>
          <w:b/>
          <w:bCs w:val="0"/>
          <w:color w:val="auto"/>
          <w:kern w:val="2"/>
          <w:sz w:val="24"/>
          <w:szCs w:val="24"/>
          <w:highlight w:val="none"/>
          <w:lang w:val="en-US" w:eastAsia="zh-CN" w:bidi="ar-SA"/>
        </w:rPr>
        <w:t>报价</w:t>
      </w:r>
      <w:r>
        <w:rPr>
          <w:rFonts w:hint="eastAsia" w:ascii="宋体" w:hAnsi="宋体" w:eastAsia="宋体" w:cs="宋体"/>
          <w:b/>
          <w:bCs w:val="0"/>
          <w:color w:val="auto"/>
          <w:kern w:val="2"/>
          <w:sz w:val="24"/>
          <w:szCs w:val="24"/>
          <w:highlight w:val="none"/>
          <w:lang w:val="en-US" w:eastAsia="zh-CN" w:bidi="ar-SA"/>
        </w:rPr>
        <w:t>文件的截止</w:t>
      </w:r>
      <w:r>
        <w:rPr>
          <w:rFonts w:hint="default" w:ascii="宋体" w:hAnsi="宋体" w:eastAsia="宋体" w:cs="宋体"/>
          <w:b/>
          <w:bCs w:val="0"/>
          <w:color w:val="auto"/>
          <w:kern w:val="2"/>
          <w:sz w:val="24"/>
          <w:szCs w:val="24"/>
          <w:highlight w:val="none"/>
          <w:lang w:val="en-US" w:eastAsia="zh-CN" w:bidi="ar-SA"/>
        </w:rPr>
        <w:t>时间：20</w:t>
      </w:r>
      <w:r>
        <w:rPr>
          <w:rFonts w:hint="eastAsia" w:ascii="宋体" w:hAnsi="宋体" w:eastAsia="宋体" w:cs="宋体"/>
          <w:b/>
          <w:bCs w:val="0"/>
          <w:color w:val="auto"/>
          <w:kern w:val="2"/>
          <w:sz w:val="24"/>
          <w:szCs w:val="24"/>
          <w:highlight w:val="none"/>
          <w:lang w:val="en-US" w:eastAsia="zh-CN" w:bidi="ar-SA"/>
        </w:rPr>
        <w:t>25</w:t>
      </w:r>
      <w:r>
        <w:rPr>
          <w:rFonts w:hint="default" w:ascii="宋体" w:hAnsi="宋体" w:eastAsia="宋体" w:cs="宋体"/>
          <w:b/>
          <w:bCs w:val="0"/>
          <w:color w:val="auto"/>
          <w:kern w:val="2"/>
          <w:sz w:val="24"/>
          <w:szCs w:val="24"/>
          <w:highlight w:val="none"/>
          <w:lang w:val="en-US" w:eastAsia="zh-CN" w:bidi="ar-SA"/>
        </w:rPr>
        <w:t>年</w:t>
      </w:r>
      <w:r>
        <w:rPr>
          <w:rFonts w:hint="eastAsia" w:ascii="宋体" w:hAnsi="宋体" w:eastAsia="宋体" w:cs="宋体"/>
          <w:b/>
          <w:bCs w:val="0"/>
          <w:color w:val="auto"/>
          <w:kern w:val="2"/>
          <w:sz w:val="24"/>
          <w:szCs w:val="24"/>
          <w:highlight w:val="none"/>
          <w:u w:val="single"/>
          <w:lang w:val="en-US" w:eastAsia="zh-CN" w:bidi="ar-SA"/>
        </w:rPr>
        <w:t xml:space="preserve"> </w:t>
      </w:r>
      <w:r>
        <w:rPr>
          <w:rFonts w:hint="eastAsia" w:ascii="宋体" w:hAnsi="宋体" w:cs="宋体"/>
          <w:b/>
          <w:bCs w:val="0"/>
          <w:color w:val="auto"/>
          <w:kern w:val="2"/>
          <w:sz w:val="24"/>
          <w:szCs w:val="24"/>
          <w:highlight w:val="none"/>
          <w:u w:val="single"/>
          <w:lang w:val="en-US" w:eastAsia="zh-CN" w:bidi="ar-SA"/>
        </w:rPr>
        <w:t>12</w:t>
      </w:r>
      <w:r>
        <w:rPr>
          <w:rFonts w:hint="eastAsia" w:ascii="宋体" w:hAnsi="宋体" w:eastAsia="宋体" w:cs="宋体"/>
          <w:b/>
          <w:bCs w:val="0"/>
          <w:color w:val="auto"/>
          <w:kern w:val="2"/>
          <w:sz w:val="24"/>
          <w:szCs w:val="24"/>
          <w:highlight w:val="none"/>
          <w:u w:val="single"/>
          <w:lang w:val="en-US" w:eastAsia="zh-CN" w:bidi="ar-SA"/>
        </w:rPr>
        <w:t xml:space="preserve"> </w:t>
      </w:r>
      <w:r>
        <w:rPr>
          <w:rFonts w:hint="default" w:ascii="宋体" w:hAnsi="宋体" w:eastAsia="宋体" w:cs="宋体"/>
          <w:b/>
          <w:bCs w:val="0"/>
          <w:color w:val="auto"/>
          <w:kern w:val="2"/>
          <w:sz w:val="24"/>
          <w:szCs w:val="24"/>
          <w:highlight w:val="none"/>
          <w:lang w:val="en-US" w:eastAsia="zh-CN" w:bidi="ar-SA"/>
        </w:rPr>
        <w:t>月</w:t>
      </w:r>
      <w:r>
        <w:rPr>
          <w:rFonts w:hint="eastAsia" w:ascii="宋体" w:hAnsi="宋体" w:eastAsia="宋体" w:cs="宋体"/>
          <w:b/>
          <w:bCs w:val="0"/>
          <w:color w:val="auto"/>
          <w:kern w:val="2"/>
          <w:sz w:val="24"/>
          <w:szCs w:val="24"/>
          <w:highlight w:val="none"/>
          <w:u w:val="single"/>
          <w:lang w:val="en-US" w:eastAsia="zh-CN" w:bidi="ar-SA"/>
        </w:rPr>
        <w:t xml:space="preserve"> </w:t>
      </w:r>
      <w:r>
        <w:rPr>
          <w:rFonts w:hint="eastAsia" w:ascii="宋体" w:hAnsi="宋体" w:cs="宋体"/>
          <w:b/>
          <w:bCs w:val="0"/>
          <w:color w:val="auto"/>
          <w:kern w:val="2"/>
          <w:sz w:val="24"/>
          <w:szCs w:val="24"/>
          <w:highlight w:val="none"/>
          <w:u w:val="single"/>
          <w:lang w:val="en-US" w:eastAsia="zh-CN" w:bidi="ar-SA"/>
        </w:rPr>
        <w:t>11</w:t>
      </w:r>
      <w:r>
        <w:rPr>
          <w:rFonts w:hint="eastAsia" w:ascii="宋体" w:hAnsi="宋体" w:eastAsia="宋体" w:cs="宋体"/>
          <w:b/>
          <w:bCs w:val="0"/>
          <w:color w:val="auto"/>
          <w:kern w:val="2"/>
          <w:sz w:val="24"/>
          <w:szCs w:val="24"/>
          <w:highlight w:val="none"/>
          <w:u w:val="single"/>
          <w:lang w:val="en-US" w:eastAsia="zh-CN" w:bidi="ar-SA"/>
        </w:rPr>
        <w:t xml:space="preserve"> </w:t>
      </w:r>
      <w:r>
        <w:rPr>
          <w:rFonts w:hint="default" w:ascii="宋体" w:hAnsi="宋体" w:eastAsia="宋体" w:cs="宋体"/>
          <w:b/>
          <w:bCs w:val="0"/>
          <w:color w:val="auto"/>
          <w:kern w:val="2"/>
          <w:sz w:val="24"/>
          <w:szCs w:val="24"/>
          <w:highlight w:val="none"/>
          <w:lang w:val="en-US" w:eastAsia="zh-CN" w:bidi="ar-SA"/>
        </w:rPr>
        <w:t>日</w:t>
      </w:r>
      <w:r>
        <w:rPr>
          <w:rFonts w:hint="eastAsia" w:ascii="宋体" w:hAnsi="宋体" w:eastAsia="宋体" w:cs="宋体"/>
          <w:b/>
          <w:bCs w:val="0"/>
          <w:color w:val="auto"/>
          <w:kern w:val="2"/>
          <w:sz w:val="24"/>
          <w:szCs w:val="24"/>
          <w:highlight w:val="none"/>
          <w:u w:val="single"/>
          <w:lang w:val="en-US" w:eastAsia="zh-CN" w:bidi="ar-SA"/>
        </w:rPr>
        <w:t xml:space="preserve"> </w:t>
      </w:r>
      <w:r>
        <w:rPr>
          <w:rFonts w:hint="eastAsia" w:ascii="宋体" w:hAnsi="宋体" w:cs="宋体"/>
          <w:b/>
          <w:bCs w:val="0"/>
          <w:color w:val="auto"/>
          <w:kern w:val="2"/>
          <w:sz w:val="24"/>
          <w:szCs w:val="24"/>
          <w:highlight w:val="none"/>
          <w:u w:val="single"/>
          <w:lang w:val="en-US" w:eastAsia="zh-CN" w:bidi="ar-SA"/>
        </w:rPr>
        <w:t>12</w:t>
      </w:r>
      <w:r>
        <w:rPr>
          <w:rFonts w:hint="eastAsia" w:ascii="宋体" w:hAnsi="宋体" w:eastAsia="宋体" w:cs="宋体"/>
          <w:b/>
          <w:bCs w:val="0"/>
          <w:color w:val="auto"/>
          <w:kern w:val="2"/>
          <w:sz w:val="24"/>
          <w:szCs w:val="24"/>
          <w:highlight w:val="none"/>
          <w:u w:val="single"/>
          <w:lang w:val="en-US" w:eastAsia="zh-CN" w:bidi="ar-SA"/>
        </w:rPr>
        <w:t xml:space="preserve"> </w:t>
      </w:r>
      <w:r>
        <w:rPr>
          <w:rFonts w:hint="default" w:ascii="宋体" w:hAnsi="宋体" w:eastAsia="宋体" w:cs="宋体"/>
          <w:b/>
          <w:bCs w:val="0"/>
          <w:color w:val="auto"/>
          <w:kern w:val="2"/>
          <w:sz w:val="24"/>
          <w:szCs w:val="24"/>
          <w:highlight w:val="none"/>
          <w:lang w:val="en-US" w:eastAsia="zh-CN" w:bidi="ar-SA"/>
        </w:rPr>
        <w:t>时</w:t>
      </w:r>
      <w:r>
        <w:rPr>
          <w:rFonts w:hint="eastAsia" w:ascii="宋体" w:hAnsi="宋体" w:eastAsia="宋体" w:cs="宋体"/>
          <w:b/>
          <w:bCs w:val="0"/>
          <w:color w:val="auto"/>
          <w:kern w:val="2"/>
          <w:sz w:val="24"/>
          <w:szCs w:val="24"/>
          <w:highlight w:val="none"/>
          <w:lang w:val="en-US" w:eastAsia="zh-CN" w:bidi="ar-SA"/>
        </w:rPr>
        <w:t>前</w:t>
      </w:r>
      <w:r>
        <w:rPr>
          <w:rFonts w:hint="default" w:ascii="宋体" w:hAnsi="宋体" w:eastAsia="宋体" w:cs="宋体"/>
          <w:b/>
          <w:bCs w:val="0"/>
          <w:color w:val="auto"/>
          <w:kern w:val="2"/>
          <w:sz w:val="24"/>
          <w:szCs w:val="24"/>
          <w:highlight w:val="none"/>
          <w:lang w:val="en-US" w:eastAsia="zh-CN" w:bidi="ar-SA"/>
        </w:rPr>
        <w:t>。</w:t>
      </w:r>
      <w:r>
        <w:rPr>
          <w:rFonts w:hint="eastAsia" w:ascii="宋体" w:hAnsi="宋体" w:cs="宋体"/>
          <w:b/>
          <w:bCs w:val="0"/>
          <w:color w:val="auto"/>
          <w:kern w:val="2"/>
          <w:sz w:val="24"/>
          <w:szCs w:val="24"/>
          <w:highlight w:val="none"/>
          <w:lang w:val="en-US" w:eastAsia="zh-CN" w:bidi="ar-SA"/>
        </w:rPr>
        <w:t>仅</w:t>
      </w:r>
      <w:r>
        <w:rPr>
          <w:rFonts w:hint="eastAsia" w:ascii="宋体" w:hAnsi="宋体" w:eastAsia="宋体" w:cs="宋体"/>
          <w:b/>
          <w:bCs w:val="0"/>
          <w:color w:val="auto"/>
          <w:kern w:val="2"/>
          <w:sz w:val="24"/>
          <w:szCs w:val="24"/>
          <w:highlight w:val="none"/>
          <w:lang w:val="en-US" w:eastAsia="zh-CN" w:bidi="ar-SA"/>
        </w:rPr>
        <w:t>接收报价</w:t>
      </w:r>
      <w:r>
        <w:rPr>
          <w:rFonts w:hint="default" w:ascii="宋体" w:hAnsi="宋体" w:eastAsia="宋体" w:cs="宋体"/>
          <w:b/>
          <w:bCs w:val="0"/>
          <w:color w:val="auto"/>
          <w:kern w:val="2"/>
          <w:sz w:val="24"/>
          <w:szCs w:val="24"/>
          <w:highlight w:val="none"/>
          <w:lang w:val="en-US" w:eastAsia="zh-CN" w:bidi="ar-SA"/>
        </w:rPr>
        <w:t>文件</w:t>
      </w:r>
      <w:r>
        <w:rPr>
          <w:rFonts w:hint="eastAsia" w:ascii="宋体" w:hAnsi="宋体" w:eastAsia="宋体" w:cs="宋体"/>
          <w:b/>
          <w:bCs w:val="0"/>
          <w:color w:val="auto"/>
          <w:kern w:val="2"/>
          <w:sz w:val="24"/>
          <w:szCs w:val="24"/>
          <w:highlight w:val="none"/>
          <w:lang w:val="en-US" w:eastAsia="zh-CN" w:bidi="ar-SA"/>
        </w:rPr>
        <w:t>的电子邮箱</w:t>
      </w:r>
      <w:r>
        <w:rPr>
          <w:rFonts w:hint="default" w:ascii="宋体" w:hAnsi="宋体" w:eastAsia="宋体" w:cs="宋体"/>
          <w:b/>
          <w:bCs w:val="0"/>
          <w:color w:val="auto"/>
          <w:kern w:val="2"/>
          <w:sz w:val="24"/>
          <w:szCs w:val="24"/>
          <w:highlight w:val="none"/>
          <w:lang w:val="en-US" w:eastAsia="zh-CN" w:bidi="ar-SA"/>
        </w:rPr>
        <w:t>：</w:t>
      </w:r>
      <w:r>
        <w:rPr>
          <w:rFonts w:hint="eastAsia" w:ascii="宋体" w:hAnsi="宋体" w:cs="宋体"/>
          <w:b/>
          <w:bCs w:val="0"/>
          <w:color w:val="FF0000"/>
          <w:kern w:val="2"/>
          <w:sz w:val="24"/>
          <w:szCs w:val="24"/>
          <w:highlight w:val="none"/>
          <w:u w:val="single"/>
          <w:lang w:val="en-US" w:eastAsia="zh-CN" w:bidi="ar-SA"/>
        </w:rPr>
        <w:fldChar w:fldCharType="begin"/>
      </w:r>
      <w:r>
        <w:rPr>
          <w:rFonts w:hint="eastAsia" w:ascii="宋体" w:hAnsi="宋体" w:cs="宋体"/>
          <w:b/>
          <w:bCs w:val="0"/>
          <w:color w:val="FF0000"/>
          <w:kern w:val="2"/>
          <w:sz w:val="24"/>
          <w:szCs w:val="24"/>
          <w:highlight w:val="none"/>
          <w:u w:val="single"/>
          <w:lang w:val="en-US" w:eastAsia="zh-CN" w:bidi="ar-SA"/>
        </w:rPr>
        <w:instrText xml:space="preserve"> HYPERLINK "mailto:bid1@nanfeng.cn" </w:instrText>
      </w:r>
      <w:r>
        <w:rPr>
          <w:rFonts w:hint="eastAsia" w:ascii="宋体" w:hAnsi="宋体" w:cs="宋体"/>
          <w:b/>
          <w:bCs w:val="0"/>
          <w:color w:val="FF0000"/>
          <w:kern w:val="2"/>
          <w:sz w:val="24"/>
          <w:szCs w:val="24"/>
          <w:highlight w:val="none"/>
          <w:u w:val="single"/>
          <w:lang w:val="en-US" w:eastAsia="zh-CN" w:bidi="ar-SA"/>
        </w:rPr>
        <w:fldChar w:fldCharType="separate"/>
      </w:r>
      <w:r>
        <w:rPr>
          <w:rStyle w:val="21"/>
          <w:rFonts w:hint="eastAsia" w:ascii="宋体" w:hAnsi="宋体" w:cs="宋体"/>
          <w:b/>
          <w:bCs w:val="0"/>
          <w:color w:val="FF0000"/>
          <w:kern w:val="2"/>
          <w:sz w:val="24"/>
          <w:szCs w:val="24"/>
          <w:highlight w:val="none"/>
          <w:lang w:val="en-US" w:eastAsia="zh-CN" w:bidi="ar-SA"/>
        </w:rPr>
        <w:t>bid5@nanfeng.cn</w:t>
      </w:r>
      <w:r>
        <w:rPr>
          <w:rFonts w:hint="eastAsia" w:ascii="宋体" w:hAnsi="宋体" w:cs="宋体"/>
          <w:b/>
          <w:bCs w:val="0"/>
          <w:color w:val="FF0000"/>
          <w:kern w:val="2"/>
          <w:sz w:val="24"/>
          <w:szCs w:val="24"/>
          <w:highlight w:val="none"/>
          <w:u w:val="single"/>
          <w:lang w:val="en-US" w:eastAsia="zh-CN" w:bidi="ar-SA"/>
        </w:rPr>
        <w:fldChar w:fldCharType="end"/>
      </w:r>
      <w:r>
        <w:rPr>
          <w:rFonts w:hint="eastAsia" w:ascii="宋体" w:hAnsi="宋体" w:eastAsia="宋体" w:cs="宋体"/>
          <w:b w:val="0"/>
          <w:bCs/>
          <w:color w:val="auto"/>
          <w:kern w:val="2"/>
          <w:sz w:val="24"/>
          <w:szCs w:val="24"/>
          <w:highlight w:val="none"/>
          <w:lang w:val="en-US" w:eastAsia="zh-CN" w:bidi="ar-SA"/>
        </w:rPr>
        <w:t>。</w:t>
      </w:r>
    </w:p>
    <w:p w14:paraId="4A6982A0">
      <w:pPr>
        <w:adjustRightInd w:val="0"/>
        <w:snapToGrid w:val="0"/>
        <w:spacing w:line="360" w:lineRule="auto"/>
        <w:ind w:firstLine="480" w:firstLineChars="200"/>
        <w:rPr>
          <w:rFonts w:hint="eastAsia" w:ascii="宋体" w:hAnsi="宋体" w:cs="宋体"/>
          <w:bCs/>
          <w:sz w:val="24"/>
          <w:szCs w:val="24"/>
        </w:rPr>
      </w:pPr>
      <w:r>
        <w:rPr>
          <w:rStyle w:val="18"/>
          <w:rFonts w:hint="eastAsia" w:ascii="宋体" w:hAnsi="宋体" w:cs="宋体"/>
          <w:b w:val="0"/>
          <w:sz w:val="24"/>
          <w:szCs w:val="24"/>
        </w:rPr>
        <w:t>2.7</w:t>
      </w:r>
      <w:r>
        <w:rPr>
          <w:rFonts w:hint="eastAsia" w:ascii="宋体" w:hAnsi="宋体" w:cs="宋体"/>
          <w:bCs/>
          <w:sz w:val="24"/>
          <w:szCs w:val="24"/>
        </w:rPr>
        <w:t>投标保证金</w:t>
      </w:r>
    </w:p>
    <w:p w14:paraId="3DFC86A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highlight w:val="none"/>
        </w:rPr>
        <w:t>2.7.1报价单位须</w:t>
      </w:r>
      <w:r>
        <w:rPr>
          <w:rFonts w:hint="eastAsia" w:ascii="宋体" w:hAnsi="宋体" w:cs="宋体"/>
          <w:b/>
          <w:bCs/>
          <w:sz w:val="24"/>
          <w:szCs w:val="24"/>
          <w:highlight w:val="none"/>
          <w:u w:val="single"/>
        </w:rPr>
        <w:t>2025</w:t>
      </w:r>
      <w:r>
        <w:rPr>
          <w:rFonts w:hint="eastAsia" w:ascii="宋体" w:hAnsi="宋体" w:cs="宋体"/>
          <w:b/>
          <w:bCs/>
          <w:sz w:val="24"/>
          <w:szCs w:val="24"/>
          <w:highlight w:val="none"/>
        </w:rPr>
        <w:t>年</w:t>
      </w:r>
      <w:r>
        <w:rPr>
          <w:rFonts w:hint="eastAsia" w:ascii="宋体" w:hAnsi="宋体" w:cs="宋体"/>
          <w:b/>
          <w:bCs/>
          <w:sz w:val="24"/>
          <w:szCs w:val="24"/>
          <w:highlight w:val="none"/>
          <w:u w:val="single"/>
          <w:lang w:val="en-US" w:eastAsia="zh-CN"/>
        </w:rPr>
        <w:t xml:space="preserve">  /  </w:t>
      </w:r>
      <w:r>
        <w:rPr>
          <w:rFonts w:hint="eastAsia" w:ascii="宋体" w:hAnsi="宋体" w:cs="宋体"/>
          <w:b/>
          <w:bCs/>
          <w:sz w:val="24"/>
          <w:szCs w:val="24"/>
          <w:highlight w:val="none"/>
        </w:rPr>
        <w:t>月</w:t>
      </w:r>
      <w:r>
        <w:rPr>
          <w:rFonts w:hint="eastAsia" w:ascii="宋体" w:hAnsi="宋体" w:cs="宋体"/>
          <w:b/>
          <w:bCs/>
          <w:sz w:val="24"/>
          <w:szCs w:val="24"/>
          <w:highlight w:val="none"/>
          <w:u w:val="single"/>
          <w:lang w:val="en-US" w:eastAsia="zh-CN"/>
        </w:rPr>
        <w:t xml:space="preserve">  /  </w:t>
      </w:r>
      <w:r>
        <w:rPr>
          <w:rFonts w:hint="eastAsia" w:ascii="宋体" w:hAnsi="宋体" w:cs="宋体"/>
          <w:b/>
          <w:bCs/>
          <w:sz w:val="24"/>
          <w:szCs w:val="24"/>
          <w:highlight w:val="none"/>
        </w:rPr>
        <w:t>日</w:t>
      </w:r>
      <w:r>
        <w:rPr>
          <w:rFonts w:hint="eastAsia" w:ascii="宋体" w:hAnsi="宋体" w:cs="宋体"/>
          <w:b/>
          <w:bCs/>
          <w:sz w:val="24"/>
          <w:szCs w:val="24"/>
          <w:highlight w:val="none"/>
          <w:u w:val="single"/>
          <w:lang w:val="en-US" w:eastAsia="zh-CN"/>
        </w:rPr>
        <w:t xml:space="preserve">  / </w:t>
      </w:r>
      <w:r>
        <w:rPr>
          <w:rFonts w:hint="eastAsia" w:ascii="宋体" w:hAnsi="宋体" w:cs="宋体"/>
          <w:b/>
          <w:bCs/>
          <w:sz w:val="24"/>
          <w:szCs w:val="24"/>
          <w:highlight w:val="none"/>
          <w:lang w:val="en-US" w:eastAsia="zh-CN"/>
        </w:rPr>
        <w:t>时</w:t>
      </w:r>
      <w:r>
        <w:rPr>
          <w:rFonts w:hint="eastAsia" w:ascii="宋体" w:hAnsi="宋体" w:cs="宋体"/>
          <w:sz w:val="24"/>
          <w:szCs w:val="24"/>
        </w:rPr>
        <w:t>前提交人民币</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 </w:t>
      </w:r>
      <w:r>
        <w:rPr>
          <w:rFonts w:hint="eastAsia" w:ascii="宋体" w:hAnsi="宋体" w:cs="宋体"/>
          <w:b/>
          <w:bCs/>
          <w:sz w:val="24"/>
          <w:szCs w:val="24"/>
          <w:u w:val="single"/>
        </w:rPr>
        <w:t xml:space="preserve"> </w:t>
      </w:r>
      <w:r>
        <w:rPr>
          <w:rFonts w:hint="eastAsia" w:ascii="宋体" w:hAnsi="宋体" w:cs="宋体"/>
          <w:sz w:val="24"/>
          <w:szCs w:val="24"/>
        </w:rPr>
        <w:t>元作为投标保证金至以下账户</w:t>
      </w:r>
      <w:r>
        <w:rPr>
          <w:rFonts w:hint="eastAsia" w:ascii="宋体" w:hAnsi="宋体" w:cs="宋体"/>
          <w:b/>
          <w:bCs/>
          <w:sz w:val="24"/>
          <w:szCs w:val="24"/>
        </w:rPr>
        <w:t>（转账请备注：</w:t>
      </w:r>
      <w:r>
        <w:rPr>
          <w:rFonts w:hint="eastAsia" w:ascii="宋体" w:hAnsi="宋体" w:cs="宋体"/>
          <w:b/>
          <w:bCs/>
          <w:sz w:val="24"/>
          <w:szCs w:val="24"/>
          <w:lang w:val="en-US" w:eastAsia="zh-CN"/>
        </w:rPr>
        <w:t>玉林项目起重机租赁投标</w:t>
      </w:r>
      <w:r>
        <w:rPr>
          <w:rFonts w:hint="eastAsia" w:ascii="宋体" w:hAnsi="宋体" w:cs="宋体"/>
          <w:b/>
          <w:bCs/>
          <w:sz w:val="24"/>
          <w:szCs w:val="24"/>
        </w:rPr>
        <w:t>保证金）</w:t>
      </w:r>
      <w:r>
        <w:rPr>
          <w:rFonts w:hint="eastAsia" w:ascii="宋体" w:hAnsi="宋体" w:cs="宋体"/>
          <w:sz w:val="24"/>
          <w:szCs w:val="24"/>
        </w:rPr>
        <w:t>：</w:t>
      </w:r>
    </w:p>
    <w:p w14:paraId="2987C0F4">
      <w:pPr>
        <w:spacing w:line="360" w:lineRule="auto"/>
        <w:ind w:firstLine="2640" w:firstLineChars="1100"/>
        <w:rPr>
          <w:rFonts w:hint="eastAsia" w:ascii="宋体" w:hAnsi="宋体" w:cs="宋体"/>
          <w:sz w:val="24"/>
          <w:szCs w:val="24"/>
        </w:rPr>
      </w:pPr>
      <w:r>
        <w:rPr>
          <w:rFonts w:hint="eastAsia" w:ascii="宋体" w:hAnsi="宋体" w:cs="宋体"/>
          <w:sz w:val="24"/>
          <w:szCs w:val="24"/>
        </w:rPr>
        <w:t>开户名称：</w:t>
      </w:r>
      <w:r>
        <w:rPr>
          <w:rFonts w:hint="eastAsia" w:ascii="宋体" w:hAnsi="宋体" w:cs="宋体"/>
          <w:sz w:val="24"/>
          <w:szCs w:val="24"/>
          <w:u w:val="single"/>
        </w:rPr>
        <w:t>东莞市中泰建安工程有限公司</w:t>
      </w:r>
      <w:r>
        <w:rPr>
          <w:rFonts w:hint="eastAsia" w:ascii="宋体" w:hAnsi="宋体" w:cs="宋体"/>
          <w:sz w:val="24"/>
          <w:szCs w:val="24"/>
        </w:rPr>
        <w:t>；</w:t>
      </w:r>
    </w:p>
    <w:p w14:paraId="5A3016C3">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东莞银行股份有限公司元美支行</w:t>
      </w:r>
      <w:r>
        <w:rPr>
          <w:rFonts w:hint="eastAsia" w:ascii="宋体" w:hAnsi="宋体" w:eastAsia="宋体" w:cs="宋体"/>
          <w:color w:val="auto"/>
          <w:sz w:val="24"/>
          <w:szCs w:val="24"/>
          <w:highlight w:val="none"/>
          <w:lang w:val="en-US" w:eastAsia="zh-CN"/>
        </w:rPr>
        <w:t>；</w:t>
      </w:r>
    </w:p>
    <w:p w14:paraId="7E0E0266">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548000013639239</w:t>
      </w:r>
      <w:r>
        <w:rPr>
          <w:rFonts w:hint="eastAsia" w:ascii="宋体" w:hAnsi="宋体" w:eastAsia="宋体" w:cs="宋体"/>
          <w:color w:val="auto"/>
          <w:sz w:val="24"/>
          <w:szCs w:val="24"/>
          <w:highlight w:val="none"/>
          <w:lang w:val="en-US" w:eastAsia="zh-CN"/>
        </w:rPr>
        <w:t>。</w:t>
      </w:r>
    </w:p>
    <w:p w14:paraId="7B4CCB5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2.7.2报价单位送交报价文件给招标单位后，在投标截止时间前撤回投标的，须交投标保证金的50%给招标单位作为补偿费。</w:t>
      </w:r>
    </w:p>
    <w:p w14:paraId="73E9273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2.7.3若报价单位存在下列行为之一，招标单位</w:t>
      </w:r>
      <w:r>
        <w:rPr>
          <w:rFonts w:hint="eastAsia" w:ascii="宋体" w:hAnsi="宋体" w:cs="宋体"/>
          <w:sz w:val="24"/>
          <w:szCs w:val="24"/>
          <w:lang w:val="en-US" w:eastAsia="zh-CN"/>
        </w:rPr>
        <w:t>将不退还</w:t>
      </w:r>
      <w:r>
        <w:rPr>
          <w:rFonts w:hint="eastAsia" w:ascii="宋体" w:hAnsi="宋体" w:cs="宋体"/>
          <w:sz w:val="24"/>
          <w:szCs w:val="24"/>
        </w:rPr>
        <w:t>其投标保证金，因此造成招标单位及建设单位的损失由报价单位承担：</w:t>
      </w:r>
    </w:p>
    <w:p w14:paraId="4FEE05FE">
      <w:pPr>
        <w:adjustRightInd w:val="0"/>
        <w:snapToGri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（1）弄虚作假或与其他报价单位串通骗取中标；</w:t>
      </w:r>
    </w:p>
    <w:p w14:paraId="4A830CB2">
      <w:pPr>
        <w:adjustRightInd w:val="0"/>
        <w:snapToGri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（2）投标截止日至投标有效期终止日期间撤销其报价文件；</w:t>
      </w:r>
    </w:p>
    <w:p w14:paraId="2B2D4A00">
      <w:pPr>
        <w:adjustRightInd w:val="0"/>
        <w:snapToGri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（3）因中标单位过错被废除授标；</w:t>
      </w:r>
    </w:p>
    <w:p w14:paraId="005C16E8">
      <w:pPr>
        <w:adjustRightInd w:val="0"/>
        <w:snapToGri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（4）在投标期间向有关人员行贿或以其它手段谋取不正当利益；</w:t>
      </w:r>
    </w:p>
    <w:p w14:paraId="1C1C8198">
      <w:pPr>
        <w:adjustRightInd w:val="0"/>
        <w:snapToGrid w:val="0"/>
        <w:spacing w:line="360" w:lineRule="auto"/>
        <w:ind w:firstLine="480"/>
        <w:textAlignment w:val="baseline"/>
        <w:rPr>
          <w:rFonts w:hint="eastAsia" w:ascii="宋体" w:hAnsi="宋体" w:cs="宋体"/>
          <w:sz w:val="24"/>
          <w:szCs w:val="24"/>
        </w:rPr>
      </w:pPr>
      <w:r>
        <w:rPr>
          <w:rFonts w:hint="eastAsia" w:ascii="宋体" w:hAnsi="宋体" w:cs="宋体"/>
          <w:sz w:val="24"/>
          <w:szCs w:val="24"/>
        </w:rPr>
        <w:t>（5）法律法规规定其它损害招标单位利益的情形。</w:t>
      </w:r>
    </w:p>
    <w:p w14:paraId="4C166A50">
      <w:pPr>
        <w:adjustRightInd w:val="0"/>
        <w:snapToGrid w:val="0"/>
        <w:spacing w:line="360" w:lineRule="auto"/>
        <w:ind w:firstLine="480"/>
        <w:textAlignment w:val="baseline"/>
        <w:rPr>
          <w:rFonts w:ascii="宋体" w:hAnsi="宋体" w:cs="宋体"/>
          <w:b/>
          <w:bCs/>
          <w:sz w:val="24"/>
          <w:szCs w:val="24"/>
        </w:rPr>
      </w:pPr>
      <w:r>
        <w:rPr>
          <w:rFonts w:hint="eastAsia" w:ascii="宋体" w:hAnsi="宋体" w:cs="宋体"/>
          <w:b/>
          <w:bCs/>
          <w:sz w:val="24"/>
          <w:szCs w:val="24"/>
        </w:rPr>
        <w:t>（6）报价单位在议价结束后主动调价的（无论降价还是升价，无论其最终是否中标）。</w:t>
      </w:r>
    </w:p>
    <w:p w14:paraId="7174DE23">
      <w:pPr>
        <w:adjustRightInd w:val="0"/>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2.7.4由于中标单位原因，中标单位在规定的时限内不与招标单位签订合同，视为自行放弃受标，属严重违规行为，</w:t>
      </w:r>
      <w:r>
        <w:rPr>
          <w:rFonts w:hint="eastAsia" w:ascii="宋体" w:hAnsi="宋体" w:cs="宋体"/>
          <w:sz w:val="24"/>
          <w:szCs w:val="24"/>
          <w:lang w:val="en-US" w:eastAsia="zh-CN"/>
        </w:rPr>
        <w:t>招标单位</w:t>
      </w:r>
      <w:r>
        <w:rPr>
          <w:rFonts w:hint="eastAsia" w:ascii="宋体" w:hAnsi="宋体" w:cs="宋体"/>
          <w:sz w:val="24"/>
          <w:szCs w:val="24"/>
        </w:rPr>
        <w:t>将</w:t>
      </w:r>
      <w:r>
        <w:rPr>
          <w:rFonts w:hint="eastAsia" w:ascii="宋体" w:hAnsi="宋体" w:cs="宋体"/>
          <w:sz w:val="24"/>
          <w:szCs w:val="24"/>
          <w:lang w:val="en-US" w:eastAsia="zh-CN"/>
        </w:rPr>
        <w:t>不退还</w:t>
      </w:r>
      <w:r>
        <w:rPr>
          <w:rFonts w:hint="eastAsia" w:ascii="宋体" w:hAnsi="宋体" w:cs="宋体"/>
          <w:sz w:val="24"/>
          <w:szCs w:val="24"/>
        </w:rPr>
        <w:t>投标保证金。</w:t>
      </w:r>
    </w:p>
    <w:p w14:paraId="70078B6E">
      <w:pPr>
        <w:adjustRightInd w:val="0"/>
        <w:snapToGrid w:val="0"/>
        <w:spacing w:line="360" w:lineRule="auto"/>
        <w:ind w:firstLine="480" w:firstLineChars="200"/>
        <w:jc w:val="left"/>
        <w:rPr>
          <w:rStyle w:val="20"/>
          <w:rFonts w:hint="eastAsia" w:ascii="宋体" w:hAnsi="宋体" w:cs="宋体"/>
          <w:i w:val="0"/>
          <w:sz w:val="24"/>
          <w:szCs w:val="24"/>
        </w:rPr>
      </w:pPr>
      <w:r>
        <w:rPr>
          <w:rStyle w:val="20"/>
          <w:rFonts w:hint="eastAsia" w:ascii="宋体" w:hAnsi="宋体" w:cs="宋体"/>
          <w:i w:val="0"/>
          <w:sz w:val="24"/>
          <w:szCs w:val="24"/>
        </w:rPr>
        <w:t>2.7.5中标单位</w:t>
      </w:r>
      <w:r>
        <w:rPr>
          <w:rFonts w:hint="eastAsia" w:ascii="宋体" w:hAnsi="宋体" w:cs="宋体"/>
          <w:sz w:val="24"/>
          <w:szCs w:val="24"/>
        </w:rPr>
        <w:t>与招标单位签订合同</w:t>
      </w:r>
      <w:r>
        <w:rPr>
          <w:rStyle w:val="20"/>
          <w:rFonts w:hint="eastAsia" w:ascii="宋体" w:hAnsi="宋体" w:cs="宋体"/>
          <w:i w:val="0"/>
          <w:sz w:val="24"/>
          <w:szCs w:val="24"/>
        </w:rPr>
        <w:t>之日起，所递交的投标保证金无息转为合同履约保证金（详</w:t>
      </w:r>
      <w:r>
        <w:rPr>
          <w:rStyle w:val="20"/>
          <w:rFonts w:hint="eastAsia" w:ascii="宋体" w:hAnsi="宋体" w:eastAsia="宋体" w:cs="宋体"/>
          <w:i w:val="0"/>
          <w:sz w:val="24"/>
          <w:szCs w:val="24"/>
          <w:lang w:val="en-US" w:eastAsia="zh-CN"/>
        </w:rPr>
        <w:t>见合</w:t>
      </w:r>
      <w:r>
        <w:rPr>
          <w:rStyle w:val="20"/>
          <w:rFonts w:hint="eastAsia" w:ascii="宋体" w:hAnsi="宋体" w:cs="宋体"/>
          <w:i w:val="0"/>
          <w:sz w:val="24"/>
          <w:szCs w:val="24"/>
        </w:rPr>
        <w:t>同</w:t>
      </w:r>
      <w:r>
        <w:rPr>
          <w:rStyle w:val="20"/>
          <w:rFonts w:hint="eastAsia" w:ascii="宋体" w:hAnsi="宋体" w:eastAsia="宋体" w:cs="宋体"/>
          <w:i w:val="0"/>
          <w:sz w:val="24"/>
          <w:szCs w:val="24"/>
          <w:lang w:val="en-US" w:eastAsia="zh-CN"/>
        </w:rPr>
        <w:t>格式</w:t>
      </w:r>
      <w:r>
        <w:rPr>
          <w:rStyle w:val="20"/>
          <w:rFonts w:hint="eastAsia" w:ascii="宋体" w:hAnsi="宋体" w:cs="宋体"/>
          <w:i w:val="0"/>
          <w:sz w:val="24"/>
          <w:szCs w:val="24"/>
        </w:rPr>
        <w:t>），落标单位的投标保证金将在招标单位与中标单位签订合同后原路无息退回。</w:t>
      </w:r>
    </w:p>
    <w:p w14:paraId="43D847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2.7.6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4CA386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Style w:val="20"/>
          <w:rFonts w:hint="eastAsia" w:ascii="宋体" w:hAnsi="宋体" w:cs="宋体"/>
          <w:i w:val="0"/>
          <w:sz w:val="24"/>
          <w:szCs w:val="24"/>
        </w:rPr>
      </w:pPr>
      <w:r>
        <w:rPr>
          <w:rFonts w:hint="eastAsia" w:ascii="宋体" w:hAnsi="宋体" w:eastAsia="宋体" w:cs="宋体"/>
          <w:b w:val="0"/>
          <w:bCs w:val="0"/>
          <w:color w:val="auto"/>
          <w:kern w:val="2"/>
          <w:sz w:val="24"/>
          <w:szCs w:val="24"/>
          <w:highlight w:val="none"/>
          <w:u w:val="none"/>
          <w:lang w:val="en-US" w:eastAsia="zh-CN" w:bidi="ar-SA"/>
        </w:rPr>
        <w:t>2.7.7未按要求提交投标保证金的投标报价文件为无效文件，相关报价单位的投标行为为无效行为。</w:t>
      </w:r>
    </w:p>
    <w:p w14:paraId="1877539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2.8其他</w:t>
      </w:r>
    </w:p>
    <w:p w14:paraId="45B2429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.1招标单位在报价单位踏勘现场时所作的介绍及说明仅供报价单位参考，招标单位不对报价单位据此作出的判断和决定负责。</w:t>
      </w:r>
    </w:p>
    <w:p w14:paraId="0212D67F">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2无论出于何种原因，招标单位可主动地或在答疑时对本须知进行修改，修改后的内容为本须知的组成部分，均以书面形式公开并对参与报价的单位具有约束力。报价单位收到上述修改通知后，应立即以招标单位提供的格式发送书面回执。</w:t>
      </w:r>
    </w:p>
    <w:p w14:paraId="3B5AC246">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.3</w:t>
      </w:r>
      <w:r>
        <w:rPr>
          <w:rFonts w:hint="eastAsia" w:ascii="宋体" w:hAnsi="宋体" w:cs="宋体"/>
          <w:bCs/>
          <w:sz w:val="24"/>
          <w:szCs w:val="24"/>
          <w:lang w:val="en-US" w:eastAsia="zh-CN"/>
        </w:rPr>
        <w:t>招采信息</w:t>
      </w:r>
      <w:r>
        <w:rPr>
          <w:rFonts w:hint="eastAsia" w:ascii="宋体" w:hAnsi="宋体" w:cs="宋体"/>
          <w:bCs/>
          <w:sz w:val="24"/>
          <w:szCs w:val="24"/>
        </w:rPr>
        <w:t>（含</w:t>
      </w:r>
      <w:r>
        <w:rPr>
          <w:rFonts w:hint="eastAsia" w:ascii="宋体" w:hAnsi="宋体" w:cs="宋体"/>
          <w:bCs/>
          <w:sz w:val="24"/>
          <w:szCs w:val="24"/>
          <w:lang w:val="en-US" w:eastAsia="zh-CN"/>
        </w:rPr>
        <w:t>本须知、</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w:t>
      </w:r>
      <w:r>
        <w:rPr>
          <w:rFonts w:hint="eastAsia" w:ascii="宋体" w:hAnsi="宋体" w:cs="宋体"/>
          <w:b/>
          <w:sz w:val="24"/>
          <w:szCs w:val="24"/>
          <w:lang w:val="en-US" w:eastAsia="zh-CN"/>
        </w:rPr>
        <w:t>http://36.111.34.233:8000/</w:t>
      </w:r>
      <w:r>
        <w:rPr>
          <w:rFonts w:hint="eastAsia" w:ascii="宋体" w:hAnsi="宋体" w:cs="宋体"/>
          <w:bCs/>
          <w:sz w:val="24"/>
          <w:szCs w:val="24"/>
        </w:rPr>
        <w:t>发布的为准，请报价单位自行前往下载并每日登录该网站获取最新招采信息。报价单位因听信招标单位人员口头内容而造成的损失和后果，由报价单位自行承担。</w:t>
      </w:r>
    </w:p>
    <w:p w14:paraId="716B431E">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4招标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6293209A">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2.8</w:t>
      </w:r>
      <w:r>
        <w:rPr>
          <w:rFonts w:hint="eastAsia" w:ascii="宋体" w:hAnsi="宋体" w:cs="宋体"/>
          <w:bCs/>
          <w:sz w:val="24"/>
          <w:szCs w:val="24"/>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50E980A1">
      <w:pPr>
        <w:adjustRightInd w:val="0"/>
        <w:snapToGrid w:val="0"/>
        <w:spacing w:line="360"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sz w:val="24"/>
          <w:szCs w:val="24"/>
        </w:rPr>
        <w:t>2.8.6</w:t>
      </w:r>
      <w:r>
        <w:rPr>
          <w:rFonts w:ascii="Segoe UI" w:hAnsi="Segoe UI" w:eastAsia="Segoe UI" w:cs="Segoe UI"/>
          <w:b/>
          <w:color w:val="000000"/>
          <w:sz w:val="24"/>
          <w:szCs w:val="24"/>
          <w:shd w:val="clear" w:color="auto" w:fill="FFFFFF"/>
        </w:rPr>
        <w:t>评标结束后，</w:t>
      </w:r>
      <w:r>
        <w:rPr>
          <w:rFonts w:hint="eastAsia" w:ascii="Segoe UI" w:hAnsi="Segoe UI" w:cs="Segoe UI"/>
          <w:b/>
          <w:color w:val="000000"/>
          <w:sz w:val="24"/>
          <w:szCs w:val="24"/>
          <w:shd w:val="clear" w:color="auto" w:fill="FFFFFF"/>
        </w:rPr>
        <w:t>招标单位</w:t>
      </w:r>
      <w:r>
        <w:rPr>
          <w:rFonts w:ascii="Segoe UI" w:hAnsi="Segoe UI" w:eastAsia="Segoe UI" w:cs="Segoe UI"/>
          <w:b/>
          <w:color w:val="000000"/>
          <w:sz w:val="24"/>
          <w:szCs w:val="24"/>
          <w:shd w:val="clear" w:color="auto" w:fill="FFFFFF"/>
        </w:rPr>
        <w:t>将通知中标单位，未获通知者为未中标</w:t>
      </w:r>
      <w:r>
        <w:rPr>
          <w:rFonts w:hint="eastAsia" w:ascii="Segoe UI" w:hAnsi="Segoe UI" w:cs="Segoe UI"/>
          <w:b/>
          <w:color w:val="000000"/>
          <w:sz w:val="24"/>
          <w:szCs w:val="24"/>
          <w:shd w:val="clear" w:color="auto" w:fill="FFFFFF"/>
        </w:rPr>
        <w:t>。</w:t>
      </w:r>
    </w:p>
    <w:p w14:paraId="1FEBDADF">
      <w:pPr>
        <w:spacing w:line="360"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须包含以下资料</w:t>
      </w:r>
    </w:p>
    <w:p w14:paraId="4AA03A9E">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21595574">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60D2D320">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eastAsia="宋体" w:cs="宋体"/>
          <w:color w:val="auto"/>
          <w:sz w:val="24"/>
          <w:highlight w:val="none"/>
          <w:lang w:val="en-US" w:eastAsia="zh-CN"/>
        </w:rPr>
        <w:t>玉林同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1D69CB2D">
      <w:pPr>
        <w:keepNext w:val="0"/>
        <w:keepLines w:val="0"/>
        <w:pageBreakBefore w:val="0"/>
        <w:widowControl w:val="0"/>
        <w:kinsoku/>
        <w:wordWrap/>
        <w:overflowPunct/>
        <w:topLinePunct w:val="0"/>
        <w:autoSpaceDE/>
        <w:autoSpaceDN/>
        <w:bidi w:val="0"/>
        <w:adjustRightInd/>
        <w:snapToGrid/>
        <w:spacing w:line="360" w:lineRule="auto"/>
        <w:ind w:right="103"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2C3F6623">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（5）报价单位的企业营业执照、相关资质证书等的复印件（复印件须加盖报价单位公章）；</w:t>
      </w:r>
    </w:p>
    <w:p w14:paraId="5D44225B">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color w:val="auto"/>
          <w:kern w:val="2"/>
          <w:sz w:val="24"/>
          <w:highlight w:val="none"/>
          <w:lang w:val="en-US" w:eastAsia="zh-CN"/>
        </w:rPr>
        <w:t>（6）</w:t>
      </w:r>
      <w:r>
        <w:rPr>
          <w:rFonts w:hint="eastAsia" w:ascii="宋体" w:hAnsi="宋体" w:eastAsia="宋体" w:cs="宋体"/>
          <w:b/>
          <w:bCs/>
          <w:color w:val="auto"/>
          <w:kern w:val="2"/>
          <w:sz w:val="24"/>
          <w:highlight w:val="none"/>
          <w:lang w:val="en-US" w:eastAsia="zh-CN"/>
        </w:rPr>
        <w:t>报价单位须提供起重机的品牌、吨位、型号、制造日期、照片、证件、操作人员证件</w:t>
      </w:r>
      <w:r>
        <w:rPr>
          <w:rFonts w:hint="eastAsia" w:ascii="宋体" w:hAnsi="宋体" w:eastAsia="宋体" w:cs="宋体"/>
          <w:b/>
          <w:bCs/>
          <w:color w:val="auto"/>
          <w:sz w:val="24"/>
          <w:highlight w:val="none"/>
          <w:lang w:val="en-US" w:eastAsia="zh-CN"/>
        </w:rPr>
        <w:t>等；</w:t>
      </w:r>
    </w:p>
    <w:p w14:paraId="64F95E9C">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（7）报价单位认为有必要提供的其他资料。</w:t>
      </w:r>
    </w:p>
    <w:p w14:paraId="5D68BBA6">
      <w:pPr>
        <w:spacing w:line="360" w:lineRule="auto"/>
        <w:ind w:right="-3"/>
        <w:rPr>
          <w:rFonts w:hint="eastAsia" w:ascii="宋体" w:hAnsi="宋体" w:eastAsia="宋体" w:cs="宋体"/>
          <w:color w:val="auto"/>
          <w:sz w:val="24"/>
          <w:lang w:val="en-US" w:eastAsia="zh-CN"/>
        </w:rPr>
      </w:pPr>
    </w:p>
    <w:p w14:paraId="5D7276F5">
      <w:pPr>
        <w:keepNext w:val="0"/>
        <w:keepLines w:val="0"/>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附件：</w:t>
      </w:r>
    </w:p>
    <w:p w14:paraId="0E5313DC">
      <w:pPr>
        <w:keepNext w:val="0"/>
        <w:keepLines w:val="0"/>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1.《报价书》格式；</w:t>
      </w:r>
    </w:p>
    <w:p w14:paraId="6D44DB1B">
      <w:pPr>
        <w:keepNext w:val="0"/>
        <w:keepLines w:val="0"/>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2.</w:t>
      </w:r>
      <w:r>
        <w:rPr>
          <w:rFonts w:hint="eastAsia" w:ascii="宋体" w:hAnsi="宋体" w:eastAsia="宋体" w:cs="宋体"/>
          <w:color w:val="auto"/>
          <w:sz w:val="24"/>
          <w:lang w:val="en-US" w:eastAsia="zh-CN"/>
        </w:rPr>
        <w:t>《报价偏离表》格式；</w:t>
      </w:r>
    </w:p>
    <w:p w14:paraId="0CE7EB4F">
      <w:pPr>
        <w:keepNext w:val="0"/>
        <w:keepLines w:val="0"/>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3.</w:t>
      </w:r>
      <w:r>
        <w:rPr>
          <w:rFonts w:hint="eastAsia" w:ascii="宋体" w:hAnsi="宋体" w:eastAsia="宋体" w:cs="宋体"/>
          <w:color w:val="auto"/>
          <w:sz w:val="24"/>
          <w:lang w:val="en-US" w:eastAsia="zh-CN"/>
        </w:rPr>
        <w:t>《</w:t>
      </w:r>
      <w:r>
        <w:rPr>
          <w:rFonts w:hint="default" w:ascii="宋体" w:hAnsi="宋体" w:eastAsia="宋体" w:cs="宋体"/>
          <w:color w:val="auto"/>
          <w:sz w:val="24"/>
          <w:lang w:val="en-US" w:eastAsia="zh-CN"/>
        </w:rPr>
        <w:t>近三年</w:t>
      </w:r>
      <w:r>
        <w:rPr>
          <w:rFonts w:hint="eastAsia" w:ascii="宋体" w:hAnsi="宋体" w:eastAsia="宋体" w:cs="宋体"/>
          <w:color w:val="auto"/>
          <w:sz w:val="24"/>
          <w:lang w:val="en-US" w:eastAsia="zh-CN"/>
        </w:rPr>
        <w:t>玉林</w:t>
      </w:r>
      <w:r>
        <w:rPr>
          <w:rFonts w:hint="default" w:ascii="宋体" w:hAnsi="宋体" w:eastAsia="宋体" w:cs="宋体"/>
          <w:color w:val="auto"/>
          <w:sz w:val="24"/>
          <w:lang w:val="en-US" w:eastAsia="zh-CN"/>
        </w:rPr>
        <w:t>同类业绩一览表</w:t>
      </w:r>
      <w:r>
        <w:rPr>
          <w:rFonts w:hint="eastAsia" w:ascii="宋体" w:hAnsi="宋体" w:eastAsia="宋体" w:cs="宋体"/>
          <w:color w:val="auto"/>
          <w:sz w:val="24"/>
          <w:lang w:val="en-US" w:eastAsia="zh-CN"/>
        </w:rPr>
        <w:t>》格式；</w:t>
      </w:r>
    </w:p>
    <w:p w14:paraId="7115F3EA">
      <w:pPr>
        <w:keepNext w:val="0"/>
        <w:keepLines w:val="0"/>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4.</w:t>
      </w:r>
      <w:r>
        <w:rPr>
          <w:rFonts w:hint="eastAsia" w:ascii="宋体" w:hAnsi="宋体" w:eastAsia="宋体" w:cs="宋体"/>
          <w:color w:val="auto"/>
          <w:sz w:val="24"/>
          <w:lang w:val="en-US" w:eastAsia="zh-CN"/>
        </w:rPr>
        <w:t>《授权委托书》格式；</w:t>
      </w:r>
    </w:p>
    <w:p w14:paraId="30AF32A5">
      <w:pPr>
        <w:keepNext w:val="0"/>
        <w:keepLines w:val="0"/>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default" w:ascii="宋体" w:hAnsi="宋体" w:eastAsia="宋体" w:cs="宋体"/>
          <w:color w:val="auto"/>
          <w:kern w:val="2"/>
          <w:sz w:val="24"/>
          <w:lang w:val="en-US" w:eastAsia="zh-CN"/>
        </w:rPr>
      </w:pPr>
      <w:r>
        <w:rPr>
          <w:rFonts w:hint="default" w:ascii="宋体" w:hAnsi="宋体" w:eastAsia="宋体" w:cs="宋体"/>
          <w:color w:val="auto"/>
          <w:sz w:val="24"/>
          <w:lang w:val="en-US" w:eastAsia="zh-CN"/>
        </w:rPr>
        <w:t>5.</w:t>
      </w:r>
      <w:r>
        <w:rPr>
          <w:rFonts w:hint="eastAsia" w:ascii="宋体" w:hAnsi="宋体" w:eastAsia="宋体" w:cs="宋体"/>
          <w:color w:val="auto"/>
          <w:kern w:val="2"/>
          <w:sz w:val="24"/>
          <w:lang w:val="en-US" w:eastAsia="zh-CN"/>
        </w:rPr>
        <w:t>《合同》格式；</w:t>
      </w:r>
    </w:p>
    <w:p w14:paraId="31D9B48E">
      <w:pPr>
        <w:keepNext w:val="0"/>
        <w:keepLines w:val="0"/>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6</w:t>
      </w:r>
      <w:r>
        <w:rPr>
          <w:rFonts w:hint="default" w:ascii="宋体" w:hAnsi="宋体" w:eastAsia="宋体" w:cs="宋体"/>
          <w:color w:val="auto"/>
          <w:kern w:val="2"/>
          <w:sz w:val="24"/>
          <w:lang w:val="en-US" w:eastAsia="zh-CN"/>
        </w:rPr>
        <w:t>.</w:t>
      </w:r>
      <w:r>
        <w:rPr>
          <w:rFonts w:hint="eastAsia" w:ascii="宋体" w:hAnsi="宋体" w:eastAsia="宋体" w:cs="宋体"/>
          <w:color w:val="auto"/>
          <w:kern w:val="2"/>
          <w:sz w:val="24"/>
          <w:lang w:val="en-US" w:eastAsia="zh-CN"/>
        </w:rPr>
        <w:t>《报价清单》格式。</w:t>
      </w:r>
    </w:p>
    <w:p w14:paraId="777A2967">
      <w:pPr>
        <w:keepNext w:val="0"/>
        <w:keepLines w:val="0"/>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宋体" w:hAnsi="宋体" w:eastAsia="宋体" w:cs="宋体"/>
          <w:color w:val="auto"/>
          <w:kern w:val="2"/>
          <w:sz w:val="24"/>
          <w:lang w:val="en-US" w:eastAsia="zh-CN"/>
        </w:rPr>
      </w:pPr>
    </w:p>
    <w:p w14:paraId="07F64B8A">
      <w:pPr>
        <w:keepNext w:val="0"/>
        <w:keepLines w:val="0"/>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宋体" w:hAnsi="宋体" w:eastAsia="宋体" w:cs="宋体"/>
          <w:color w:val="auto"/>
          <w:kern w:val="2"/>
          <w:sz w:val="24"/>
          <w:lang w:val="en-US" w:eastAsia="zh-CN"/>
        </w:rPr>
      </w:pPr>
    </w:p>
    <w:p w14:paraId="4C94F4D0">
      <w:pPr>
        <w:keepNext w:val="0"/>
        <w:keepLines w:val="0"/>
        <w:pageBreakBefore w:val="0"/>
        <w:widowControl w:val="0"/>
        <w:kinsoku/>
        <w:wordWrap/>
        <w:overflowPunct/>
        <w:topLinePunct w:val="0"/>
        <w:autoSpaceDE/>
        <w:autoSpaceDN/>
        <w:bidi w:val="0"/>
        <w:adjustRightInd/>
        <w:snapToGrid/>
        <w:spacing w:line="360" w:lineRule="auto"/>
        <w:ind w:right="-6" w:firstLine="480" w:firstLineChars="200"/>
        <w:textAlignment w:val="auto"/>
        <w:rPr>
          <w:rFonts w:hint="eastAsia" w:ascii="宋体" w:hAnsi="宋体" w:eastAsia="宋体" w:cs="宋体"/>
          <w:color w:val="auto"/>
          <w:kern w:val="2"/>
          <w:sz w:val="24"/>
          <w:lang w:val="en-US" w:eastAsia="zh-CN"/>
        </w:rPr>
      </w:pPr>
    </w:p>
    <w:p w14:paraId="6581C99C">
      <w:pPr>
        <w:spacing w:line="360" w:lineRule="auto"/>
        <w:ind w:right="-3"/>
        <w:rPr>
          <w:rFonts w:hint="default" w:ascii="宋体" w:hAnsi="宋体" w:eastAsia="宋体" w:cs="宋体"/>
          <w:color w:val="auto"/>
          <w:kern w:val="2"/>
          <w:sz w:val="24"/>
          <w:lang w:val="en-US" w:eastAsia="zh-CN"/>
        </w:rPr>
      </w:pPr>
    </w:p>
    <w:p w14:paraId="49EAEEC8">
      <w:pPr>
        <w:pStyle w:val="12"/>
        <w:widowControl w:val="0"/>
        <w:numPr>
          <w:ilvl w:val="0"/>
          <w:numId w:val="0"/>
        </w:numPr>
        <w:spacing w:after="120" w:line="360" w:lineRule="auto"/>
        <w:ind w:right="0" w:rightChars="0"/>
        <w:jc w:val="righ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东莞市中泰建安工程有限公司</w:t>
      </w:r>
    </w:p>
    <w:p w14:paraId="67FE1D55">
      <w:pPr>
        <w:pStyle w:val="12"/>
        <w:widowControl w:val="0"/>
        <w:numPr>
          <w:ilvl w:val="0"/>
          <w:numId w:val="0"/>
        </w:numPr>
        <w:spacing w:after="120" w:line="360" w:lineRule="auto"/>
        <w:ind w:right="0" w:rightChars="0"/>
        <w:jc w:val="righ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2025年</w:t>
      </w:r>
      <w:r>
        <w:rPr>
          <w:rFonts w:hint="eastAsia" w:ascii="宋体" w:hAnsi="宋体" w:cs="宋体"/>
          <w:color w:val="auto"/>
          <w:kern w:val="2"/>
          <w:sz w:val="24"/>
          <w:szCs w:val="20"/>
          <w:highlight w:val="none"/>
          <w:lang w:val="en-US" w:eastAsia="zh-CN" w:bidi="ar-SA"/>
        </w:rPr>
        <w:t>12</w:t>
      </w:r>
      <w:r>
        <w:rPr>
          <w:rFonts w:hint="eastAsia" w:ascii="宋体" w:hAnsi="宋体" w:eastAsia="宋体" w:cs="宋体"/>
          <w:color w:val="auto"/>
          <w:kern w:val="2"/>
          <w:sz w:val="24"/>
          <w:szCs w:val="20"/>
          <w:highlight w:val="none"/>
          <w:lang w:val="en-US" w:eastAsia="zh-CN" w:bidi="ar-SA"/>
        </w:rPr>
        <w:t>月</w:t>
      </w:r>
      <w:r>
        <w:rPr>
          <w:rFonts w:hint="eastAsia" w:ascii="宋体" w:hAnsi="宋体" w:cs="宋体"/>
          <w:color w:val="auto"/>
          <w:kern w:val="2"/>
          <w:sz w:val="24"/>
          <w:szCs w:val="20"/>
          <w:highlight w:val="none"/>
          <w:lang w:val="en-US" w:eastAsia="zh-CN" w:bidi="ar-SA"/>
        </w:rPr>
        <w:t>9</w:t>
      </w:r>
      <w:bookmarkStart w:id="0" w:name="_GoBack"/>
      <w:bookmarkEnd w:id="0"/>
      <w:r>
        <w:rPr>
          <w:rFonts w:hint="eastAsia" w:ascii="宋体" w:hAnsi="宋体" w:eastAsia="宋体" w:cs="宋体"/>
          <w:color w:val="auto"/>
          <w:kern w:val="2"/>
          <w:sz w:val="24"/>
          <w:szCs w:val="20"/>
          <w:highlight w:val="none"/>
          <w:lang w:val="en-US" w:eastAsia="zh-CN" w:bidi="ar-SA"/>
        </w:rPr>
        <w:t>日</w:t>
      </w:r>
    </w:p>
    <w:p w14:paraId="2E04286B">
      <w:pPr>
        <w:pStyle w:val="7"/>
        <w:spacing w:line="360" w:lineRule="auto"/>
        <w:ind w:left="0"/>
        <w:jc w:val="right"/>
        <w:rPr>
          <w:rFonts w:hint="eastAsia" w:ascii="宋体" w:hAnsi="宋体" w:eastAsia="宋体" w:cs="宋体"/>
          <w:color w:val="auto"/>
          <w:kern w:val="2"/>
          <w:sz w:val="24"/>
          <w:lang w:val="en-US" w:eastAsia="zh-CN"/>
        </w:rPr>
      </w:pPr>
    </w:p>
    <w:p w14:paraId="6DFC0CC3">
      <w:pPr>
        <w:pStyle w:val="7"/>
        <w:spacing w:line="360" w:lineRule="auto"/>
        <w:ind w:left="0"/>
        <w:jc w:val="right"/>
        <w:rPr>
          <w:rFonts w:hint="eastAsia" w:ascii="宋体" w:hAnsi="宋体" w:eastAsia="宋体" w:cs="宋体"/>
          <w:color w:val="auto"/>
          <w:kern w:val="2"/>
          <w:sz w:val="24"/>
          <w:lang w:val="en-US" w:eastAsia="zh-CN"/>
        </w:rPr>
      </w:pPr>
    </w:p>
    <w:p w14:paraId="69E2CB40">
      <w:pPr>
        <w:pStyle w:val="7"/>
        <w:spacing w:line="360" w:lineRule="auto"/>
        <w:ind w:left="0"/>
        <w:jc w:val="right"/>
        <w:rPr>
          <w:rFonts w:hint="eastAsia" w:ascii="宋体" w:hAnsi="宋体" w:eastAsia="宋体" w:cs="宋体"/>
          <w:color w:val="auto"/>
          <w:kern w:val="2"/>
          <w:sz w:val="24"/>
          <w:lang w:val="en-US" w:eastAsia="zh-CN"/>
        </w:rPr>
      </w:pPr>
    </w:p>
    <w:p w14:paraId="4B28B485">
      <w:pPr>
        <w:pStyle w:val="7"/>
        <w:spacing w:line="360" w:lineRule="auto"/>
        <w:ind w:left="0"/>
        <w:jc w:val="right"/>
        <w:rPr>
          <w:rFonts w:hint="eastAsia" w:ascii="宋体" w:hAnsi="宋体" w:eastAsia="宋体" w:cs="宋体"/>
          <w:color w:val="auto"/>
          <w:kern w:val="2"/>
          <w:sz w:val="24"/>
          <w:lang w:val="en-US" w:eastAsia="zh-CN"/>
        </w:rPr>
      </w:pPr>
    </w:p>
    <w:p w14:paraId="68914BFF">
      <w:pPr>
        <w:pStyle w:val="7"/>
        <w:spacing w:line="360" w:lineRule="auto"/>
        <w:ind w:left="0"/>
        <w:jc w:val="right"/>
        <w:rPr>
          <w:rFonts w:hint="eastAsia" w:ascii="宋体" w:hAnsi="宋体" w:eastAsia="宋体" w:cs="宋体"/>
          <w:color w:val="auto"/>
          <w:kern w:val="2"/>
          <w:sz w:val="24"/>
          <w:lang w:val="en-US" w:eastAsia="zh-CN"/>
        </w:rPr>
      </w:pPr>
    </w:p>
    <w:p w14:paraId="7AF6EB14">
      <w:pPr>
        <w:pStyle w:val="7"/>
        <w:spacing w:line="360" w:lineRule="auto"/>
        <w:ind w:left="0"/>
        <w:jc w:val="right"/>
        <w:rPr>
          <w:rFonts w:hint="eastAsia" w:ascii="宋体" w:hAnsi="宋体" w:eastAsia="宋体" w:cs="宋体"/>
          <w:color w:val="auto"/>
          <w:kern w:val="2"/>
          <w:sz w:val="24"/>
          <w:lang w:val="en-US" w:eastAsia="zh-CN"/>
        </w:rPr>
      </w:pPr>
    </w:p>
    <w:p w14:paraId="10F6DF1A">
      <w:pPr>
        <w:pStyle w:val="7"/>
        <w:spacing w:line="360" w:lineRule="auto"/>
        <w:ind w:left="0"/>
        <w:jc w:val="right"/>
        <w:rPr>
          <w:rFonts w:hint="eastAsia" w:ascii="宋体" w:hAnsi="宋体" w:eastAsia="宋体" w:cs="宋体"/>
          <w:color w:val="auto"/>
          <w:kern w:val="2"/>
          <w:sz w:val="24"/>
          <w:lang w:val="en-US" w:eastAsia="zh-CN"/>
        </w:rPr>
      </w:pPr>
    </w:p>
    <w:p w14:paraId="5C90D268">
      <w:pPr>
        <w:pStyle w:val="7"/>
        <w:spacing w:line="360" w:lineRule="auto"/>
        <w:ind w:left="0"/>
        <w:jc w:val="right"/>
        <w:rPr>
          <w:rFonts w:hint="eastAsia" w:ascii="宋体" w:hAnsi="宋体" w:eastAsia="宋体" w:cs="宋体"/>
          <w:color w:val="auto"/>
          <w:kern w:val="2"/>
          <w:sz w:val="24"/>
          <w:lang w:val="en-US" w:eastAsia="zh-CN"/>
        </w:rPr>
      </w:pPr>
    </w:p>
    <w:p w14:paraId="67AC9E2D">
      <w:pPr>
        <w:pStyle w:val="7"/>
        <w:spacing w:line="360" w:lineRule="auto"/>
        <w:ind w:left="0"/>
        <w:jc w:val="right"/>
        <w:rPr>
          <w:rFonts w:hint="eastAsia" w:ascii="宋体" w:hAnsi="宋体" w:eastAsia="宋体" w:cs="宋体"/>
          <w:color w:val="auto"/>
          <w:kern w:val="2"/>
          <w:sz w:val="24"/>
          <w:lang w:val="en-US" w:eastAsia="zh-CN"/>
        </w:rPr>
      </w:pPr>
    </w:p>
    <w:p w14:paraId="6B044238">
      <w:pPr>
        <w:pStyle w:val="7"/>
        <w:spacing w:line="360" w:lineRule="auto"/>
        <w:ind w:left="0"/>
        <w:jc w:val="right"/>
        <w:rPr>
          <w:rFonts w:hint="eastAsia" w:ascii="宋体" w:hAnsi="宋体" w:eastAsia="宋体" w:cs="宋体"/>
          <w:color w:val="auto"/>
          <w:kern w:val="2"/>
          <w:sz w:val="24"/>
          <w:lang w:val="en-US" w:eastAsia="zh-CN"/>
        </w:rPr>
      </w:pPr>
    </w:p>
    <w:p w14:paraId="3D322F57">
      <w:pPr>
        <w:pStyle w:val="7"/>
        <w:spacing w:line="360" w:lineRule="auto"/>
        <w:ind w:left="0"/>
        <w:jc w:val="right"/>
        <w:rPr>
          <w:rFonts w:hint="eastAsia" w:ascii="宋体" w:hAnsi="宋体" w:eastAsia="宋体" w:cs="宋体"/>
          <w:color w:val="auto"/>
          <w:kern w:val="2"/>
          <w:sz w:val="24"/>
          <w:lang w:val="en-US" w:eastAsia="zh-CN"/>
        </w:rPr>
      </w:pPr>
    </w:p>
    <w:p w14:paraId="4849C6F2">
      <w:pPr>
        <w:pStyle w:val="7"/>
        <w:spacing w:line="360" w:lineRule="auto"/>
        <w:ind w:left="0"/>
        <w:jc w:val="right"/>
        <w:rPr>
          <w:rFonts w:hint="eastAsia" w:ascii="宋体" w:hAnsi="宋体" w:eastAsia="宋体" w:cs="宋体"/>
          <w:color w:val="auto"/>
          <w:kern w:val="2"/>
          <w:sz w:val="24"/>
          <w:lang w:val="en-US" w:eastAsia="zh-CN"/>
        </w:rPr>
      </w:pPr>
    </w:p>
    <w:p w14:paraId="1FC31FD2">
      <w:pPr>
        <w:pStyle w:val="7"/>
        <w:spacing w:line="360" w:lineRule="auto"/>
        <w:ind w:left="0"/>
        <w:jc w:val="right"/>
        <w:rPr>
          <w:rFonts w:hint="eastAsia" w:ascii="宋体" w:hAnsi="宋体" w:eastAsia="宋体" w:cs="宋体"/>
          <w:color w:val="auto"/>
          <w:kern w:val="2"/>
          <w:sz w:val="24"/>
          <w:lang w:val="en-US" w:eastAsia="zh-CN"/>
        </w:rPr>
      </w:pPr>
    </w:p>
    <w:p w14:paraId="21565D37">
      <w:pPr>
        <w:pStyle w:val="7"/>
        <w:spacing w:line="360" w:lineRule="auto"/>
        <w:ind w:left="0"/>
        <w:jc w:val="right"/>
        <w:rPr>
          <w:rFonts w:hint="eastAsia" w:ascii="宋体" w:hAnsi="宋体" w:eastAsia="宋体" w:cs="宋体"/>
          <w:color w:val="auto"/>
          <w:kern w:val="2"/>
          <w:sz w:val="24"/>
          <w:lang w:val="en-US" w:eastAsia="zh-CN"/>
        </w:rPr>
      </w:pPr>
    </w:p>
    <w:p w14:paraId="1B615611">
      <w:pPr>
        <w:pStyle w:val="7"/>
        <w:spacing w:line="360" w:lineRule="auto"/>
        <w:ind w:left="0"/>
        <w:jc w:val="right"/>
        <w:rPr>
          <w:rFonts w:hint="eastAsia" w:ascii="宋体" w:hAnsi="宋体" w:eastAsia="宋体" w:cs="宋体"/>
          <w:color w:val="auto"/>
          <w:kern w:val="2"/>
          <w:sz w:val="24"/>
          <w:lang w:val="en-US" w:eastAsia="zh-CN"/>
        </w:rPr>
      </w:pPr>
    </w:p>
    <w:p w14:paraId="686DA236">
      <w:pPr>
        <w:pStyle w:val="7"/>
        <w:spacing w:line="360" w:lineRule="auto"/>
        <w:ind w:left="0"/>
        <w:jc w:val="right"/>
        <w:rPr>
          <w:rFonts w:hint="eastAsia" w:ascii="宋体" w:hAnsi="宋体" w:eastAsia="宋体" w:cs="宋体"/>
          <w:color w:val="auto"/>
          <w:kern w:val="2"/>
          <w:sz w:val="24"/>
          <w:lang w:val="en-US" w:eastAsia="zh-CN"/>
        </w:rPr>
      </w:pPr>
    </w:p>
    <w:p w14:paraId="348191E3">
      <w:pPr>
        <w:pStyle w:val="7"/>
        <w:spacing w:line="360" w:lineRule="auto"/>
        <w:ind w:left="0"/>
        <w:jc w:val="right"/>
        <w:rPr>
          <w:rFonts w:hint="eastAsia" w:ascii="宋体" w:hAnsi="宋体" w:eastAsia="宋体" w:cs="宋体"/>
          <w:color w:val="auto"/>
          <w:kern w:val="2"/>
          <w:sz w:val="24"/>
          <w:lang w:val="en-US" w:eastAsia="zh-CN"/>
        </w:rPr>
      </w:pPr>
    </w:p>
    <w:p w14:paraId="649DCF7D">
      <w:pPr>
        <w:pStyle w:val="7"/>
        <w:spacing w:line="360" w:lineRule="auto"/>
        <w:ind w:left="0"/>
        <w:jc w:val="right"/>
        <w:rPr>
          <w:rFonts w:hint="eastAsia" w:ascii="宋体" w:hAnsi="宋体" w:eastAsia="宋体" w:cs="宋体"/>
          <w:color w:val="auto"/>
          <w:kern w:val="2"/>
          <w:sz w:val="24"/>
          <w:lang w:val="en-US" w:eastAsia="zh-CN"/>
        </w:rPr>
      </w:pPr>
    </w:p>
    <w:p w14:paraId="598907F3">
      <w:pPr>
        <w:pStyle w:val="7"/>
        <w:spacing w:line="360" w:lineRule="auto"/>
        <w:ind w:left="0"/>
        <w:jc w:val="right"/>
        <w:rPr>
          <w:rFonts w:hint="eastAsia" w:ascii="宋体" w:hAnsi="宋体" w:eastAsia="宋体" w:cs="宋体"/>
          <w:color w:val="auto"/>
          <w:kern w:val="2"/>
          <w:sz w:val="24"/>
          <w:lang w:val="en-US" w:eastAsia="zh-CN"/>
        </w:rPr>
      </w:pPr>
    </w:p>
    <w:p w14:paraId="35AF8A1D">
      <w:pPr>
        <w:pStyle w:val="7"/>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3E59C13D">
      <w:pPr>
        <w:pStyle w:val="7"/>
        <w:spacing w:line="360" w:lineRule="auto"/>
        <w:ind w:left="0"/>
        <w:jc w:val="right"/>
        <w:rPr>
          <w:rFonts w:hint="eastAsia" w:ascii="宋体" w:hAnsi="宋体" w:eastAsia="宋体" w:cs="宋体"/>
          <w:color w:val="auto"/>
          <w:kern w:val="2"/>
          <w:sz w:val="24"/>
          <w:lang w:val="en-US" w:eastAsia="zh-CN"/>
        </w:rPr>
      </w:pPr>
    </w:p>
    <w:p w14:paraId="0CA9576A">
      <w:pPr>
        <w:pStyle w:val="7"/>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5540D163">
      <w:pPr>
        <w:pStyle w:val="7"/>
        <w:tabs>
          <w:tab w:val="left" w:pos="-199"/>
        </w:tabs>
        <w:snapToGrid w:val="0"/>
        <w:spacing w:line="360" w:lineRule="auto"/>
        <w:ind w:left="0"/>
        <w:textAlignment w:val="baseline"/>
        <w:rPr>
          <w:rFonts w:hint="eastAsia" w:ascii="宋体" w:hAnsi="宋体" w:eastAsia="宋体" w:cs="宋体"/>
          <w:b/>
          <w:color w:val="auto"/>
          <w:sz w:val="24"/>
        </w:rPr>
      </w:pPr>
      <w:r>
        <w:rPr>
          <w:rFonts w:hint="eastAsia" w:ascii="宋体" w:hAnsi="宋体" w:eastAsia="宋体" w:cs="宋体"/>
          <w:b/>
          <w:color w:val="auto"/>
          <w:spacing w:val="10"/>
          <w:sz w:val="24"/>
        </w:rPr>
        <w:t>致：东莞市中泰建安工程有限公司</w:t>
      </w:r>
      <w:r>
        <w:rPr>
          <w:rFonts w:hint="eastAsia" w:ascii="宋体" w:hAnsi="宋体" w:eastAsia="宋体" w:cs="宋体"/>
          <w:b/>
          <w:color w:val="auto"/>
          <w:sz w:val="24"/>
          <w:lang w:val="en-US" w:eastAsia="zh-CN"/>
        </w:rPr>
        <w:t xml:space="preserve"> </w:t>
      </w:r>
    </w:p>
    <w:p w14:paraId="643554D2">
      <w:pPr>
        <w:pStyle w:val="7"/>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auto"/>
          <w:spacing w:val="10"/>
          <w:sz w:val="24"/>
          <w:highlight w:val="none"/>
          <w:u w:val="none"/>
        </w:rPr>
        <w:t>《</w:t>
      </w:r>
      <w:r>
        <w:rPr>
          <w:rFonts w:hint="eastAsia" w:ascii="宋体" w:hAnsi="宋体" w:cs="宋体"/>
          <w:b/>
          <w:bCs/>
          <w:color w:val="auto"/>
          <w:spacing w:val="10"/>
          <w:sz w:val="24"/>
          <w:highlight w:val="none"/>
          <w:u w:val="none"/>
          <w:lang w:val="en-US" w:eastAsia="zh-CN"/>
        </w:rPr>
        <w:t>玉林(福绵)节能环保产业园南部片区建设工程汽车起重机及随车起重机租赁服务</w:t>
      </w:r>
      <w:r>
        <w:rPr>
          <w:rFonts w:hint="eastAsia" w:ascii="宋体" w:hAnsi="宋体" w:eastAsia="宋体" w:cs="宋体"/>
          <w:b/>
          <w:bCs/>
          <w:color w:val="auto"/>
          <w:sz w:val="24"/>
          <w:highlight w:val="none"/>
          <w:u w:val="none"/>
          <w:lang w:val="en-US" w:eastAsia="zh-CN"/>
        </w:rPr>
        <w:t>报价须知</w:t>
      </w:r>
      <w:r>
        <w:rPr>
          <w:rFonts w:hint="eastAsia" w:ascii="宋体" w:hAnsi="宋体" w:cs="宋体"/>
          <w:color w:val="auto"/>
          <w:spacing w:val="10"/>
          <w:sz w:val="24"/>
          <w:highlight w:val="none"/>
          <w:u w:val="none"/>
        </w:rPr>
        <w:t>》（以下简称“报价须知”）全部内容及其他有关资料，在充分考虑各种影响因素后，我司愿以固定</w:t>
      </w:r>
      <w:r>
        <w:rPr>
          <w:rFonts w:hint="eastAsia" w:ascii="宋体" w:hAnsi="宋体" w:cs="宋体"/>
          <w:color w:val="auto"/>
          <w:spacing w:val="10"/>
          <w:sz w:val="24"/>
          <w:highlight w:val="none"/>
          <w:u w:val="none"/>
          <w:lang w:val="en-US" w:eastAsia="zh-CN"/>
        </w:rPr>
        <w:t>单</w:t>
      </w:r>
      <w:r>
        <w:rPr>
          <w:rFonts w:hint="eastAsia" w:ascii="宋体" w:hAnsi="宋体" w:cs="宋体"/>
          <w:color w:val="auto"/>
          <w:spacing w:val="10"/>
          <w:sz w:val="24"/>
          <w:highlight w:val="none"/>
          <w:u w:val="none"/>
        </w:rPr>
        <w:t>价（详见后附的《报价清单》）按照报价须知完成相关内容并达到贵司要求。</w:t>
      </w:r>
    </w:p>
    <w:p w14:paraId="3E8308DE">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2B460EDA">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1B820595">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698E7EB8">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2226D371">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6.如果我司在接到中标通知后，未按贵司要求签署正式合同，或坚持提出附加条件，或提出修改意见，则贵司有</w:t>
      </w:r>
      <w:r>
        <w:rPr>
          <w:rFonts w:hint="eastAsia" w:ascii="宋体" w:hAnsi="宋体" w:cs="宋体"/>
          <w:color w:val="auto"/>
          <w:spacing w:val="10"/>
          <w:sz w:val="24"/>
          <w:lang w:val="en-US" w:eastAsia="zh-CN"/>
        </w:rPr>
        <w:t>权没收我司投标保证金（如有）、</w:t>
      </w:r>
      <w:r>
        <w:rPr>
          <w:rFonts w:hint="eastAsia" w:ascii="宋体" w:hAnsi="宋体" w:cs="宋体"/>
          <w:color w:val="auto"/>
          <w:spacing w:val="10"/>
          <w:sz w:val="24"/>
        </w:rPr>
        <w:t>另选中标单位，同时我司按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112F1572">
      <w:pPr>
        <w:pStyle w:val="7"/>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7A88090C">
      <w:pPr>
        <w:pStyle w:val="7"/>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2017A219">
      <w:pPr>
        <w:pStyle w:val="7"/>
        <w:tabs>
          <w:tab w:val="left" w:pos="567"/>
        </w:tabs>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7A8D11D8">
      <w:pPr>
        <w:pStyle w:val="7"/>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4658C240">
      <w:pPr>
        <w:pStyle w:val="7"/>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19BDEDD3">
      <w:pPr>
        <w:pStyle w:val="7"/>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p>
    <w:p w14:paraId="411747B4">
      <w:pPr>
        <w:pStyle w:val="7"/>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p>
    <w:p w14:paraId="75733521">
      <w:pPr>
        <w:pStyle w:val="7"/>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p>
    <w:p w14:paraId="7FB3DDAD">
      <w:pPr>
        <w:numPr>
          <w:ilvl w:val="0"/>
          <w:numId w:val="0"/>
        </w:numPr>
        <w:spacing w:line="360" w:lineRule="auto"/>
        <w:jc w:val="center"/>
        <w:rPr>
          <w:rFonts w:hint="eastAsia" w:ascii="宋体" w:hAnsi="宋体" w:eastAsia="宋体" w:cs="宋体"/>
          <w:color w:val="auto"/>
          <w:sz w:val="24"/>
          <w:lang w:val="en-US" w:eastAsia="zh-CN"/>
        </w:rPr>
      </w:pPr>
    </w:p>
    <w:p w14:paraId="62D41308">
      <w:pPr>
        <w:numPr>
          <w:ilvl w:val="0"/>
          <w:numId w:val="0"/>
        </w:numPr>
        <w:spacing w:line="360" w:lineRule="auto"/>
        <w:jc w:val="center"/>
        <w:rPr>
          <w:rFonts w:hint="eastAsia"/>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sz w:val="24"/>
          <w:szCs w:val="24"/>
          <w:lang w:val="en-US" w:eastAsia="zh-CN"/>
        </w:rPr>
        <w:t>《报价清单》</w:t>
      </w:r>
    </w:p>
    <w:p w14:paraId="7BF407F9">
      <w:pPr>
        <w:numPr>
          <w:ilvl w:val="0"/>
          <w:numId w:val="0"/>
        </w:numPr>
        <w:spacing w:line="360" w:lineRule="auto"/>
        <w:jc w:val="right"/>
        <w:rPr>
          <w:rFonts w:hint="default"/>
          <w:lang w:val="en-US" w:eastAsia="zh-CN"/>
        </w:rPr>
      </w:pPr>
      <w:r>
        <w:rPr>
          <w:rFonts w:hint="default"/>
          <w:lang w:val="en-US" w:eastAsia="zh-CN"/>
        </w:rPr>
        <w:br w:type="page"/>
      </w:r>
      <w:r>
        <w:rPr>
          <w:rFonts w:hint="eastAsia" w:ascii="宋体" w:hAnsi="宋体" w:eastAsia="宋体" w:cs="宋体"/>
          <w:sz w:val="24"/>
          <w:szCs w:val="24"/>
          <w:lang w:val="en-US" w:eastAsia="zh-CN"/>
        </w:rPr>
        <w:t>附件2</w:t>
      </w:r>
    </w:p>
    <w:p w14:paraId="6D866C39">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5A909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EB56700">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招采文件条目号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21CEAE58">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4478601E">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9BACE8E">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15F05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5D78106">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E81D85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BACCA9B">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49E6A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9FC056">
            <w:pPr>
              <w:shd w:val="clear" w:color="auto" w:fill="auto"/>
              <w:spacing w:line="360" w:lineRule="auto"/>
              <w:rPr>
                <w:rFonts w:hint="eastAsia" w:ascii="宋体" w:hAnsi="宋体" w:eastAsia="宋体" w:cs="宋体"/>
                <w:b/>
                <w:color w:val="auto"/>
                <w:highlight w:val="none"/>
                <w:lang w:val="zh-CN"/>
              </w:rPr>
            </w:pPr>
          </w:p>
        </w:tc>
      </w:tr>
      <w:tr w14:paraId="52CCD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AFE6ADB">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0F01C0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C7B937">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D8D9A6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62195E7">
            <w:pPr>
              <w:shd w:val="clear" w:color="auto" w:fill="auto"/>
              <w:spacing w:line="360" w:lineRule="auto"/>
              <w:rPr>
                <w:rFonts w:hint="eastAsia" w:ascii="宋体" w:hAnsi="宋体" w:eastAsia="宋体" w:cs="宋体"/>
                <w:b/>
                <w:color w:val="auto"/>
                <w:highlight w:val="none"/>
                <w:lang w:val="zh-CN"/>
              </w:rPr>
            </w:pPr>
          </w:p>
        </w:tc>
      </w:tr>
      <w:tr w14:paraId="00BAD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F22B987">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1B2334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4DE477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5A79C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493630F">
            <w:pPr>
              <w:shd w:val="clear" w:color="auto" w:fill="auto"/>
              <w:spacing w:line="360" w:lineRule="auto"/>
              <w:rPr>
                <w:rFonts w:hint="eastAsia" w:ascii="宋体" w:hAnsi="宋体" w:eastAsia="宋体" w:cs="宋体"/>
                <w:b/>
                <w:color w:val="auto"/>
                <w:highlight w:val="none"/>
                <w:lang w:val="zh-CN"/>
              </w:rPr>
            </w:pPr>
          </w:p>
        </w:tc>
      </w:tr>
      <w:tr w14:paraId="13876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4E4A596">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F262FF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6C7656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E2EF3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1AEC49D">
            <w:pPr>
              <w:shd w:val="clear" w:color="auto" w:fill="auto"/>
              <w:spacing w:line="360" w:lineRule="auto"/>
              <w:rPr>
                <w:rFonts w:hint="eastAsia" w:ascii="宋体" w:hAnsi="宋体" w:eastAsia="宋体" w:cs="宋体"/>
                <w:b/>
                <w:color w:val="auto"/>
                <w:highlight w:val="none"/>
                <w:lang w:val="zh-CN"/>
              </w:rPr>
            </w:pPr>
          </w:p>
        </w:tc>
      </w:tr>
      <w:tr w14:paraId="75B51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3730BF2">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F600709">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A52DF1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C788F28">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8E7DF79">
            <w:pPr>
              <w:shd w:val="clear" w:color="auto" w:fill="auto"/>
              <w:spacing w:line="360" w:lineRule="auto"/>
              <w:rPr>
                <w:rFonts w:hint="eastAsia" w:ascii="宋体" w:hAnsi="宋体" w:eastAsia="宋体" w:cs="宋体"/>
                <w:b/>
                <w:color w:val="auto"/>
                <w:highlight w:val="none"/>
                <w:lang w:val="zh-CN"/>
              </w:rPr>
            </w:pPr>
          </w:p>
        </w:tc>
      </w:tr>
      <w:tr w14:paraId="11DD0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2A41D525">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2463EC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7255C4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0E1B86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034809B">
            <w:pPr>
              <w:shd w:val="clear" w:color="auto" w:fill="auto"/>
              <w:spacing w:line="360" w:lineRule="auto"/>
              <w:rPr>
                <w:rFonts w:hint="eastAsia" w:ascii="宋体" w:hAnsi="宋体" w:eastAsia="宋体" w:cs="宋体"/>
                <w:b/>
                <w:color w:val="auto"/>
                <w:highlight w:val="none"/>
                <w:lang w:val="zh-CN"/>
              </w:rPr>
            </w:pPr>
          </w:p>
        </w:tc>
      </w:tr>
      <w:tr w14:paraId="5666B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29FF90F">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83D9A7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0A1C5B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AA77BE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FDE2DC3">
            <w:pPr>
              <w:shd w:val="clear" w:color="auto" w:fill="auto"/>
              <w:spacing w:line="360" w:lineRule="auto"/>
              <w:rPr>
                <w:rFonts w:hint="eastAsia" w:ascii="宋体" w:hAnsi="宋体" w:eastAsia="宋体" w:cs="宋体"/>
                <w:b/>
                <w:color w:val="auto"/>
                <w:highlight w:val="none"/>
                <w:lang w:val="zh-CN"/>
              </w:rPr>
            </w:pPr>
          </w:p>
        </w:tc>
      </w:tr>
      <w:tr w14:paraId="58760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4B2B639A">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DE7B70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DFE123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D6810F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F375CB1">
            <w:pPr>
              <w:shd w:val="clear" w:color="auto" w:fill="auto"/>
              <w:spacing w:line="360" w:lineRule="auto"/>
              <w:rPr>
                <w:rFonts w:hint="eastAsia" w:ascii="宋体" w:hAnsi="宋体" w:eastAsia="宋体" w:cs="宋体"/>
                <w:b/>
                <w:color w:val="auto"/>
                <w:highlight w:val="none"/>
                <w:lang w:val="zh-CN"/>
              </w:rPr>
            </w:pPr>
          </w:p>
        </w:tc>
      </w:tr>
      <w:tr w14:paraId="06B2B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480ABD49">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42B97F6">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AEB6D7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2E5CC6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4BF15F1">
            <w:pPr>
              <w:shd w:val="clear" w:color="auto" w:fill="auto"/>
              <w:spacing w:line="360" w:lineRule="auto"/>
              <w:rPr>
                <w:rFonts w:hint="eastAsia" w:ascii="宋体" w:hAnsi="宋体" w:eastAsia="宋体" w:cs="宋体"/>
                <w:b/>
                <w:color w:val="auto"/>
                <w:highlight w:val="none"/>
                <w:lang w:val="zh-CN"/>
              </w:rPr>
            </w:pPr>
          </w:p>
        </w:tc>
      </w:tr>
      <w:tr w14:paraId="1CB54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8963B1D">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66F47B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98EA9D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F3897A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B43A904">
            <w:pPr>
              <w:shd w:val="clear" w:color="auto" w:fill="auto"/>
              <w:spacing w:line="360" w:lineRule="auto"/>
              <w:rPr>
                <w:rFonts w:hint="eastAsia" w:ascii="宋体" w:hAnsi="宋体" w:eastAsia="宋体" w:cs="宋体"/>
                <w:b/>
                <w:color w:val="auto"/>
                <w:highlight w:val="none"/>
                <w:lang w:val="zh-CN"/>
              </w:rPr>
            </w:pPr>
          </w:p>
        </w:tc>
      </w:tr>
      <w:tr w14:paraId="18E4CF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975F90A">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E49547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883D9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2A98C6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1A587A0">
            <w:pPr>
              <w:shd w:val="clear" w:color="auto" w:fill="auto"/>
              <w:spacing w:line="360" w:lineRule="auto"/>
              <w:rPr>
                <w:rFonts w:hint="eastAsia" w:ascii="宋体" w:hAnsi="宋体" w:eastAsia="宋体" w:cs="宋体"/>
                <w:b/>
                <w:color w:val="auto"/>
                <w:highlight w:val="none"/>
                <w:lang w:val="zh-CN"/>
              </w:rPr>
            </w:pPr>
          </w:p>
        </w:tc>
      </w:tr>
      <w:tr w14:paraId="7444B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F3BCB98">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FCD325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C56F8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66B4D4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0A4598">
            <w:pPr>
              <w:shd w:val="clear" w:color="auto" w:fill="auto"/>
              <w:spacing w:line="360" w:lineRule="auto"/>
              <w:rPr>
                <w:rFonts w:hint="eastAsia" w:ascii="宋体" w:hAnsi="宋体" w:eastAsia="宋体" w:cs="宋体"/>
                <w:b/>
                <w:color w:val="auto"/>
                <w:highlight w:val="none"/>
                <w:lang w:val="zh-CN"/>
              </w:rPr>
            </w:pPr>
          </w:p>
        </w:tc>
      </w:tr>
      <w:tr w14:paraId="1283E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004969A">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1E33EE9">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5D7D9A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F11D82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C75D4ED">
            <w:pPr>
              <w:shd w:val="clear" w:color="auto" w:fill="auto"/>
              <w:spacing w:line="360" w:lineRule="auto"/>
              <w:rPr>
                <w:rFonts w:hint="eastAsia" w:ascii="宋体" w:hAnsi="宋体" w:eastAsia="宋体" w:cs="宋体"/>
                <w:b/>
                <w:color w:val="auto"/>
                <w:highlight w:val="none"/>
                <w:lang w:val="zh-CN"/>
              </w:rPr>
            </w:pPr>
          </w:p>
        </w:tc>
      </w:tr>
      <w:tr w14:paraId="5B7F2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D1C9175">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6FB897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3CEE15">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80E12F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FDF671B">
            <w:pPr>
              <w:shd w:val="clear" w:color="auto" w:fill="auto"/>
              <w:spacing w:line="360" w:lineRule="auto"/>
              <w:rPr>
                <w:rFonts w:hint="eastAsia" w:ascii="宋体" w:hAnsi="宋体" w:eastAsia="宋体" w:cs="宋体"/>
                <w:b/>
                <w:color w:val="auto"/>
                <w:highlight w:val="none"/>
                <w:lang w:val="zh-CN"/>
              </w:rPr>
            </w:pPr>
          </w:p>
        </w:tc>
      </w:tr>
      <w:tr w14:paraId="17E9A1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3C17077B">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3BA7CE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5693A2F">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4D5B27A">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1E5BA1D">
            <w:pPr>
              <w:shd w:val="clear" w:color="auto" w:fill="auto"/>
              <w:spacing w:line="360" w:lineRule="auto"/>
              <w:rPr>
                <w:rFonts w:hint="eastAsia" w:ascii="宋体" w:hAnsi="宋体" w:eastAsia="宋体" w:cs="宋体"/>
                <w:b/>
                <w:color w:val="auto"/>
                <w:highlight w:val="none"/>
                <w:lang w:val="zh-CN"/>
              </w:rPr>
            </w:pPr>
          </w:p>
        </w:tc>
      </w:tr>
      <w:tr w14:paraId="1271B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5180C936">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395FEF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95B365C">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85E815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71AE20E">
            <w:pPr>
              <w:shd w:val="clear" w:color="auto" w:fill="auto"/>
              <w:spacing w:line="360" w:lineRule="auto"/>
              <w:rPr>
                <w:rFonts w:hint="eastAsia" w:ascii="宋体" w:hAnsi="宋体" w:eastAsia="宋体" w:cs="宋体"/>
                <w:b/>
                <w:color w:val="auto"/>
                <w:highlight w:val="none"/>
                <w:lang w:val="zh-CN"/>
              </w:rPr>
            </w:pPr>
          </w:p>
        </w:tc>
      </w:tr>
    </w:tbl>
    <w:p w14:paraId="3250F01C">
      <w:pPr>
        <w:shd w:val="clear" w:color="auto" w:fill="auto"/>
        <w:rPr>
          <w:rFonts w:hint="eastAsia" w:ascii="宋体" w:hAnsi="宋体" w:eastAsia="宋体" w:cs="宋体"/>
          <w:color w:val="auto"/>
          <w:sz w:val="24"/>
          <w:highlight w:val="none"/>
          <w:lang w:val="zh-CN"/>
        </w:rPr>
      </w:pPr>
    </w:p>
    <w:p w14:paraId="348D57C1">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7CC6C295">
      <w:pPr>
        <w:shd w:val="clear" w:color="auto" w:fill="auto"/>
        <w:rPr>
          <w:rFonts w:hint="eastAsia" w:ascii="宋体" w:hAnsi="宋体" w:eastAsia="宋体" w:cs="宋体"/>
          <w:color w:val="auto"/>
          <w:sz w:val="24"/>
          <w:highlight w:val="none"/>
          <w:lang w:eastAsia="zh-CN"/>
        </w:rPr>
      </w:pPr>
    </w:p>
    <w:p w14:paraId="74D2ABF4">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4ED9D206">
      <w:pPr>
        <w:shd w:val="clear" w:color="auto" w:fill="auto"/>
        <w:rPr>
          <w:rFonts w:hint="eastAsia" w:ascii="宋体" w:hAnsi="宋体" w:eastAsia="宋体" w:cs="宋体"/>
          <w:color w:val="auto"/>
          <w:sz w:val="24"/>
          <w:highlight w:val="none"/>
        </w:rPr>
      </w:pPr>
    </w:p>
    <w:p w14:paraId="700BF035">
      <w:pPr>
        <w:shd w:val="clear" w:color="auto" w:fill="auto"/>
        <w:rPr>
          <w:rFonts w:hint="eastAsia" w:ascii="宋体" w:hAnsi="宋体" w:eastAsia="宋体" w:cs="宋体"/>
          <w:color w:val="auto"/>
          <w:sz w:val="24"/>
          <w:highlight w:val="none"/>
        </w:rPr>
      </w:pPr>
    </w:p>
    <w:p w14:paraId="484BD264">
      <w:pPr>
        <w:shd w:val="clear" w:color="auto" w:fill="auto"/>
        <w:rPr>
          <w:rFonts w:hint="eastAsia" w:ascii="宋体" w:hAnsi="宋体" w:eastAsia="宋体" w:cs="宋体"/>
          <w:color w:val="auto"/>
          <w:sz w:val="24"/>
          <w:highlight w:val="none"/>
        </w:rPr>
      </w:pPr>
    </w:p>
    <w:p w14:paraId="39CB5711">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9EBAADC">
      <w:pPr>
        <w:shd w:val="clear" w:color="auto" w:fill="auto"/>
        <w:ind w:left="0" w:leftChars="0" w:firstLine="0" w:firstLineChars="0"/>
        <w:jc w:val="both"/>
        <w:rPr>
          <w:rFonts w:hint="eastAsia" w:ascii="宋体" w:hAnsi="宋体" w:eastAsia="宋体" w:cs="宋体"/>
          <w:color w:val="auto"/>
          <w:sz w:val="24"/>
          <w:lang w:eastAsia="zh-CN"/>
        </w:rPr>
      </w:pPr>
    </w:p>
    <w:p w14:paraId="1C63743A">
      <w:pPr>
        <w:pStyle w:val="11"/>
        <w:spacing w:before="0" w:beforeLines="0" w:beforeAutospacing="0" w:after="0" w:afterLines="0" w:afterAutospacing="0"/>
        <w:jc w:val="right"/>
        <w:rPr>
          <w:rFonts w:hint="default"/>
          <w:lang w:val="en-US" w:eastAsia="zh-CN"/>
        </w:rPr>
      </w:pPr>
      <w:r>
        <w:rPr>
          <w:rFonts w:hint="default"/>
          <w:lang w:val="en-US" w:eastAsia="zh-CN"/>
        </w:rPr>
        <w:br w:type="page"/>
      </w:r>
      <w:r>
        <w:rPr>
          <w:rFonts w:hint="eastAsia"/>
          <w:lang w:val="en-US" w:eastAsia="zh-CN"/>
        </w:rPr>
        <w:t>附件3</w:t>
      </w:r>
    </w:p>
    <w:p w14:paraId="327E59C6">
      <w:pPr>
        <w:pStyle w:val="11"/>
        <w:spacing w:before="0" w:beforeLines="0" w:beforeAutospacing="0" w:after="0" w:afterLines="0" w:afterAutospacing="0"/>
        <w:jc w:val="center"/>
        <w:rPr>
          <w:rFonts w:hint="eastAsia" w:ascii="宋体" w:hAnsi="宋体" w:eastAsia="宋体" w:cs="宋体"/>
          <w:b/>
          <w:color w:val="auto"/>
          <w:sz w:val="30"/>
          <w:highlight w:val="none"/>
        </w:rPr>
      </w:pPr>
    </w:p>
    <w:p w14:paraId="28728B2E">
      <w:pPr>
        <w:spacing w:line="360" w:lineRule="auto"/>
        <w:jc w:val="right"/>
        <w:rPr>
          <w:rFonts w:hint="default"/>
          <w:lang w:val="en-US" w:eastAsia="zh-CN"/>
        </w:rPr>
      </w:pPr>
    </w:p>
    <w:p w14:paraId="7E531231">
      <w:pPr>
        <w:adjustRightInd w:val="0"/>
        <w:snapToGrid w:val="0"/>
        <w:spacing w:line="360" w:lineRule="auto"/>
        <w:jc w:val="center"/>
        <w:rPr>
          <w:rFonts w:hint="eastAsia" w:ascii="宋体" w:hAnsi="宋体"/>
          <w:b/>
          <w:bCs/>
          <w:sz w:val="32"/>
          <w:szCs w:val="32"/>
        </w:rPr>
      </w:pPr>
      <w:r>
        <w:rPr>
          <w:rFonts w:hint="eastAsia" w:ascii="宋体" w:hAnsi="宋体"/>
          <w:b/>
          <w:bCs/>
          <w:sz w:val="32"/>
          <w:szCs w:val="32"/>
        </w:rPr>
        <w:t>授 权 委 托 书</w:t>
      </w:r>
    </w:p>
    <w:p w14:paraId="37166C7F">
      <w:pPr>
        <w:keepNext w:val="0"/>
        <w:keepLines w:val="0"/>
        <w:pageBreakBefore w:val="0"/>
        <w:widowControl w:val="0"/>
        <w:kinsoku/>
        <w:wordWrap/>
        <w:overflowPunct/>
        <w:topLinePunct w:val="0"/>
        <w:autoSpaceDE/>
        <w:autoSpaceDN/>
        <w:bidi w:val="0"/>
        <w:adjustRightInd w:val="0"/>
        <w:snapToGrid w:val="0"/>
        <w:spacing w:line="360" w:lineRule="auto"/>
        <w:ind w:right="-64" w:firstLine="480" w:firstLineChars="200"/>
        <w:jc w:val="left"/>
        <w:textAlignment w:val="auto"/>
        <w:rPr>
          <w:sz w:val="24"/>
        </w:rPr>
      </w:pPr>
      <w:r>
        <w:rPr>
          <w:rFonts w:hint="eastAsia"/>
          <w:sz w:val="24"/>
        </w:rPr>
        <w:t>本人_</w:t>
      </w:r>
      <w:r>
        <w:rPr>
          <w:sz w:val="24"/>
        </w:rPr>
        <w:t>________（</w:t>
      </w:r>
      <w:r>
        <w:rPr>
          <w:rFonts w:hint="eastAsia"/>
          <w:sz w:val="24"/>
        </w:rPr>
        <w:t>身份证号码：</w:t>
      </w:r>
      <w:r>
        <w:rPr>
          <w:rFonts w:hint="eastAsia"/>
          <w:sz w:val="24"/>
          <w:u w:val="single"/>
        </w:rPr>
        <w:t xml:space="preserve">                </w:t>
      </w:r>
      <w:r>
        <w:rPr>
          <w:sz w:val="24"/>
        </w:rPr>
        <w:t>）系_______________</w:t>
      </w:r>
      <w:r>
        <w:rPr>
          <w:rFonts w:hint="eastAsia"/>
          <w:sz w:val="24"/>
        </w:rPr>
        <w:t>公司/（或组织）</w:t>
      </w:r>
      <w:r>
        <w:rPr>
          <w:sz w:val="24"/>
        </w:rPr>
        <w:t>（</w:t>
      </w:r>
      <w:r>
        <w:rPr>
          <w:rFonts w:hint="eastAsia"/>
          <w:sz w:val="24"/>
        </w:rPr>
        <w:t>统一社会信用代码：</w:t>
      </w:r>
      <w:r>
        <w:rPr>
          <w:rFonts w:hint="eastAsia"/>
          <w:sz w:val="24"/>
          <w:u w:val="single"/>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_________________公司/（或组织）</w:t>
      </w:r>
      <w:r>
        <w:rPr>
          <w:sz w:val="24"/>
        </w:rPr>
        <w:t>的</w:t>
      </w:r>
      <w:r>
        <w:rPr>
          <w:rFonts w:hint="eastAsia"/>
          <w:sz w:val="24"/>
          <w:u w:val="single"/>
        </w:rPr>
        <w:t xml:space="preserve">     </w:t>
      </w:r>
      <w:r>
        <w:rPr>
          <w:rFonts w:hint="eastAsia"/>
          <w:sz w:val="24"/>
        </w:rPr>
        <w:t>（职务）</w:t>
      </w:r>
      <w:r>
        <w:rPr>
          <w:rFonts w:hint="eastAsia"/>
          <w:sz w:val="24"/>
          <w:u w:val="single"/>
        </w:rPr>
        <w:t xml:space="preserve">      </w:t>
      </w:r>
      <w:r>
        <w:rPr>
          <w:rFonts w:hint="eastAsia"/>
          <w:sz w:val="24"/>
        </w:rPr>
        <w:t>（姓名）</w:t>
      </w:r>
      <w:r>
        <w:rPr>
          <w:sz w:val="24"/>
        </w:rPr>
        <w:t>（</w:t>
      </w:r>
      <w:r>
        <w:rPr>
          <w:rFonts w:hint="eastAsia"/>
          <w:sz w:val="24"/>
        </w:rPr>
        <w:t>身份证号码：</w:t>
      </w:r>
      <w:r>
        <w:rPr>
          <w:rFonts w:hint="eastAsia"/>
          <w:sz w:val="24"/>
          <w:u w:val="single"/>
        </w:rPr>
        <w:t xml:space="preserve">  </w:t>
      </w:r>
      <w:r>
        <w:rPr>
          <w:sz w:val="24"/>
          <w:u w:val="single"/>
        </w:rPr>
        <w:t xml:space="preserve"> </w:t>
      </w:r>
      <w:r>
        <w:rPr>
          <w:rFonts w:hint="eastAsia"/>
          <w:sz w:val="24"/>
          <w:u w:val="single"/>
        </w:rPr>
        <w:t xml:space="preserve">         </w:t>
      </w:r>
      <w:r>
        <w:rPr>
          <w:sz w:val="24"/>
        </w:rPr>
        <w:t>）</w:t>
      </w:r>
      <w:r>
        <w:rPr>
          <w:rFonts w:hint="eastAsia"/>
          <w:sz w:val="24"/>
        </w:rPr>
        <w:t>代表我方对</w:t>
      </w:r>
      <w:r>
        <w:rPr>
          <w:sz w:val="24"/>
          <w:u w:val="single"/>
        </w:rPr>
        <w:t xml:space="preserve"> </w:t>
      </w:r>
      <w:r>
        <w:rPr>
          <w:rFonts w:hint="eastAsia"/>
          <w:sz w:val="24"/>
          <w:u w:val="single"/>
        </w:rPr>
        <w:t xml:space="preserve">                       </w:t>
      </w:r>
      <w:r>
        <w:rPr>
          <w:rFonts w:hint="eastAsia"/>
          <w:b/>
          <w:bCs/>
          <w:sz w:val="24"/>
          <w:u w:val="single"/>
        </w:rPr>
        <w:t xml:space="preserve">         </w:t>
      </w:r>
      <w:r>
        <w:rPr>
          <w:sz w:val="24"/>
          <w:u w:val="single"/>
        </w:rPr>
        <w:t xml:space="preserve"> </w:t>
      </w:r>
      <w:r>
        <w:rPr>
          <w:rFonts w:hint="eastAsia"/>
          <w:sz w:val="24"/>
          <w:u w:val="single"/>
        </w:rPr>
        <w:t xml:space="preserve">          </w:t>
      </w:r>
      <w:r>
        <w:rPr>
          <w:rFonts w:hint="eastAsia"/>
          <w:sz w:val="24"/>
        </w:rPr>
        <w:t>招标活动向贵方进行报价、谈判、签约、履约并</w:t>
      </w:r>
      <w:r>
        <w:rPr>
          <w:sz w:val="24"/>
        </w:rPr>
        <w:t>全权负责</w:t>
      </w:r>
      <w:r>
        <w:rPr>
          <w:rFonts w:hint="eastAsia"/>
          <w:sz w:val="24"/>
        </w:rPr>
        <w:t>全部相关</w:t>
      </w:r>
      <w:r>
        <w:rPr>
          <w:sz w:val="24"/>
        </w:rPr>
        <w:t>工作</w:t>
      </w:r>
      <w:r>
        <w:rPr>
          <w:rFonts w:hint="eastAsia"/>
          <w:sz w:val="24"/>
        </w:rPr>
        <w:t>。</w:t>
      </w:r>
    </w:p>
    <w:p w14:paraId="73FEAA31">
      <w:pPr>
        <w:keepNext w:val="0"/>
        <w:keepLines w:val="0"/>
        <w:pageBreakBefore w:val="0"/>
        <w:widowControl w:val="0"/>
        <w:kinsoku/>
        <w:wordWrap/>
        <w:overflowPunct/>
        <w:topLinePunct w:val="0"/>
        <w:autoSpaceDE/>
        <w:autoSpaceDN/>
        <w:bidi w:val="0"/>
        <w:adjustRightInd w:val="0"/>
        <w:snapToGrid w:val="0"/>
        <w:spacing w:line="360" w:lineRule="auto"/>
        <w:ind w:right="-64" w:firstLine="450"/>
        <w:textAlignment w:val="auto"/>
      </w:pPr>
      <w:r>
        <w:rPr>
          <w:rFonts w:hint="eastAsia"/>
          <w:sz w:val="24"/>
        </w:rPr>
        <w:t>受托人</w:t>
      </w:r>
      <w:r>
        <w:rPr>
          <w:rFonts w:hint="eastAsia"/>
          <w:sz w:val="24"/>
          <w:u w:val="single"/>
        </w:rPr>
        <w:t xml:space="preserve">        </w:t>
      </w:r>
      <w:r>
        <w:rPr>
          <w:rFonts w:hint="eastAsia"/>
          <w:sz w:val="24"/>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22C6D268">
      <w:pPr>
        <w:keepNext w:val="0"/>
        <w:keepLines w:val="0"/>
        <w:pageBreakBefore w:val="0"/>
        <w:widowControl w:val="0"/>
        <w:kinsoku/>
        <w:wordWrap/>
        <w:overflowPunct/>
        <w:topLinePunct w:val="0"/>
        <w:autoSpaceDE/>
        <w:autoSpaceDN/>
        <w:bidi w:val="0"/>
        <w:adjustRightInd w:val="0"/>
        <w:snapToGrid w:val="0"/>
        <w:spacing w:after="3" w:line="360" w:lineRule="auto"/>
        <w:ind w:firstLine="450"/>
        <w:textAlignment w:val="auto"/>
      </w:pPr>
      <w:r>
        <w:rPr>
          <w:rFonts w:hint="eastAsia"/>
          <w:sz w:val="24"/>
        </w:rPr>
        <w:t>如我方变更授权，承诺至少提前15个法定工作日书面告知贵方并获得贵方</w:t>
      </w:r>
      <w:r>
        <w:rPr>
          <w:sz w:val="24"/>
        </w:rPr>
        <w:t>书面</w:t>
      </w:r>
      <w:r>
        <w:rPr>
          <w:rFonts w:hint="eastAsia"/>
          <w:sz w:val="24"/>
        </w:rPr>
        <w:t>确认</w:t>
      </w:r>
      <w:r>
        <w:rPr>
          <w:sz w:val="24"/>
        </w:rPr>
        <w:t>，</w:t>
      </w:r>
      <w:r>
        <w:rPr>
          <w:rFonts w:hint="eastAsia"/>
          <w:sz w:val="24"/>
        </w:rPr>
        <w:t>否则我方自行承担全部不利后果并赔偿贵方全部损失</w:t>
      </w:r>
      <w:r>
        <w:rPr>
          <w:sz w:val="24"/>
        </w:rPr>
        <w:t>。</w:t>
      </w:r>
    </w:p>
    <w:p w14:paraId="29B25D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sz w:val="24"/>
        </w:rPr>
      </w:pPr>
      <w:r>
        <w:rPr>
          <w:rFonts w:hint="eastAsia"/>
          <w:sz w:val="24"/>
        </w:rPr>
        <w:t>受托人</w:t>
      </w:r>
      <w:r>
        <w:rPr>
          <w:sz w:val="24"/>
        </w:rPr>
        <w:t>无转委</w:t>
      </w:r>
      <w:r>
        <w:rPr>
          <w:rFonts w:hint="eastAsia"/>
          <w:sz w:val="24"/>
        </w:rPr>
        <w:t>托</w:t>
      </w:r>
      <w:r>
        <w:rPr>
          <w:sz w:val="24"/>
        </w:rPr>
        <w:t>权。</w:t>
      </w:r>
    </w:p>
    <w:p w14:paraId="4BD1D607">
      <w:pPr>
        <w:adjustRightInd w:val="0"/>
        <w:snapToGrid w:val="0"/>
        <w:spacing w:line="360" w:lineRule="auto"/>
        <w:rPr>
          <w:rFonts w:hint="eastAsia" w:ascii="宋体" w:hAnsi="宋体"/>
          <w:sz w:val="24"/>
          <w:szCs w:val="24"/>
        </w:rPr>
      </w:pPr>
    </w:p>
    <w:p w14:paraId="3DF2C12E">
      <w:pPr>
        <w:adjustRightInd w:val="0"/>
        <w:snapToGrid w:val="0"/>
        <w:spacing w:after="360" w:line="360" w:lineRule="auto"/>
        <w:rPr>
          <w:sz w:val="24"/>
        </w:rPr>
      </w:pPr>
      <w:r>
        <w:rPr>
          <w:sz w:val="24"/>
        </w:rPr>
        <w:t>委托人</w:t>
      </w:r>
      <w:r>
        <w:rPr>
          <w:rFonts w:hint="eastAsia"/>
          <w:sz w:val="24"/>
        </w:rPr>
        <w:t>（公司/（组织）</w:t>
      </w:r>
      <w:r>
        <w:rPr>
          <w:rFonts w:hint="eastAsia"/>
          <w:b/>
          <w:bCs/>
          <w:sz w:val="24"/>
        </w:rPr>
        <w:t>【公章】</w:t>
      </w:r>
      <w:r>
        <w:rPr>
          <w:rFonts w:hint="eastAsia"/>
          <w:sz w:val="24"/>
        </w:rPr>
        <w:t>）</w:t>
      </w:r>
      <w:r>
        <w:rPr>
          <w:sz w:val="24"/>
        </w:rPr>
        <w:t>：</w:t>
      </w:r>
      <w:r>
        <w:rPr>
          <w:rFonts w:hint="eastAsia"/>
          <w:sz w:val="24"/>
        </w:rPr>
        <w:t xml:space="preserve">                 </w:t>
      </w:r>
    </w:p>
    <w:p w14:paraId="1A32B14C">
      <w:pPr>
        <w:adjustRightInd w:val="0"/>
        <w:snapToGrid w:val="0"/>
        <w:spacing w:after="360" w:line="360" w:lineRule="auto"/>
        <w:rPr>
          <w:sz w:val="24"/>
        </w:rPr>
      </w:pPr>
      <w:r>
        <w:rPr>
          <w:rFonts w:hint="eastAsia"/>
          <w:sz w:val="24"/>
        </w:rPr>
        <w:t xml:space="preserve">法定代表人/负责人（签名）：                              </w:t>
      </w:r>
    </w:p>
    <w:p w14:paraId="0DCE3F39">
      <w:pPr>
        <w:adjustRightInd w:val="0"/>
        <w:snapToGrid w:val="0"/>
        <w:spacing w:after="360" w:line="360" w:lineRule="auto"/>
      </w:pPr>
      <w:r>
        <w:rPr>
          <w:rFonts w:hint="eastAsia"/>
          <w:sz w:val="24"/>
        </w:rPr>
        <w:t>受托人（签名）：</w:t>
      </w:r>
      <w:r>
        <w:rPr>
          <w:sz w:val="24"/>
        </w:rPr>
        <w:tab/>
      </w:r>
      <w:r>
        <w:rPr>
          <w:rFonts w:hint="eastAsia"/>
          <w:sz w:val="24"/>
        </w:rPr>
        <w:t xml:space="preserve">                               </w:t>
      </w:r>
    </w:p>
    <w:p w14:paraId="27561489">
      <w:pPr>
        <w:adjustRightInd w:val="0"/>
        <w:snapToGrid w:val="0"/>
        <w:spacing w:after="3" w:line="360" w:lineRule="auto"/>
        <w:jc w:val="right"/>
        <w:rPr>
          <w:sz w:val="24"/>
        </w:rPr>
      </w:pPr>
      <w:r>
        <w:rPr>
          <w:rFonts w:hint="eastAsia"/>
          <w:sz w:val="24"/>
        </w:rPr>
        <w:t>2025</w:t>
      </w:r>
      <w:r>
        <w:rPr>
          <w:sz w:val="24"/>
        </w:rPr>
        <w:t>年</w:t>
      </w:r>
      <w:r>
        <w:rPr>
          <w:sz w:val="24"/>
        </w:rPr>
        <w:tab/>
      </w:r>
      <w:r>
        <w:rPr>
          <w:rFonts w:hint="eastAsia"/>
          <w:sz w:val="24"/>
        </w:rPr>
        <w:t xml:space="preserve">  </w:t>
      </w:r>
      <w:r>
        <w:rPr>
          <w:sz w:val="24"/>
        </w:rPr>
        <w:t>月</w:t>
      </w:r>
      <w:r>
        <w:rPr>
          <w:sz w:val="24"/>
        </w:rPr>
        <w:tab/>
      </w:r>
      <w:r>
        <w:rPr>
          <w:sz w:val="24"/>
        </w:rPr>
        <w:t>日</w:t>
      </w:r>
    </w:p>
    <w:p w14:paraId="46CE8D96">
      <w:pPr>
        <w:adjustRightInd w:val="0"/>
        <w:snapToGrid w:val="0"/>
        <w:spacing w:line="360" w:lineRule="auto"/>
        <w:rPr>
          <w:rFonts w:hint="eastAsia" w:ascii="宋体" w:hAnsi="宋体"/>
          <w:sz w:val="24"/>
          <w:szCs w:val="24"/>
        </w:rPr>
      </w:pPr>
      <w:r>
        <w:rPr>
          <w:rFonts w:hint="eastAsia" w:ascii="宋体" w:hAnsi="宋体"/>
          <w:sz w:val="24"/>
          <w:szCs w:val="24"/>
        </w:rPr>
        <w:t>法定代表人及受托人的身份证（正反面）复印件</w:t>
      </w:r>
      <w:r>
        <w:rPr>
          <w:rFonts w:hint="eastAsia" w:ascii="宋体" w:hAnsi="宋体"/>
          <w:b/>
          <w:bCs/>
          <w:sz w:val="24"/>
          <w:szCs w:val="24"/>
        </w:rPr>
        <w:t>（加盖公章）</w:t>
      </w:r>
      <w:r>
        <w:rPr>
          <w:rFonts w:hint="eastAsia" w:ascii="宋体" w:hAnsi="宋体"/>
          <w:sz w:val="24"/>
          <w:szCs w:val="24"/>
        </w:rPr>
        <w:t>：</w:t>
      </w:r>
    </w:p>
    <w:p w14:paraId="7ED727E0">
      <w:pPr>
        <w:adjustRightInd w:val="0"/>
        <w:snapToGrid w:val="0"/>
        <w:spacing w:line="360" w:lineRule="auto"/>
        <w:rPr>
          <w:rFonts w:hint="eastAsia" w:ascii="宋体" w:hAnsi="宋体"/>
          <w:sz w:val="24"/>
          <w:szCs w:val="24"/>
        </w:rPr>
      </w:pPr>
    </w:p>
    <w:p w14:paraId="7E1FBF33">
      <w:pPr>
        <w:adjustRightInd w:val="0"/>
        <w:snapToGrid w:val="0"/>
        <w:spacing w:line="360" w:lineRule="auto"/>
        <w:rPr>
          <w:rFonts w:hint="eastAsia" w:ascii="宋体" w:hAnsi="宋体"/>
          <w:sz w:val="24"/>
          <w:szCs w:val="24"/>
        </w:rPr>
      </w:pPr>
    </w:p>
    <w:p w14:paraId="77142B7F">
      <w:pPr>
        <w:adjustRightInd w:val="0"/>
        <w:snapToGrid w:val="0"/>
        <w:spacing w:line="360" w:lineRule="auto"/>
        <w:rPr>
          <w:rFonts w:hint="eastAsia" w:ascii="宋体" w:hAnsi="宋体"/>
          <w:sz w:val="24"/>
          <w:szCs w:val="24"/>
        </w:rPr>
      </w:pPr>
    </w:p>
    <w:p w14:paraId="66F098AD">
      <w:pPr>
        <w:adjustRightInd w:val="0"/>
        <w:snapToGrid w:val="0"/>
        <w:spacing w:line="360" w:lineRule="auto"/>
        <w:jc w:val="center"/>
      </w:pPr>
      <w:r>
        <w:rPr>
          <w:rFonts w:hint="eastAsia" w:ascii="宋体" w:hAnsi="宋体"/>
          <w:sz w:val="24"/>
          <w:szCs w:val="24"/>
        </w:rPr>
        <w:t>（身份证复印件粘贴处）</w:t>
      </w:r>
    </w:p>
    <w:p w14:paraId="703D96CB">
      <w:pPr>
        <w:adjustRightInd w:val="0"/>
        <w:snapToGrid w:val="0"/>
        <w:spacing w:line="360" w:lineRule="auto"/>
        <w:jc w:val="center"/>
        <w:rPr>
          <w:rFonts w:ascii="宋体" w:hAnsi="宋体"/>
          <w:spacing w:val="10"/>
          <w:sz w:val="24"/>
          <w:szCs w:val="22"/>
        </w:rPr>
      </w:pPr>
    </w:p>
    <w:p w14:paraId="73727F12">
      <w:pPr>
        <w:adjustRightInd w:val="0"/>
        <w:snapToGrid w:val="0"/>
        <w:spacing w:line="360" w:lineRule="auto"/>
        <w:jc w:val="center"/>
        <w:rPr>
          <w:rFonts w:ascii="宋体" w:hAnsi="宋体"/>
          <w:spacing w:val="10"/>
          <w:sz w:val="24"/>
          <w:szCs w:val="22"/>
        </w:rPr>
      </w:pPr>
    </w:p>
    <w:p w14:paraId="6F421BDD">
      <w:pPr>
        <w:spacing w:line="360" w:lineRule="auto"/>
        <w:jc w:val="center"/>
        <w:rPr>
          <w:rFonts w:hint="eastAsia" w:ascii="宋体" w:hAnsi="宋体"/>
          <w:color w:val="auto"/>
          <w:sz w:val="24"/>
          <w:szCs w:val="24"/>
        </w:rPr>
      </w:pPr>
    </w:p>
    <w:p w14:paraId="43562C33">
      <w:pPr>
        <w:spacing w:line="360" w:lineRule="auto"/>
        <w:jc w:val="center"/>
        <w:rPr>
          <w:rFonts w:hint="eastAsia" w:ascii="宋体" w:hAnsi="宋体"/>
          <w:color w:val="auto"/>
          <w:sz w:val="24"/>
          <w:szCs w:val="24"/>
        </w:rPr>
      </w:pPr>
    </w:p>
    <w:p w14:paraId="7248FD72">
      <w:pPr>
        <w:spacing w:line="360" w:lineRule="auto"/>
        <w:jc w:val="center"/>
        <w:rPr>
          <w:rFonts w:hint="eastAsia" w:ascii="宋体" w:hAnsi="宋体"/>
          <w:color w:val="auto"/>
          <w:sz w:val="24"/>
          <w:szCs w:val="24"/>
        </w:rPr>
      </w:pPr>
    </w:p>
    <w:p w14:paraId="45CC62D2">
      <w:pPr>
        <w:spacing w:line="360" w:lineRule="auto"/>
        <w:jc w:val="center"/>
        <w:rPr>
          <w:rFonts w:hint="eastAsia" w:ascii="宋体" w:hAnsi="宋体"/>
          <w:color w:val="auto"/>
          <w:sz w:val="24"/>
          <w:szCs w:val="24"/>
        </w:rPr>
      </w:pPr>
    </w:p>
    <w:p w14:paraId="423B4333">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4EB29817">
      <w:pPr>
        <w:pStyle w:val="11"/>
        <w:spacing w:before="0" w:beforeLines="0" w:beforeAutospacing="0" w:after="0" w:afterLines="0" w:afterAutospacing="0"/>
        <w:jc w:val="center"/>
        <w:rPr>
          <w:rFonts w:hint="eastAsia" w:ascii="宋体" w:hAnsi="宋体" w:eastAsia="宋体" w:cs="宋体"/>
          <w:color w:val="auto"/>
          <w:sz w:val="32"/>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eastAsia="zh-CN"/>
        </w:rPr>
        <w:t>玉林</w:t>
      </w:r>
      <w:r>
        <w:rPr>
          <w:rFonts w:hint="eastAsia" w:ascii="宋体" w:hAnsi="宋体" w:eastAsia="宋体" w:cs="宋体"/>
          <w:b/>
          <w:color w:val="auto"/>
          <w:sz w:val="30"/>
          <w:highlight w:val="none"/>
        </w:rPr>
        <w:t>同类业绩一览表</w:t>
      </w:r>
    </w:p>
    <w:tbl>
      <w:tblPr>
        <w:tblStyle w:val="14"/>
        <w:tblpPr w:leftFromText="180" w:rightFromText="180" w:vertAnchor="text" w:horzAnchor="page" w:tblpXSpec="center" w:tblpY="534"/>
        <w:tblOverlap w:val="never"/>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0012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AAFC014">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EF326B8">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C0A7AED">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132CB95">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0877DA46">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EF6D5C2">
            <w:pPr>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56C3FCEE">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8066A4">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04E063BB">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FF474DE">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07AF165">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0D6A6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3782FC4">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C1A912F">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3C708D8">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9E296E6">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2FC4DA3">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01EEE1">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766E0ED">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0A67BF34">
            <w:pPr>
              <w:jc w:val="center"/>
              <w:rPr>
                <w:rFonts w:hint="eastAsia" w:ascii="宋体" w:hAnsi="宋体" w:eastAsia="宋体" w:cs="宋体"/>
                <w:color w:val="auto"/>
                <w:sz w:val="24"/>
              </w:rPr>
            </w:pPr>
          </w:p>
        </w:tc>
      </w:tr>
      <w:tr w14:paraId="2F2B8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5F9B1B1">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FEC038F">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CBC6195">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BAE8390">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3CFCD44">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0215CAF">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F675632">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0551400A">
            <w:pPr>
              <w:jc w:val="center"/>
              <w:rPr>
                <w:rFonts w:hint="eastAsia" w:ascii="宋体" w:hAnsi="宋体" w:eastAsia="宋体" w:cs="宋体"/>
                <w:color w:val="auto"/>
                <w:sz w:val="24"/>
              </w:rPr>
            </w:pPr>
          </w:p>
        </w:tc>
      </w:tr>
      <w:tr w14:paraId="12CEB1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599F561B">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8BBEB22">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C1DD970">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A9A8152">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65231BF">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E57DAD6">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8A9ADF7">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2BC7CEE">
            <w:pPr>
              <w:jc w:val="center"/>
              <w:rPr>
                <w:rFonts w:hint="eastAsia" w:ascii="宋体" w:hAnsi="宋体" w:eastAsia="宋体" w:cs="宋体"/>
                <w:color w:val="auto"/>
                <w:sz w:val="24"/>
              </w:rPr>
            </w:pPr>
          </w:p>
        </w:tc>
      </w:tr>
      <w:tr w14:paraId="6F91E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C4BB21A">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BA30E3F">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080B970">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C625C88">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50ABFDD">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AA9E7C">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034E517">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102EDB1">
            <w:pPr>
              <w:jc w:val="center"/>
              <w:rPr>
                <w:rFonts w:hint="eastAsia" w:ascii="宋体" w:hAnsi="宋体" w:eastAsia="宋体" w:cs="宋体"/>
                <w:color w:val="auto"/>
                <w:sz w:val="24"/>
              </w:rPr>
            </w:pPr>
          </w:p>
        </w:tc>
      </w:tr>
      <w:tr w14:paraId="7FB06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74C5544C">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9A0D037">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D84FF75">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5982A8F">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2290AB4">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B16439A">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1DBB3F4">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D0B0396">
            <w:pPr>
              <w:jc w:val="center"/>
              <w:rPr>
                <w:rFonts w:hint="eastAsia" w:ascii="宋体" w:hAnsi="宋体" w:eastAsia="宋体" w:cs="宋体"/>
                <w:color w:val="auto"/>
                <w:sz w:val="24"/>
              </w:rPr>
            </w:pPr>
          </w:p>
        </w:tc>
      </w:tr>
    </w:tbl>
    <w:p w14:paraId="6834E829">
      <w:pPr>
        <w:spacing w:line="420" w:lineRule="auto"/>
        <w:rPr>
          <w:rFonts w:hint="eastAsia" w:ascii="宋体" w:hAnsi="宋体" w:eastAsia="宋体" w:cs="宋体"/>
          <w:color w:val="auto"/>
          <w:sz w:val="24"/>
        </w:rPr>
      </w:pPr>
    </w:p>
    <w:p w14:paraId="74A4D00D">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3ED12C52">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77638F32">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lang w:val="en-US" w:eastAsia="zh-CN"/>
        </w:rPr>
        <w:t>单位随时实地考察的业绩，以便核实。</w:t>
      </w:r>
    </w:p>
    <w:p w14:paraId="4D074D6E">
      <w:pPr>
        <w:pStyle w:val="11"/>
        <w:spacing w:before="0" w:beforeLines="0" w:beforeAutospacing="0" w:after="0" w:afterLines="0" w:afterAutospacing="0"/>
        <w:rPr>
          <w:rFonts w:hint="eastAsia" w:ascii="宋体" w:hAnsi="宋体" w:eastAsia="宋体" w:cs="宋体"/>
          <w:color w:val="auto"/>
          <w:sz w:val="28"/>
        </w:rPr>
      </w:pPr>
    </w:p>
    <w:p w14:paraId="44FEE86B">
      <w:pPr>
        <w:pStyle w:val="11"/>
        <w:spacing w:before="0" w:beforeLines="0" w:beforeAutospacing="0" w:after="0" w:afterLines="0" w:afterAutospacing="0"/>
        <w:rPr>
          <w:rFonts w:hint="eastAsia" w:ascii="宋体" w:hAnsi="宋体" w:eastAsia="宋体" w:cs="宋体"/>
          <w:color w:val="auto"/>
          <w:sz w:val="28"/>
        </w:rPr>
      </w:pPr>
    </w:p>
    <w:p w14:paraId="6AD56C29">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48EFF8C4">
      <w:pPr>
        <w:rPr>
          <w:rFonts w:hint="eastAsia" w:ascii="宋体" w:hAnsi="宋体" w:eastAsia="宋体" w:cs="宋体"/>
          <w:color w:val="auto"/>
          <w:sz w:val="28"/>
        </w:rPr>
      </w:pPr>
      <w:r>
        <w:rPr>
          <w:rFonts w:hint="eastAsia" w:ascii="宋体" w:hAnsi="宋体" w:eastAsia="宋体" w:cs="宋体"/>
          <w:color w:val="auto"/>
          <w:sz w:val="24"/>
        </w:rPr>
        <w:t xml:space="preserve">                                    </w:t>
      </w:r>
    </w:p>
    <w:p w14:paraId="1883A3BC">
      <w:pPr>
        <w:pStyle w:val="11"/>
        <w:spacing w:before="0" w:beforeLines="0" w:beforeAutospacing="0" w:after="0" w:afterLines="0" w:afterAutospacing="0"/>
        <w:rPr>
          <w:rFonts w:hint="eastAsia" w:ascii="宋体" w:hAnsi="宋体" w:eastAsia="宋体" w:cs="宋体"/>
          <w:color w:val="auto"/>
        </w:rPr>
      </w:pPr>
    </w:p>
    <w:p w14:paraId="572A79A6">
      <w:pPr>
        <w:pStyle w:val="11"/>
        <w:spacing w:before="0" w:beforeLines="0" w:beforeAutospacing="0" w:after="0" w:afterLines="0" w:afterAutospacing="0"/>
        <w:rPr>
          <w:rFonts w:hint="eastAsia" w:ascii="宋体" w:hAnsi="宋体" w:eastAsia="宋体" w:cs="宋体"/>
          <w:color w:val="auto"/>
        </w:rPr>
      </w:pPr>
    </w:p>
    <w:p w14:paraId="01F3BB06">
      <w:pPr>
        <w:pStyle w:val="11"/>
        <w:spacing w:before="0" w:beforeLines="0" w:beforeAutospacing="0" w:after="0" w:afterLines="0" w:afterAutospacing="0"/>
        <w:ind w:firstLine="1920" w:firstLineChars="800"/>
        <w:rPr>
          <w:rFonts w:hint="eastAsia" w:ascii="宋体" w:hAnsi="宋体" w:eastAsia="宋体" w:cs="宋体"/>
          <w:color w:val="auto"/>
        </w:rPr>
      </w:pPr>
    </w:p>
    <w:p w14:paraId="778C9A5C">
      <w:pPr>
        <w:tabs>
          <w:tab w:val="left" w:pos="897"/>
        </w:tabs>
        <w:spacing w:line="460" w:lineRule="exact"/>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A6C3914">
      <w:pPr>
        <w:tabs>
          <w:tab w:val="left" w:pos="897"/>
        </w:tabs>
        <w:spacing w:line="460" w:lineRule="exact"/>
        <w:ind w:right="609" w:rightChars="290"/>
        <w:rPr>
          <w:rFonts w:hint="eastAsia" w:ascii="宋体" w:hAnsi="宋体" w:eastAsia="宋体" w:cs="宋体"/>
          <w:color w:val="auto"/>
          <w:sz w:val="24"/>
        </w:rPr>
      </w:pPr>
    </w:p>
    <w:p w14:paraId="4A2AA13C">
      <w:pPr>
        <w:tabs>
          <w:tab w:val="left" w:pos="897"/>
        </w:tabs>
        <w:spacing w:line="460" w:lineRule="exact"/>
        <w:ind w:right="609" w:rightChars="290"/>
        <w:rPr>
          <w:rFonts w:hint="eastAsia" w:ascii="宋体" w:hAnsi="宋体" w:eastAsia="宋体" w:cs="宋体"/>
          <w:color w:val="auto"/>
          <w:sz w:val="28"/>
        </w:rPr>
      </w:pPr>
    </w:p>
    <w:p w14:paraId="6C2B700B">
      <w:pPr>
        <w:tabs>
          <w:tab w:val="left" w:pos="897"/>
        </w:tabs>
        <w:spacing w:line="460" w:lineRule="exact"/>
        <w:ind w:right="609" w:rightChars="290"/>
        <w:rPr>
          <w:rFonts w:hint="eastAsia" w:ascii="宋体" w:hAnsi="宋体" w:eastAsia="宋体" w:cs="宋体"/>
          <w:color w:val="auto"/>
          <w:sz w:val="28"/>
        </w:rPr>
      </w:pPr>
    </w:p>
    <w:p w14:paraId="205F1BEC"/>
    <w:p w14:paraId="58DA3C87">
      <w:pPr>
        <w:spacing w:line="360" w:lineRule="auto"/>
        <w:jc w:val="center"/>
        <w:rPr>
          <w:rFonts w:hint="default" w:ascii="宋体" w:hAnsi="宋体"/>
          <w:color w:val="auto"/>
          <w:sz w:val="24"/>
          <w:szCs w:val="24"/>
          <w:lang w:val="en-US" w:eastAsia="zh-CN"/>
        </w:rPr>
      </w:pPr>
    </w:p>
    <w:p w14:paraId="34084DB0">
      <w:pPr>
        <w:spacing w:line="360" w:lineRule="auto"/>
        <w:jc w:val="center"/>
        <w:rPr>
          <w:rFonts w:hint="default" w:ascii="宋体" w:hAnsi="宋体"/>
          <w:color w:val="auto"/>
          <w:sz w:val="24"/>
          <w:szCs w:val="24"/>
          <w:lang w:val="en-US" w:eastAsia="zh-CN"/>
        </w:rPr>
      </w:pPr>
    </w:p>
    <w:p w14:paraId="24E1C1B7">
      <w:pPr>
        <w:spacing w:line="360" w:lineRule="auto"/>
        <w:jc w:val="center"/>
        <w:rPr>
          <w:rFonts w:hint="default" w:ascii="宋体" w:hAnsi="宋体"/>
          <w:color w:val="auto"/>
          <w:sz w:val="24"/>
          <w:szCs w:val="24"/>
          <w:lang w:val="en-US" w:eastAsia="zh-CN"/>
        </w:rPr>
      </w:pPr>
    </w:p>
    <w:p w14:paraId="333B9C15">
      <w:pPr>
        <w:spacing w:line="360" w:lineRule="auto"/>
        <w:jc w:val="both"/>
        <w:rPr>
          <w:rFonts w:hint="default" w:ascii="宋体" w:hAnsi="宋体"/>
          <w:color w:val="auto"/>
          <w:sz w:val="24"/>
          <w:szCs w:val="24"/>
          <w:lang w:val="en-US" w:eastAsia="zh-CN"/>
        </w:rPr>
      </w:pPr>
    </w:p>
    <w:sectPr>
      <w:footerReference r:id="rId3" w:type="default"/>
      <w:pgSz w:w="11900" w:h="16820"/>
      <w:pgMar w:top="1020" w:right="1123" w:bottom="1020" w:left="1123"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C26D6">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F01CD55">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3F01CD55">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0B223B"/>
    <w:rsid w:val="0013289A"/>
    <w:rsid w:val="001E6A39"/>
    <w:rsid w:val="00794D66"/>
    <w:rsid w:val="00D54E0B"/>
    <w:rsid w:val="00F54BBE"/>
    <w:rsid w:val="01021F38"/>
    <w:rsid w:val="011C0C24"/>
    <w:rsid w:val="01393B8B"/>
    <w:rsid w:val="01690DE0"/>
    <w:rsid w:val="01A3073B"/>
    <w:rsid w:val="01AB1104"/>
    <w:rsid w:val="01F1749F"/>
    <w:rsid w:val="023C5B4D"/>
    <w:rsid w:val="02D228E6"/>
    <w:rsid w:val="02EB52F9"/>
    <w:rsid w:val="02F10FEA"/>
    <w:rsid w:val="034638E7"/>
    <w:rsid w:val="03541702"/>
    <w:rsid w:val="03570A8D"/>
    <w:rsid w:val="03797EF8"/>
    <w:rsid w:val="0411458A"/>
    <w:rsid w:val="044E4C2C"/>
    <w:rsid w:val="04697A1A"/>
    <w:rsid w:val="04A032B6"/>
    <w:rsid w:val="04D335AC"/>
    <w:rsid w:val="04E9491C"/>
    <w:rsid w:val="052120A3"/>
    <w:rsid w:val="05453FE3"/>
    <w:rsid w:val="056E0F0B"/>
    <w:rsid w:val="05DA63A2"/>
    <w:rsid w:val="05FF7291"/>
    <w:rsid w:val="063477F6"/>
    <w:rsid w:val="06531DBE"/>
    <w:rsid w:val="06BC365C"/>
    <w:rsid w:val="06FA5A71"/>
    <w:rsid w:val="07A63138"/>
    <w:rsid w:val="07AF1A8E"/>
    <w:rsid w:val="07BE062A"/>
    <w:rsid w:val="080F2C46"/>
    <w:rsid w:val="08102BF5"/>
    <w:rsid w:val="081A4B93"/>
    <w:rsid w:val="083D65EC"/>
    <w:rsid w:val="08796453"/>
    <w:rsid w:val="08D31ABD"/>
    <w:rsid w:val="08D55893"/>
    <w:rsid w:val="08FF3DA8"/>
    <w:rsid w:val="09494664"/>
    <w:rsid w:val="09553DB2"/>
    <w:rsid w:val="09C05B5E"/>
    <w:rsid w:val="09CA4427"/>
    <w:rsid w:val="0A551697"/>
    <w:rsid w:val="0A9C501C"/>
    <w:rsid w:val="0B093BBD"/>
    <w:rsid w:val="0C111BBC"/>
    <w:rsid w:val="0C3809C0"/>
    <w:rsid w:val="0CA96C0E"/>
    <w:rsid w:val="0CB8376B"/>
    <w:rsid w:val="0D0A78C0"/>
    <w:rsid w:val="0DCB266D"/>
    <w:rsid w:val="0DEC4188"/>
    <w:rsid w:val="0E7B58DF"/>
    <w:rsid w:val="0EC22A87"/>
    <w:rsid w:val="0EF820C6"/>
    <w:rsid w:val="0EFC3704"/>
    <w:rsid w:val="0F5D0520"/>
    <w:rsid w:val="10735A64"/>
    <w:rsid w:val="10DA69EA"/>
    <w:rsid w:val="1118068E"/>
    <w:rsid w:val="1120547F"/>
    <w:rsid w:val="11992F63"/>
    <w:rsid w:val="11A45824"/>
    <w:rsid w:val="11A82F00"/>
    <w:rsid w:val="11B85B3D"/>
    <w:rsid w:val="11D628F5"/>
    <w:rsid w:val="11EE1479"/>
    <w:rsid w:val="122E3BA6"/>
    <w:rsid w:val="125647C6"/>
    <w:rsid w:val="125F040F"/>
    <w:rsid w:val="12B8748B"/>
    <w:rsid w:val="12E4166F"/>
    <w:rsid w:val="137B5074"/>
    <w:rsid w:val="13800049"/>
    <w:rsid w:val="13C034F7"/>
    <w:rsid w:val="13EC0DC3"/>
    <w:rsid w:val="144D4C62"/>
    <w:rsid w:val="14513122"/>
    <w:rsid w:val="14C12F5A"/>
    <w:rsid w:val="153C6A85"/>
    <w:rsid w:val="15555898"/>
    <w:rsid w:val="15787ABD"/>
    <w:rsid w:val="15DF44AA"/>
    <w:rsid w:val="162C0691"/>
    <w:rsid w:val="165879B7"/>
    <w:rsid w:val="166401E6"/>
    <w:rsid w:val="168937C6"/>
    <w:rsid w:val="168F03FE"/>
    <w:rsid w:val="169176CB"/>
    <w:rsid w:val="172A128B"/>
    <w:rsid w:val="176C18A3"/>
    <w:rsid w:val="178F64CD"/>
    <w:rsid w:val="17AD314C"/>
    <w:rsid w:val="18112FE1"/>
    <w:rsid w:val="181F135A"/>
    <w:rsid w:val="18975151"/>
    <w:rsid w:val="18A54C29"/>
    <w:rsid w:val="18B72480"/>
    <w:rsid w:val="18B8291A"/>
    <w:rsid w:val="18CF05F1"/>
    <w:rsid w:val="18DD155B"/>
    <w:rsid w:val="190B7525"/>
    <w:rsid w:val="194618B5"/>
    <w:rsid w:val="1960643E"/>
    <w:rsid w:val="19693059"/>
    <w:rsid w:val="197A5CA2"/>
    <w:rsid w:val="19F5683E"/>
    <w:rsid w:val="19FF1090"/>
    <w:rsid w:val="1A0508F6"/>
    <w:rsid w:val="1A482B5D"/>
    <w:rsid w:val="1B372FDB"/>
    <w:rsid w:val="1B3B0715"/>
    <w:rsid w:val="1B6805D3"/>
    <w:rsid w:val="1B744212"/>
    <w:rsid w:val="1C0B434E"/>
    <w:rsid w:val="1C206FA5"/>
    <w:rsid w:val="1C6D0B7F"/>
    <w:rsid w:val="1CB05962"/>
    <w:rsid w:val="1CCF6DFC"/>
    <w:rsid w:val="1D382052"/>
    <w:rsid w:val="1D5F4085"/>
    <w:rsid w:val="1D993AD9"/>
    <w:rsid w:val="1D9A3AA1"/>
    <w:rsid w:val="1DB001FD"/>
    <w:rsid w:val="1DB054FC"/>
    <w:rsid w:val="1DB74FDB"/>
    <w:rsid w:val="1E0402F5"/>
    <w:rsid w:val="1E150B68"/>
    <w:rsid w:val="1E2C33C6"/>
    <w:rsid w:val="1E2C5A06"/>
    <w:rsid w:val="1E956183"/>
    <w:rsid w:val="1ECA6903"/>
    <w:rsid w:val="1F3C0388"/>
    <w:rsid w:val="1F824AF5"/>
    <w:rsid w:val="1F917B69"/>
    <w:rsid w:val="1FA9753D"/>
    <w:rsid w:val="1FD525A7"/>
    <w:rsid w:val="2020143C"/>
    <w:rsid w:val="20A0235A"/>
    <w:rsid w:val="20AD53AE"/>
    <w:rsid w:val="20C95670"/>
    <w:rsid w:val="20D34A89"/>
    <w:rsid w:val="2109207F"/>
    <w:rsid w:val="21134173"/>
    <w:rsid w:val="2162068D"/>
    <w:rsid w:val="21870911"/>
    <w:rsid w:val="22470782"/>
    <w:rsid w:val="228B4D78"/>
    <w:rsid w:val="23255595"/>
    <w:rsid w:val="238B1303"/>
    <w:rsid w:val="23A767A1"/>
    <w:rsid w:val="240C1134"/>
    <w:rsid w:val="241D46DF"/>
    <w:rsid w:val="24AC2611"/>
    <w:rsid w:val="255D3471"/>
    <w:rsid w:val="25D9109C"/>
    <w:rsid w:val="262B0B7B"/>
    <w:rsid w:val="26853E6C"/>
    <w:rsid w:val="26BE0DB0"/>
    <w:rsid w:val="26DD385B"/>
    <w:rsid w:val="2700170C"/>
    <w:rsid w:val="27872D0A"/>
    <w:rsid w:val="27D25E69"/>
    <w:rsid w:val="27D34DCB"/>
    <w:rsid w:val="27DD7C53"/>
    <w:rsid w:val="27E714A5"/>
    <w:rsid w:val="288E77A5"/>
    <w:rsid w:val="28DA181D"/>
    <w:rsid w:val="29EF5FF1"/>
    <w:rsid w:val="29F24FFB"/>
    <w:rsid w:val="29F44AF3"/>
    <w:rsid w:val="2A1346B7"/>
    <w:rsid w:val="2A6A2F36"/>
    <w:rsid w:val="2AB5318E"/>
    <w:rsid w:val="2B0716C1"/>
    <w:rsid w:val="2B634913"/>
    <w:rsid w:val="2B8F42B0"/>
    <w:rsid w:val="2BE00CC4"/>
    <w:rsid w:val="2C5A0151"/>
    <w:rsid w:val="2C934ED4"/>
    <w:rsid w:val="2D83304B"/>
    <w:rsid w:val="2D856DC3"/>
    <w:rsid w:val="2DC3182A"/>
    <w:rsid w:val="2E0511BB"/>
    <w:rsid w:val="2EBD7BBE"/>
    <w:rsid w:val="2EBE1C12"/>
    <w:rsid w:val="2EC90F31"/>
    <w:rsid w:val="2F2E446D"/>
    <w:rsid w:val="2F8448A2"/>
    <w:rsid w:val="2F9D1A14"/>
    <w:rsid w:val="30907D36"/>
    <w:rsid w:val="30FA3FE7"/>
    <w:rsid w:val="310F752F"/>
    <w:rsid w:val="317401D7"/>
    <w:rsid w:val="318F79EC"/>
    <w:rsid w:val="31954849"/>
    <w:rsid w:val="31D16A05"/>
    <w:rsid w:val="321A4CA3"/>
    <w:rsid w:val="327444E8"/>
    <w:rsid w:val="32DA3899"/>
    <w:rsid w:val="32F542C5"/>
    <w:rsid w:val="33164CE7"/>
    <w:rsid w:val="331F2D62"/>
    <w:rsid w:val="33977850"/>
    <w:rsid w:val="339943F7"/>
    <w:rsid w:val="34485135"/>
    <w:rsid w:val="344D12AF"/>
    <w:rsid w:val="34B8034D"/>
    <w:rsid w:val="35740793"/>
    <w:rsid w:val="35EF5721"/>
    <w:rsid w:val="364960CE"/>
    <w:rsid w:val="367D6415"/>
    <w:rsid w:val="368402F7"/>
    <w:rsid w:val="36D6335D"/>
    <w:rsid w:val="36E76B36"/>
    <w:rsid w:val="36F32FEF"/>
    <w:rsid w:val="36FF3742"/>
    <w:rsid w:val="376F0757"/>
    <w:rsid w:val="379B4665"/>
    <w:rsid w:val="37DC0EC1"/>
    <w:rsid w:val="37DC42DB"/>
    <w:rsid w:val="37E62BB6"/>
    <w:rsid w:val="38685317"/>
    <w:rsid w:val="387B1C8D"/>
    <w:rsid w:val="38B010FB"/>
    <w:rsid w:val="39394689"/>
    <w:rsid w:val="39783C80"/>
    <w:rsid w:val="39D7764B"/>
    <w:rsid w:val="3AB14E6A"/>
    <w:rsid w:val="3AC54CA3"/>
    <w:rsid w:val="3B0F4CDC"/>
    <w:rsid w:val="3B505E76"/>
    <w:rsid w:val="3B691E1E"/>
    <w:rsid w:val="3B692047"/>
    <w:rsid w:val="3B694015"/>
    <w:rsid w:val="3B7F50FF"/>
    <w:rsid w:val="3BE6099F"/>
    <w:rsid w:val="3C244E59"/>
    <w:rsid w:val="3C2F392C"/>
    <w:rsid w:val="3C6E0303"/>
    <w:rsid w:val="3CE91162"/>
    <w:rsid w:val="3D1E3B88"/>
    <w:rsid w:val="3D2B06CE"/>
    <w:rsid w:val="3D4E4289"/>
    <w:rsid w:val="3D530908"/>
    <w:rsid w:val="3D755078"/>
    <w:rsid w:val="3D933BDA"/>
    <w:rsid w:val="3D96794B"/>
    <w:rsid w:val="3DAB2C5E"/>
    <w:rsid w:val="3DAD3592"/>
    <w:rsid w:val="3DE918C2"/>
    <w:rsid w:val="3E0D106C"/>
    <w:rsid w:val="3E980B92"/>
    <w:rsid w:val="3EBD28FC"/>
    <w:rsid w:val="3ECB154C"/>
    <w:rsid w:val="3ED92FDD"/>
    <w:rsid w:val="3F5A0192"/>
    <w:rsid w:val="40482F1A"/>
    <w:rsid w:val="406B739A"/>
    <w:rsid w:val="408975F5"/>
    <w:rsid w:val="410A5AEA"/>
    <w:rsid w:val="414A36C4"/>
    <w:rsid w:val="41B468A9"/>
    <w:rsid w:val="4244355F"/>
    <w:rsid w:val="42477F1B"/>
    <w:rsid w:val="429A1687"/>
    <w:rsid w:val="42A316A5"/>
    <w:rsid w:val="42BE6BA7"/>
    <w:rsid w:val="432B79FC"/>
    <w:rsid w:val="433653C3"/>
    <w:rsid w:val="4400619E"/>
    <w:rsid w:val="442A1360"/>
    <w:rsid w:val="44D53433"/>
    <w:rsid w:val="44FD40A7"/>
    <w:rsid w:val="451B1B27"/>
    <w:rsid w:val="454964D0"/>
    <w:rsid w:val="455F00F4"/>
    <w:rsid w:val="45AC3600"/>
    <w:rsid w:val="45F150A0"/>
    <w:rsid w:val="462E5779"/>
    <w:rsid w:val="46884FCA"/>
    <w:rsid w:val="46DA5DEA"/>
    <w:rsid w:val="472C24BA"/>
    <w:rsid w:val="474D263A"/>
    <w:rsid w:val="478B0645"/>
    <w:rsid w:val="47CA53CC"/>
    <w:rsid w:val="481D611E"/>
    <w:rsid w:val="48557C03"/>
    <w:rsid w:val="48970FEC"/>
    <w:rsid w:val="48E81534"/>
    <w:rsid w:val="4931382D"/>
    <w:rsid w:val="4961000C"/>
    <w:rsid w:val="496723E7"/>
    <w:rsid w:val="49826363"/>
    <w:rsid w:val="49F8781C"/>
    <w:rsid w:val="4A325785"/>
    <w:rsid w:val="4A4B3B0F"/>
    <w:rsid w:val="4A54305C"/>
    <w:rsid w:val="4A5E0A17"/>
    <w:rsid w:val="4AB307E8"/>
    <w:rsid w:val="4ABC1CDE"/>
    <w:rsid w:val="4AC92DBD"/>
    <w:rsid w:val="4ACD120C"/>
    <w:rsid w:val="4AD4767A"/>
    <w:rsid w:val="4AEB209B"/>
    <w:rsid w:val="4AF81D3A"/>
    <w:rsid w:val="4B0C4E64"/>
    <w:rsid w:val="4B6C0794"/>
    <w:rsid w:val="4B81308B"/>
    <w:rsid w:val="4B9C645F"/>
    <w:rsid w:val="4C5573A0"/>
    <w:rsid w:val="4C82356D"/>
    <w:rsid w:val="4CFF59A5"/>
    <w:rsid w:val="4D1E7BC3"/>
    <w:rsid w:val="4D2E2EEC"/>
    <w:rsid w:val="4D394F13"/>
    <w:rsid w:val="4DC807D3"/>
    <w:rsid w:val="4E6E6945"/>
    <w:rsid w:val="4ED15BE1"/>
    <w:rsid w:val="4EE259CC"/>
    <w:rsid w:val="4F15603B"/>
    <w:rsid w:val="4F263B6B"/>
    <w:rsid w:val="4F3465F9"/>
    <w:rsid w:val="4F6C5D67"/>
    <w:rsid w:val="509E2A87"/>
    <w:rsid w:val="50AA0A5D"/>
    <w:rsid w:val="50E84974"/>
    <w:rsid w:val="50FB5437"/>
    <w:rsid w:val="519C0A4F"/>
    <w:rsid w:val="51EE739B"/>
    <w:rsid w:val="51FD5246"/>
    <w:rsid w:val="5201179A"/>
    <w:rsid w:val="5214712D"/>
    <w:rsid w:val="521E3EFC"/>
    <w:rsid w:val="52235C69"/>
    <w:rsid w:val="52236213"/>
    <w:rsid w:val="52411E67"/>
    <w:rsid w:val="52666914"/>
    <w:rsid w:val="529D0578"/>
    <w:rsid w:val="529E485D"/>
    <w:rsid w:val="52A04B99"/>
    <w:rsid w:val="52AD1734"/>
    <w:rsid w:val="52D23823"/>
    <w:rsid w:val="52FE4D63"/>
    <w:rsid w:val="53183661"/>
    <w:rsid w:val="53402E34"/>
    <w:rsid w:val="534C0638"/>
    <w:rsid w:val="540825EF"/>
    <w:rsid w:val="543541FD"/>
    <w:rsid w:val="545424A6"/>
    <w:rsid w:val="54D51BAA"/>
    <w:rsid w:val="54F719A1"/>
    <w:rsid w:val="5576097F"/>
    <w:rsid w:val="56813F32"/>
    <w:rsid w:val="571420AD"/>
    <w:rsid w:val="572B657F"/>
    <w:rsid w:val="57547335"/>
    <w:rsid w:val="58044073"/>
    <w:rsid w:val="580F3D1C"/>
    <w:rsid w:val="586A67F1"/>
    <w:rsid w:val="588E44CE"/>
    <w:rsid w:val="589E069A"/>
    <w:rsid w:val="58BF33B1"/>
    <w:rsid w:val="594818B8"/>
    <w:rsid w:val="59717E9D"/>
    <w:rsid w:val="599F16E2"/>
    <w:rsid w:val="5A141173"/>
    <w:rsid w:val="5A7C73BA"/>
    <w:rsid w:val="5AAF1327"/>
    <w:rsid w:val="5ABD2155"/>
    <w:rsid w:val="5B3C6463"/>
    <w:rsid w:val="5C0351D3"/>
    <w:rsid w:val="5C2529CD"/>
    <w:rsid w:val="5C74633B"/>
    <w:rsid w:val="5C8D7918"/>
    <w:rsid w:val="5C9E39BA"/>
    <w:rsid w:val="5CB44411"/>
    <w:rsid w:val="5CB70498"/>
    <w:rsid w:val="5D011C7D"/>
    <w:rsid w:val="5D135E9A"/>
    <w:rsid w:val="5D4F1B4F"/>
    <w:rsid w:val="5DB92802"/>
    <w:rsid w:val="5DC15CFC"/>
    <w:rsid w:val="5DE179C8"/>
    <w:rsid w:val="5E3A60F9"/>
    <w:rsid w:val="5E430429"/>
    <w:rsid w:val="5E7A0EF2"/>
    <w:rsid w:val="5EC06747"/>
    <w:rsid w:val="5EFF7895"/>
    <w:rsid w:val="5F183223"/>
    <w:rsid w:val="5F664FAE"/>
    <w:rsid w:val="5F9F45AD"/>
    <w:rsid w:val="5FE12B03"/>
    <w:rsid w:val="600C257F"/>
    <w:rsid w:val="60CE1216"/>
    <w:rsid w:val="60E71571"/>
    <w:rsid w:val="60ED6A27"/>
    <w:rsid w:val="612D755A"/>
    <w:rsid w:val="613F2026"/>
    <w:rsid w:val="614416A2"/>
    <w:rsid w:val="615F0AE1"/>
    <w:rsid w:val="618B7898"/>
    <w:rsid w:val="61D92B8C"/>
    <w:rsid w:val="621C0D9D"/>
    <w:rsid w:val="62DC0D7C"/>
    <w:rsid w:val="63B5013F"/>
    <w:rsid w:val="63B61BD3"/>
    <w:rsid w:val="63CE3BE1"/>
    <w:rsid w:val="63F20007"/>
    <w:rsid w:val="649E1B02"/>
    <w:rsid w:val="64CA3C4D"/>
    <w:rsid w:val="64CB1A0C"/>
    <w:rsid w:val="64D43F9E"/>
    <w:rsid w:val="65087CA6"/>
    <w:rsid w:val="654D1E8A"/>
    <w:rsid w:val="659D74D4"/>
    <w:rsid w:val="65A84414"/>
    <w:rsid w:val="65C36B5C"/>
    <w:rsid w:val="65EA022C"/>
    <w:rsid w:val="66644E48"/>
    <w:rsid w:val="666850E5"/>
    <w:rsid w:val="66BB458D"/>
    <w:rsid w:val="66BC52A6"/>
    <w:rsid w:val="66BC6A7F"/>
    <w:rsid w:val="66D14BF3"/>
    <w:rsid w:val="66D6176D"/>
    <w:rsid w:val="679A4C3E"/>
    <w:rsid w:val="67B5411E"/>
    <w:rsid w:val="68806F02"/>
    <w:rsid w:val="68B63CF9"/>
    <w:rsid w:val="690575C4"/>
    <w:rsid w:val="69076E24"/>
    <w:rsid w:val="697201AE"/>
    <w:rsid w:val="69884D94"/>
    <w:rsid w:val="698F49D5"/>
    <w:rsid w:val="69BD4C13"/>
    <w:rsid w:val="69D052CB"/>
    <w:rsid w:val="6A03474D"/>
    <w:rsid w:val="6A543226"/>
    <w:rsid w:val="6AEA24F9"/>
    <w:rsid w:val="6B2D5DC9"/>
    <w:rsid w:val="6BDF6FA6"/>
    <w:rsid w:val="6C2777FB"/>
    <w:rsid w:val="6C5B1AF3"/>
    <w:rsid w:val="6C7F4402"/>
    <w:rsid w:val="6CC11F68"/>
    <w:rsid w:val="6CD91357"/>
    <w:rsid w:val="6D4600D1"/>
    <w:rsid w:val="6D903A76"/>
    <w:rsid w:val="6DA320D9"/>
    <w:rsid w:val="6DC71BCC"/>
    <w:rsid w:val="6E121420"/>
    <w:rsid w:val="6E196680"/>
    <w:rsid w:val="6E677844"/>
    <w:rsid w:val="6E872292"/>
    <w:rsid w:val="6F2807E8"/>
    <w:rsid w:val="6F390ABC"/>
    <w:rsid w:val="6FEB7342"/>
    <w:rsid w:val="6FFD17E8"/>
    <w:rsid w:val="700976FD"/>
    <w:rsid w:val="70471D57"/>
    <w:rsid w:val="708C7F39"/>
    <w:rsid w:val="70A9367D"/>
    <w:rsid w:val="70AB60BF"/>
    <w:rsid w:val="70B075EC"/>
    <w:rsid w:val="70D73888"/>
    <w:rsid w:val="70E35F04"/>
    <w:rsid w:val="71176227"/>
    <w:rsid w:val="71AB6147"/>
    <w:rsid w:val="725D0AA2"/>
    <w:rsid w:val="725D2497"/>
    <w:rsid w:val="72AD19B1"/>
    <w:rsid w:val="72E15506"/>
    <w:rsid w:val="72FD2EC9"/>
    <w:rsid w:val="73053F25"/>
    <w:rsid w:val="73401F5B"/>
    <w:rsid w:val="736C0F60"/>
    <w:rsid w:val="73B5323A"/>
    <w:rsid w:val="73BA07BE"/>
    <w:rsid w:val="73D76A93"/>
    <w:rsid w:val="73DF755A"/>
    <w:rsid w:val="73EA388A"/>
    <w:rsid w:val="742C598C"/>
    <w:rsid w:val="743A3C07"/>
    <w:rsid w:val="74410E5E"/>
    <w:rsid w:val="745246E1"/>
    <w:rsid w:val="7463798D"/>
    <w:rsid w:val="74A05010"/>
    <w:rsid w:val="750B0974"/>
    <w:rsid w:val="7581481F"/>
    <w:rsid w:val="75B12050"/>
    <w:rsid w:val="75D04AA3"/>
    <w:rsid w:val="75D237F5"/>
    <w:rsid w:val="760C672B"/>
    <w:rsid w:val="76376752"/>
    <w:rsid w:val="76E96259"/>
    <w:rsid w:val="76EB312B"/>
    <w:rsid w:val="76EC5507"/>
    <w:rsid w:val="76EE465E"/>
    <w:rsid w:val="773224FA"/>
    <w:rsid w:val="7746449A"/>
    <w:rsid w:val="77800E08"/>
    <w:rsid w:val="778F4FBE"/>
    <w:rsid w:val="77B27D81"/>
    <w:rsid w:val="77D6083E"/>
    <w:rsid w:val="7826421B"/>
    <w:rsid w:val="78424451"/>
    <w:rsid w:val="792B0C91"/>
    <w:rsid w:val="793162A6"/>
    <w:rsid w:val="794D0B22"/>
    <w:rsid w:val="79572BCD"/>
    <w:rsid w:val="79F34A7A"/>
    <w:rsid w:val="7A056A22"/>
    <w:rsid w:val="7A3D1BFB"/>
    <w:rsid w:val="7A4A1AF6"/>
    <w:rsid w:val="7AA056B9"/>
    <w:rsid w:val="7AAE400A"/>
    <w:rsid w:val="7AE67EF1"/>
    <w:rsid w:val="7AF76E8E"/>
    <w:rsid w:val="7B155E1F"/>
    <w:rsid w:val="7B311661"/>
    <w:rsid w:val="7BC96F03"/>
    <w:rsid w:val="7BFB7D36"/>
    <w:rsid w:val="7C7D59E5"/>
    <w:rsid w:val="7CE42E26"/>
    <w:rsid w:val="7D007290"/>
    <w:rsid w:val="7D904EA6"/>
    <w:rsid w:val="7DC81FED"/>
    <w:rsid w:val="7E0622C2"/>
    <w:rsid w:val="7E431356"/>
    <w:rsid w:val="7E4A3D15"/>
    <w:rsid w:val="7E4D4151"/>
    <w:rsid w:val="7EAA3A51"/>
    <w:rsid w:val="7EC96EAD"/>
    <w:rsid w:val="7F345D00"/>
    <w:rsid w:val="7F7A379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uiPriority w:val="0"/>
  </w:style>
  <w:style w:type="paragraph" w:styleId="5">
    <w:name w:val="Body Text Indent"/>
    <w:basedOn w:val="1"/>
    <w:uiPriority w:val="0"/>
    <w:pPr>
      <w:spacing w:line="420" w:lineRule="exact"/>
      <w:ind w:firstLine="440" w:firstLineChars="200"/>
    </w:pPr>
    <w:rPr>
      <w:rFonts w:ascii="宋体" w:hAnsi="宋体"/>
      <w:sz w:val="22"/>
    </w:rPr>
  </w:style>
  <w:style w:type="paragraph" w:styleId="6">
    <w:name w:val="Plain Text"/>
    <w:basedOn w:val="1"/>
    <w:uiPriority w:val="0"/>
    <w:rPr>
      <w:rFonts w:ascii="宋体" w:hAnsi="Courier New"/>
    </w:rPr>
  </w:style>
  <w:style w:type="paragraph" w:styleId="7">
    <w:name w:val="Body Text Indent 2"/>
    <w:basedOn w:val="1"/>
    <w:unhideWhenUsed/>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3517</Words>
  <Characters>3784</Characters>
  <Lines>0</Lines>
  <Paragraphs>0</Paragraphs>
  <TotalTime>10</TotalTime>
  <ScaleCrop>false</ScaleCrop>
  <LinksUpToDate>false</LinksUpToDate>
  <CharactersWithSpaces>4319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招采2</cp:lastModifiedBy>
  <cp:lastPrinted>2020-03-25T07:32:00Z</cp:lastPrinted>
  <dcterms:modified xsi:type="dcterms:W3CDTF">2025-12-09T00:25:08Z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605FD06CB8DD40D38655400F891F8C50_13</vt:lpwstr>
  </property>
  <property fmtid="{D5CDD505-2E9C-101B-9397-08002B2CF9AE}" pid="4" name="KSOTemplateDocerSaveRecord">
    <vt:lpwstr>eyJoZGlkIjoiYTY1NjEzMTFkOWIyOGVjOGVlYjFmMzU2ZWYxOGJjMWIiLCJ1c2VySWQiOiIzMjYyOTIwOTcifQ==</vt:lpwstr>
  </property>
</Properties>
</file>