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13AB94">
      <w:pPr>
        <w:pStyle w:val="12"/>
        <w:adjustRightInd w:val="0"/>
        <w:snapToGrid w:val="0"/>
        <w:jc w:val="center"/>
        <w:rPr>
          <w:rFonts w:cs="宋体"/>
          <w:b/>
          <w:bCs/>
          <w:color w:val="auto"/>
          <w:sz w:val="36"/>
          <w:szCs w:val="36"/>
        </w:rPr>
      </w:pPr>
      <w:r>
        <w:rPr>
          <w:rFonts w:hint="eastAsia" w:ascii="宋体" w:hAnsi="宋体" w:eastAsia="宋体" w:cs="宋体"/>
          <w:b/>
          <w:bCs/>
          <w:color w:val="auto"/>
          <w:sz w:val="36"/>
          <w:szCs w:val="36"/>
          <w:highlight w:val="none"/>
          <w:u w:val="none"/>
          <w:lang w:val="en-US" w:eastAsia="zh-CN"/>
        </w:rPr>
        <w:t>玉林(福绵)节能环保产业园南片区建设工程</w:t>
      </w:r>
      <w:r>
        <w:rPr>
          <w:rFonts w:hint="eastAsia" w:cs="宋体"/>
          <w:b/>
          <w:bCs/>
          <w:color w:val="auto"/>
          <w:sz w:val="36"/>
          <w:szCs w:val="36"/>
          <w:highlight w:val="none"/>
          <w:u w:val="none"/>
          <w:lang w:val="en-US" w:eastAsia="zh-CN"/>
        </w:rPr>
        <w:t>预拌砂浆</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6576D03A">
      <w:pPr>
        <w:adjustRightInd w:val="0"/>
        <w:snapToGrid w:val="0"/>
        <w:spacing w:line="360" w:lineRule="auto"/>
        <w:ind w:left="479" w:leftChars="228" w:firstLine="0" w:firstLineChars="0"/>
        <w:textAlignment w:val="baseline"/>
        <w:rPr>
          <w:rFonts w:hint="eastAsia" w:ascii="宋体" w:hAnsi="宋体" w:cs="宋体"/>
          <w:color w:val="auto"/>
          <w:sz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项目名称：玉林(福绵)节能环保产业园南片区建设工程（以下简称“本项目”）</w:t>
      </w:r>
    </w:p>
    <w:p w14:paraId="7EFBB32D">
      <w:pPr>
        <w:adjustRightInd w:val="0"/>
        <w:snapToGrid w:val="0"/>
        <w:spacing w:line="360" w:lineRule="auto"/>
        <w:ind w:left="0" w:leftChars="0" w:firstLine="480" w:firstLineChars="200"/>
        <w:textAlignment w:val="baseline"/>
        <w:rPr>
          <w:rFonts w:hint="eastAsia" w:ascii="宋体" w:hAnsi="宋体" w:cs="宋体"/>
          <w:sz w:val="24"/>
        </w:rPr>
      </w:pPr>
      <w:r>
        <w:rPr>
          <w:rFonts w:hint="eastAsia" w:ascii="宋体" w:hAnsi="宋体" w:cs="宋体"/>
          <w:color w:val="auto"/>
          <w:sz w:val="24"/>
          <w:highlight w:val="yellow"/>
          <w:lang w:val="en-US" w:eastAsia="zh-CN"/>
        </w:rPr>
        <w:t>1.2招标内容</w:t>
      </w:r>
      <w:r>
        <w:rPr>
          <w:rFonts w:hint="eastAsia" w:ascii="宋体" w:hAnsi="宋体" w:cs="宋体"/>
          <w:color w:val="auto"/>
          <w:sz w:val="24"/>
          <w:highlight w:val="yellow"/>
        </w:rPr>
        <w:t>：</w:t>
      </w:r>
      <w:r>
        <w:rPr>
          <w:rFonts w:hint="eastAsia" w:ascii="宋体" w:hAnsi="宋体" w:cs="宋体"/>
          <w:color w:val="auto"/>
          <w:sz w:val="24"/>
          <w:highlight w:val="yellow"/>
          <w:lang w:val="en-US" w:eastAsia="zh-CN"/>
        </w:rPr>
        <w:t>用于</w:t>
      </w:r>
      <w:r>
        <w:rPr>
          <w:rFonts w:hint="eastAsia" w:ascii="宋体" w:hAnsi="宋体" w:cs="宋体"/>
          <w:b w:val="0"/>
          <w:bCs w:val="0"/>
          <w:color w:val="auto"/>
          <w:sz w:val="24"/>
          <w:szCs w:val="24"/>
          <w:highlight w:val="yellow"/>
          <w:u w:val="none"/>
          <w:lang w:val="en-US" w:eastAsia="zh-CN"/>
        </w:rPr>
        <w:t>本项目的预拌砂浆【包括但不限于</w:t>
      </w:r>
      <w:r>
        <w:rPr>
          <w:rFonts w:hint="eastAsia" w:ascii="宋体" w:hAnsi="宋体" w:cs="宋体"/>
          <w:b/>
          <w:bCs/>
          <w:color w:val="auto"/>
          <w:sz w:val="24"/>
          <w:szCs w:val="24"/>
          <w:highlight w:val="yellow"/>
          <w:u w:val="none"/>
          <w:lang w:val="en-US" w:eastAsia="zh-CN"/>
        </w:rPr>
        <w:t>Mb7.5、Ma5.0砌筑砂浆</w:t>
      </w:r>
      <w:r>
        <w:rPr>
          <w:rFonts w:hint="eastAsia" w:ascii="宋体" w:hAnsi="宋体" w:cs="宋体"/>
          <w:b w:val="0"/>
          <w:bCs w:val="0"/>
          <w:color w:val="auto"/>
          <w:sz w:val="24"/>
          <w:szCs w:val="24"/>
          <w:highlight w:val="yellow"/>
          <w:u w:val="none"/>
          <w:lang w:val="en-US" w:eastAsia="zh-CN"/>
        </w:rPr>
        <w:t>、</w:t>
      </w:r>
      <w:r>
        <w:rPr>
          <w:rFonts w:hint="eastAsia" w:ascii="宋体" w:hAnsi="宋体" w:cs="宋体"/>
          <w:b/>
          <w:bCs/>
          <w:color w:val="auto"/>
          <w:sz w:val="24"/>
          <w:szCs w:val="24"/>
          <w:highlight w:val="yellow"/>
          <w:u w:val="none"/>
          <w:lang w:val="en-US" w:eastAsia="zh-CN"/>
        </w:rPr>
        <w:t>WS M15水泥砂浆</w:t>
      </w:r>
      <w:r>
        <w:rPr>
          <w:rFonts w:hint="eastAsia" w:ascii="宋体" w:hAnsi="宋体" w:cs="宋体"/>
          <w:b w:val="0"/>
          <w:bCs w:val="0"/>
          <w:color w:val="auto"/>
          <w:sz w:val="24"/>
          <w:szCs w:val="24"/>
          <w:highlight w:val="yellow"/>
          <w:u w:val="none"/>
          <w:lang w:val="en-US" w:eastAsia="zh-CN"/>
        </w:rPr>
        <w:t>（用于内墙抹灰，涂料墙面，涂料墙裙，涂料踢脚面砖踢脚，挑板雨篷找平，防水地砖楼面找坡）、</w:t>
      </w:r>
      <w:r>
        <w:rPr>
          <w:rFonts w:hint="eastAsia" w:ascii="宋体" w:hAnsi="宋体" w:cs="宋体"/>
          <w:b/>
          <w:bCs/>
          <w:color w:val="auto"/>
          <w:sz w:val="24"/>
          <w:szCs w:val="24"/>
          <w:highlight w:val="yellow"/>
          <w:u w:val="none"/>
          <w:lang w:val="en-US" w:eastAsia="zh-CN"/>
        </w:rPr>
        <w:t>WP M15水泥防水砂浆</w:t>
      </w:r>
      <w:r>
        <w:rPr>
          <w:rFonts w:hint="eastAsia" w:ascii="宋体" w:hAnsi="宋体" w:cs="宋体"/>
          <w:b w:val="0"/>
          <w:bCs w:val="0"/>
          <w:color w:val="auto"/>
          <w:sz w:val="24"/>
          <w:szCs w:val="24"/>
          <w:highlight w:val="yellow"/>
          <w:u w:val="none"/>
          <w:lang w:val="en-US" w:eastAsia="zh-CN"/>
        </w:rPr>
        <w:t>（用于外墙抹灰，饰面砖外墙）</w:t>
      </w:r>
      <w:r>
        <w:rPr>
          <w:rFonts w:hint="eastAsia" w:ascii="宋体" w:hAnsi="宋体" w:cs="宋体"/>
          <w:b/>
          <w:bCs/>
          <w:color w:val="auto"/>
          <w:sz w:val="24"/>
          <w:szCs w:val="24"/>
          <w:highlight w:val="yellow"/>
          <w:u w:val="none"/>
          <w:lang w:val="en-US" w:eastAsia="zh-CN"/>
        </w:rPr>
        <w:t>、WS M15干硬性水泥砂浆</w:t>
      </w:r>
      <w:r>
        <w:rPr>
          <w:rFonts w:hint="eastAsia" w:ascii="宋体" w:hAnsi="宋体" w:cs="宋体"/>
          <w:b w:val="0"/>
          <w:bCs w:val="0"/>
          <w:color w:val="auto"/>
          <w:sz w:val="24"/>
          <w:szCs w:val="24"/>
          <w:highlight w:val="yellow"/>
          <w:u w:val="none"/>
          <w:lang w:val="en-US" w:eastAsia="zh-CN"/>
        </w:rPr>
        <w:t>（用于防水地砖地面）、</w:t>
      </w:r>
      <w:r>
        <w:rPr>
          <w:rFonts w:hint="eastAsia" w:ascii="宋体" w:hAnsi="宋体" w:cs="宋体"/>
          <w:b/>
          <w:bCs/>
          <w:color w:val="auto"/>
          <w:sz w:val="24"/>
          <w:szCs w:val="24"/>
          <w:highlight w:val="yellow"/>
          <w:u w:val="none"/>
          <w:lang w:val="en-US" w:eastAsia="zh-CN"/>
        </w:rPr>
        <w:t>1:3外墙专用防水砂浆</w:t>
      </w:r>
      <w:r>
        <w:rPr>
          <w:rFonts w:hint="eastAsia" w:ascii="宋体" w:hAnsi="宋体" w:cs="宋体"/>
          <w:b w:val="0"/>
          <w:bCs w:val="0"/>
          <w:color w:val="auto"/>
          <w:sz w:val="24"/>
          <w:szCs w:val="24"/>
          <w:highlight w:val="yellow"/>
          <w:u w:val="none"/>
          <w:lang w:val="en-US" w:eastAsia="zh-CN"/>
        </w:rPr>
        <w:t>、</w:t>
      </w:r>
      <w:r>
        <w:rPr>
          <w:rFonts w:hint="eastAsia" w:ascii="宋体" w:hAnsi="宋体" w:cs="宋体"/>
          <w:b/>
          <w:bCs/>
          <w:color w:val="auto"/>
          <w:sz w:val="24"/>
          <w:szCs w:val="24"/>
          <w:highlight w:val="yellow"/>
          <w:u w:val="none"/>
          <w:lang w:val="en-US" w:eastAsia="zh-CN"/>
        </w:rPr>
        <w:t>1:3水泥砂浆</w:t>
      </w:r>
      <w:r>
        <w:rPr>
          <w:rFonts w:hint="eastAsia" w:ascii="宋体" w:hAnsi="宋体" w:cs="宋体"/>
          <w:b w:val="0"/>
          <w:bCs w:val="0"/>
          <w:color w:val="auto"/>
          <w:sz w:val="24"/>
          <w:szCs w:val="24"/>
          <w:highlight w:val="yellow"/>
          <w:u w:val="none"/>
          <w:lang w:val="en-US" w:eastAsia="zh-CN"/>
        </w:rPr>
        <w:t>（用于防潮面砖墙面、水磨石楼面找平）、</w:t>
      </w:r>
      <w:r>
        <w:rPr>
          <w:rFonts w:hint="eastAsia" w:ascii="宋体" w:hAnsi="宋体" w:cs="宋体"/>
          <w:b/>
          <w:bCs/>
          <w:color w:val="auto"/>
          <w:sz w:val="24"/>
          <w:szCs w:val="24"/>
          <w:highlight w:val="yellow"/>
          <w:u w:val="none"/>
          <w:lang w:val="en-US" w:eastAsia="zh-CN"/>
        </w:rPr>
        <w:t>1:2水泥砂浆</w:t>
      </w:r>
      <w:r>
        <w:rPr>
          <w:rFonts w:hint="eastAsia" w:ascii="宋体" w:hAnsi="宋体" w:cs="宋体"/>
          <w:b w:val="0"/>
          <w:bCs w:val="0"/>
          <w:color w:val="auto"/>
          <w:sz w:val="24"/>
          <w:szCs w:val="24"/>
          <w:highlight w:val="yellow"/>
          <w:u w:val="none"/>
          <w:lang w:val="en-US" w:eastAsia="zh-CN"/>
        </w:rPr>
        <w:t>（用于楼面）、</w:t>
      </w:r>
      <w:r>
        <w:rPr>
          <w:rFonts w:hint="eastAsia" w:ascii="宋体" w:hAnsi="宋体" w:cs="宋体"/>
          <w:b/>
          <w:bCs/>
          <w:color w:val="auto"/>
          <w:sz w:val="24"/>
          <w:szCs w:val="24"/>
          <w:highlight w:val="yellow"/>
          <w:u w:val="none"/>
          <w:lang w:val="en-US" w:eastAsia="zh-CN"/>
        </w:rPr>
        <w:t>WS M20水泥砂浆</w:t>
      </w:r>
      <w:r>
        <w:rPr>
          <w:rFonts w:hint="eastAsia" w:ascii="宋体" w:hAnsi="宋体" w:cs="宋体"/>
          <w:b w:val="0"/>
          <w:bCs w:val="0"/>
          <w:color w:val="auto"/>
          <w:sz w:val="24"/>
          <w:szCs w:val="24"/>
          <w:highlight w:val="yellow"/>
          <w:u w:val="none"/>
          <w:lang w:val="en-US" w:eastAsia="zh-CN"/>
        </w:rPr>
        <w:t>（用于有组织排水雨篷找平）、</w:t>
      </w:r>
      <w:r>
        <w:rPr>
          <w:rFonts w:hint="eastAsia" w:ascii="宋体" w:hAnsi="宋体" w:cs="宋体"/>
          <w:b/>
          <w:bCs/>
          <w:color w:val="auto"/>
          <w:sz w:val="24"/>
          <w:szCs w:val="24"/>
          <w:highlight w:val="yellow"/>
          <w:u w:val="none"/>
          <w:lang w:val="en-US" w:eastAsia="zh-CN"/>
        </w:rPr>
        <w:t>M15干混抹灰砂浆（1:2.5水泥砂浆）</w:t>
      </w:r>
      <w:r>
        <w:rPr>
          <w:rFonts w:hint="eastAsia" w:ascii="宋体" w:hAnsi="宋体" w:cs="宋体"/>
          <w:b w:val="0"/>
          <w:bCs w:val="0"/>
          <w:color w:val="auto"/>
          <w:sz w:val="24"/>
          <w:szCs w:val="24"/>
          <w:highlight w:val="yellow"/>
          <w:u w:val="none"/>
          <w:lang w:val="en-US" w:eastAsia="zh-CN"/>
        </w:rPr>
        <w:t>用于地下建筑物侧壁找平外防外贴、</w:t>
      </w:r>
      <w:r>
        <w:rPr>
          <w:rFonts w:hint="eastAsia" w:ascii="宋体" w:hAnsi="宋体" w:cs="宋体"/>
          <w:b/>
          <w:bCs/>
          <w:color w:val="auto"/>
          <w:sz w:val="24"/>
          <w:szCs w:val="24"/>
          <w:highlight w:val="yellow"/>
          <w:u w:val="none"/>
          <w:lang w:val="en-US" w:eastAsia="zh-CN"/>
        </w:rPr>
        <w:t>WP M15水泥砂浆</w:t>
      </w:r>
      <w:r>
        <w:rPr>
          <w:rFonts w:hint="eastAsia" w:ascii="宋体" w:hAnsi="宋体" w:cs="宋体"/>
          <w:b w:val="0"/>
          <w:bCs w:val="0"/>
          <w:color w:val="auto"/>
          <w:sz w:val="24"/>
          <w:szCs w:val="24"/>
          <w:highlight w:val="yellow"/>
          <w:u w:val="none"/>
          <w:lang w:val="en-US" w:eastAsia="zh-CN"/>
        </w:rPr>
        <w:t>（用于内墙抹灰）】</w:t>
      </w:r>
      <w:r>
        <w:rPr>
          <w:rFonts w:hint="eastAsia" w:ascii="宋体" w:hAnsi="宋体" w:eastAsia="宋体" w:cs="宋体"/>
          <w:color w:val="auto"/>
          <w:sz w:val="24"/>
          <w:szCs w:val="24"/>
        </w:rPr>
        <w:t>，</w:t>
      </w:r>
      <w:r>
        <w:rPr>
          <w:rFonts w:hint="eastAsia" w:ascii="宋体" w:hAnsi="宋体" w:cs="宋体"/>
          <w:color w:val="auto"/>
          <w:sz w:val="24"/>
        </w:rPr>
        <w:t>详见附件</w:t>
      </w:r>
      <w:r>
        <w:rPr>
          <w:rFonts w:hint="eastAsia" w:ascii="宋体" w:hAnsi="宋体" w:cs="宋体"/>
          <w:color w:val="auto"/>
          <w:sz w:val="24"/>
          <w:lang w:val="en-US" w:eastAsia="zh-CN"/>
        </w:rPr>
        <w:t>的</w:t>
      </w:r>
      <w:r>
        <w:rPr>
          <w:rFonts w:hint="eastAsia" w:ascii="宋体" w:hAnsi="宋体" w:cs="宋体"/>
          <w:color w:val="auto"/>
          <w:sz w:val="24"/>
        </w:rPr>
        <w:t>合同</w:t>
      </w:r>
      <w:r>
        <w:rPr>
          <w:rFonts w:hint="eastAsia" w:ascii="宋体" w:hAnsi="宋体" w:cs="宋体"/>
          <w:color w:val="auto"/>
          <w:sz w:val="24"/>
          <w:lang w:val="en-US" w:eastAsia="zh-CN"/>
        </w:rPr>
        <w:t>格式，</w:t>
      </w:r>
      <w:r>
        <w:rPr>
          <w:rFonts w:hint="eastAsia" w:ascii="宋体" w:hAnsi="宋体" w:cs="宋体"/>
          <w:color w:val="auto"/>
          <w:sz w:val="24"/>
        </w:rPr>
        <w:t>具体要求：符合国家及</w:t>
      </w:r>
      <w:r>
        <w:rPr>
          <w:rFonts w:hint="eastAsia" w:ascii="宋体" w:hAnsi="宋体" w:cs="宋体"/>
          <w:color w:val="auto"/>
          <w:sz w:val="24"/>
          <w:lang w:val="en-US" w:eastAsia="zh-CN"/>
        </w:rPr>
        <w:t>本项目</w:t>
      </w:r>
      <w:r>
        <w:rPr>
          <w:rFonts w:hint="eastAsia" w:ascii="宋体" w:hAnsi="宋体" w:cs="宋体"/>
          <w:color w:val="auto"/>
          <w:sz w:val="24"/>
        </w:rPr>
        <w:t>所在地政府主管部门的要求，符合本须知的各项</w:t>
      </w:r>
      <w:r>
        <w:rPr>
          <w:rFonts w:hint="eastAsia" w:ascii="宋体" w:hAnsi="宋体" w:cs="宋体"/>
          <w:sz w:val="24"/>
        </w:rPr>
        <w:t>要求。招标单位有权根据需要随时增减招标内容、范围。</w:t>
      </w:r>
    </w:p>
    <w:p w14:paraId="27CDB59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招标单位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026FCA3E">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lang w:val="en-US" w:eastAsia="zh-CN"/>
        </w:rPr>
        <w:t>1.4</w:t>
      </w:r>
      <w:r>
        <w:rPr>
          <w:rFonts w:hint="eastAsia" w:ascii="宋体" w:hAnsi="宋体" w:cs="宋体"/>
          <w:sz w:val="24"/>
        </w:rPr>
        <w:t>附件的《招标合同（格式）》为中标后签约的合同格式，中标单位须就下述两个子项目与招标单位分别签订两份单独的</w:t>
      </w:r>
      <w:r>
        <w:rPr>
          <w:rFonts w:hint="eastAsia" w:ascii="宋体" w:hAnsi="宋体" w:cs="宋体"/>
          <w:sz w:val="24"/>
          <w:lang w:val="en-US" w:eastAsia="zh-CN"/>
        </w:rPr>
        <w:t>购销</w:t>
      </w:r>
      <w:r>
        <w:rPr>
          <w:rFonts w:hint="eastAsia" w:ascii="宋体" w:hAnsi="宋体" w:cs="宋体"/>
          <w:sz w:val="24"/>
        </w:rPr>
        <w:t>合同：</w:t>
      </w:r>
    </w:p>
    <w:p w14:paraId="4469B815">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①玉林（福绵）节能环保产业园南部工业供水厂建设项目(二期5万吨/天)；</w:t>
      </w:r>
    </w:p>
    <w:p w14:paraId="5A3F7B16">
      <w:pPr>
        <w:adjustRightInd w:val="0"/>
        <w:snapToGrid w:val="0"/>
        <w:spacing w:line="360" w:lineRule="auto"/>
        <w:ind w:firstLine="480" w:firstLineChars="200"/>
        <w:textAlignment w:val="baseline"/>
      </w:pPr>
      <w:r>
        <w:rPr>
          <w:rFonts w:hint="eastAsia" w:ascii="宋体" w:hAnsi="宋体" w:cs="宋体"/>
          <w:sz w:val="24"/>
        </w:rPr>
        <w:t>②玉林（福绵）节能环保产业园南部污水处理厂及中水回用设施建设项目（一期二标段5万吨/天）。</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715B6228">
      <w:pPr>
        <w:adjustRightInd w:val="0"/>
        <w:snapToGrid w:val="0"/>
        <w:spacing w:line="288" w:lineRule="auto"/>
        <w:ind w:right="-3" w:firstLine="480" w:firstLineChars="200"/>
        <w:rPr>
          <w:rFonts w:hint="eastAsia" w:ascii="宋体" w:hAnsi="宋体" w:eastAsia="宋体" w:cs="宋体"/>
          <w:sz w:val="24"/>
          <w:szCs w:val="24"/>
        </w:rPr>
      </w:pPr>
      <w:r>
        <w:rPr>
          <w:rFonts w:hint="eastAsia" w:ascii="宋体" w:hAnsi="宋体" w:cs="宋体"/>
          <w:sz w:val="24"/>
        </w:rPr>
        <w:t>2.1报价单位须详细阅读</w:t>
      </w:r>
      <w:r>
        <w:rPr>
          <w:rFonts w:hint="eastAsia" w:ascii="宋体" w:hAnsi="宋体" w:cs="宋体"/>
          <w:sz w:val="24"/>
          <w:lang w:eastAsia="zh-CN"/>
        </w:rPr>
        <w:t>招标单位</w:t>
      </w:r>
      <w:r>
        <w:rPr>
          <w:rFonts w:hint="eastAsia" w:ascii="宋体" w:hAnsi="宋体" w:cs="宋体"/>
          <w:sz w:val="24"/>
        </w:rPr>
        <w:t>提供的资料，并对</w:t>
      </w:r>
      <w:r>
        <w:rPr>
          <w:rFonts w:hint="eastAsia" w:ascii="宋体" w:hAnsi="宋体" w:cs="宋体"/>
          <w:sz w:val="24"/>
          <w:lang w:val="en-US" w:eastAsia="zh-CN"/>
        </w:rPr>
        <w:t>本项目</w:t>
      </w:r>
      <w:r>
        <w:rPr>
          <w:rFonts w:hint="eastAsia" w:ascii="宋体" w:hAnsi="宋体" w:cs="宋体"/>
          <w:sz w:val="24"/>
        </w:rPr>
        <w:t>场地进行现场踏勘，以获取报价所需资料。凡递交报价文件的，视为已对</w:t>
      </w:r>
      <w:r>
        <w:rPr>
          <w:rFonts w:hint="eastAsia" w:ascii="宋体" w:hAnsi="宋体" w:cs="宋体"/>
          <w:sz w:val="24"/>
          <w:lang w:val="en-US" w:eastAsia="zh-CN"/>
        </w:rPr>
        <w:t>本项目</w:t>
      </w:r>
      <w:r>
        <w:rPr>
          <w:rFonts w:hint="eastAsia" w:ascii="宋体" w:hAnsi="宋体" w:cs="宋体"/>
          <w:sz w:val="24"/>
        </w:rPr>
        <w:t>场地踏勘并完全了解相关情况，</w:t>
      </w:r>
      <w:r>
        <w:rPr>
          <w:rFonts w:hint="eastAsia" w:ascii="宋体" w:hAnsi="宋体" w:cs="宋体"/>
          <w:sz w:val="24"/>
          <w:lang w:val="en-US" w:eastAsia="zh-CN"/>
        </w:rPr>
        <w:t>报价</w:t>
      </w:r>
      <w:r>
        <w:rPr>
          <w:rFonts w:hint="eastAsia" w:ascii="宋体" w:hAnsi="宋体" w:cs="宋体"/>
          <w:sz w:val="24"/>
        </w:rPr>
        <w:t>后，报价单位不得以不清楚或未考虑现场实况为由提出增加费用或其它要求。报价单位踏勘现场</w:t>
      </w:r>
      <w:r>
        <w:rPr>
          <w:rFonts w:hint="eastAsia" w:ascii="宋体" w:hAnsi="宋体" w:cs="宋体"/>
          <w:sz w:val="24"/>
          <w:lang w:val="en-US" w:eastAsia="zh-CN"/>
        </w:rPr>
        <w:t>前</w:t>
      </w:r>
      <w:r>
        <w:rPr>
          <w:rFonts w:hint="eastAsia" w:ascii="宋体" w:hAnsi="宋体" w:cs="宋体"/>
          <w:sz w:val="24"/>
        </w:rPr>
        <w:t>，</w:t>
      </w:r>
      <w:r>
        <w:rPr>
          <w:rFonts w:hint="eastAsia" w:ascii="宋体" w:hAnsi="宋体" w:cs="宋体"/>
          <w:b/>
          <w:bCs/>
          <w:sz w:val="24"/>
        </w:rPr>
        <w:t>请联系</w:t>
      </w:r>
      <w:r>
        <w:rPr>
          <w:rFonts w:hint="eastAsia" w:ascii="宋体" w:hAnsi="宋体" w:cs="宋体"/>
          <w:b/>
          <w:bCs/>
          <w:sz w:val="24"/>
          <w:u w:val="single"/>
          <w:lang w:val="en-US" w:eastAsia="zh-CN"/>
        </w:rPr>
        <w:t xml:space="preserve"> 莫龙</w:t>
      </w:r>
      <w:r>
        <w:rPr>
          <w:rFonts w:hint="eastAsia" w:ascii="宋体" w:hAnsi="宋体" w:cs="宋体"/>
          <w:b/>
          <w:bCs/>
          <w:sz w:val="24"/>
          <w:u w:val="single"/>
        </w:rPr>
        <w:t>，电话：13751400863</w:t>
      </w:r>
      <w:r>
        <w:rPr>
          <w:rFonts w:hint="eastAsia" w:ascii="宋体" w:hAnsi="宋体" w:eastAsia="宋体" w:cs="宋体"/>
          <w:b/>
          <w:bCs/>
          <w:color w:val="auto"/>
          <w:sz w:val="24"/>
          <w:highlight w:val="none"/>
          <w:lang w:val="en-US" w:eastAsia="zh-CN"/>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招标内容</w:t>
      </w:r>
      <w:r>
        <w:rPr>
          <w:rFonts w:hint="eastAsia" w:ascii="宋体" w:hAnsi="宋体" w:cs="宋体"/>
          <w:sz w:val="24"/>
        </w:rPr>
        <w:t>的</w:t>
      </w:r>
      <w:r>
        <w:rPr>
          <w:rFonts w:hint="eastAsia" w:ascii="宋体" w:hAnsi="宋体" w:cs="宋体"/>
          <w:sz w:val="24"/>
          <w:u w:val="none"/>
        </w:rPr>
        <w:t>相应合法资质、资格</w:t>
      </w:r>
      <w:r>
        <w:rPr>
          <w:rFonts w:hint="eastAsia" w:ascii="宋体" w:hAnsi="宋体" w:cs="宋体"/>
          <w:sz w:val="24"/>
          <w:u w:val="none"/>
          <w:lang w:eastAsia="zh-CN"/>
        </w:rPr>
        <w:t>，</w:t>
      </w:r>
      <w:r>
        <w:rPr>
          <w:rFonts w:hint="eastAsia" w:ascii="宋体" w:hAnsi="宋体" w:cs="宋体"/>
          <w:sz w:val="24"/>
          <w:u w:val="none"/>
        </w:rPr>
        <w:t>且在合同期内持续有效期，</w:t>
      </w:r>
      <w:r>
        <w:rPr>
          <w:rFonts w:hint="eastAsia" w:ascii="宋体" w:hAnsi="宋体" w:cs="宋体"/>
          <w:sz w:val="24"/>
        </w:rPr>
        <w:t>同时符合本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招标单位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招标单位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招标单位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招标单位</w:t>
      </w:r>
      <w:r>
        <w:rPr>
          <w:rFonts w:hint="eastAsia" w:ascii="宋体" w:hAnsi="宋体" w:cs="宋体"/>
          <w:b/>
          <w:bCs/>
          <w:color w:val="FF0000"/>
          <w:sz w:val="24"/>
          <w:szCs w:val="24"/>
        </w:rPr>
        <w:t>没有义务对报价单位可能的投标失败做出任何解释。技术标评审合格的报价单位中，首次报价最低的前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招标单位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招标单位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报价单位</w:t>
      </w:r>
      <w:r>
        <w:rPr>
          <w:rFonts w:hint="eastAsia" w:ascii="宋体" w:hAnsi="宋体" w:cs="宋体"/>
          <w:sz w:val="24"/>
          <w:szCs w:val="24"/>
          <w:u w:val="single"/>
          <w:lang w:val="en-US" w:eastAsia="zh-CN"/>
        </w:rPr>
        <w:t>字号</w:t>
      </w:r>
      <w:r>
        <w:rPr>
          <w:rFonts w:hint="eastAsia" w:ascii="宋体" w:hAnsi="宋体" w:cs="宋体"/>
          <w:sz w:val="24"/>
          <w:szCs w:val="24"/>
          <w:u w:val="single"/>
        </w:rPr>
        <w:t xml:space="preserve"> + </w:t>
      </w:r>
      <w:r>
        <w:rPr>
          <w:rFonts w:hint="eastAsia" w:ascii="宋体" w:hAnsi="宋体" w:cs="宋体"/>
          <w:color w:val="auto"/>
          <w:sz w:val="24"/>
          <w:u w:val="single"/>
          <w:lang w:val="en-US" w:eastAsia="zh-CN"/>
        </w:rPr>
        <w:t>玉林预拌砂浆</w:t>
      </w:r>
      <w:r>
        <w:rPr>
          <w:rFonts w:hint="eastAsia" w:ascii="宋体" w:hAnsi="宋体" w:cs="宋体"/>
          <w:color w:val="auto"/>
          <w:sz w:val="24"/>
          <w:szCs w:val="24"/>
          <w:u w:val="single"/>
        </w:rPr>
        <w:t>报价 + 报价日期</w:t>
      </w:r>
      <w:r>
        <w:rPr>
          <w:rFonts w:hint="eastAsia" w:ascii="宋体" w:hAnsi="宋体" w:cs="宋体"/>
          <w:color w:val="auto"/>
          <w:sz w:val="24"/>
          <w:szCs w:val="24"/>
        </w:rPr>
        <w:t>（例：XXX公司</w:t>
      </w:r>
      <w:r>
        <w:rPr>
          <w:rFonts w:hint="eastAsia" w:ascii="宋体" w:hAnsi="宋体" w:cs="宋体"/>
          <w:color w:val="auto"/>
          <w:sz w:val="24"/>
          <w:u w:val="single"/>
          <w:lang w:val="en-US" w:eastAsia="zh-CN"/>
        </w:rPr>
        <w:t>玉林预拌砂浆</w:t>
      </w:r>
      <w:r>
        <w:rPr>
          <w:rFonts w:hint="eastAsia" w:ascii="宋体" w:hAnsi="宋体" w:cs="宋体"/>
          <w:color w:val="auto"/>
          <w:sz w:val="24"/>
          <w:szCs w:val="24"/>
          <w:u w:val="single"/>
        </w:rPr>
        <w:t xml:space="preserve">报价 </w:t>
      </w:r>
      <w:r>
        <w:rPr>
          <w:rFonts w:hint="eastAsia" w:ascii="宋体" w:hAnsi="宋体" w:cs="宋体"/>
          <w:color w:val="auto"/>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11</w:t>
      </w:r>
      <w:r>
        <w:rPr>
          <w:rFonts w:ascii="宋体" w:hAnsi="宋体" w:cs="宋体"/>
          <w:b/>
          <w:sz w:val="24"/>
          <w:szCs w:val="24"/>
          <w:highlight w:val="yellow"/>
        </w:rPr>
        <w:t>月</w:t>
      </w:r>
      <w:r>
        <w:rPr>
          <w:rFonts w:hint="eastAsia" w:ascii="宋体" w:hAnsi="宋体" w:cs="宋体"/>
          <w:b/>
          <w:sz w:val="24"/>
          <w:szCs w:val="24"/>
          <w:highlight w:val="yellow"/>
          <w:u w:val="single"/>
          <w:lang w:val="en-US" w:eastAsia="zh-CN"/>
        </w:rPr>
        <w:t>4</w:t>
      </w:r>
      <w:r>
        <w:rPr>
          <w:rFonts w:ascii="宋体" w:hAnsi="宋体" w:cs="宋体"/>
          <w:b/>
          <w:sz w:val="24"/>
          <w:szCs w:val="24"/>
          <w:highlight w:val="yellow"/>
        </w:rPr>
        <w:t>日</w:t>
      </w:r>
      <w:r>
        <w:rPr>
          <w:rFonts w:hint="eastAsia" w:ascii="宋体" w:hAnsi="宋体" w:cs="宋体"/>
          <w:b/>
          <w:sz w:val="24"/>
          <w:szCs w:val="24"/>
          <w:highlight w:val="yellow"/>
          <w:lang w:val="en-US" w:eastAsia="zh-CN"/>
        </w:rPr>
        <w:t>上午</w:t>
      </w:r>
      <w:r>
        <w:rPr>
          <w:rFonts w:hint="eastAsia" w:ascii="宋体" w:hAnsi="宋体" w:cs="宋体"/>
          <w:b/>
          <w:sz w:val="24"/>
          <w:szCs w:val="24"/>
          <w:highlight w:val="yellow"/>
          <w:u w:val="single"/>
          <w:lang w:val="en-US" w:eastAsia="zh-CN"/>
        </w:rPr>
        <w:t>10</w:t>
      </w:r>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7322A4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Style w:val="18"/>
          <w:rFonts w:hint="eastAsia" w:asciiTheme="minorEastAsia" w:hAnsiTheme="minorEastAsia" w:eastAsiaTheme="minorEastAsia" w:cstheme="minorEastAsia"/>
          <w:b w:val="0"/>
          <w:color w:val="auto"/>
          <w:sz w:val="24"/>
          <w:szCs w:val="24"/>
          <w:highlight w:val="none"/>
          <w:lang w:val="en-US" w:eastAsia="zh-CN"/>
        </w:rPr>
        <w:t>2.7</w:t>
      </w:r>
      <w:r>
        <w:rPr>
          <w:rFonts w:hint="eastAsia" w:asciiTheme="minorEastAsia" w:hAnsiTheme="minorEastAsia" w:eastAsiaTheme="minorEastAsia" w:cstheme="minorEastAsia"/>
          <w:bCs/>
          <w:color w:val="auto"/>
          <w:sz w:val="24"/>
          <w:szCs w:val="24"/>
          <w:highlight w:val="none"/>
        </w:rPr>
        <w:t>投标保证金</w:t>
      </w:r>
    </w:p>
    <w:p w14:paraId="5EF66D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2.7.1报价单位须</w:t>
      </w:r>
      <w:r>
        <w:rPr>
          <w:rFonts w:hint="eastAsia" w:asciiTheme="minorEastAsia" w:hAnsiTheme="minorEastAsia" w:eastAsiaTheme="minorEastAsia" w:cstheme="minorEastAsia"/>
          <w:b/>
          <w:bCs/>
          <w:color w:val="auto"/>
          <w:sz w:val="24"/>
          <w:szCs w:val="24"/>
          <w:highlight w:val="none"/>
          <w:u w:val="single"/>
          <w:lang w:val="en-US" w:eastAsia="zh-CN"/>
        </w:rPr>
        <w:t>2025</w:t>
      </w:r>
      <w:r>
        <w:rPr>
          <w:rFonts w:hint="eastAsia" w:asciiTheme="minorEastAsia" w:hAnsiTheme="minorEastAsia" w:eastAsiaTheme="minorEastAsia" w:cstheme="minorEastAsia"/>
          <w:b/>
          <w:bCs/>
          <w:color w:val="auto"/>
          <w:sz w:val="24"/>
          <w:szCs w:val="24"/>
          <w:highlight w:val="none"/>
          <w:lang w:val="en-US" w:eastAsia="zh-CN"/>
        </w:rPr>
        <w:t>年</w:t>
      </w:r>
      <w:r>
        <w:rPr>
          <w:rFonts w:hint="eastAsia" w:asciiTheme="minorEastAsia" w:hAnsiTheme="minorEastAsia" w:eastAsiaTheme="minorEastAsia" w:cstheme="minorEastAsia"/>
          <w:b/>
          <w:bCs/>
          <w:color w:val="auto"/>
          <w:sz w:val="24"/>
          <w:szCs w:val="24"/>
          <w:highlight w:val="none"/>
          <w:u w:val="single"/>
          <w:lang w:val="en-US" w:eastAsia="zh-CN"/>
        </w:rPr>
        <w:t xml:space="preserve"> 11 </w:t>
      </w:r>
      <w:r>
        <w:rPr>
          <w:rFonts w:hint="eastAsia" w:asciiTheme="minorEastAsia" w:hAnsiTheme="minorEastAsia" w:eastAsiaTheme="minorEastAsia" w:cstheme="minorEastAsia"/>
          <w:b/>
          <w:bCs/>
          <w:color w:val="auto"/>
          <w:sz w:val="24"/>
          <w:szCs w:val="24"/>
          <w:highlight w:val="none"/>
          <w:lang w:val="en-US" w:eastAsia="zh-CN"/>
        </w:rPr>
        <w:t>月</w:t>
      </w:r>
      <w:r>
        <w:rPr>
          <w:rFonts w:hint="eastAsia" w:asciiTheme="minorEastAsia" w:hAnsiTheme="minorEastAsia" w:eastAsiaTheme="minorEastAsia" w:cstheme="minorEastAsia"/>
          <w:b/>
          <w:bCs/>
          <w:color w:val="auto"/>
          <w:sz w:val="24"/>
          <w:szCs w:val="24"/>
          <w:highlight w:val="none"/>
          <w:u w:val="single"/>
          <w:lang w:val="en-US" w:eastAsia="zh-CN"/>
        </w:rPr>
        <w:t xml:space="preserve"> / </w:t>
      </w:r>
      <w:r>
        <w:rPr>
          <w:rFonts w:hint="eastAsia" w:asciiTheme="minorEastAsia" w:hAnsiTheme="minorEastAsia" w:eastAsiaTheme="minorEastAsia" w:cstheme="minorEastAsia"/>
          <w:b/>
          <w:bCs/>
          <w:color w:val="auto"/>
          <w:sz w:val="24"/>
          <w:szCs w:val="24"/>
          <w:highlight w:val="none"/>
          <w:lang w:val="en-US" w:eastAsia="zh-CN"/>
        </w:rPr>
        <w:t>日</w:t>
      </w:r>
      <w:r>
        <w:rPr>
          <w:rFonts w:hint="eastAsia" w:asciiTheme="minorEastAsia" w:hAnsiTheme="minorEastAsia" w:eastAsiaTheme="minorEastAsia" w:cstheme="minorEastAsia"/>
          <w:b/>
          <w:bCs/>
          <w:color w:val="auto"/>
          <w:sz w:val="24"/>
          <w:szCs w:val="24"/>
          <w:highlight w:val="none"/>
          <w:u w:val="single"/>
          <w:lang w:val="en-US" w:eastAsia="zh-CN"/>
        </w:rPr>
        <w:t xml:space="preserve"> / </w:t>
      </w:r>
      <w:r>
        <w:rPr>
          <w:rFonts w:hint="eastAsia" w:asciiTheme="minorEastAsia" w:hAnsiTheme="minorEastAsia" w:eastAsiaTheme="minorEastAsia" w:cstheme="minorEastAsia"/>
          <w:b/>
          <w:bCs/>
          <w:color w:val="auto"/>
          <w:sz w:val="24"/>
          <w:szCs w:val="24"/>
          <w:highlight w:val="none"/>
          <w:lang w:val="en-US" w:eastAsia="zh-CN"/>
        </w:rPr>
        <w:t>时</w:t>
      </w:r>
      <w:r>
        <w:rPr>
          <w:rFonts w:hint="eastAsia" w:asciiTheme="minorEastAsia" w:hAnsiTheme="minorEastAsia" w:eastAsiaTheme="minorEastAsia" w:cstheme="minorEastAsia"/>
          <w:b w:val="0"/>
          <w:bCs w:val="0"/>
          <w:color w:val="auto"/>
          <w:sz w:val="24"/>
          <w:szCs w:val="24"/>
          <w:highlight w:val="none"/>
          <w:lang w:val="en-US" w:eastAsia="zh-CN"/>
        </w:rPr>
        <w:t>前</w:t>
      </w:r>
      <w:r>
        <w:rPr>
          <w:rFonts w:hint="eastAsia" w:asciiTheme="minorEastAsia" w:hAnsiTheme="minorEastAsia" w:eastAsiaTheme="minorEastAsia" w:cstheme="minorEastAsia"/>
          <w:color w:val="auto"/>
          <w:sz w:val="24"/>
          <w:szCs w:val="24"/>
          <w:highlight w:val="none"/>
          <w:lang w:val="en-US" w:eastAsia="zh-CN"/>
        </w:rPr>
        <w:t>提交人民币</w:t>
      </w:r>
      <w:r>
        <w:rPr>
          <w:rFonts w:hint="eastAsia" w:asciiTheme="minorEastAsia" w:hAnsiTheme="minorEastAsia" w:eastAsiaTheme="minorEastAsia" w:cstheme="minorEastAsia"/>
          <w:b/>
          <w:bCs/>
          <w:color w:val="auto"/>
          <w:sz w:val="24"/>
          <w:szCs w:val="24"/>
          <w:highlight w:val="none"/>
          <w:u w:val="single"/>
          <w:lang w:val="en-US" w:eastAsia="zh-CN"/>
        </w:rPr>
        <w:t xml:space="preserve"> / </w:t>
      </w:r>
      <w:r>
        <w:rPr>
          <w:rFonts w:hint="eastAsia" w:asciiTheme="minorEastAsia" w:hAnsiTheme="minorEastAsia" w:eastAsiaTheme="minorEastAsia" w:cstheme="minorEastAsia"/>
          <w:b w:val="0"/>
          <w:bCs w:val="0"/>
          <w:color w:val="auto"/>
          <w:sz w:val="24"/>
          <w:szCs w:val="24"/>
          <w:highlight w:val="none"/>
          <w:u w:val="none"/>
          <w:lang w:val="en-US" w:eastAsia="zh-CN"/>
        </w:rPr>
        <w:t>元</w:t>
      </w:r>
      <w:r>
        <w:rPr>
          <w:rFonts w:hint="eastAsia" w:asciiTheme="minorEastAsia" w:hAnsiTheme="minorEastAsia" w:eastAsiaTheme="minorEastAsia" w:cstheme="minorEastAsia"/>
          <w:color w:val="auto"/>
          <w:sz w:val="24"/>
          <w:szCs w:val="24"/>
          <w:highlight w:val="none"/>
          <w:lang w:val="en-US" w:eastAsia="zh-CN"/>
        </w:rPr>
        <w:t>作为投标保证金至以下账户</w:t>
      </w:r>
      <w:r>
        <w:rPr>
          <w:rFonts w:hint="eastAsia" w:asciiTheme="minorEastAsia" w:hAnsiTheme="minorEastAsia" w:eastAsiaTheme="minorEastAsia" w:cstheme="minorEastAsia"/>
          <w:b/>
          <w:bCs/>
          <w:color w:val="auto"/>
          <w:sz w:val="24"/>
          <w:szCs w:val="24"/>
          <w:highlight w:val="none"/>
          <w:lang w:val="en-US" w:eastAsia="zh-CN"/>
        </w:rPr>
        <w:t>（请备注：/投标保证金）</w:t>
      </w:r>
      <w:r>
        <w:rPr>
          <w:rFonts w:hint="eastAsia" w:asciiTheme="minorEastAsia" w:hAnsiTheme="minorEastAsia" w:eastAsiaTheme="minorEastAsia" w:cstheme="minorEastAsia"/>
          <w:color w:val="auto"/>
          <w:sz w:val="24"/>
          <w:szCs w:val="24"/>
          <w:highlight w:val="none"/>
          <w:lang w:val="en-US" w:eastAsia="zh-CN"/>
        </w:rPr>
        <w:t>：</w:t>
      </w:r>
    </w:p>
    <w:p w14:paraId="49BE4D71">
      <w:pPr>
        <w:spacing w:line="360" w:lineRule="auto"/>
        <w:ind w:firstLine="2640" w:firstLineChars="1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rPr>
        <w:t>；</w:t>
      </w:r>
    </w:p>
    <w:p w14:paraId="013C83ED">
      <w:pPr>
        <w:spacing w:line="360" w:lineRule="auto"/>
        <w:ind w:firstLine="2640" w:firstLineChars="1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rPr>
        <w:t>；</w:t>
      </w:r>
    </w:p>
    <w:p w14:paraId="6044EF6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rPr>
        <w:t>。</w:t>
      </w:r>
    </w:p>
    <w:p w14:paraId="1A11F9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2.7.1.1</w:t>
      </w:r>
      <w:r>
        <w:rPr>
          <w:rFonts w:hint="eastAsia" w:asciiTheme="minorEastAsia" w:hAnsiTheme="minorEastAsia" w:eastAsiaTheme="minorEastAsia" w:cstheme="minorEastAsia"/>
          <w:sz w:val="24"/>
          <w:szCs w:val="24"/>
        </w:rPr>
        <w:t>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及收款单位不承担任何责任也不办理退款</w:t>
      </w:r>
      <w:r>
        <w:rPr>
          <w:rFonts w:hint="eastAsia" w:asciiTheme="minorEastAsia" w:hAnsiTheme="minorEastAsia" w:eastAsiaTheme="minorEastAsia" w:cstheme="minorEastAsia"/>
          <w:color w:val="auto"/>
          <w:sz w:val="24"/>
          <w:szCs w:val="24"/>
          <w:highlight w:val="none"/>
          <w:u w:val="none"/>
          <w:lang w:val="en-US" w:eastAsia="zh-CN"/>
        </w:rPr>
        <w:t>。</w:t>
      </w:r>
    </w:p>
    <w:p w14:paraId="35F724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outlineLvl w:val="9"/>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2.7.1.2未按要求提交投标保证金的投标报价文件为无效文件，相关报价单位的投标行为为无效行为。</w:t>
      </w:r>
    </w:p>
    <w:p w14:paraId="5CAB4E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2.7.2</w:t>
      </w:r>
      <w:r>
        <w:rPr>
          <w:rFonts w:hint="eastAsia" w:asciiTheme="minorEastAsia" w:hAnsiTheme="minorEastAsia" w:eastAsiaTheme="minorEastAsia" w:cstheme="minorEastAsia"/>
          <w:sz w:val="24"/>
          <w:szCs w:val="24"/>
        </w:rPr>
        <w:t>报价单位送交报价文件给</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后，在投标截止时间前撤回投标的，须交投标保证金的50%给</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作为补偿费</w:t>
      </w:r>
      <w:r>
        <w:rPr>
          <w:rFonts w:hint="eastAsia" w:asciiTheme="minorEastAsia" w:hAnsiTheme="minorEastAsia" w:eastAsiaTheme="minorEastAsia" w:cstheme="minorEastAsia"/>
          <w:color w:val="auto"/>
          <w:sz w:val="24"/>
          <w:szCs w:val="24"/>
          <w:highlight w:val="none"/>
          <w:lang w:val="en-US" w:eastAsia="zh-CN"/>
        </w:rPr>
        <w:t>。</w:t>
      </w:r>
    </w:p>
    <w:p w14:paraId="6D9433A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2.7.3</w:t>
      </w:r>
      <w:r>
        <w:rPr>
          <w:rFonts w:hint="eastAsia" w:asciiTheme="minorEastAsia" w:hAnsiTheme="minorEastAsia" w:eastAsiaTheme="minorEastAsia" w:cstheme="minorEastAsia"/>
          <w:sz w:val="24"/>
          <w:szCs w:val="24"/>
        </w:rPr>
        <w:t>若报价单位存在下列行为之一，</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lang w:val="en-US" w:eastAsia="zh-CN"/>
        </w:rPr>
        <w:t>将不退还</w:t>
      </w:r>
      <w:r>
        <w:rPr>
          <w:rFonts w:hint="eastAsia" w:asciiTheme="minorEastAsia" w:hAnsiTheme="minorEastAsia" w:eastAsiaTheme="minorEastAsia" w:cstheme="minorEastAsia"/>
          <w:sz w:val="24"/>
          <w:szCs w:val="24"/>
        </w:rPr>
        <w:t>其投标保证金，因此造成</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及建设单位的损失由报价单位承担</w:t>
      </w:r>
      <w:r>
        <w:rPr>
          <w:rFonts w:hint="eastAsia" w:asciiTheme="minorEastAsia" w:hAnsiTheme="minorEastAsia" w:eastAsiaTheme="minorEastAsia" w:cstheme="minorEastAsia"/>
          <w:color w:val="auto"/>
          <w:sz w:val="24"/>
          <w:szCs w:val="24"/>
          <w:highlight w:val="none"/>
          <w:lang w:val="en-US" w:eastAsia="zh-CN"/>
        </w:rPr>
        <w:t>：</w:t>
      </w:r>
    </w:p>
    <w:p w14:paraId="011F6D1E">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）弄虚作假或与其他</w:t>
      </w:r>
      <w:r>
        <w:rPr>
          <w:rFonts w:hint="eastAsia" w:asciiTheme="minorEastAsia" w:hAnsiTheme="minorEastAsia" w:eastAsiaTheme="minorEastAsia" w:cstheme="minorEastAsia"/>
          <w:color w:val="auto"/>
          <w:sz w:val="24"/>
          <w:szCs w:val="24"/>
          <w:highlight w:val="none"/>
          <w:lang w:eastAsia="zh-CN"/>
        </w:rPr>
        <w:t>报价单位</w:t>
      </w:r>
      <w:r>
        <w:rPr>
          <w:rFonts w:hint="eastAsia" w:asciiTheme="minorEastAsia" w:hAnsiTheme="minorEastAsia" w:eastAsiaTheme="minorEastAsia" w:cstheme="minorEastAsia"/>
          <w:color w:val="auto"/>
          <w:sz w:val="24"/>
          <w:szCs w:val="24"/>
          <w:highlight w:val="none"/>
        </w:rPr>
        <w:t>串通骗取中标；</w:t>
      </w:r>
    </w:p>
    <w:p w14:paraId="47370081">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）投标截止日至投标有效期终止日期间撤销其</w:t>
      </w:r>
      <w:r>
        <w:rPr>
          <w:rFonts w:hint="eastAsia" w:asciiTheme="minorEastAsia" w:hAnsiTheme="minorEastAsia" w:eastAsiaTheme="minorEastAsia" w:cstheme="minorEastAsia"/>
          <w:color w:val="auto"/>
          <w:sz w:val="24"/>
          <w:szCs w:val="24"/>
          <w:highlight w:val="none"/>
          <w:lang w:eastAsia="zh-CN"/>
        </w:rPr>
        <w:t>报价文件</w:t>
      </w:r>
      <w:r>
        <w:rPr>
          <w:rFonts w:hint="eastAsia" w:asciiTheme="minorEastAsia" w:hAnsiTheme="minorEastAsia" w:eastAsiaTheme="minorEastAsia" w:cstheme="minorEastAsia"/>
          <w:color w:val="auto"/>
          <w:sz w:val="24"/>
          <w:szCs w:val="24"/>
          <w:highlight w:val="none"/>
        </w:rPr>
        <w:t>；</w:t>
      </w:r>
    </w:p>
    <w:p w14:paraId="7FF2CD3B">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）因中标单位过错被废除授标；</w:t>
      </w:r>
    </w:p>
    <w:p w14:paraId="56E1A487">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（4）在投标期间向有关人员行贿或以其它手段谋取不正当利益；</w:t>
      </w:r>
    </w:p>
    <w:p w14:paraId="5926564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）法律法规规定其它损害</w:t>
      </w:r>
      <w:r>
        <w:rPr>
          <w:rFonts w:hint="eastAsia" w:asciiTheme="minorEastAsia" w:hAnsiTheme="minorEastAsia" w:eastAsiaTheme="minorEastAsia" w:cstheme="minorEastAsia"/>
          <w:color w:val="auto"/>
          <w:sz w:val="24"/>
          <w:szCs w:val="24"/>
          <w:highlight w:val="none"/>
          <w:lang w:eastAsia="zh-CN"/>
        </w:rPr>
        <w:t>招标单位</w:t>
      </w:r>
      <w:r>
        <w:rPr>
          <w:rFonts w:hint="eastAsia" w:asciiTheme="minorEastAsia" w:hAnsiTheme="minorEastAsia" w:eastAsiaTheme="minorEastAsia" w:cstheme="minorEastAsia"/>
          <w:color w:val="auto"/>
          <w:sz w:val="24"/>
          <w:szCs w:val="24"/>
          <w:highlight w:val="none"/>
        </w:rPr>
        <w:t>利益的情形。</w:t>
      </w:r>
    </w:p>
    <w:p w14:paraId="10A0978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6）报价单位在议价结束后主动调价的（无论降价还是升价，无论其最终是否中标）。</w:t>
      </w:r>
    </w:p>
    <w:p w14:paraId="4330B2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2.7.4</w:t>
      </w:r>
      <w:r>
        <w:rPr>
          <w:rFonts w:hint="eastAsia" w:asciiTheme="minorEastAsia" w:hAnsiTheme="minorEastAsia" w:eastAsiaTheme="minorEastAsia" w:cstheme="minorEastAsia"/>
          <w:sz w:val="24"/>
          <w:szCs w:val="24"/>
        </w:rPr>
        <w:t>由于中标单位原因，中标单位在规定的时限内不与</w:t>
      </w:r>
      <w:r>
        <w:rPr>
          <w:rFonts w:hint="eastAsia" w:asciiTheme="minorEastAsia" w:hAnsiTheme="minorEastAsia" w:eastAsiaTheme="minorEastAsia" w:cstheme="minorEastAsia"/>
          <w:sz w:val="24"/>
          <w:szCs w:val="24"/>
          <w:lang w:eastAsia="zh-CN"/>
        </w:rPr>
        <w:t>招标单位</w:t>
      </w:r>
      <w:r>
        <w:rPr>
          <w:rFonts w:hint="eastAsia" w:asciiTheme="minorEastAsia" w:hAnsiTheme="minorEastAsia" w:eastAsiaTheme="minorEastAsia" w:cstheme="minorEastAsia"/>
          <w:sz w:val="24"/>
          <w:szCs w:val="24"/>
        </w:rPr>
        <w:t>签订合同，视为自行放弃受标，属严重违规行为，</w:t>
      </w:r>
      <w:r>
        <w:rPr>
          <w:rFonts w:hint="eastAsia" w:asciiTheme="minorEastAsia" w:hAnsiTheme="minorEastAsia" w:eastAsiaTheme="minorEastAsia" w:cstheme="minorEastAsia"/>
          <w:sz w:val="24"/>
          <w:szCs w:val="24"/>
          <w:lang w:val="en-US" w:eastAsia="zh-CN"/>
        </w:rPr>
        <w:t>招标单位</w:t>
      </w:r>
      <w:r>
        <w:rPr>
          <w:rFonts w:hint="eastAsia" w:asciiTheme="minorEastAsia" w:hAnsiTheme="minorEastAsia" w:eastAsiaTheme="minorEastAsia" w:cstheme="minorEastAsia"/>
          <w:sz w:val="24"/>
          <w:szCs w:val="24"/>
        </w:rPr>
        <w:t>将</w:t>
      </w:r>
      <w:r>
        <w:rPr>
          <w:rFonts w:hint="eastAsia" w:asciiTheme="minorEastAsia" w:hAnsiTheme="minorEastAsia" w:eastAsiaTheme="minorEastAsia" w:cstheme="minorEastAsia"/>
          <w:sz w:val="24"/>
          <w:szCs w:val="24"/>
          <w:lang w:val="en-US" w:eastAsia="zh-CN"/>
        </w:rPr>
        <w:t>不退还</w:t>
      </w:r>
      <w:r>
        <w:rPr>
          <w:rFonts w:hint="eastAsia" w:asciiTheme="minorEastAsia" w:hAnsiTheme="minorEastAsia" w:eastAsiaTheme="minorEastAsia" w:cstheme="minorEastAsia"/>
          <w:sz w:val="24"/>
          <w:szCs w:val="24"/>
        </w:rPr>
        <w:t>投标保证金</w:t>
      </w:r>
      <w:r>
        <w:rPr>
          <w:rFonts w:hint="eastAsia" w:asciiTheme="minorEastAsia" w:hAnsiTheme="minorEastAsia" w:eastAsiaTheme="minorEastAsia" w:cstheme="minorEastAsia"/>
          <w:color w:val="auto"/>
          <w:sz w:val="24"/>
          <w:szCs w:val="24"/>
          <w:highlight w:val="none"/>
        </w:rPr>
        <w:t>。</w:t>
      </w:r>
    </w:p>
    <w:p w14:paraId="1EDADAAD">
      <w:pPr>
        <w:adjustRightInd w:val="0"/>
        <w:snapToGrid w:val="0"/>
        <w:spacing w:line="360" w:lineRule="auto"/>
        <w:ind w:firstLine="480" w:firstLineChars="200"/>
        <w:jc w:val="left"/>
        <w:rPr>
          <w:rFonts w:hint="eastAsia" w:ascii="宋体" w:hAnsi="宋体" w:cs="宋体"/>
          <w:sz w:val="24"/>
          <w:szCs w:val="24"/>
        </w:rPr>
      </w:pPr>
      <w:r>
        <w:rPr>
          <w:rStyle w:val="20"/>
          <w:rFonts w:hint="eastAsia" w:asciiTheme="minorEastAsia" w:hAnsiTheme="minorEastAsia" w:eastAsiaTheme="minorEastAsia" w:cstheme="minorEastAsia"/>
          <w:i w:val="0"/>
          <w:color w:val="auto"/>
          <w:sz w:val="24"/>
          <w:szCs w:val="24"/>
          <w:highlight w:val="none"/>
          <w:lang w:val="en-US" w:eastAsia="zh-CN"/>
        </w:rPr>
        <w:t>2.7</w:t>
      </w:r>
      <w:r>
        <w:rPr>
          <w:rStyle w:val="20"/>
          <w:rFonts w:hint="eastAsia" w:asciiTheme="minorEastAsia" w:hAnsiTheme="minorEastAsia" w:eastAsiaTheme="minorEastAsia" w:cstheme="minorEastAsia"/>
          <w:i w:val="0"/>
          <w:color w:val="auto"/>
          <w:sz w:val="24"/>
          <w:szCs w:val="24"/>
          <w:highlight w:val="none"/>
        </w:rPr>
        <w:t>.5中标单位</w:t>
      </w:r>
      <w:r>
        <w:rPr>
          <w:rFonts w:hint="eastAsia" w:asciiTheme="minorEastAsia" w:hAnsiTheme="minorEastAsia" w:eastAsiaTheme="minorEastAsia" w:cstheme="minorEastAsia"/>
          <w:color w:val="auto"/>
          <w:sz w:val="24"/>
          <w:szCs w:val="24"/>
          <w:highlight w:val="none"/>
        </w:rPr>
        <w:t>与</w:t>
      </w:r>
      <w:r>
        <w:rPr>
          <w:rFonts w:hint="eastAsia" w:asciiTheme="minorEastAsia" w:hAnsiTheme="minorEastAsia" w:eastAsiaTheme="minorEastAsia" w:cstheme="minorEastAsia"/>
          <w:color w:val="auto"/>
          <w:sz w:val="24"/>
          <w:szCs w:val="24"/>
          <w:highlight w:val="none"/>
          <w:lang w:eastAsia="zh-CN"/>
        </w:rPr>
        <w:t>招标单位</w:t>
      </w:r>
      <w:r>
        <w:rPr>
          <w:rFonts w:hint="eastAsia" w:asciiTheme="minorEastAsia" w:hAnsiTheme="minorEastAsia" w:eastAsiaTheme="minorEastAsia" w:cstheme="minorEastAsia"/>
          <w:color w:val="auto"/>
          <w:sz w:val="24"/>
          <w:szCs w:val="24"/>
          <w:highlight w:val="none"/>
        </w:rPr>
        <w:t>签订</w:t>
      </w:r>
      <w:r>
        <w:rPr>
          <w:rFonts w:hint="eastAsia" w:asciiTheme="minorEastAsia" w:hAnsiTheme="minorEastAsia" w:eastAsiaTheme="minorEastAsia" w:cstheme="minorEastAsia"/>
          <w:color w:val="auto"/>
          <w:sz w:val="24"/>
          <w:szCs w:val="24"/>
          <w:highlight w:val="none"/>
          <w:lang w:eastAsia="zh-CN"/>
        </w:rPr>
        <w:t>合同</w:t>
      </w:r>
      <w:r>
        <w:rPr>
          <w:rStyle w:val="20"/>
          <w:rFonts w:hint="eastAsia" w:asciiTheme="minorEastAsia" w:hAnsiTheme="minorEastAsia" w:eastAsiaTheme="minorEastAsia" w:cstheme="minorEastAsia"/>
          <w:i w:val="0"/>
          <w:color w:val="auto"/>
          <w:sz w:val="24"/>
          <w:szCs w:val="24"/>
          <w:highlight w:val="none"/>
        </w:rPr>
        <w:t>之日起，所递交的投标保证金无息转为合同履约保证金（</w:t>
      </w:r>
      <w:r>
        <w:rPr>
          <w:rStyle w:val="20"/>
          <w:rFonts w:hint="eastAsia" w:asciiTheme="minorEastAsia" w:hAnsiTheme="minorEastAsia" w:eastAsiaTheme="minorEastAsia" w:cstheme="minorEastAsia"/>
          <w:i w:val="0"/>
          <w:sz w:val="24"/>
          <w:szCs w:val="24"/>
        </w:rPr>
        <w:t>详</w:t>
      </w:r>
      <w:r>
        <w:rPr>
          <w:rStyle w:val="20"/>
          <w:rFonts w:hint="eastAsia" w:asciiTheme="minorEastAsia" w:hAnsiTheme="minorEastAsia" w:eastAsiaTheme="minorEastAsia" w:cstheme="minorEastAsia"/>
          <w:i w:val="0"/>
          <w:sz w:val="24"/>
          <w:szCs w:val="24"/>
          <w:lang w:val="en-US" w:eastAsia="zh-CN"/>
        </w:rPr>
        <w:t>见合</w:t>
      </w:r>
      <w:r>
        <w:rPr>
          <w:rStyle w:val="20"/>
          <w:rFonts w:hint="eastAsia" w:asciiTheme="minorEastAsia" w:hAnsiTheme="minorEastAsia" w:eastAsiaTheme="minorEastAsia" w:cstheme="minorEastAsia"/>
          <w:i w:val="0"/>
          <w:sz w:val="24"/>
          <w:szCs w:val="24"/>
        </w:rPr>
        <w:t>同</w:t>
      </w:r>
      <w:r>
        <w:rPr>
          <w:rStyle w:val="20"/>
          <w:rFonts w:hint="eastAsia" w:asciiTheme="minorEastAsia" w:hAnsiTheme="minorEastAsia" w:eastAsiaTheme="minorEastAsia" w:cstheme="minorEastAsia"/>
          <w:i w:val="0"/>
          <w:sz w:val="24"/>
          <w:szCs w:val="24"/>
          <w:lang w:val="en-US" w:eastAsia="zh-CN"/>
        </w:rPr>
        <w:t>格式</w:t>
      </w:r>
      <w:r>
        <w:rPr>
          <w:rStyle w:val="20"/>
          <w:rFonts w:hint="eastAsia" w:asciiTheme="minorEastAsia" w:hAnsiTheme="minorEastAsia" w:eastAsiaTheme="minorEastAsia" w:cstheme="minorEastAsia"/>
          <w:i w:val="0"/>
          <w:color w:val="auto"/>
          <w:sz w:val="24"/>
          <w:szCs w:val="24"/>
          <w:highlight w:val="none"/>
        </w:rPr>
        <w:t>），落标单位的投标保证金将在</w:t>
      </w:r>
      <w:r>
        <w:rPr>
          <w:rStyle w:val="20"/>
          <w:rFonts w:hint="eastAsia" w:asciiTheme="minorEastAsia" w:hAnsiTheme="minorEastAsia" w:eastAsiaTheme="minorEastAsia" w:cstheme="minorEastAsia"/>
          <w:i w:val="0"/>
          <w:color w:val="auto"/>
          <w:sz w:val="24"/>
          <w:szCs w:val="24"/>
          <w:highlight w:val="none"/>
          <w:lang w:eastAsia="zh-CN"/>
        </w:rPr>
        <w:t>招标单位</w:t>
      </w:r>
      <w:r>
        <w:rPr>
          <w:rStyle w:val="20"/>
          <w:rFonts w:hint="eastAsia" w:asciiTheme="minorEastAsia" w:hAnsiTheme="minorEastAsia" w:eastAsiaTheme="minorEastAsia" w:cstheme="minorEastAsia"/>
          <w:i w:val="0"/>
          <w:color w:val="auto"/>
          <w:sz w:val="24"/>
          <w:szCs w:val="24"/>
          <w:highlight w:val="none"/>
        </w:rPr>
        <w:t>与中标单位签订合同后原路无息退</w:t>
      </w:r>
      <w:r>
        <w:rPr>
          <w:rStyle w:val="20"/>
          <w:rFonts w:hint="eastAsia" w:asciiTheme="minorEastAsia" w:hAnsiTheme="minorEastAsia" w:eastAsiaTheme="minorEastAsia" w:cstheme="minorEastAsia"/>
          <w:i w:val="0"/>
          <w:color w:val="auto"/>
          <w:sz w:val="24"/>
          <w:szCs w:val="24"/>
          <w:highlight w:val="none"/>
          <w:lang w:eastAsia="zh-CN"/>
        </w:rPr>
        <w:t>回</w:t>
      </w:r>
      <w:r>
        <w:rPr>
          <w:rStyle w:val="20"/>
          <w:rFonts w:hint="eastAsia" w:asciiTheme="minorEastAsia" w:hAnsiTheme="minorEastAsia" w:eastAsiaTheme="minorEastAsia" w:cstheme="minorEastAsia"/>
          <w:i w:val="0"/>
          <w:color w:val="auto"/>
          <w:sz w:val="24"/>
          <w:szCs w:val="24"/>
          <w:highlight w:val="none"/>
        </w:rPr>
        <w:t>。</w:t>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.1</w:t>
      </w:r>
      <w:r>
        <w:rPr>
          <w:rFonts w:hint="eastAsia" w:ascii="宋体" w:hAnsi="宋体" w:cs="宋体"/>
          <w:bCs/>
          <w:sz w:val="24"/>
          <w:szCs w:val="24"/>
          <w:lang w:eastAsia="zh-CN"/>
        </w:rPr>
        <w:t>招标单位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招标单位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.2无论出于何种原因，</w:t>
      </w:r>
      <w:r>
        <w:rPr>
          <w:rFonts w:hint="eastAsia" w:ascii="宋体" w:hAnsi="宋体" w:cs="宋体"/>
          <w:bCs/>
          <w:sz w:val="24"/>
          <w:szCs w:val="24"/>
          <w:lang w:eastAsia="zh-CN"/>
        </w:rPr>
        <w:t>招标单位</w:t>
      </w:r>
      <w:r>
        <w:rPr>
          <w:rFonts w:hint="eastAsia" w:ascii="宋体" w:hAnsi="宋体" w:cs="宋体"/>
          <w:bCs/>
          <w:sz w:val="24"/>
          <w:szCs w:val="24"/>
        </w:rPr>
        <w:t>可主动地或在答疑时对</w:t>
      </w:r>
      <w:r>
        <w:rPr>
          <w:rFonts w:hint="eastAsia" w:ascii="宋体" w:hAnsi="宋体" w:cs="宋体"/>
          <w:bCs/>
          <w:sz w:val="24"/>
          <w:szCs w:val="24"/>
          <w:lang w:val="en-US" w:eastAsia="zh-CN"/>
        </w:rPr>
        <w:t>招采文件</w:t>
      </w:r>
      <w:r>
        <w:rPr>
          <w:rFonts w:hint="eastAsia" w:ascii="宋体" w:hAnsi="宋体" w:cs="宋体"/>
          <w:bCs/>
          <w:sz w:val="24"/>
          <w:szCs w:val="24"/>
        </w:rPr>
        <w:t>进行修改，修改后的内容为</w:t>
      </w:r>
      <w:r>
        <w:rPr>
          <w:rFonts w:hint="eastAsia" w:ascii="宋体" w:hAnsi="宋体" w:cs="宋体"/>
          <w:bCs/>
          <w:sz w:val="24"/>
          <w:szCs w:val="24"/>
          <w:lang w:val="en-US" w:eastAsia="zh-CN"/>
        </w:rPr>
        <w:t>招采文件</w:t>
      </w:r>
      <w:r>
        <w:rPr>
          <w:rFonts w:hint="eastAsia" w:ascii="宋体" w:hAnsi="宋体" w:cs="宋体"/>
          <w:bCs/>
          <w:sz w:val="24"/>
          <w:szCs w:val="24"/>
        </w:rPr>
        <w:t>的组成部分，均以书面形式公开并对参与报价的单位具有约束力。报价单位收到上述修改通知后，应立即以</w:t>
      </w:r>
      <w:r>
        <w:rPr>
          <w:rFonts w:hint="eastAsia" w:ascii="宋体" w:hAnsi="宋体" w:cs="宋体"/>
          <w:bCs/>
          <w:sz w:val="24"/>
          <w:szCs w:val="24"/>
          <w:lang w:eastAsia="zh-CN"/>
        </w:rPr>
        <w:t>招标单位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w:t>
      </w:r>
      <w:r>
        <w:rPr>
          <w:rFonts w:hint="eastAsia" w:ascii="宋体" w:hAnsi="宋体" w:cs="宋体"/>
          <w:bCs/>
          <w:sz w:val="24"/>
          <w:szCs w:val="24"/>
          <w:highlight w:val="red"/>
        </w:rPr>
        <w:t>每日登录该网站获取最新招采信息</w:t>
      </w:r>
      <w:r>
        <w:rPr>
          <w:rFonts w:hint="eastAsia" w:ascii="宋体" w:hAnsi="宋体" w:cs="宋体"/>
          <w:bCs/>
          <w:sz w:val="24"/>
          <w:szCs w:val="24"/>
        </w:rPr>
        <w:t>。报价单位因听信</w:t>
      </w:r>
      <w:r>
        <w:rPr>
          <w:rFonts w:hint="eastAsia" w:ascii="宋体" w:hAnsi="宋体" w:cs="宋体"/>
          <w:bCs/>
          <w:sz w:val="24"/>
          <w:szCs w:val="24"/>
          <w:lang w:eastAsia="zh-CN"/>
        </w:rPr>
        <w:t>招标单位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.4</w:t>
      </w:r>
      <w:r>
        <w:rPr>
          <w:rFonts w:hint="eastAsia" w:ascii="宋体" w:hAnsi="宋体" w:cs="宋体"/>
          <w:bCs/>
          <w:sz w:val="24"/>
          <w:szCs w:val="24"/>
          <w:lang w:eastAsia="zh-CN"/>
        </w:rPr>
        <w:t>招标单位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bCs/>
          <w:sz w:val="24"/>
          <w:szCs w:val="24"/>
        </w:rPr>
        <w:t>.5报价单位在</w:t>
      </w:r>
      <w:r>
        <w:rPr>
          <w:rFonts w:hint="eastAsia" w:ascii="宋体" w:hAnsi="宋体" w:cs="宋体"/>
          <w:bCs/>
          <w:sz w:val="24"/>
          <w:szCs w:val="24"/>
          <w:lang w:eastAsia="zh-CN"/>
        </w:rPr>
        <w:t>招标单位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招标单位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招标单位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招标单位</w:t>
      </w:r>
      <w:r>
        <w:rPr>
          <w:rFonts w:hint="eastAsia" w:ascii="宋体" w:hAnsi="宋体" w:cs="宋体"/>
          <w:bCs/>
          <w:sz w:val="24"/>
          <w:szCs w:val="24"/>
        </w:rPr>
        <w:t>合作的权利。</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1</w:t>
      </w:r>
      <w:r>
        <w:rPr>
          <w:rFonts w:hint="eastAsia" w:ascii="宋体" w:hAnsi="宋体" w:cs="宋体"/>
          <w:bCs/>
          <w:sz w:val="24"/>
          <w:szCs w:val="24"/>
          <w:lang w:eastAsia="zh-CN"/>
        </w:rPr>
        <w:t>）</w:t>
      </w:r>
      <w:r>
        <w:rPr>
          <w:rFonts w:hint="eastAsia" w:ascii="宋体" w:hAnsi="宋体" w:cs="宋体"/>
          <w:bCs/>
          <w:sz w:val="24"/>
          <w:szCs w:val="24"/>
        </w:rPr>
        <w:t>报价</w:t>
      </w:r>
      <w:r>
        <w:rPr>
          <w:rFonts w:hint="eastAsia" w:ascii="宋体" w:hAnsi="宋体" w:cs="宋体"/>
          <w:bCs/>
          <w:sz w:val="24"/>
          <w:szCs w:val="24"/>
          <w:lang w:eastAsia="zh-CN"/>
        </w:rPr>
        <w:t>书（格式详见附件）及报价清单（格式详见</w:t>
      </w:r>
      <w:r>
        <w:rPr>
          <w:rFonts w:hint="eastAsia" w:ascii="宋体" w:hAnsi="宋体" w:cs="宋体"/>
          <w:bCs/>
          <w:sz w:val="24"/>
          <w:szCs w:val="24"/>
          <w:highlight w:val="yellow"/>
          <w:lang w:val="en-US" w:eastAsia="zh-CN"/>
        </w:rPr>
        <w:t>招标合同</w:t>
      </w:r>
      <w:r>
        <w:rPr>
          <w:rFonts w:hint="eastAsia" w:ascii="宋体" w:hAnsi="宋体" w:cs="宋体"/>
          <w:bCs/>
          <w:sz w:val="24"/>
          <w:szCs w:val="24"/>
          <w:highlight w:val="yellow"/>
          <w:lang w:eastAsia="zh-CN"/>
        </w:rPr>
        <w:t>附件</w:t>
      </w:r>
      <w:r>
        <w:rPr>
          <w:rFonts w:hint="eastAsia" w:ascii="宋体" w:hAnsi="宋体" w:cs="宋体"/>
          <w:bCs/>
          <w:sz w:val="24"/>
          <w:szCs w:val="24"/>
          <w:lang w:eastAsia="zh-CN"/>
        </w:rPr>
        <w:t>）</w:t>
      </w:r>
      <w:r>
        <w:rPr>
          <w:rFonts w:hint="eastAsia" w:ascii="宋体" w:hAnsi="宋体" w:cs="宋体"/>
          <w:bCs/>
          <w:sz w:val="24"/>
          <w:szCs w:val="24"/>
        </w:rPr>
        <w:t>；</w:t>
      </w:r>
    </w:p>
    <w:p w14:paraId="46BFDA58">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（2）报价偏离表</w:t>
      </w:r>
      <w:r>
        <w:rPr>
          <w:rFonts w:hint="eastAsia" w:ascii="宋体" w:hAnsi="宋体" w:cs="宋体"/>
          <w:bCs/>
          <w:sz w:val="24"/>
          <w:szCs w:val="24"/>
          <w:lang w:eastAsia="zh-CN"/>
        </w:rPr>
        <w:t>（格式详见附件）；</w:t>
      </w:r>
      <w:r>
        <w:rPr>
          <w:rFonts w:hint="eastAsia" w:ascii="宋体" w:hAnsi="宋体" w:cs="宋体"/>
          <w:bCs/>
          <w:sz w:val="24"/>
          <w:szCs w:val="24"/>
          <w:lang w:val="en-US" w:eastAsia="zh-CN"/>
        </w:rPr>
        <w:t xml:space="preserve"> </w:t>
      </w:r>
    </w:p>
    <w:p w14:paraId="029BBE9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3</w:t>
      </w:r>
      <w:r>
        <w:rPr>
          <w:rFonts w:hint="eastAsia" w:ascii="宋体" w:hAnsi="宋体" w:cs="宋体"/>
          <w:bCs/>
          <w:sz w:val="24"/>
          <w:szCs w:val="24"/>
          <w:lang w:eastAsia="zh-CN"/>
        </w:rPr>
        <w:t>）报价单位</w:t>
      </w:r>
      <w:r>
        <w:rPr>
          <w:rFonts w:hint="eastAsia" w:ascii="宋体" w:hAnsi="宋体" w:cs="宋体"/>
          <w:bCs/>
          <w:sz w:val="24"/>
          <w:szCs w:val="24"/>
        </w:rPr>
        <w:t>近</w:t>
      </w:r>
      <w:r>
        <w:rPr>
          <w:rFonts w:hint="eastAsia" w:ascii="宋体" w:hAnsi="宋体" w:cs="宋体"/>
          <w:bCs/>
          <w:sz w:val="24"/>
          <w:szCs w:val="24"/>
          <w:lang w:val="en-US" w:eastAsia="zh-CN"/>
        </w:rPr>
        <w:t>三</w:t>
      </w:r>
      <w:r>
        <w:rPr>
          <w:rFonts w:hint="eastAsia" w:ascii="宋体" w:hAnsi="宋体" w:cs="宋体"/>
          <w:bCs/>
          <w:sz w:val="24"/>
          <w:szCs w:val="24"/>
        </w:rPr>
        <w:t>年</w:t>
      </w:r>
      <w:r>
        <w:rPr>
          <w:rFonts w:hint="eastAsia" w:ascii="宋体" w:hAnsi="宋体" w:cs="宋体"/>
          <w:bCs/>
          <w:sz w:val="24"/>
          <w:szCs w:val="24"/>
          <w:lang w:val="en-US" w:eastAsia="zh-CN"/>
        </w:rPr>
        <w:t>玉林同</w:t>
      </w:r>
      <w:r>
        <w:rPr>
          <w:rFonts w:hint="eastAsia" w:ascii="宋体" w:hAnsi="宋体" w:cs="宋体"/>
          <w:bCs/>
          <w:sz w:val="24"/>
          <w:szCs w:val="24"/>
        </w:rPr>
        <w:t>类</w:t>
      </w:r>
      <w:r>
        <w:rPr>
          <w:rFonts w:hint="eastAsia" w:ascii="宋体" w:hAnsi="宋体" w:cs="宋体"/>
          <w:bCs/>
          <w:sz w:val="24"/>
          <w:szCs w:val="24"/>
          <w:lang w:eastAsia="zh-CN"/>
        </w:rPr>
        <w:t>业绩</w:t>
      </w:r>
      <w:r>
        <w:rPr>
          <w:rFonts w:hint="eastAsia" w:ascii="宋体" w:hAnsi="宋体" w:cs="宋体"/>
          <w:bCs/>
          <w:sz w:val="24"/>
          <w:szCs w:val="24"/>
        </w:rPr>
        <w:t>一览</w:t>
      </w:r>
      <w:r>
        <w:rPr>
          <w:rFonts w:hint="eastAsia" w:ascii="宋体" w:hAnsi="宋体" w:cs="宋体"/>
          <w:bCs/>
          <w:sz w:val="24"/>
          <w:szCs w:val="24"/>
          <w:lang w:eastAsia="zh-CN"/>
        </w:rPr>
        <w:t>表（格式详见附件）</w:t>
      </w:r>
      <w:r>
        <w:rPr>
          <w:rFonts w:hint="eastAsia" w:ascii="宋体" w:hAnsi="宋体" w:cs="宋体"/>
          <w:bCs/>
          <w:sz w:val="24"/>
          <w:szCs w:val="24"/>
        </w:rPr>
        <w:t>；</w:t>
      </w:r>
      <w:r>
        <w:rPr>
          <w:rFonts w:hint="eastAsia" w:ascii="宋体" w:hAnsi="宋体" w:cs="宋体"/>
          <w:bCs/>
          <w:sz w:val="24"/>
          <w:szCs w:val="24"/>
          <w:lang w:val="en-US" w:eastAsia="zh-CN"/>
        </w:rPr>
        <w:t xml:space="preserve"> </w:t>
      </w:r>
      <w:bookmarkStart w:id="0" w:name="_GoBack"/>
      <w:bookmarkEnd w:id="0"/>
    </w:p>
    <w:p w14:paraId="0A74452C">
      <w:pPr>
        <w:adjustRightInd w:val="0"/>
        <w:snapToGrid w:val="0"/>
        <w:spacing w:line="360" w:lineRule="auto"/>
        <w:ind w:firstLine="480" w:firstLineChars="200"/>
        <w:jc w:val="left"/>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4</w:t>
      </w:r>
      <w:r>
        <w:rPr>
          <w:rFonts w:hint="eastAsia" w:ascii="宋体" w:hAnsi="宋体" w:cs="宋体"/>
          <w:bCs/>
          <w:sz w:val="24"/>
          <w:szCs w:val="24"/>
          <w:lang w:eastAsia="zh-CN"/>
        </w:rPr>
        <w:t>）授权委托书（格式详见附件）；</w:t>
      </w:r>
    </w:p>
    <w:p w14:paraId="48F2413E">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（5）报价单位的营业执照、相关资质证书等的复印件（复印件须加盖报价单位公章）；</w:t>
      </w:r>
    </w:p>
    <w:p w14:paraId="488F18BB">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（6）报价单位认为有必要提供的其他资料。</w:t>
      </w:r>
    </w:p>
    <w:p w14:paraId="38447332">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附件：</w:t>
      </w:r>
    </w:p>
    <w:p w14:paraId="1039C0A9">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《报价书》格式；</w:t>
      </w:r>
    </w:p>
    <w:p w14:paraId="4C17ACC0">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《报价偏离表》格式；</w:t>
      </w:r>
    </w:p>
    <w:p w14:paraId="293221AF">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《近三年玉林同类业绩一览表》格式；   </w:t>
      </w:r>
    </w:p>
    <w:p w14:paraId="13344864">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《授权委托书》格式；</w:t>
      </w:r>
    </w:p>
    <w:p w14:paraId="110E6699">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《报价清单》格式；     </w:t>
      </w:r>
    </w:p>
    <w:p w14:paraId="05BC37AB">
      <w:pPr>
        <w:adjustRightInd w:val="0"/>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lang w:val="en-US" w:eastAsia="zh-CN"/>
        </w:rPr>
        <w:t>《合同》格式。</w:t>
      </w:r>
    </w:p>
    <w:p w14:paraId="52F298D2">
      <w:pPr>
        <w:adjustRightInd w:val="0"/>
        <w:snapToGrid w:val="0"/>
        <w:spacing w:line="360" w:lineRule="auto"/>
        <w:ind w:firstLine="480" w:firstLineChars="200"/>
        <w:jc w:val="left"/>
        <w:rPr>
          <w:rFonts w:hint="eastAsia" w:ascii="宋体" w:hAnsi="宋体" w:cs="宋体"/>
          <w:bCs/>
          <w:sz w:val="24"/>
          <w:szCs w:val="24"/>
          <w:lang w:val="en-US" w:eastAsia="zh-CN"/>
        </w:rPr>
      </w:pPr>
    </w:p>
    <w:p w14:paraId="7FD397DE">
      <w:pPr>
        <w:adjustRightInd w:val="0"/>
        <w:snapToGrid w:val="0"/>
        <w:spacing w:line="360" w:lineRule="auto"/>
        <w:ind w:firstLine="480" w:firstLineChars="200"/>
        <w:jc w:val="left"/>
        <w:rPr>
          <w:rFonts w:hint="eastAsia" w:ascii="宋体" w:hAnsi="宋体" w:cs="宋体"/>
          <w:bCs/>
          <w:sz w:val="24"/>
          <w:szCs w:val="24"/>
          <w:lang w:val="en-US" w:eastAsia="zh-CN"/>
        </w:rPr>
      </w:pPr>
    </w:p>
    <w:p w14:paraId="5F57397E">
      <w:pPr>
        <w:adjustRightInd w:val="0"/>
        <w:snapToGrid w:val="0"/>
        <w:spacing w:line="360" w:lineRule="auto"/>
        <w:ind w:firstLine="480" w:firstLineChars="200"/>
        <w:jc w:val="right"/>
        <w:rPr>
          <w:rFonts w:hint="eastAsia" w:ascii="宋体" w:hAnsi="宋体" w:cs="宋体"/>
          <w:bCs/>
          <w:sz w:val="24"/>
          <w:szCs w:val="24"/>
          <w:lang w:val="en-US" w:eastAsia="zh-CN"/>
        </w:rPr>
      </w:pPr>
      <w:r>
        <w:rPr>
          <w:rFonts w:hint="eastAsia" w:ascii="宋体" w:hAnsi="宋体" w:cs="宋体"/>
          <w:bCs/>
          <w:sz w:val="24"/>
          <w:szCs w:val="24"/>
          <w:lang w:val="en-US" w:eastAsia="zh-CN"/>
        </w:rPr>
        <w:t>东莞市中泰建安工程有限公司</w:t>
      </w:r>
    </w:p>
    <w:p w14:paraId="7AE1058B">
      <w:pPr>
        <w:adjustRightInd w:val="0"/>
        <w:snapToGrid w:val="0"/>
        <w:spacing w:line="360" w:lineRule="auto"/>
        <w:ind w:firstLine="480" w:firstLineChars="200"/>
        <w:jc w:val="right"/>
        <w:rPr>
          <w:rFonts w:hint="default" w:ascii="宋体" w:hAnsi="宋体" w:cs="宋体"/>
          <w:bCs/>
          <w:sz w:val="24"/>
          <w:szCs w:val="24"/>
          <w:lang w:val="en-US" w:eastAsia="zh-CN"/>
        </w:rPr>
      </w:pPr>
      <w:r>
        <w:rPr>
          <w:rFonts w:hint="eastAsia" w:ascii="宋体" w:hAnsi="宋体" w:cs="宋体"/>
          <w:bCs/>
          <w:sz w:val="24"/>
          <w:szCs w:val="24"/>
          <w:lang w:val="en-US" w:eastAsia="zh-CN"/>
        </w:rPr>
        <w:t>2025年10月29日</w:t>
      </w:r>
    </w:p>
    <w:p w14:paraId="37631271">
      <w:pPr>
        <w:pStyle w:val="13"/>
        <w:adjustRightInd w:val="0"/>
        <w:snapToGrid w:val="0"/>
        <w:spacing w:line="288" w:lineRule="auto"/>
        <w:ind w:firstLine="0" w:firstLineChars="0"/>
        <w:jc w:val="center"/>
        <w:rPr>
          <w:rFonts w:hint="eastAsia" w:ascii="宋体" w:hAnsi="宋体" w:cs="宋体"/>
          <w:sz w:val="24"/>
        </w:rPr>
      </w:pPr>
    </w:p>
    <w:p w14:paraId="238CE889">
      <w:pPr>
        <w:pStyle w:val="13"/>
        <w:adjustRightInd w:val="0"/>
        <w:snapToGrid w:val="0"/>
        <w:spacing w:line="288" w:lineRule="auto"/>
        <w:ind w:firstLine="0" w:firstLineChars="0"/>
        <w:jc w:val="center"/>
        <w:rPr>
          <w:rFonts w:hint="eastAsia" w:ascii="宋体" w:hAnsi="宋体" w:cs="宋体"/>
          <w:sz w:val="24"/>
        </w:rPr>
      </w:pPr>
    </w:p>
    <w:p w14:paraId="29E17784">
      <w:pPr>
        <w:pStyle w:val="13"/>
        <w:adjustRightInd w:val="0"/>
        <w:snapToGrid w:val="0"/>
        <w:spacing w:line="288" w:lineRule="auto"/>
        <w:ind w:firstLine="0" w:firstLineChars="0"/>
        <w:jc w:val="center"/>
        <w:rPr>
          <w:rFonts w:hint="eastAsia" w:ascii="宋体" w:hAnsi="宋体" w:cs="宋体"/>
          <w:sz w:val="24"/>
        </w:rPr>
      </w:pPr>
    </w:p>
    <w:p w14:paraId="1360F1F5">
      <w:pPr>
        <w:pStyle w:val="13"/>
        <w:adjustRightInd w:val="0"/>
        <w:snapToGrid w:val="0"/>
        <w:spacing w:line="288" w:lineRule="auto"/>
        <w:ind w:firstLine="0" w:firstLineChars="0"/>
        <w:jc w:val="center"/>
        <w:rPr>
          <w:rFonts w:hint="eastAsia" w:ascii="宋体" w:hAnsi="宋体" w:cs="宋体"/>
          <w:sz w:val="24"/>
        </w:rPr>
      </w:pPr>
    </w:p>
    <w:p w14:paraId="3BBFB4AB">
      <w:pPr>
        <w:pStyle w:val="13"/>
        <w:adjustRightInd w:val="0"/>
        <w:snapToGrid w:val="0"/>
        <w:spacing w:line="288" w:lineRule="auto"/>
        <w:ind w:firstLine="0" w:firstLineChars="0"/>
        <w:jc w:val="center"/>
        <w:rPr>
          <w:rFonts w:hint="eastAsia" w:ascii="宋体" w:hAnsi="宋体" w:cs="宋体"/>
          <w:sz w:val="24"/>
        </w:rPr>
      </w:pPr>
    </w:p>
    <w:p w14:paraId="4CCBE5B2">
      <w:pPr>
        <w:pStyle w:val="13"/>
        <w:adjustRightInd w:val="0"/>
        <w:snapToGrid w:val="0"/>
        <w:spacing w:line="288" w:lineRule="auto"/>
        <w:ind w:firstLine="0" w:firstLineChars="0"/>
        <w:jc w:val="center"/>
        <w:rPr>
          <w:rFonts w:hint="eastAsia" w:ascii="宋体" w:hAnsi="宋体" w:cs="宋体"/>
          <w:sz w:val="24"/>
        </w:rPr>
      </w:pPr>
    </w:p>
    <w:p w14:paraId="1FE3908A">
      <w:pPr>
        <w:pStyle w:val="13"/>
        <w:adjustRightInd w:val="0"/>
        <w:snapToGrid w:val="0"/>
        <w:spacing w:line="288" w:lineRule="auto"/>
        <w:ind w:firstLine="0" w:firstLineChars="0"/>
        <w:jc w:val="center"/>
        <w:rPr>
          <w:rFonts w:hint="eastAsia" w:ascii="宋体" w:hAnsi="宋体" w:cs="宋体"/>
          <w:sz w:val="24"/>
        </w:rPr>
      </w:pPr>
    </w:p>
    <w:p w14:paraId="35AAC102">
      <w:pPr>
        <w:pStyle w:val="13"/>
        <w:adjustRightInd w:val="0"/>
        <w:snapToGrid w:val="0"/>
        <w:spacing w:line="288" w:lineRule="auto"/>
        <w:ind w:firstLine="0" w:firstLineChars="0"/>
        <w:jc w:val="center"/>
        <w:rPr>
          <w:rFonts w:hint="eastAsia" w:ascii="宋体" w:hAnsi="宋体" w:cs="宋体"/>
          <w:sz w:val="24"/>
        </w:rPr>
      </w:pPr>
    </w:p>
    <w:p w14:paraId="5762D553">
      <w:pPr>
        <w:pStyle w:val="13"/>
        <w:adjustRightInd w:val="0"/>
        <w:snapToGrid w:val="0"/>
        <w:spacing w:line="288" w:lineRule="auto"/>
        <w:ind w:firstLine="0" w:firstLineChars="0"/>
        <w:jc w:val="center"/>
        <w:rPr>
          <w:rFonts w:hint="eastAsia" w:ascii="宋体" w:hAnsi="宋体" w:cs="宋体"/>
          <w:sz w:val="24"/>
        </w:rPr>
      </w:pPr>
    </w:p>
    <w:p w14:paraId="3FAD750E">
      <w:pPr>
        <w:pStyle w:val="13"/>
        <w:adjustRightInd w:val="0"/>
        <w:snapToGrid w:val="0"/>
        <w:spacing w:line="288" w:lineRule="auto"/>
        <w:ind w:firstLine="0" w:firstLineChars="0"/>
        <w:jc w:val="center"/>
        <w:rPr>
          <w:rFonts w:hint="eastAsia" w:ascii="宋体" w:hAnsi="宋体" w:cs="宋体"/>
          <w:sz w:val="24"/>
        </w:rPr>
      </w:pPr>
    </w:p>
    <w:p w14:paraId="5383A052">
      <w:pPr>
        <w:pStyle w:val="13"/>
        <w:adjustRightInd w:val="0"/>
        <w:snapToGrid w:val="0"/>
        <w:spacing w:line="288" w:lineRule="auto"/>
        <w:ind w:firstLine="0" w:firstLineChars="0"/>
        <w:jc w:val="center"/>
        <w:rPr>
          <w:rFonts w:hint="eastAsia" w:ascii="宋体" w:hAnsi="宋体" w:cs="宋体"/>
          <w:sz w:val="24"/>
        </w:rPr>
      </w:pPr>
    </w:p>
    <w:p w14:paraId="68D9D8D5">
      <w:pPr>
        <w:pStyle w:val="13"/>
        <w:adjustRightInd w:val="0"/>
        <w:snapToGrid w:val="0"/>
        <w:spacing w:line="288" w:lineRule="auto"/>
        <w:ind w:firstLine="0" w:firstLineChars="0"/>
        <w:jc w:val="center"/>
        <w:rPr>
          <w:rFonts w:hint="eastAsia" w:ascii="宋体" w:hAnsi="宋体" w:cs="宋体"/>
          <w:sz w:val="24"/>
        </w:rPr>
      </w:pPr>
    </w:p>
    <w:p w14:paraId="79CB61A0">
      <w:pPr>
        <w:pStyle w:val="13"/>
        <w:adjustRightInd w:val="0"/>
        <w:snapToGrid w:val="0"/>
        <w:spacing w:line="288" w:lineRule="auto"/>
        <w:ind w:firstLine="0" w:firstLineChars="0"/>
        <w:jc w:val="center"/>
        <w:rPr>
          <w:rFonts w:hint="eastAsia" w:ascii="宋体" w:hAnsi="宋体" w:cs="宋体"/>
          <w:sz w:val="24"/>
        </w:rPr>
      </w:pPr>
    </w:p>
    <w:p w14:paraId="4D014DC6">
      <w:pPr>
        <w:pStyle w:val="13"/>
        <w:adjustRightInd w:val="0"/>
        <w:snapToGrid w:val="0"/>
        <w:spacing w:line="288" w:lineRule="auto"/>
        <w:ind w:firstLine="0" w:firstLineChars="0"/>
        <w:jc w:val="center"/>
        <w:rPr>
          <w:rFonts w:hint="eastAsia" w:ascii="宋体" w:hAnsi="宋体" w:cs="宋体"/>
          <w:sz w:val="24"/>
        </w:rPr>
      </w:pPr>
    </w:p>
    <w:p w14:paraId="31AF4024">
      <w:pPr>
        <w:pStyle w:val="13"/>
        <w:adjustRightInd w:val="0"/>
        <w:snapToGrid w:val="0"/>
        <w:spacing w:line="288" w:lineRule="auto"/>
        <w:ind w:firstLine="0" w:firstLineChars="0"/>
        <w:jc w:val="center"/>
        <w:rPr>
          <w:rFonts w:hint="eastAsia" w:ascii="宋体" w:hAnsi="宋体" w:cs="宋体"/>
          <w:sz w:val="24"/>
        </w:rPr>
      </w:pPr>
    </w:p>
    <w:p w14:paraId="0571DDFD">
      <w:pPr>
        <w:pStyle w:val="13"/>
        <w:adjustRightInd w:val="0"/>
        <w:snapToGrid w:val="0"/>
        <w:spacing w:line="288" w:lineRule="auto"/>
        <w:ind w:firstLine="0" w:firstLineChars="0"/>
        <w:jc w:val="center"/>
        <w:rPr>
          <w:rFonts w:hint="eastAsia" w:ascii="宋体" w:hAnsi="宋体" w:cs="宋体"/>
          <w:sz w:val="24"/>
        </w:rPr>
      </w:pPr>
    </w:p>
    <w:p w14:paraId="5E513B2E">
      <w:pPr>
        <w:pStyle w:val="13"/>
        <w:adjustRightInd w:val="0"/>
        <w:snapToGrid w:val="0"/>
        <w:spacing w:line="288" w:lineRule="auto"/>
        <w:ind w:firstLine="0" w:firstLineChars="0"/>
        <w:jc w:val="center"/>
        <w:rPr>
          <w:rFonts w:hint="eastAsia" w:ascii="宋体" w:hAnsi="宋体" w:cs="宋体"/>
          <w:sz w:val="24"/>
        </w:rPr>
      </w:pPr>
    </w:p>
    <w:p w14:paraId="5D60DDDF">
      <w:pPr>
        <w:pStyle w:val="13"/>
        <w:adjustRightInd w:val="0"/>
        <w:snapToGrid w:val="0"/>
        <w:spacing w:line="288" w:lineRule="auto"/>
        <w:ind w:firstLine="0" w:firstLineChars="0"/>
        <w:jc w:val="center"/>
        <w:rPr>
          <w:rFonts w:hint="eastAsia" w:ascii="宋体" w:hAnsi="宋体" w:cs="宋体"/>
          <w:sz w:val="24"/>
        </w:rPr>
      </w:pPr>
    </w:p>
    <w:p w14:paraId="09F33E0D">
      <w:pPr>
        <w:pStyle w:val="13"/>
        <w:adjustRightInd w:val="0"/>
        <w:snapToGrid w:val="0"/>
        <w:spacing w:line="288" w:lineRule="auto"/>
        <w:ind w:firstLine="0" w:firstLineChars="0"/>
        <w:jc w:val="center"/>
        <w:rPr>
          <w:rFonts w:hint="eastAsia" w:ascii="宋体" w:hAnsi="宋体" w:cs="宋体"/>
          <w:sz w:val="24"/>
        </w:rPr>
      </w:pPr>
    </w:p>
    <w:p w14:paraId="3D25CBA2">
      <w:pPr>
        <w:pStyle w:val="13"/>
        <w:adjustRightInd w:val="0"/>
        <w:snapToGrid w:val="0"/>
        <w:spacing w:line="288" w:lineRule="auto"/>
        <w:ind w:firstLine="0" w:firstLineChars="0"/>
        <w:jc w:val="center"/>
        <w:rPr>
          <w:rFonts w:hint="eastAsia" w:ascii="宋体" w:hAnsi="宋体" w:cs="宋体"/>
          <w:sz w:val="24"/>
        </w:rPr>
      </w:pPr>
    </w:p>
    <w:p w14:paraId="2FCD7E58">
      <w:pPr>
        <w:pStyle w:val="13"/>
        <w:adjustRightInd w:val="0"/>
        <w:snapToGrid w:val="0"/>
        <w:spacing w:line="288" w:lineRule="auto"/>
        <w:ind w:firstLine="0" w:firstLineChars="0"/>
        <w:jc w:val="center"/>
        <w:rPr>
          <w:rFonts w:hint="eastAsia" w:ascii="宋体" w:hAnsi="宋体" w:cs="宋体"/>
          <w:sz w:val="24"/>
        </w:rPr>
      </w:pPr>
    </w:p>
    <w:p w14:paraId="370ABD4C">
      <w:pPr>
        <w:pStyle w:val="13"/>
        <w:adjustRightInd w:val="0"/>
        <w:snapToGrid w:val="0"/>
        <w:spacing w:line="288" w:lineRule="auto"/>
        <w:ind w:firstLine="0" w:firstLineChars="0"/>
        <w:jc w:val="center"/>
        <w:rPr>
          <w:rFonts w:hint="eastAsia" w:ascii="宋体" w:hAnsi="宋体" w:cs="宋体"/>
          <w:sz w:val="24"/>
        </w:rPr>
      </w:pPr>
    </w:p>
    <w:p w14:paraId="20990EEE">
      <w:pPr>
        <w:pStyle w:val="13"/>
        <w:adjustRightInd w:val="0"/>
        <w:snapToGrid w:val="0"/>
        <w:spacing w:line="288" w:lineRule="auto"/>
        <w:ind w:firstLine="0" w:firstLineChars="0"/>
        <w:jc w:val="center"/>
        <w:rPr>
          <w:rFonts w:hint="eastAsia" w:ascii="宋体" w:hAnsi="宋体" w:cs="宋体"/>
          <w:sz w:val="24"/>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详阅</w:t>
      </w:r>
      <w:r>
        <w:rPr>
          <w:rFonts w:hint="eastAsia" w:cs="宋体"/>
          <w:b/>
          <w:bCs/>
          <w:color w:val="auto"/>
          <w:u w:val="single"/>
          <w:lang w:val="en-US" w:eastAsia="zh-CN"/>
        </w:rPr>
        <w:t>《玉林(福绵)节能环保产业园项目预拌砂浆</w:t>
      </w:r>
      <w:r>
        <w:rPr>
          <w:rFonts w:hint="eastAsia" w:cs="宋体"/>
          <w:b/>
          <w:bCs/>
          <w:color w:val="auto"/>
          <w:u w:val="singl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固定下浮率</w:t>
      </w:r>
      <w:r>
        <w:rPr>
          <w:rFonts w:hint="eastAsia" w:cs="宋体"/>
          <w:color w:val="auto"/>
          <w:spacing w:val="10"/>
        </w:rPr>
        <w:t>（详见后附的《报价清单》）按照报价须知完成相关内容并达到贵司要求。</w:t>
      </w:r>
    </w:p>
    <w:p w14:paraId="52DCD1D0">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3"/>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val="en-US" w:eastAsia="zh-CN"/>
        </w:rPr>
        <w:t>玉林同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招标单位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3E5C9D"/>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6071C9"/>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26F1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46115"/>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AE613D"/>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1558F"/>
    <w:rsid w:val="1B372FDB"/>
    <w:rsid w:val="1B3B0715"/>
    <w:rsid w:val="1B622E2A"/>
    <w:rsid w:val="1B662AAD"/>
    <w:rsid w:val="1B744212"/>
    <w:rsid w:val="1B754A9E"/>
    <w:rsid w:val="1BA809D0"/>
    <w:rsid w:val="1BAB226E"/>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10342"/>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B0AAE"/>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3C3A3A"/>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ED2A7C"/>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2C5409"/>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90DEE"/>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8836EE"/>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D15589"/>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A03005"/>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22F7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C5E91"/>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2368E"/>
    <w:rsid w:val="66855163"/>
    <w:rsid w:val="668D04BB"/>
    <w:rsid w:val="66903B07"/>
    <w:rsid w:val="66AA4BC9"/>
    <w:rsid w:val="66BB458D"/>
    <w:rsid w:val="66BC52A6"/>
    <w:rsid w:val="66BC6A7F"/>
    <w:rsid w:val="66C9061E"/>
    <w:rsid w:val="66D14BF3"/>
    <w:rsid w:val="66D6176D"/>
    <w:rsid w:val="66D61990"/>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96394"/>
    <w:rsid w:val="6AEA24F9"/>
    <w:rsid w:val="6AF1726A"/>
    <w:rsid w:val="6B1116BB"/>
    <w:rsid w:val="6B1B42E7"/>
    <w:rsid w:val="6B2C797A"/>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152AE5"/>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072B2"/>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D33A96"/>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2C2936"/>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61410"/>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B14757"/>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8</Pages>
  <Words>3840</Words>
  <Characters>4140</Characters>
  <Lines>35</Lines>
  <Paragraphs>9</Paragraphs>
  <TotalTime>2</TotalTime>
  <ScaleCrop>false</ScaleCrop>
  <LinksUpToDate>false</LinksUpToDate>
  <CharactersWithSpaces>4727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招采中心2</cp:lastModifiedBy>
  <cp:lastPrinted>2020-03-25T07:32:00Z</cp:lastPrinted>
  <dcterms:modified xsi:type="dcterms:W3CDTF">2025-10-29T01:26:16Z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839A07F057ED4207AD974E633CA714F9_13</vt:lpwstr>
  </property>
  <property fmtid="{D5CDD505-2E9C-101B-9397-08002B2CF9AE}" pid="4" name="KSOTemplateDocerSaveRecord">
    <vt:lpwstr>eyJoZGlkIjoiZTZlZWQxYjNiOGQwOWQ3ZDcwYzI4ZTE0M2ZhZmIzYTgiLCJ1c2VySWQiOiIzMjYyOTIwOTcifQ==</vt:lpwstr>
  </property>
</Properties>
</file>