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067C">
      <w:pPr>
        <w:jc w:val="both"/>
        <w:outlineLvl w:val="9"/>
        <w:rPr>
          <w:rFonts w:hint="eastAsia" w:ascii="仿宋" w:hAnsi="仿宋" w:eastAsia="仿宋" w:cs="仿宋"/>
          <w:color w:val="auto"/>
          <w:highlight w:val="none"/>
          <w:shd w:val="clear" w:color="auto" w:fill="auto"/>
          <w:lang w:val="en-US" w:eastAsia="zh-CN"/>
        </w:rPr>
      </w:pPr>
    </w:p>
    <w:p w14:paraId="4315B033">
      <w:pPr>
        <w:jc w:val="both"/>
        <w:outlineLvl w:val="9"/>
        <w:rPr>
          <w:rFonts w:hint="eastAsia" w:ascii="仿宋" w:hAnsi="仿宋" w:eastAsia="仿宋" w:cs="仿宋"/>
          <w:color w:val="auto"/>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48895</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11"/>
                    <a:stretch>
                      <a:fillRect/>
                    </a:stretch>
                  </pic:blipFill>
                  <pic:spPr>
                    <a:xfrm>
                      <a:off x="0" y="0"/>
                      <a:ext cx="4288790" cy="690245"/>
                    </a:xfrm>
                    <a:prstGeom prst="rect">
                      <a:avLst/>
                    </a:prstGeom>
                    <a:noFill/>
                    <a:ln>
                      <a:noFill/>
                    </a:ln>
                  </pic:spPr>
                </pic:pic>
              </a:graphicData>
            </a:graphic>
          </wp:anchor>
        </w:drawing>
      </w:r>
    </w:p>
    <w:p w14:paraId="0BB7AA22">
      <w:pPr>
        <w:jc w:val="both"/>
        <w:outlineLvl w:val="9"/>
        <w:rPr>
          <w:rFonts w:hint="eastAsia" w:ascii="仿宋" w:hAnsi="仿宋" w:eastAsia="仿宋" w:cs="仿宋"/>
          <w:color w:val="auto"/>
          <w:highlight w:val="none"/>
          <w:shd w:val="clear" w:color="auto" w:fill="auto"/>
          <w:lang w:val="en-US" w:eastAsia="zh-CN"/>
        </w:rPr>
      </w:pPr>
    </w:p>
    <w:p w14:paraId="068EACD0">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9"/>
        <w:rPr>
          <w:rFonts w:hint="eastAsia" w:ascii="仿宋_GB2312" w:hAnsi="仿宋_GB2312" w:eastAsia="仿宋_GB2312" w:cs="仿宋_GB2312"/>
          <w:b/>
          <w:bCs w:val="0"/>
          <w:color w:val="auto"/>
          <w:sz w:val="52"/>
          <w:szCs w:val="52"/>
          <w:highlight w:val="none"/>
          <w:u w:val="none"/>
          <w:shd w:val="clear" w:color="auto" w:fill="auto"/>
          <w:lang w:val="en-US" w:eastAsia="zh-CN"/>
        </w:rPr>
      </w:pPr>
    </w:p>
    <w:p w14:paraId="08D2C789">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9"/>
        <w:rPr>
          <w:rFonts w:hint="eastAsia" w:ascii="仿宋_GB2312" w:hAnsi="仿宋_GB2312" w:eastAsia="仿宋_GB2312" w:cs="仿宋_GB2312"/>
          <w:b/>
          <w:color w:val="auto"/>
          <w:sz w:val="52"/>
          <w:szCs w:val="52"/>
          <w:highlight w:val="none"/>
          <w:u w:val="none"/>
          <w:shd w:val="clear" w:color="auto" w:fill="auto"/>
        </w:rPr>
      </w:pPr>
    </w:p>
    <w:p w14:paraId="49043D70">
      <w:pPr>
        <w:keepNext w:val="0"/>
        <w:keepLines w:val="0"/>
        <w:pageBreakBefore w:val="0"/>
        <w:widowControl w:val="0"/>
        <w:kinsoku/>
        <w:wordWrap/>
        <w:overflowPunct/>
        <w:topLinePunct w:val="0"/>
        <w:autoSpaceDE/>
        <w:autoSpaceDN/>
        <w:bidi w:val="0"/>
        <w:adjustRightInd/>
        <w:snapToGrid/>
        <w:spacing w:line="336" w:lineRule="auto"/>
        <w:jc w:val="center"/>
        <w:textAlignment w:val="auto"/>
        <w:outlineLvl w:val="9"/>
        <w:rPr>
          <w:rFonts w:hint="eastAsia" w:ascii="仿宋_GB2312" w:hAnsi="仿宋_GB2312" w:eastAsia="仿宋_GB2312" w:cs="仿宋_GB2312"/>
          <w:b/>
          <w:color w:val="auto"/>
          <w:sz w:val="52"/>
          <w:szCs w:val="52"/>
          <w:highlight w:val="none"/>
          <w:u w:val="none"/>
          <w:shd w:val="clear" w:color="auto" w:fill="auto"/>
        </w:rPr>
      </w:pPr>
      <w:r>
        <w:rPr>
          <w:rFonts w:hint="eastAsia" w:ascii="仿宋_GB2312" w:hAnsi="仿宋_GB2312" w:eastAsia="仿宋_GB2312" w:cs="仿宋_GB2312"/>
          <w:b/>
          <w:color w:val="auto"/>
          <w:sz w:val="52"/>
          <w:szCs w:val="52"/>
          <w:highlight w:val="none"/>
          <w:u w:val="none"/>
          <w:shd w:val="clear" w:color="auto" w:fill="auto"/>
        </w:rPr>
        <w:t>南京现代表面处理科技产业中心</w:t>
      </w:r>
      <w:r>
        <w:rPr>
          <w:rFonts w:hint="eastAsia" w:ascii="仿宋_GB2312" w:hAnsi="仿宋_GB2312" w:eastAsia="仿宋_GB2312" w:cs="仿宋_GB2312"/>
          <w:b/>
          <w:color w:val="auto"/>
          <w:sz w:val="52"/>
          <w:szCs w:val="52"/>
          <w:highlight w:val="none"/>
          <w:u w:val="none"/>
          <w:shd w:val="clear" w:color="auto" w:fill="auto"/>
          <w:lang w:val="en-US" w:eastAsia="zh-CN"/>
        </w:rPr>
        <w:t>项目</w:t>
      </w:r>
    </w:p>
    <w:p w14:paraId="7F7912B7">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center"/>
        <w:textAlignment w:val="auto"/>
        <w:outlineLvl w:val="9"/>
        <w:rPr>
          <w:rFonts w:hint="eastAsia" w:ascii="仿宋" w:hAnsi="仿宋" w:eastAsia="仿宋" w:cs="仿宋"/>
          <w:b w:val="0"/>
          <w:bCs w:val="0"/>
          <w:color w:val="auto"/>
          <w:sz w:val="28"/>
          <w:szCs w:val="28"/>
          <w:highlight w:val="none"/>
          <w:shd w:val="clear" w:color="auto" w:fill="auto"/>
          <w:lang w:val="en-US" w:eastAsia="zh-CN"/>
        </w:rPr>
      </w:pPr>
      <w:r>
        <w:rPr>
          <w:rFonts w:hint="eastAsia" w:ascii="仿宋_GB2312" w:hAnsi="仿宋_GB2312" w:eastAsia="仿宋_GB2312" w:cs="仿宋_GB2312"/>
          <w:b/>
          <w:color w:val="auto"/>
          <w:sz w:val="52"/>
          <w:szCs w:val="52"/>
          <w:highlight w:val="none"/>
          <w:u w:val="none"/>
          <w:shd w:val="clear" w:color="auto" w:fill="auto"/>
        </w:rPr>
        <w:t>污泥</w:t>
      </w:r>
      <w:r>
        <w:rPr>
          <w:rFonts w:hint="eastAsia" w:ascii="仿宋" w:hAnsi="仿宋" w:eastAsia="仿宋" w:cs="仿宋"/>
          <w:b/>
          <w:color w:val="auto"/>
          <w:sz w:val="52"/>
          <w:szCs w:val="52"/>
          <w:highlight w:val="none"/>
          <w:lang w:val="en-US" w:eastAsia="zh-CN"/>
        </w:rPr>
        <w:t>运输、处置</w:t>
      </w:r>
      <w:bookmarkStart w:id="0" w:name="_Toc4950"/>
      <w:bookmarkStart w:id="1" w:name="_Toc6056"/>
      <w:bookmarkStart w:id="2" w:name="_Toc26242"/>
      <w:bookmarkStart w:id="3" w:name="_Toc2432"/>
      <w:bookmarkStart w:id="4" w:name="_Toc2197"/>
      <w:bookmarkStart w:id="5" w:name="_Toc9022"/>
      <w:bookmarkStart w:id="6" w:name="_Toc17792"/>
      <w:bookmarkStart w:id="7" w:name="_Toc15712"/>
      <w:bookmarkStart w:id="8" w:name="_Toc18181"/>
      <w:r>
        <w:rPr>
          <w:rFonts w:hint="eastAsia" w:ascii="仿宋" w:hAnsi="仿宋" w:eastAsia="仿宋" w:cs="仿宋"/>
          <w:b/>
          <w:color w:val="auto"/>
          <w:sz w:val="52"/>
          <w:szCs w:val="52"/>
          <w:highlight w:val="none"/>
          <w:lang w:val="en-US" w:eastAsia="zh-CN"/>
        </w:rPr>
        <w:t>合</w:t>
      </w:r>
      <w:bookmarkEnd w:id="0"/>
      <w:bookmarkEnd w:id="1"/>
      <w:bookmarkEnd w:id="2"/>
      <w:bookmarkEnd w:id="3"/>
      <w:bookmarkEnd w:id="4"/>
      <w:bookmarkEnd w:id="5"/>
      <w:bookmarkEnd w:id="6"/>
      <w:bookmarkEnd w:id="7"/>
      <w:bookmarkEnd w:id="8"/>
      <w:bookmarkStart w:id="9" w:name="_Toc10166"/>
      <w:bookmarkStart w:id="10" w:name="_Toc15857"/>
      <w:bookmarkStart w:id="11" w:name="_Toc923"/>
      <w:bookmarkStart w:id="12" w:name="_Toc19297"/>
      <w:bookmarkStart w:id="13" w:name="_Toc5666"/>
      <w:bookmarkStart w:id="14" w:name="_Toc9857"/>
      <w:bookmarkStart w:id="15" w:name="_Toc3433"/>
      <w:bookmarkStart w:id="16" w:name="_Toc15392"/>
      <w:bookmarkStart w:id="17" w:name="_Toc8334"/>
      <w:r>
        <w:rPr>
          <w:rFonts w:hint="eastAsia" w:ascii="仿宋" w:hAnsi="仿宋" w:eastAsia="仿宋" w:cs="仿宋"/>
          <w:b/>
          <w:color w:val="auto"/>
          <w:sz w:val="52"/>
          <w:szCs w:val="52"/>
          <w:highlight w:val="none"/>
          <w:lang w:val="en-US" w:eastAsia="zh-CN"/>
        </w:rPr>
        <w:t>同</w:t>
      </w:r>
      <w:bookmarkEnd w:id="9"/>
      <w:bookmarkEnd w:id="10"/>
      <w:bookmarkEnd w:id="11"/>
      <w:bookmarkEnd w:id="12"/>
      <w:bookmarkEnd w:id="13"/>
      <w:bookmarkEnd w:id="14"/>
      <w:bookmarkEnd w:id="15"/>
      <w:bookmarkEnd w:id="16"/>
      <w:bookmarkEnd w:id="17"/>
      <w:r>
        <w:rPr>
          <w:rFonts w:hint="eastAsia" w:ascii="仿宋" w:hAnsi="仿宋" w:eastAsia="仿宋" w:cs="仿宋"/>
          <w:b/>
          <w:bCs/>
          <w:color w:val="auto"/>
          <w:sz w:val="52"/>
          <w:szCs w:val="52"/>
          <w:highlight w:val="none"/>
          <w:shd w:val="clear" w:color="auto" w:fill="auto"/>
          <w:lang w:val="en-US" w:eastAsia="zh-CN"/>
        </w:rPr>
        <w:t xml:space="preserve"> </w:t>
      </w:r>
    </w:p>
    <w:p w14:paraId="49433DD2">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08EB696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21323A66">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54724B2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6772E685">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3172041F">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756446BA">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3511DB61">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470946F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shd w:val="clear" w:color="auto" w:fill="auto"/>
          <w:lang w:val="en-US" w:eastAsia="zh-CN"/>
        </w:rPr>
      </w:pPr>
    </w:p>
    <w:p w14:paraId="6FF55CFE">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合同编号：</w:t>
      </w:r>
    </w:p>
    <w:p w14:paraId="66E385D1">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val="en-US" w:eastAsia="zh-CN"/>
        </w:rPr>
        <w:t>委托</w:t>
      </w:r>
      <w:r>
        <w:rPr>
          <w:rFonts w:hint="eastAsia" w:ascii="仿宋" w:hAnsi="仿宋" w:eastAsia="仿宋" w:cs="仿宋"/>
          <w:b w:val="0"/>
          <w:bCs w:val="0"/>
          <w:color w:val="auto"/>
          <w:sz w:val="28"/>
          <w:szCs w:val="28"/>
          <w:highlight w:val="none"/>
          <w:shd w:val="clear" w:color="auto" w:fill="auto"/>
          <w:lang w:val="en-US" w:eastAsia="zh-CN"/>
        </w:rPr>
        <w:t>方）：东莞市中泰建安工程有限公司</w:t>
      </w:r>
    </w:p>
    <w:p w14:paraId="76B9E795">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singl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乙方（受托方）：</w:t>
      </w:r>
    </w:p>
    <w:p w14:paraId="119D52D7">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val="0"/>
          <w:bCs w:val="0"/>
          <w:color w:val="auto"/>
          <w:sz w:val="28"/>
          <w:szCs w:val="28"/>
          <w:highlight w:val="none"/>
          <w:u w:val="none"/>
          <w:shd w:val="clear" w:color="auto" w:fill="auto"/>
          <w:lang w:val="en-US" w:eastAsia="zh-CN"/>
        </w:rPr>
      </w:pPr>
      <w:r>
        <w:rPr>
          <w:rFonts w:hint="eastAsia" w:ascii="仿宋" w:hAnsi="仿宋" w:eastAsia="仿宋" w:cs="仿宋"/>
          <w:b w:val="0"/>
          <w:bCs w:val="0"/>
          <w:color w:val="auto"/>
          <w:sz w:val="28"/>
          <w:szCs w:val="28"/>
          <w:highlight w:val="none"/>
          <w:u w:val="none"/>
          <w:shd w:val="clear" w:color="auto" w:fill="auto"/>
          <w:lang w:val="en-US" w:eastAsia="zh-CN"/>
        </w:rPr>
        <w:t>签订日期：202</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年</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月</w:t>
      </w:r>
      <w:r>
        <w:rPr>
          <w:rFonts w:hint="eastAsia" w:ascii="仿宋" w:hAnsi="仿宋" w:eastAsia="仿宋" w:cs="仿宋"/>
          <w:b w:val="0"/>
          <w:bCs w:val="0"/>
          <w:color w:val="auto"/>
          <w:sz w:val="28"/>
          <w:szCs w:val="28"/>
          <w:highlight w:val="none"/>
          <w:u w:val="single"/>
          <w:shd w:val="clear" w:color="auto" w:fill="auto"/>
          <w:lang w:val="en-US" w:eastAsia="zh-CN"/>
        </w:rPr>
        <w:t xml:space="preserve">    </w:t>
      </w:r>
      <w:r>
        <w:rPr>
          <w:rFonts w:hint="eastAsia" w:ascii="仿宋" w:hAnsi="仿宋" w:eastAsia="仿宋" w:cs="仿宋"/>
          <w:b w:val="0"/>
          <w:bCs w:val="0"/>
          <w:color w:val="auto"/>
          <w:sz w:val="28"/>
          <w:szCs w:val="28"/>
          <w:highlight w:val="none"/>
          <w:u w:val="none"/>
          <w:shd w:val="clear" w:color="auto" w:fill="auto"/>
          <w:lang w:val="en-US" w:eastAsia="zh-CN"/>
        </w:rPr>
        <w:t>日</w:t>
      </w:r>
    </w:p>
    <w:p w14:paraId="231A3FFD">
      <w:pPr>
        <w:keepNext w:val="0"/>
        <w:keepLines w:val="0"/>
        <w:pageBreakBefore w:val="0"/>
        <w:widowControl w:val="0"/>
        <w:kinsoku/>
        <w:wordWrap/>
        <w:overflowPunct/>
        <w:topLinePunct w:val="0"/>
        <w:autoSpaceDE/>
        <w:autoSpaceDN/>
        <w:bidi w:val="0"/>
        <w:adjustRightInd/>
        <w:snapToGrid/>
        <w:ind w:left="0" w:leftChars="0" w:firstLine="1898" w:firstLineChars="678"/>
        <w:jc w:val="both"/>
        <w:textAlignment w:val="auto"/>
        <w:rPr>
          <w:rFonts w:hint="eastAsia" w:ascii="仿宋" w:hAnsi="仿宋" w:eastAsia="仿宋" w:cs="仿宋"/>
          <w:b/>
          <w:bCs/>
          <w:color w:val="auto"/>
          <w:kern w:val="2"/>
          <w:sz w:val="32"/>
          <w:szCs w:val="32"/>
          <w:highlight w:val="none"/>
          <w:u w:val="none"/>
          <w:shd w:val="clear" w:color="auto" w:fill="auto"/>
          <w:lang w:val="en-US" w:eastAsia="zh-CN" w:bidi="ar-SA"/>
        </w:rPr>
        <w:sectPr>
          <w:headerReference r:id="rId3" w:type="default"/>
          <w:footerReference r:id="rId4" w:type="default"/>
          <w:pgSz w:w="11906" w:h="16838"/>
          <w:pgMar w:top="1440" w:right="846" w:bottom="898" w:left="1134"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shd w:val="clear" w:color="auto" w:fill="auto"/>
          <w:lang w:val="en-US" w:eastAsia="zh-CN"/>
        </w:rPr>
        <w:t>签订地点：广东东莞南城</w:t>
      </w:r>
    </w:p>
    <w:sdt>
      <w:sdtPr>
        <w:rPr>
          <w:rFonts w:hint="eastAsia" w:ascii="仿宋" w:hAnsi="仿宋" w:eastAsia="仿宋" w:cs="仿宋"/>
          <w:color w:val="auto"/>
          <w:kern w:val="2"/>
          <w:sz w:val="21"/>
          <w:szCs w:val="22"/>
          <w:highlight w:val="none"/>
          <w:lang w:val="en-US" w:eastAsia="zh-CN" w:bidi="ar-SA"/>
        </w:rPr>
        <w:id w:val="147456128"/>
        <w15:color w:val="DBDBDB"/>
        <w:docPartObj>
          <w:docPartGallery w:val="Table of Contents"/>
          <w:docPartUnique/>
        </w:docPartObj>
      </w:sdtPr>
      <w:sdtEndPr>
        <w:rPr>
          <w:rFonts w:hint="eastAsia" w:ascii="仿宋" w:hAnsi="仿宋" w:eastAsia="仿宋" w:cs="仿宋"/>
          <w:b/>
          <w:color w:val="auto"/>
          <w:kern w:val="2"/>
          <w:sz w:val="22"/>
          <w:szCs w:val="24"/>
          <w:highlight w:val="none"/>
          <w:lang w:val="en-US" w:eastAsia="zh-CN" w:bidi="ar-SA"/>
        </w:rPr>
      </w:sdtEndPr>
      <w:sdtContent>
        <w:p w14:paraId="538CB23E">
          <w:pPr>
            <w:keepNext w:val="0"/>
            <w:keepLines w:val="0"/>
            <w:widowControl w:val="0"/>
            <w:suppressLineNumbers w:val="0"/>
            <w:spacing w:before="0" w:beforeAutospacing="0" w:after="0" w:afterAutospacing="0" w:line="500" w:lineRule="exact"/>
            <w:ind w:left="0" w:right="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8"/>
              <w:szCs w:val="28"/>
              <w:highlight w:val="none"/>
            </w:rPr>
            <w:t>目录</w:t>
          </w:r>
          <w:r>
            <w:rPr>
              <w:rFonts w:hint="eastAsia" w:ascii="仿宋" w:hAnsi="仿宋" w:eastAsia="仿宋" w:cs="仿宋"/>
              <w:color w:val="auto"/>
              <w:sz w:val="22"/>
              <w:szCs w:val="24"/>
              <w:highlight w:val="none"/>
            </w:rPr>
            <w:fldChar w:fldCharType="begin"/>
          </w:r>
          <w:r>
            <w:rPr>
              <w:rFonts w:hint="eastAsia" w:ascii="仿宋" w:hAnsi="仿宋" w:eastAsia="仿宋" w:cs="仿宋"/>
              <w:color w:val="auto"/>
              <w:sz w:val="22"/>
              <w:szCs w:val="24"/>
              <w:highlight w:val="none"/>
            </w:rPr>
            <w:instrText xml:space="preserve">TOC \o "1-2" \h \u </w:instrText>
          </w:r>
          <w:r>
            <w:rPr>
              <w:rFonts w:hint="eastAsia" w:ascii="仿宋" w:hAnsi="仿宋" w:eastAsia="仿宋" w:cs="仿宋"/>
              <w:color w:val="auto"/>
              <w:sz w:val="22"/>
              <w:szCs w:val="24"/>
              <w:highlight w:val="none"/>
            </w:rPr>
            <w:fldChar w:fldCharType="separate"/>
          </w:r>
        </w:p>
        <w:p w14:paraId="13269327">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_Toc22719 </w:instrText>
          </w:r>
          <w:r>
            <w:rPr>
              <w:rFonts w:hint="eastAsia" w:ascii="仿宋" w:hAnsi="仿宋" w:eastAsia="仿宋" w:cs="仿宋"/>
              <w:sz w:val="28"/>
              <w:szCs w:val="28"/>
              <w:highlight w:val="none"/>
            </w:rPr>
            <w:fldChar w:fldCharType="separate"/>
          </w:r>
          <w:r>
            <w:rPr>
              <w:rFonts w:hint="eastAsia" w:ascii="仿宋" w:hAnsi="仿宋" w:eastAsia="仿宋" w:cs="仿宋"/>
              <w:bCs/>
              <w:i w:val="0"/>
              <w:iCs w:val="0"/>
              <w:sz w:val="28"/>
              <w:szCs w:val="28"/>
              <w:highlight w:val="none"/>
              <w:shd w:val="clear" w:color="auto" w:fill="auto"/>
              <w:lang w:val="en-US" w:eastAsia="zh-CN"/>
            </w:rPr>
            <w:t>第一章、概述</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color w:val="auto"/>
              <w:sz w:val="28"/>
              <w:szCs w:val="28"/>
              <w:highlight w:val="none"/>
            </w:rPr>
            <w:fldChar w:fldCharType="end"/>
          </w:r>
        </w:p>
        <w:p w14:paraId="5661BC15">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_Toc17117 </w:instrText>
          </w:r>
          <w:r>
            <w:rPr>
              <w:rFonts w:hint="eastAsia" w:ascii="仿宋" w:hAnsi="仿宋" w:eastAsia="仿宋" w:cs="仿宋"/>
              <w:sz w:val="28"/>
              <w:szCs w:val="28"/>
              <w:highlight w:val="none"/>
            </w:rPr>
            <w:fldChar w:fldCharType="separate"/>
          </w:r>
          <w:r>
            <w:rPr>
              <w:rFonts w:hint="eastAsia" w:ascii="仿宋" w:hAnsi="仿宋" w:eastAsia="仿宋" w:cs="仿宋"/>
              <w:bCs/>
              <w:i w:val="0"/>
              <w:iCs w:val="0"/>
              <w:sz w:val="28"/>
              <w:szCs w:val="28"/>
              <w:highlight w:val="none"/>
              <w:shd w:val="clear" w:color="auto" w:fill="auto"/>
              <w:lang w:val="en-US" w:eastAsia="zh-CN"/>
            </w:rPr>
            <w:t>第二章、双方权利与义务</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color w:val="auto"/>
              <w:sz w:val="28"/>
              <w:szCs w:val="28"/>
              <w:highlight w:val="none"/>
            </w:rPr>
            <w:fldChar w:fldCharType="end"/>
          </w:r>
        </w:p>
        <w:p w14:paraId="2161B716">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sz w:val="28"/>
              <w:szCs w:val="28"/>
              <w:highlight w:val="none"/>
            </w:rPr>
            <w:instrText xml:space="preserve"> HYPERLINK \l _Toc27556 </w:instrText>
          </w:r>
          <w:r>
            <w:rPr>
              <w:rFonts w:hint="eastAsia" w:ascii="仿宋" w:hAnsi="仿宋" w:eastAsia="仿宋" w:cs="仿宋"/>
              <w:sz w:val="28"/>
              <w:szCs w:val="28"/>
              <w:highlight w:val="none"/>
            </w:rPr>
            <w:fldChar w:fldCharType="separate"/>
          </w:r>
          <w:r>
            <w:rPr>
              <w:rFonts w:hint="eastAsia" w:ascii="仿宋" w:hAnsi="仿宋" w:eastAsia="仿宋" w:cs="仿宋"/>
              <w:bCs/>
              <w:i w:val="0"/>
              <w:iCs w:val="0"/>
              <w:sz w:val="28"/>
              <w:szCs w:val="28"/>
              <w:highlight w:val="none"/>
              <w:shd w:val="clear" w:color="auto" w:fill="auto"/>
              <w:lang w:val="en-US" w:eastAsia="zh-CN"/>
            </w:rPr>
            <w:t>第三章、合同价款</w:t>
          </w:r>
          <w:r>
            <w:rPr>
              <w:rFonts w:hint="eastAsia" w:ascii="仿宋" w:hAnsi="仿宋" w:eastAsia="仿宋" w:cs="仿宋"/>
              <w:sz w:val="28"/>
              <w:szCs w:val="28"/>
            </w:rPr>
            <w:tab/>
          </w:r>
          <w:r>
            <w:rPr>
              <w:rFonts w:hint="eastAsia" w:ascii="仿宋" w:hAnsi="仿宋" w:eastAsia="仿宋" w:cs="仿宋"/>
              <w:color w:val="auto"/>
              <w:sz w:val="28"/>
              <w:szCs w:val="28"/>
              <w:highlight w:val="none"/>
            </w:rPr>
            <w:fldChar w:fldCharType="end"/>
          </w:r>
          <w:r>
            <w:rPr>
              <w:rFonts w:hint="eastAsia" w:ascii="仿宋" w:hAnsi="仿宋" w:eastAsia="仿宋" w:cs="仿宋"/>
              <w:sz w:val="28"/>
              <w:szCs w:val="28"/>
              <w:lang w:val="en-US" w:eastAsia="zh-CN"/>
            </w:rPr>
            <w:t>3</w:t>
          </w:r>
        </w:p>
        <w:p w14:paraId="665CB6F8">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_Toc13342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第四章、付款方式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fldChar w:fldCharType="end"/>
          </w:r>
        </w:p>
        <w:p w14:paraId="4F588B64">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_Toc27057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第五章、违约条款</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fldChar w:fldCharType="end"/>
          </w:r>
        </w:p>
        <w:p w14:paraId="08CCC867">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_Toc21921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第六章、甲乙双方联系人</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lang w:val="en-US" w:eastAsia="zh-CN"/>
            </w:rPr>
            <w:t>6</w:t>
          </w:r>
        </w:p>
        <w:p w14:paraId="3D09A063">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_Toc17304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第七章、廉洁条款</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fldChar w:fldCharType="end"/>
          </w:r>
        </w:p>
        <w:p w14:paraId="2297EBD6">
          <w:pPr>
            <w:pStyle w:val="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_Toc24260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第八章、其他</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fldChar w:fldCharType="end"/>
          </w:r>
        </w:p>
        <w:p w14:paraId="63272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color w:val="auto"/>
              <w:kern w:val="2"/>
              <w:sz w:val="22"/>
              <w:szCs w:val="24"/>
              <w:highlight w:val="none"/>
              <w:lang w:val="en-US" w:eastAsia="zh-CN" w:bidi="ar-SA"/>
            </w:rPr>
          </w:pPr>
          <w:r>
            <w:rPr>
              <w:rFonts w:hint="eastAsia" w:ascii="仿宋" w:hAnsi="仿宋" w:eastAsia="仿宋" w:cs="仿宋"/>
              <w:color w:val="auto"/>
              <w:szCs w:val="24"/>
              <w:highlight w:val="none"/>
            </w:rPr>
            <w:fldChar w:fldCharType="end"/>
          </w:r>
        </w:p>
      </w:sdtContent>
    </w:sdt>
    <w:p w14:paraId="6A99C656">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3192C434">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0BD73589">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7522923D">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5DB425EA">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4CB17EF9">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2A201EAA">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0034E831">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p>
    <w:p w14:paraId="5FEB5345">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sectPr>
          <w:footerReference r:id="rId5" w:type="default"/>
          <w:pgSz w:w="11906" w:h="16839"/>
          <w:pgMar w:top="1134" w:right="1080" w:bottom="1134" w:left="1080" w:header="0" w:footer="966" w:gutter="0"/>
          <w:pgNumType w:fmt="decimal" w:start="1"/>
          <w:cols w:space="720" w:num="1"/>
        </w:sectPr>
      </w:pPr>
    </w:p>
    <w:p w14:paraId="048CC977">
      <w:pPr>
        <w:keepNext w:val="0"/>
        <w:keepLines w:val="0"/>
        <w:widowControl w:val="0"/>
        <w:suppressLineNumbers w:val="0"/>
        <w:spacing w:before="0" w:beforeAutospacing="0" w:after="0" w:afterAutospacing="0" w:line="500" w:lineRule="exact"/>
        <w:ind w:right="0"/>
        <w:jc w:val="both"/>
        <w:rPr>
          <w:rFonts w:hint="eastAsia" w:ascii="仿宋" w:hAnsi="仿宋" w:eastAsia="仿宋" w:cs="仿宋"/>
          <w:kern w:val="2"/>
          <w:sz w:val="28"/>
          <w:szCs w:val="28"/>
          <w:lang w:val="en-US" w:eastAsia="zh-CN" w:bidi="ar"/>
        </w:rPr>
      </w:pPr>
    </w:p>
    <w:p w14:paraId="046C4459">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sz w:val="28"/>
          <w:szCs w:val="28"/>
          <w:lang w:val="en-US" w:eastAsia="zh-CN"/>
        </w:rPr>
      </w:pPr>
      <w:r>
        <w:rPr>
          <w:rFonts w:hint="eastAsia" w:ascii="仿宋" w:hAnsi="仿宋" w:eastAsia="仿宋" w:cs="仿宋"/>
          <w:kern w:val="2"/>
          <w:sz w:val="28"/>
          <w:szCs w:val="28"/>
          <w:lang w:val="en-US" w:eastAsia="zh-CN" w:bidi="ar"/>
        </w:rPr>
        <w:t>根据《中华人民共和国民法典》《中华人民共和国建筑法》及有关法律、法规，在乙方确认并承诺自身满足本项目所在地政府主管部门各项要求（如资质、资格等）的前提下，甲乙双方在平等、自愿、公平和诚实信用的基础上，就乙方负责甲方</w:t>
      </w:r>
      <w:r>
        <w:rPr>
          <w:rFonts w:hint="eastAsia" w:ascii="仿宋" w:hAnsi="仿宋" w:eastAsia="仿宋" w:cs="仿宋"/>
          <w:b/>
          <w:bCs/>
          <w:kern w:val="2"/>
          <w:sz w:val="28"/>
          <w:szCs w:val="28"/>
          <w:u w:val="single"/>
          <w:lang w:val="en-US" w:eastAsia="zh-CN" w:bidi="ar"/>
        </w:rPr>
        <w:t>产生的污泥进行外运、处置</w:t>
      </w:r>
      <w:r>
        <w:rPr>
          <w:rFonts w:hint="eastAsia" w:ascii="仿宋" w:hAnsi="仿宋" w:eastAsia="仿宋" w:cs="仿宋"/>
          <w:kern w:val="2"/>
          <w:sz w:val="28"/>
          <w:szCs w:val="28"/>
          <w:lang w:val="en-US" w:eastAsia="zh-CN" w:bidi="ar"/>
        </w:rPr>
        <w:t>事项协商一致，特签订本合同以共同遵守。（本合同范围内，对以</w:t>
      </w:r>
      <w:r>
        <w:rPr>
          <w:rFonts w:hint="eastAsia" w:ascii="仿宋" w:hAnsi="仿宋" w:eastAsia="仿宋" w:cs="仿宋"/>
          <w:kern w:val="2"/>
          <w:sz w:val="28"/>
          <w:szCs w:val="28"/>
          <w:lang w:val="en-US" w:eastAsia="zh-CN" w:bidi="ar"/>
        </w:rPr>
        <w:sym w:font="Wingdings 2" w:char="00A3"/>
      </w:r>
      <w:r>
        <w:rPr>
          <w:rFonts w:hint="eastAsia" w:ascii="仿宋" w:hAnsi="仿宋" w:eastAsia="仿宋" w:cs="仿宋"/>
          <w:kern w:val="2"/>
          <w:sz w:val="28"/>
          <w:szCs w:val="28"/>
          <w:lang w:val="en-US" w:eastAsia="zh-CN" w:bidi="ar"/>
        </w:rPr>
        <w:t>或</w:t>
      </w:r>
      <w:r>
        <w:rPr>
          <w:rFonts w:hint="eastAsia" w:ascii="仿宋" w:hAnsi="仿宋" w:eastAsia="仿宋" w:cs="仿宋"/>
          <w:kern w:val="2"/>
          <w:sz w:val="28"/>
          <w:szCs w:val="28"/>
          <w:lang w:val="en-US" w:eastAsia="zh-CN" w:bidi="ar"/>
        </w:rPr>
        <w:sym w:font="Wingdings 2" w:char="0052"/>
      </w:r>
      <w:r>
        <w:rPr>
          <w:rFonts w:hint="eastAsia" w:ascii="仿宋" w:hAnsi="仿宋" w:eastAsia="仿宋" w:cs="仿宋"/>
          <w:kern w:val="2"/>
          <w:sz w:val="28"/>
          <w:szCs w:val="28"/>
          <w:lang w:val="en-US" w:eastAsia="zh-CN" w:bidi="ar"/>
        </w:rPr>
        <w:t>开头的内容，以</w:t>
      </w:r>
      <w:r>
        <w:rPr>
          <w:rFonts w:hint="eastAsia" w:ascii="仿宋" w:hAnsi="仿宋" w:eastAsia="仿宋" w:cs="仿宋"/>
          <w:kern w:val="2"/>
          <w:sz w:val="28"/>
          <w:szCs w:val="28"/>
          <w:lang w:val="en-US" w:eastAsia="zh-CN" w:bidi="ar"/>
        </w:rPr>
        <w:sym w:font="Wingdings 2" w:char="0052"/>
      </w:r>
      <w:r>
        <w:rPr>
          <w:rFonts w:hint="eastAsia" w:ascii="仿宋" w:hAnsi="仿宋" w:eastAsia="仿宋" w:cs="仿宋"/>
          <w:kern w:val="2"/>
          <w:sz w:val="28"/>
          <w:szCs w:val="28"/>
          <w:lang w:val="en-US" w:eastAsia="zh-CN" w:bidi="ar"/>
        </w:rPr>
        <w:t>开头的内容为准。）</w:t>
      </w:r>
    </w:p>
    <w:p w14:paraId="7BE06050">
      <w:pPr>
        <w:pStyle w:val="2"/>
        <w:keepNext w:val="0"/>
        <w:keepLines w:val="0"/>
        <w:pageBreakBefore w:val="0"/>
        <w:widowControl w:val="0"/>
        <w:numPr>
          <w:ilvl w:val="0"/>
          <w:numId w:val="1"/>
        </w:numPr>
        <w:kinsoku/>
        <w:wordWrap/>
        <w:overflowPunct/>
        <w:topLinePunct w:val="0"/>
        <w:autoSpaceDE/>
        <w:autoSpaceDN/>
        <w:bidi w:val="0"/>
        <w:adjustRightInd w:val="0"/>
        <w:snapToGrid w:val="0"/>
        <w:spacing w:line="480" w:lineRule="exact"/>
        <w:ind w:left="-197" w:leftChars="-94" w:right="0" w:rightChars="0" w:firstLine="562" w:firstLineChars="200"/>
        <w:textAlignment w:val="auto"/>
        <w:rPr>
          <w:rFonts w:hint="eastAsia" w:ascii="仿宋" w:hAnsi="仿宋" w:eastAsia="仿宋" w:cs="仿宋"/>
          <w:b/>
          <w:bCs/>
          <w:kern w:val="2"/>
          <w:sz w:val="28"/>
          <w:szCs w:val="28"/>
          <w:u w:val="single"/>
          <w:lang w:val="en-US" w:eastAsia="zh-CN" w:bidi="ar"/>
        </w:rPr>
      </w:pPr>
      <w:r>
        <w:rPr>
          <w:rFonts w:hint="eastAsia" w:ascii="仿宋" w:hAnsi="仿宋" w:eastAsia="仿宋" w:cs="仿宋"/>
          <w:b/>
          <w:bCs/>
          <w:i w:val="0"/>
          <w:iCs w:val="0"/>
          <w:color w:val="auto"/>
          <w:sz w:val="28"/>
          <w:szCs w:val="28"/>
          <w:highlight w:val="none"/>
          <w:u w:val="none"/>
          <w:shd w:val="clear" w:color="auto" w:fill="auto"/>
          <w:lang w:val="en-US" w:eastAsia="zh-CN"/>
        </w:rPr>
        <w:t>概述</w:t>
      </w:r>
    </w:p>
    <w:p w14:paraId="4443935B">
      <w:pPr>
        <w:pStyle w:val="2"/>
        <w:keepNext w:val="0"/>
        <w:keepLines w:val="0"/>
        <w:pageBreakBefore w:val="0"/>
        <w:widowControl w:val="0"/>
        <w:numPr>
          <w:ilvl w:val="-1"/>
          <w:numId w:val="0"/>
        </w:numPr>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b w:val="0"/>
          <w:bCs w:val="0"/>
          <w:kern w:val="2"/>
          <w:sz w:val="28"/>
          <w:szCs w:val="28"/>
          <w:u w:val="single"/>
          <w:lang w:val="en-US" w:eastAsia="zh-CN" w:bidi="ar"/>
        </w:rPr>
      </w:pPr>
      <w:r>
        <w:rPr>
          <w:rFonts w:hint="eastAsia" w:ascii="仿宋" w:hAnsi="仿宋" w:eastAsia="仿宋" w:cs="仿宋"/>
          <w:b w:val="0"/>
          <w:bCs w:val="0"/>
          <w:i w:val="0"/>
          <w:iCs w:val="0"/>
          <w:color w:val="auto"/>
          <w:sz w:val="28"/>
          <w:szCs w:val="28"/>
          <w:highlight w:val="none"/>
          <w:u w:val="none"/>
          <w:shd w:val="clear" w:color="auto" w:fill="auto"/>
          <w:lang w:val="en-US" w:eastAsia="zh-CN"/>
        </w:rPr>
        <w:t>1.1项目名称：</w:t>
      </w:r>
      <w:r>
        <w:rPr>
          <w:rFonts w:hint="eastAsia" w:ascii="仿宋" w:hAnsi="仿宋" w:eastAsia="仿宋" w:cs="仿宋"/>
          <w:b w:val="0"/>
          <w:bCs w:val="0"/>
          <w:kern w:val="2"/>
          <w:sz w:val="28"/>
          <w:szCs w:val="28"/>
          <w:u w:val="single"/>
          <w:lang w:val="en-US" w:eastAsia="zh-CN" w:bidi="ar"/>
        </w:rPr>
        <w:t>南京现代表面处理科技产业中心项目（以下简称“本项目”）。</w:t>
      </w:r>
    </w:p>
    <w:p w14:paraId="5CD5C82D">
      <w:pPr>
        <w:pStyle w:val="2"/>
        <w:keepNext w:val="0"/>
        <w:keepLines w:val="0"/>
        <w:pageBreakBefore w:val="0"/>
        <w:widowControl w:val="0"/>
        <w:numPr>
          <w:ilvl w:val="-1"/>
          <w:numId w:val="0"/>
        </w:numPr>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b w:val="0"/>
          <w:bCs w:val="0"/>
          <w:kern w:val="2"/>
          <w:sz w:val="28"/>
          <w:szCs w:val="28"/>
          <w:u w:val="single"/>
          <w:lang w:val="en-US" w:eastAsia="zh-CN" w:bidi="ar"/>
        </w:rPr>
      </w:pPr>
      <w:r>
        <w:rPr>
          <w:rFonts w:hint="eastAsia" w:ascii="仿宋" w:hAnsi="仿宋" w:eastAsia="仿宋" w:cs="仿宋"/>
          <w:b w:val="0"/>
          <w:bCs w:val="0"/>
          <w:kern w:val="2"/>
          <w:sz w:val="28"/>
          <w:szCs w:val="28"/>
          <w:u w:val="single"/>
          <w:lang w:val="en-US" w:eastAsia="zh-CN" w:bidi="ar"/>
        </w:rPr>
        <w:t>1.2项目地点：</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江苏省南京市六合区双巷路南京现代表面处理科技产业中心项目。</w:t>
      </w:r>
    </w:p>
    <w:p w14:paraId="647DC8EF">
      <w:pPr>
        <w:pStyle w:val="2"/>
        <w:keepNext w:val="0"/>
        <w:keepLines w:val="0"/>
        <w:pageBreakBefore w:val="0"/>
        <w:widowControl w:val="0"/>
        <w:numPr>
          <w:ilvl w:val="-1"/>
          <w:numId w:val="0"/>
        </w:numPr>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kern w:val="2"/>
          <w:sz w:val="28"/>
          <w:szCs w:val="28"/>
          <w:u w:val="single"/>
          <w:lang w:val="en-US" w:eastAsia="zh-CN" w:bidi="ar"/>
        </w:rPr>
        <w:t xml:space="preserve">1.3乙方负责事项：对甲方在本项目建设期生活污水处理过程中产生的污泥按照政府主管部门及甲方要求进行运输、处置。   </w:t>
      </w:r>
    </w:p>
    <w:p w14:paraId="285C805D">
      <w:pPr>
        <w:pStyle w:val="2"/>
        <w:keepNext w:val="0"/>
        <w:keepLines w:val="0"/>
        <w:pageBreakBefore w:val="0"/>
        <w:widowControl w:val="0"/>
        <w:kinsoku/>
        <w:wordWrap/>
        <w:overflowPunct/>
        <w:topLinePunct w:val="0"/>
        <w:autoSpaceDE/>
        <w:autoSpaceDN/>
        <w:bidi w:val="0"/>
        <w:adjustRightInd w:val="0"/>
        <w:snapToGrid w:val="0"/>
        <w:spacing w:line="480" w:lineRule="exact"/>
        <w:ind w:left="-197" w:leftChars="-94" w:right="0" w:rightChars="0" w:firstLine="562" w:firstLineChars="200"/>
        <w:textAlignment w:val="auto"/>
        <w:rPr>
          <w:rFonts w:hint="default" w:ascii="仿宋" w:hAnsi="仿宋" w:cs="仿宋" w:eastAsiaTheme="minorEastAsia"/>
          <w:i w:val="0"/>
          <w:iCs w:val="0"/>
          <w:color w:val="auto"/>
          <w:sz w:val="28"/>
          <w:szCs w:val="28"/>
          <w:highlight w:val="none"/>
          <w:u w:val="none"/>
          <w:shd w:val="clear" w:color="auto" w:fill="auto"/>
          <w:lang w:val="en-US" w:eastAsia="zh-CN"/>
        </w:rPr>
      </w:pPr>
      <w:r>
        <w:rPr>
          <w:rFonts w:hint="eastAsia" w:ascii="仿宋" w:hAnsi="仿宋" w:eastAsia="仿宋" w:cs="仿宋"/>
          <w:b/>
          <w:bCs/>
          <w:kern w:val="2"/>
          <w:sz w:val="28"/>
          <w:szCs w:val="28"/>
          <w:lang w:val="en-US" w:eastAsia="zh-CN" w:bidi="ar"/>
        </w:rPr>
        <w:t>第二章、</w:t>
      </w:r>
      <w:r>
        <w:rPr>
          <w:rFonts w:hint="eastAsia" w:ascii="仿宋" w:hAnsi="仿宋" w:eastAsia="仿宋" w:cs="仿宋"/>
          <w:b w:val="0"/>
          <w:bCs w:val="0"/>
          <w:i w:val="0"/>
          <w:iCs w:val="0"/>
          <w:color w:val="auto"/>
          <w:sz w:val="28"/>
          <w:szCs w:val="28"/>
          <w:highlight w:val="none"/>
          <w:u w:val="none"/>
          <w:shd w:val="clear" w:color="auto" w:fill="auto"/>
          <w:lang w:val="en-US" w:eastAsia="zh-CN"/>
        </w:rPr>
        <w:t>双方权利</w:t>
      </w:r>
      <w:r>
        <w:rPr>
          <w:rFonts w:hint="eastAsia" w:ascii="仿宋" w:hAnsi="仿宋" w:eastAsia="仿宋" w:cs="仿宋"/>
          <w:sz w:val="28"/>
          <w:szCs w:val="28"/>
          <w:lang w:val="en-US" w:eastAsia="zh-CN"/>
        </w:rPr>
        <w:t>与义务</w:t>
      </w:r>
    </w:p>
    <w:p w14:paraId="4D0D5BBD">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2.1甲方权利与义务</w:t>
      </w:r>
    </w:p>
    <w:p w14:paraId="5364AD8E">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2.1.1甲方为乙方员工办理进出本项目的人脸识别进场手续。</w:t>
      </w:r>
    </w:p>
    <w:p w14:paraId="41532C77">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2.1.2甲方有权监督乙方及其工人遵章守纪、按章操作，强化现场安全防护工作。</w:t>
      </w:r>
    </w:p>
    <w:p w14:paraId="25D9AD99">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2.1.3甲方对乙方向乙方人员发放报酬的情况有知情权，乙方工人工资金额由乙方提供书面文件给甲方项目部及甲方工程部核实确定。甲方有权核查乙方工人的工资分配制度和实施情况，对不合理、违规的分配甲方有权制止及干预，所有核查行为均不构成对乙方支付行为的确认、担保或共同责任。乙方应及时支付工人工资，如乙方欠款导致甲方利益受损，甲方有权自应付给乙方的款项中扣款代付，但此举不视为甲方同意对乙方债务承担责任，无需经乙方另行同意或确认。如应付给乙方的合同款不足以代付导致甲方需垫付费用，乙方在甲方发出书面通知起3个日历天内还清甲方垫付款，逾期清偿的，乙方应自甲方垫付之日起按一年期贷款市场报价利率（LPR）的4倍为标准支付利息给甲方。</w:t>
      </w:r>
    </w:p>
    <w:p w14:paraId="0EC0326B">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2.1.4甲方因参与本合同履行而发出、或与乙方达成合意所形成的一切相关文件，均须同时加盖甲方公章及经法定代表人（或授权代表人）签名，否则均不对甲方产生约束力，除非事后获得甲方另行追认。</w:t>
      </w:r>
    </w:p>
    <w:p w14:paraId="659A91AF">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2.1.5协调乙方与建设单位、监理单位的关系。</w:t>
      </w:r>
    </w:p>
    <w:p w14:paraId="24C54FB9">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2.1.6若乙方原因导致其工人工资不能及时发放，工人发生停工或静坐、闹事等不良行为，甲方有权按本合同相关条款向乙方收取违约金。</w:t>
      </w:r>
    </w:p>
    <w:p w14:paraId="409037D4">
      <w:pPr>
        <w:pStyle w:val="2"/>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560" w:firstLineChars="200"/>
        <w:textAlignment w:val="auto"/>
        <w:rPr>
          <w:rFonts w:hint="default"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2.1.7 甲方有权对乙方转运及污泥处置全过程进行抽查监督，乙方需保证严格按照本合同所约定之转移地点进行转移及合法处置污泥。如发现乙方未按约定将污泥及时转移至处置点或未按相关污泥处置法规及标准处置污泥，甲方有权解除合同，并要求乙方支付违约金人民币</w:t>
      </w:r>
      <w:r>
        <w:rPr>
          <w:rFonts w:hint="eastAsia" w:ascii="仿宋" w:hAnsi="仿宋" w:eastAsia="仿宋" w:cs="仿宋"/>
          <w:i w:val="0"/>
          <w:iCs w:val="0"/>
          <w:color w:val="auto"/>
          <w:sz w:val="28"/>
          <w:szCs w:val="28"/>
          <w:highlight w:val="none"/>
          <w:u w:val="single"/>
          <w:shd w:val="clear" w:color="auto" w:fill="auto"/>
          <w:lang w:val="en-US" w:eastAsia="zh-CN"/>
        </w:rPr>
        <w:t xml:space="preserve"> 10000 </w:t>
      </w:r>
      <w:r>
        <w:rPr>
          <w:rFonts w:hint="eastAsia" w:ascii="仿宋" w:hAnsi="仿宋" w:eastAsia="仿宋" w:cs="仿宋"/>
          <w:i w:val="0"/>
          <w:iCs w:val="0"/>
          <w:color w:val="auto"/>
          <w:sz w:val="28"/>
          <w:szCs w:val="28"/>
          <w:highlight w:val="none"/>
          <w:u w:val="none"/>
          <w:shd w:val="clear" w:color="auto" w:fill="auto"/>
          <w:lang w:val="en-US" w:eastAsia="zh-CN"/>
        </w:rPr>
        <w:t>元；并通告相关政府主管部门，因此产生的环境污染等一切问题及损失由乙方负责，与甲方无关。</w:t>
      </w:r>
    </w:p>
    <w:p w14:paraId="3300D34C">
      <w:pPr>
        <w:keepNext w:val="0"/>
        <w:keepLines w:val="0"/>
        <w:widowControl w:val="0"/>
        <w:suppressLineNumbers w:val="0"/>
        <w:spacing w:before="0" w:beforeAutospacing="0" w:after="0" w:afterAutospacing="0" w:line="500" w:lineRule="exact"/>
        <w:ind w:left="0" w:right="0" w:firstLine="562" w:firstLineChars="200"/>
        <w:jc w:val="both"/>
        <w:rPr>
          <w:rFonts w:hint="default"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2.2乙方责任与权利</w:t>
      </w:r>
    </w:p>
    <w:p w14:paraId="503C306A">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2.2.1乙方运输的车辆必须车况良好，采取符合安全、环保标准的相关措施，适合于运输本合同规定的污泥。需要运输的废物中存在危险废物的，甲方必须提供合法的手续，乙方必须提供持危运证的车辆进行运输。甲方有权进行检查，如发现乙方存在不符合前述约定的情形，甲方有权限期乙方整改，如乙方拒不整改或逾期整改的，甲方有权单方解除合同。</w:t>
      </w:r>
    </w:p>
    <w:p w14:paraId="1178ABCB">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2.2.2甲方根据双方议定的运输、处置数量，确定运输时间，需提前三天通知乙方，乙方应在确定的运输时间内自备运输车辆到本</w:t>
      </w:r>
      <w:r>
        <w:rPr>
          <w:rFonts w:hint="eastAsia" w:ascii="仿宋" w:hAnsi="仿宋" w:eastAsia="仿宋" w:cs="仿宋"/>
          <w:kern w:val="2"/>
          <w:sz w:val="28"/>
          <w:szCs w:val="28"/>
          <w:u w:val="single"/>
          <w:lang w:val="en-US" w:eastAsia="zh-CN" w:bidi="ar"/>
        </w:rPr>
        <w:t>项目甲方指定地点</w:t>
      </w:r>
      <w:r>
        <w:rPr>
          <w:rFonts w:hint="eastAsia" w:ascii="仿宋" w:hAnsi="仿宋" w:eastAsia="仿宋" w:cs="仿宋"/>
          <w:kern w:val="2"/>
          <w:sz w:val="28"/>
          <w:szCs w:val="28"/>
          <w:lang w:val="en-US" w:eastAsia="zh-CN" w:bidi="ar"/>
        </w:rPr>
        <w:t>收取污泥，保证不积存，不影响甲方生产。</w:t>
      </w:r>
    </w:p>
    <w:p w14:paraId="63A0C21D">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2.2.3乙方负责运输、处置污泥，乙方应自备污泥装车专用运输工具（乙方负责装车，地磅由甲方提供），按双方商议的时间运送污泥，并及时将污泥在规定时间内运送至指定地点完成合法合规的处置，确保不影响甲方的正常生产、经营活动。</w:t>
      </w:r>
    </w:p>
    <w:p w14:paraId="1E2DCF6D">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2.2.4乙方在运输过程中不得沿途丢弃、遗撤污泥。运输途中发现洒漏或出现事故导致污泥扩散的，应及时采取措施控制污染。因此产生的环境污染责任和费用均由乙方承担，与甲方无关。如因此导致甲方需要支出费用或承担责任，甲方有权向乙方追索并要求赔偿损失。</w:t>
      </w:r>
    </w:p>
    <w:p w14:paraId="2ED6BB2E">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2.2.5乙方运输车辆的司机，须</w:t>
      </w:r>
      <w:r>
        <w:rPr>
          <w:rFonts w:hint="eastAsia" w:ascii="仿宋" w:hAnsi="仿宋" w:eastAsia="仿宋" w:cs="仿宋"/>
          <w:bCs/>
          <w:kern w:val="2"/>
          <w:sz w:val="28"/>
          <w:szCs w:val="28"/>
          <w:lang w:val="en-US" w:eastAsia="zh-CN" w:bidi="ar"/>
        </w:rPr>
        <w:t>持证（国家相关行政主管部门对此类运输标的所要求持有的证件）上岗，</w:t>
      </w:r>
      <w:r>
        <w:rPr>
          <w:rFonts w:hint="eastAsia" w:ascii="仿宋" w:hAnsi="仿宋" w:eastAsia="仿宋" w:cs="仿宋"/>
          <w:kern w:val="2"/>
          <w:sz w:val="28"/>
          <w:szCs w:val="28"/>
          <w:lang w:val="en-US" w:eastAsia="zh-CN" w:bidi="ar"/>
        </w:rPr>
        <w:t>在本项目安全文明作业，遵守甲方的安全卫生制度，乙方负责清扫装车、运输、处置过程中洒落的污泥及场地。</w:t>
      </w:r>
    </w:p>
    <w:p w14:paraId="7DD8E326">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2.2.6乙方人员及车辆在收取和运输、处置甲方待处理的污泥过程中的安全问题由乙方负责，与甲方无关。</w:t>
      </w:r>
    </w:p>
    <w:p w14:paraId="0BB0B487">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2.2.7 在合同的有效期内，乙方保证具有处置本合同所涉及一般固体废物的资质能力、场所、设备设施及相关运输所需的资质、符合要求的人员。同时乙方保证严格按照约定路线及相关国家法律法规进行合法转移、运输及储存，并保证最终接收及处置的场所地址真实准确。乙方承担处置全流程中所导致或引起的健康、安全和环境危害。</w:t>
      </w:r>
    </w:p>
    <w:p w14:paraId="6493A620">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2.2.8 乙方在污泥无害化处理过程中，应该符合国家法律规定的环保和消防要求或标准，并接受甲方的监督和指导。如在处置过程中出现安全事故或其他违规，由乙方自行负责，甲方不承担任何责任，如因此导致甲方需承担责任（包括但不限于民事赔偿责任、刑事责任、行政责任），甲方有权向乙方追索并要求乙方赔偿全部损失。如甲方在抽检过程中发现乙方未能按合同要求对甲方的污泥进行处置的，无论是否导致甲方损失，甲方均有权将情况汇报相关政府主管部门，并要求乙方按人民币</w:t>
      </w:r>
      <w:r>
        <w:rPr>
          <w:rFonts w:hint="eastAsia" w:ascii="仿宋" w:hAnsi="仿宋" w:eastAsia="仿宋" w:cs="仿宋"/>
          <w:kern w:val="2"/>
          <w:sz w:val="28"/>
          <w:szCs w:val="28"/>
          <w:u w:val="single"/>
          <w:lang w:val="en-US" w:eastAsia="zh-CN" w:bidi="ar"/>
        </w:rPr>
        <w:t>5000</w:t>
      </w:r>
      <w:r>
        <w:rPr>
          <w:rFonts w:hint="eastAsia" w:ascii="仿宋" w:hAnsi="仿宋" w:eastAsia="仿宋" w:cs="仿宋"/>
          <w:kern w:val="2"/>
          <w:sz w:val="28"/>
          <w:szCs w:val="28"/>
          <w:lang w:val="en-US" w:eastAsia="zh-CN" w:bidi="ar"/>
        </w:rPr>
        <w:t>元/次承担违约金。</w:t>
      </w:r>
    </w:p>
    <w:p w14:paraId="32B3F188">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2.2.9 若污泥需要适当的包装才能满足转移要求的，包装费用由乙方负责。</w:t>
      </w:r>
    </w:p>
    <w:p w14:paraId="252642BA">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 xml:space="preserve">2.2.10 </w:t>
      </w:r>
      <w:r>
        <w:rPr>
          <w:rFonts w:hint="eastAsia" w:ascii="仿宋" w:hAnsi="仿宋" w:eastAsia="仿宋" w:cs="仿宋"/>
          <w:i w:val="0"/>
          <w:iCs w:val="0"/>
          <w:color w:val="auto"/>
          <w:sz w:val="28"/>
          <w:szCs w:val="28"/>
          <w:highlight w:val="none"/>
          <w:u w:val="none"/>
          <w:shd w:val="clear" w:color="auto" w:fill="auto"/>
          <w:lang w:val="en-US" w:eastAsia="zh-CN"/>
        </w:rPr>
        <w:t>乙方人员或因乙方原因导致在本项目范围内发生的伤亡事故，均由乙方承担责任和费用。</w:t>
      </w:r>
    </w:p>
    <w:p w14:paraId="04162F5C">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2.2.11未经甲方书面同意，乙方不得将本合同约定的污泥转由第三方运输、处置，否则甲方有权解除合同并根据合同约定追究乙方的违约责任。</w:t>
      </w:r>
    </w:p>
    <w:p w14:paraId="14BBE56C">
      <w:pPr>
        <w:keepNext w:val="0"/>
        <w:keepLines w:val="0"/>
        <w:widowControl w:val="0"/>
        <w:numPr>
          <w:ilvl w:val="-1"/>
          <w:numId w:val="0"/>
        </w:numPr>
        <w:suppressLineNumbers w:val="0"/>
        <w:spacing w:before="0" w:beforeAutospacing="0" w:after="0" w:afterAutospacing="0" w:line="500" w:lineRule="exact"/>
        <w:ind w:left="435" w:right="0" w:firstLine="0"/>
        <w:jc w:val="both"/>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第三章、合同价款</w:t>
      </w:r>
    </w:p>
    <w:p w14:paraId="0FF5D495">
      <w:pPr>
        <w:keepNext w:val="0"/>
        <w:keepLines w:val="0"/>
        <w:widowControl w:val="0"/>
        <w:numPr>
          <w:ilvl w:val="-1"/>
          <w:numId w:val="0"/>
        </w:numPr>
        <w:suppressLineNumbers w:val="0"/>
        <w:spacing w:before="0" w:beforeAutospacing="0" w:after="0" w:afterAutospacing="0" w:line="500" w:lineRule="exact"/>
        <w:ind w:left="0" w:right="0" w:firstLine="562" w:firstLineChars="200"/>
        <w:jc w:val="both"/>
        <w:rPr>
          <w:rFonts w:hint="eastAsia" w:ascii="仿宋" w:hAnsi="仿宋" w:eastAsia="仿宋" w:cs="仿宋"/>
          <w:kern w:val="2"/>
          <w:sz w:val="28"/>
          <w:szCs w:val="28"/>
          <w:lang w:val="en-US" w:eastAsia="zh-CN" w:bidi="ar"/>
        </w:rPr>
      </w:pPr>
      <w:r>
        <w:rPr>
          <w:rFonts w:hint="eastAsia" w:ascii="仿宋" w:hAnsi="仿宋" w:eastAsia="仿宋" w:cs="仿宋"/>
          <w:b/>
          <w:bCs/>
          <w:i w:val="0"/>
          <w:iCs w:val="0"/>
          <w:color w:val="auto"/>
          <w:sz w:val="28"/>
          <w:szCs w:val="28"/>
          <w:highlight w:val="none"/>
          <w:lang w:val="en-US" w:eastAsia="zh-CN"/>
        </w:rPr>
        <w:t>本合同为固定单价合同，</w:t>
      </w:r>
      <w:r>
        <w:rPr>
          <w:rFonts w:hint="eastAsia" w:ascii="仿宋" w:hAnsi="仿宋" w:eastAsia="仿宋" w:cs="仿宋"/>
          <w:b/>
          <w:bCs/>
          <w:i w:val="0"/>
          <w:iCs w:val="0"/>
          <w:color w:val="auto"/>
          <w:sz w:val="28"/>
          <w:szCs w:val="28"/>
          <w:highlight w:val="none"/>
          <w:shd w:val="clear" w:color="auto" w:fill="auto"/>
          <w:lang w:val="en-US" w:eastAsia="zh-CN"/>
        </w:rPr>
        <w:t>合同单价为¥</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元/吨，</w:t>
      </w:r>
      <w:r>
        <w:rPr>
          <w:rFonts w:hint="eastAsia" w:ascii="仿宋" w:hAnsi="仿宋" w:eastAsia="仿宋" w:cs="仿宋"/>
          <w:sz w:val="28"/>
          <w:szCs w:val="28"/>
        </w:rPr>
        <w:t>其中不含税价格为</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元/吨，增值税税款为</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元/吨。每车次不低于</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3 </w:t>
      </w:r>
      <w:r>
        <w:rPr>
          <w:rFonts w:hint="eastAsia" w:ascii="仿宋" w:hAnsi="仿宋" w:eastAsia="仿宋" w:cs="仿宋"/>
          <w:sz w:val="28"/>
          <w:szCs w:val="28"/>
        </w:rPr>
        <w:t>吨。</w:t>
      </w:r>
      <w:r>
        <w:rPr>
          <w:rFonts w:hint="eastAsia" w:ascii="仿宋" w:hAnsi="仿宋" w:eastAsia="仿宋" w:cs="仿宋"/>
          <w:sz w:val="28"/>
          <w:szCs w:val="28"/>
          <w:lang w:val="en-US" w:eastAsia="zh-CN"/>
        </w:rPr>
        <w:t>合同单价</w:t>
      </w:r>
      <w:r>
        <w:rPr>
          <w:rFonts w:hint="eastAsia" w:ascii="仿宋" w:hAnsi="仿宋" w:eastAsia="仿宋" w:cs="仿宋"/>
          <w:b/>
          <w:bCs/>
          <w:i w:val="0"/>
          <w:iCs w:val="0"/>
          <w:color w:val="auto"/>
          <w:sz w:val="28"/>
          <w:szCs w:val="28"/>
          <w:highlight w:val="none"/>
          <w:shd w:val="clear" w:color="auto" w:fill="auto"/>
          <w:lang w:val="en-US" w:eastAsia="zh-CN"/>
        </w:rPr>
        <w:t>为全费用固定综合单价，</w:t>
      </w:r>
      <w:r>
        <w:rPr>
          <w:rFonts w:hint="eastAsia" w:ascii="仿宋" w:hAnsi="仿宋" w:eastAsia="仿宋" w:cs="仿宋"/>
          <w:b/>
          <w:bCs/>
          <w:i w:val="0"/>
          <w:iCs w:val="0"/>
          <w:color w:val="auto"/>
          <w:sz w:val="28"/>
          <w:szCs w:val="28"/>
          <w:highlight w:val="none"/>
          <w:lang w:val="en-US" w:eastAsia="zh-CN"/>
        </w:rPr>
        <w:t>包含乙方完成合同文件所述内容的全部费用</w:t>
      </w:r>
      <w:r>
        <w:rPr>
          <w:rFonts w:hint="eastAsia" w:ascii="仿宋" w:hAnsi="仿宋" w:eastAsia="仿宋" w:cs="仿宋"/>
          <w:b/>
          <w:bCs/>
          <w:i w:val="0"/>
          <w:iCs w:val="0"/>
          <w:color w:val="auto"/>
          <w:sz w:val="28"/>
          <w:szCs w:val="28"/>
          <w:highlight w:val="none"/>
          <w:shd w:val="clear" w:color="auto" w:fill="auto"/>
          <w:lang w:val="en-US" w:eastAsia="zh-CN"/>
        </w:rPr>
        <w:t>，除合同另有约定外，不做任何调整</w:t>
      </w:r>
      <w:r>
        <w:rPr>
          <w:rFonts w:hint="eastAsia" w:ascii="仿宋" w:hAnsi="仿宋" w:eastAsia="仿宋" w:cs="仿宋"/>
          <w:b/>
          <w:bCs/>
          <w:i w:val="0"/>
          <w:iCs w:val="0"/>
          <w:color w:val="auto"/>
          <w:sz w:val="28"/>
          <w:szCs w:val="28"/>
          <w:highlight w:val="none"/>
          <w:lang w:val="en-US" w:eastAsia="zh-CN"/>
        </w:rPr>
        <w:t>。</w:t>
      </w:r>
      <w:r>
        <w:rPr>
          <w:rFonts w:hint="eastAsia" w:ascii="仿宋" w:hAnsi="仿宋" w:eastAsia="仿宋" w:cs="仿宋"/>
          <w:b/>
          <w:bCs/>
          <w:i w:val="0"/>
          <w:iCs w:val="0"/>
          <w:color w:val="auto"/>
          <w:sz w:val="28"/>
          <w:szCs w:val="28"/>
          <w:highlight w:val="none"/>
          <w:shd w:val="clear" w:color="auto" w:fill="auto"/>
          <w:lang w:val="en-US" w:eastAsia="zh-CN"/>
        </w:rPr>
        <w:t>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%的增值税专用发票，税率按国家政策执行，如税率调整，税金随之调整。</w:t>
      </w:r>
      <w:r>
        <w:rPr>
          <w:rFonts w:hint="eastAsia" w:ascii="仿宋" w:hAnsi="仿宋" w:eastAsia="仿宋" w:cs="仿宋"/>
          <w:b/>
          <w:bCs/>
          <w:i w:val="0"/>
          <w:iCs w:val="0"/>
          <w:color w:val="auto"/>
          <w:sz w:val="28"/>
          <w:szCs w:val="28"/>
          <w:highlight w:val="none"/>
          <w:lang w:val="en-US" w:eastAsia="zh-CN"/>
        </w:rPr>
        <w:t>本合同暂定总价为人民币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，其中不含税暂定总价为人民币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，增值税税金为人民币</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u w:val="none"/>
          <w:lang w:val="en-US" w:eastAsia="zh-CN"/>
        </w:rPr>
        <w:t>元</w:t>
      </w:r>
      <w:r>
        <w:rPr>
          <w:rFonts w:hint="eastAsia" w:ascii="仿宋" w:hAnsi="仿宋" w:eastAsia="仿宋" w:cs="仿宋"/>
          <w:b/>
          <w:bCs/>
          <w:i w:val="0"/>
          <w:iCs w:val="0"/>
          <w:color w:val="auto"/>
          <w:sz w:val="28"/>
          <w:szCs w:val="28"/>
          <w:highlight w:val="none"/>
          <w:lang w:val="en-US" w:eastAsia="zh-CN"/>
        </w:rPr>
        <w:t xml:space="preserve">，此价仅供参考，不作结算用途。 </w:t>
      </w:r>
    </w:p>
    <w:p w14:paraId="3B1B5B9D">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第四章、付款方式</w:t>
      </w:r>
    </w:p>
    <w:p w14:paraId="4C0748EE">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4.1每月支付上月合同款：当月污泥经双方确认交接、处置完毕后，乙方应于次月3日前及时出具对账单给甲方确认，双方对账一致后，乙方应于三个工作日内开具</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%增值税专用发票（发票金额等于对账金额的100%）给甲方，甲方收到发票后付款。如乙方迟延提供发票，甲方有权相应迟延付款且不以违约论。</w:t>
      </w:r>
    </w:p>
    <w:p w14:paraId="2CF24915">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4.2付款形式：优先使用网银、银行承兑汇票等，支票、电汇视情况而定。甲方选择其中任意一种支付形式给乙方合同款，均视为乙方收到该合同款。</w:t>
      </w:r>
    </w:p>
    <w:p w14:paraId="0AE9A9E6">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4.3乙方每次请款时，必须提供甲方认可且符合合同约定的等额合法增值税专用发票（开票内容须与合同内容一致，以甲方要求为准）给甲方，否则甲方有权不付款。甲方以实际收到乙方请款资料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4FC60A71">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4.4如甲乙双方对应付款金额、结算金额产生争议，甲方有权暂缓付款且不违约，甲方无需向乙方支付违约金或利息，直至双方达成一致意见后方可按甲方相应流程办理付款手续。</w:t>
      </w:r>
    </w:p>
    <w:p w14:paraId="26934938">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4.5甲乙双方完成本合同履约事项且合同款项【扣除预留的质保金、违约金等（如有）】支付完毕后，视为乙方关于除质保金外的合同款收付事宜的全部权利全部消灭，乙方不得基于合同款收付事宜向甲方提出任何权利主张或追索其他任何费用。</w:t>
      </w:r>
    </w:p>
    <w:p w14:paraId="18FFCBB2">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4.6乙方必须按税法规定的四流合一执行合同，即合同流、货物流、发票流、资金流一致，否则视为乙方违约，且由乙方承担所有责任及损失，直至满足四流合一， 甲方方才付款。</w:t>
      </w:r>
    </w:p>
    <w:p w14:paraId="233B70FC">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4.7乙方应支付的赔偿及违约金，甲方有权从任意合同款中直接扣除。合同款不足以支付违约金的，由乙方在甲方规定期限内付清给甲方。</w:t>
      </w:r>
    </w:p>
    <w:p w14:paraId="2A62A30F">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4.8基于本项目特殊性，乙方已充分了解其服务责任并自愿承担相应风险，合同约定的违约金标准经双方友好协商确定，乙方同意不对违约金标准提出任何主张或抗辩。</w:t>
      </w:r>
    </w:p>
    <w:p w14:paraId="2F43F8B6">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4.9乙方每次请款时须提供当期及累计的每次请款明细，格式详见附件《款项支付台账》，否则甲方有权不付款。乙方办理本合同履行期间最后一笔款项申请时，须提供《结清承诺书》（格式详见附件）给甲方，否则甲方有权不付款。</w:t>
      </w:r>
    </w:p>
    <w:p w14:paraId="453FF777">
      <w:pPr>
        <w:keepNext w:val="0"/>
        <w:keepLines w:val="0"/>
        <w:widowControl w:val="0"/>
        <w:suppressLineNumbers w:val="0"/>
        <w:spacing w:before="0" w:beforeAutospacing="0" w:after="0" w:afterAutospacing="0" w:line="500" w:lineRule="exact"/>
        <w:ind w:left="0" w:right="0" w:firstLine="435"/>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4.10合同有效期内，凡甲方收取的款项（包括但不限于：各类押金、保证金、违约金、罚款、垃圾处理费、住宿电费、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4F83DEE6">
      <w:pPr>
        <w:keepNext w:val="0"/>
        <w:keepLines w:val="0"/>
        <w:widowControl w:val="0"/>
        <w:suppressLineNumbers w:val="0"/>
        <w:spacing w:before="0" w:beforeAutospacing="0" w:after="0" w:afterAutospacing="0" w:line="500" w:lineRule="exact"/>
        <w:ind w:left="0" w:right="0" w:firstLine="435"/>
        <w:jc w:val="both"/>
        <w:rPr>
          <w:rFonts w:hint="eastAsia" w:ascii="宋体" w:hAnsi="宋体" w:eastAsia="宋体" w:cs="宋体"/>
          <w:kern w:val="2"/>
          <w:sz w:val="28"/>
          <w:szCs w:val="28"/>
          <w:lang w:val="en-US" w:eastAsia="zh-CN" w:bidi="ar"/>
        </w:rPr>
      </w:pPr>
      <w:r>
        <w:rPr>
          <w:rFonts w:hint="eastAsia" w:ascii="仿宋" w:hAnsi="仿宋" w:eastAsia="仿宋" w:cs="仿宋"/>
          <w:kern w:val="2"/>
          <w:sz w:val="28"/>
          <w:szCs w:val="28"/>
          <w:lang w:val="en-US" w:eastAsia="zh-CN" w:bidi="ar"/>
        </w:rPr>
        <w:t>4.11合同履约保证金为人民币</w:t>
      </w:r>
      <w:r>
        <w:rPr>
          <w:rFonts w:hint="eastAsia" w:ascii="仿宋" w:hAnsi="仿宋" w:eastAsia="仿宋" w:cs="仿宋"/>
          <w:kern w:val="2"/>
          <w:sz w:val="28"/>
          <w:szCs w:val="28"/>
          <w:u w:val="single"/>
          <w:lang w:val="en-US" w:eastAsia="zh-CN" w:bidi="ar"/>
        </w:rPr>
        <w:t>/</w:t>
      </w:r>
      <w:r>
        <w:rPr>
          <w:rFonts w:hint="eastAsia" w:ascii="仿宋" w:hAnsi="仿宋" w:eastAsia="仿宋" w:cs="仿宋"/>
          <w:kern w:val="2"/>
          <w:sz w:val="28"/>
          <w:szCs w:val="28"/>
          <w:lang w:val="en-US" w:eastAsia="zh-CN" w:bidi="ar"/>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则甲方在支付本合同的第一笔合同款时一并无息原路退回剩余的履约保证金。</w:t>
      </w:r>
    </w:p>
    <w:p w14:paraId="2AE15E07">
      <w:pPr>
        <w:keepNext w:val="0"/>
        <w:keepLines w:val="0"/>
        <w:pageBreakBefore w:val="0"/>
        <w:widowControl w:val="0"/>
        <w:kinsoku/>
        <w:wordWrap/>
        <w:overflowPunct/>
        <w:topLinePunct w:val="0"/>
        <w:autoSpaceDE/>
        <w:autoSpaceDN/>
        <w:bidi w:val="0"/>
        <w:adjustRightInd w:val="0"/>
        <w:snapToGrid w:val="0"/>
        <w:spacing w:line="48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8" w:name="_Toc22719"/>
      <w:r>
        <w:rPr>
          <w:rFonts w:hint="eastAsia" w:ascii="仿宋" w:hAnsi="仿宋" w:eastAsia="仿宋" w:cs="仿宋"/>
          <w:b/>
          <w:bCs/>
          <w:i w:val="0"/>
          <w:iCs w:val="0"/>
          <w:color w:val="auto"/>
          <w:sz w:val="28"/>
          <w:szCs w:val="28"/>
          <w:highlight w:val="none"/>
          <w:shd w:val="clear" w:color="auto" w:fill="auto"/>
          <w:lang w:val="en-US" w:eastAsia="zh-CN"/>
        </w:rPr>
        <w:t>第五章、违约条款</w:t>
      </w:r>
      <w:bookmarkEnd w:id="18"/>
    </w:p>
    <w:p w14:paraId="7659D6B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5.1乙方延迟收运或不能按合同约定完成本合同内容的，每延迟一个日历天，乙方向甲方支付违约金人民币伍仟元，延迟超过三个日历天的，甲方有权单方解除合同，甲方有权委托其他单位继续完成本合同内容；乙方同时按合同暂定总价/合同总价的20%支付违约金并按甲方要求准时退场，每延迟一个日历天退场，乙方向甲方另行支付违约金人民币伍仟元，甲方的损失（包括但不限于因逾期而使得甲方需对建设单位承担的违约责任、损失赔偿责任等）由乙方赔偿。</w:t>
      </w:r>
    </w:p>
    <w:p w14:paraId="06E1DA25">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5.2乙方及其人员、供应商不得以任何理由去政府部门上访、投诉、静坐。不得去建设单位静坐、围堵，否则视情节轻重由乙方向甲方支付违约金壹万至壹拾万元/次。</w:t>
      </w:r>
    </w:p>
    <w:p w14:paraId="00AD010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5.3无论乙方实际是否欠薪或欠货款，乙方人员或供应商每发起一次欠薪或欠货款纠纷，涉及甲方的，乙方均须向甲方支付违约金叁万元/次；若因此导致媒体曝光或政府部门介入，乙方须另向甲方支付违约金不少于伍万元/次。</w:t>
      </w:r>
    </w:p>
    <w:p w14:paraId="642F41C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5.4因乙方原因导致甲方被起诉或被处分的，乙方除赔偿甲方损失外，甲方每被起诉或处分一次，乙方还须向甲方支付五万元的违约金。若因此导致甲方账户被冻结，乙方还须按冻结资金总额的日千分之一向甲方支付利息；因出现此情形属乙方自身管理不当，乙方自愿赔偿甲方遭受的所有损失，并根据账户被冻结次数每次额外向甲方支付伍万元违约金。</w:t>
      </w:r>
    </w:p>
    <w:p w14:paraId="74E8890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5.5乙方出现上述第5.1条~第5.4条所述任一行为或未履行合同任一义务的，均属乙方严重违约，乙方除按上述条款承担包括但不限于以上所述的违约责任外，甲方可随时单方解除本合同，所产生的损失由乙方赔偿甲方。</w:t>
      </w:r>
    </w:p>
    <w:p w14:paraId="1F324A05">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5.6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50AED553">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default"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5.7乙方应按法律规定及本合同约定合法运输和处置污泥，甲方将污泥交付给乙方后，发生污泥非法倾倒、非法处置等情况的，甲方有权向乙方追责，包括但不限于要求乙方支付违约金、通知乙方解除本合同、退还已收取的所有污泥处置服务费用、承担甲方损失赔偿责任，甲方因上述非法倾倒、非法处理承担了相关责任的（包括但不限于民事责任、行政责任、刑事责任），乙方应该全额承担赔偿和补偿责任。</w:t>
      </w:r>
    </w:p>
    <w:p w14:paraId="73D32AE4">
      <w:pPr>
        <w:keepNext w:val="0"/>
        <w:keepLines w:val="0"/>
        <w:widowControl w:val="0"/>
        <w:suppressLineNumbers w:val="0"/>
        <w:adjustRightInd w:val="0"/>
        <w:snapToGrid w:val="0"/>
        <w:spacing w:before="0" w:beforeAutospacing="0" w:after="0" w:afterAutospacing="0" w:line="500" w:lineRule="exact"/>
        <w:ind w:left="0" w:leftChars="0" w:right="0" w:firstLine="560" w:firstLineChars="200"/>
        <w:jc w:val="left"/>
        <w:rPr>
          <w:rFonts w:hint="eastAsia" w:ascii="仿宋" w:hAnsi="仿宋" w:eastAsia="仿宋" w:cs="仿宋"/>
          <w:kern w:val="2"/>
          <w:sz w:val="28"/>
          <w:szCs w:val="28"/>
          <w:lang w:val="en-US" w:eastAsia="zh-CN" w:bidi="ar"/>
        </w:rPr>
      </w:pPr>
      <w:r>
        <w:rPr>
          <w:rFonts w:hint="eastAsia" w:ascii="仿宋" w:hAnsi="仿宋" w:eastAsia="仿宋" w:cs="仿宋"/>
          <w:i w:val="0"/>
          <w:iCs w:val="0"/>
          <w:color w:val="auto"/>
          <w:sz w:val="28"/>
          <w:szCs w:val="28"/>
          <w:highlight w:val="none"/>
          <w:u w:val="none"/>
          <w:shd w:val="clear" w:color="auto" w:fill="auto"/>
          <w:lang w:val="en-US" w:eastAsia="zh-CN"/>
        </w:rPr>
        <w:t>5.8如乙方违反本合同约定（包括但不限于：乙方未按合同约定运输、处置污泥，乙方擅自将污泥转由第三方运输、处置，乙方运输、处置污泥期间违反相关法律规定，乙方迟延运输、处置污泥，乙方运输、处置行为被接收方投诉，乙方导致甲方被第三方追索等），导致甲方行使单方解除合同权利的，乙方除了按相应条款约定支付违约金外，还应退还甲方所涉全部批次的已支付合同款（如尚未结算或支付的，则甲方可直接免予支付），违约金不足以弥补甲方损失的，甲方还有权另行索赔（甲方损失包括但不限于甲方污泥清理延误损失，另委托第三方提供运输服务的差价，因乙方违法违约行为导致甲方对外承担的民事责任、行政责任，为了维护自身合法权益支出的诉讼费、财产保全费、保全担保费、证据保全公证费、鉴定费、律师代理费、</w:t>
      </w:r>
      <w:bookmarkStart w:id="27" w:name="_GoBack"/>
      <w:bookmarkEnd w:id="27"/>
      <w:r>
        <w:rPr>
          <w:rFonts w:hint="eastAsia" w:ascii="仿宋" w:hAnsi="仿宋" w:eastAsia="仿宋" w:cs="仿宋"/>
          <w:i w:val="0"/>
          <w:iCs w:val="0"/>
          <w:color w:val="auto"/>
          <w:sz w:val="28"/>
          <w:szCs w:val="28"/>
          <w:highlight w:val="none"/>
          <w:u w:val="none"/>
          <w:shd w:val="clear" w:color="auto" w:fill="auto"/>
          <w:lang w:val="en-US" w:eastAsia="zh-CN"/>
        </w:rPr>
        <w:t>差旅费等）。</w:t>
      </w:r>
    </w:p>
    <w:p w14:paraId="0DDE03C2">
      <w:pPr>
        <w:keepNext w:val="0"/>
        <w:keepLines w:val="0"/>
        <w:widowControl w:val="0"/>
        <w:suppressLineNumbers w:val="0"/>
        <w:spacing w:before="0" w:beforeAutospacing="0" w:after="0" w:afterAutospacing="0" w:line="500" w:lineRule="exact"/>
        <w:ind w:left="0" w:right="0" w:firstLine="562" w:firstLineChars="200"/>
        <w:jc w:val="both"/>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第六章、甲乙双方联系人</w:t>
      </w:r>
    </w:p>
    <w:p w14:paraId="35EA2D9E">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6.1甲方指定</w:t>
      </w:r>
      <w:r>
        <w:rPr>
          <w:rFonts w:hint="eastAsia" w:ascii="仿宋" w:hAnsi="仿宋" w:eastAsia="仿宋" w:cs="仿宋"/>
          <w:kern w:val="2"/>
          <w:sz w:val="28"/>
          <w:szCs w:val="28"/>
          <w:u w:val="single"/>
          <w:lang w:val="en-US" w:eastAsia="zh-CN" w:bidi="ar"/>
        </w:rPr>
        <w:t xml:space="preserve"> 彭善海 </w:t>
      </w:r>
      <w:r>
        <w:rPr>
          <w:rFonts w:hint="eastAsia" w:ascii="仿宋" w:hAnsi="仿宋" w:eastAsia="仿宋" w:cs="仿宋"/>
          <w:kern w:val="2"/>
          <w:sz w:val="28"/>
          <w:szCs w:val="28"/>
          <w:lang w:val="en-US" w:eastAsia="zh-CN" w:bidi="ar"/>
        </w:rPr>
        <w:t>为本项目的负责人及甲方合同执行联系人，联系电话： 13592796498。未经甲方加盖公章确认，甲方项目负责人及合同执行联系人、签约代表及其他职员均无权代表甲方做出减损、放弃甲方权利、乙方义务、乙方责任的行为，也无权做出增加甲方义务的行为。甲方对乙方发出的业务通知、单据、函件等文件、资料（包括但不限于收货单、确认单、联系函等），须经甲方项目负责人及合同执行联系人签名并加盖甲方项目章（样式详见附件）方为有效，否则为无效文件，仅盖章或者仅签名的文件亦无效，甲方项目负责人及合同执行联系人系唯一有权对乙方该等文件、资料进行签名的主体，该权限具有人身专属性，不得转授权或委托第三方行使。非经甲方项目负责人及执行联系人本人签字确认并加盖甲方项目章的文件、资料，甲方均不予认可，对甲方不产生约束力。甲方变更项目负责人、合同执行联系人的，甲方以书面形式通知乙方。</w:t>
      </w:r>
    </w:p>
    <w:p w14:paraId="79792028">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6.2乙方指定</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（身份证号码：</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；手机号码：</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；微信号：</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；电子邮箱：</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为本合同的乙方授权代表，在本合同有效期内其为乙方授权处理与本合同相关事项的合同执行代表，负责与甲方公司总部办理相关事务（如负责双方来往函件签收、签字、验收、确定增减合同款、确定结算金额、收款、签收并签认甲方对乙方违约行为作出的处理通知等行为）。</w:t>
      </w:r>
    </w:p>
    <w:p w14:paraId="42D7B018">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6.3乙方指定</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（身份证号码：</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；手机号码：</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;微信号：</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；电子邮箱：</w:t>
      </w:r>
      <w:r>
        <w:rPr>
          <w:rFonts w:hint="eastAsia" w:ascii="仿宋" w:hAnsi="仿宋" w:eastAsia="仿宋" w:cs="仿宋"/>
          <w:kern w:val="2"/>
          <w:sz w:val="28"/>
          <w:szCs w:val="28"/>
          <w:u w:val="single"/>
          <w:lang w:val="en-US" w:eastAsia="zh-CN" w:bidi="ar"/>
        </w:rPr>
        <w:t xml:space="preserve">          </w:t>
      </w:r>
      <w:r>
        <w:rPr>
          <w:rFonts w:hint="eastAsia" w:ascii="仿宋" w:hAnsi="仿宋" w:eastAsia="仿宋" w:cs="仿宋"/>
          <w:kern w:val="2"/>
          <w:sz w:val="28"/>
          <w:szCs w:val="28"/>
          <w:lang w:val="en-US" w:eastAsia="zh-CN" w:bidi="ar"/>
        </w:rPr>
        <w:t>）为本合同的乙方现场负责人，在本合同有效期内其为乙方授权处理本项目现场相关事项的合同执行代表，负责与甲方项目现场的工作签认、安排等全部事务。现场负责人必须常驻本项目现场。</w:t>
      </w:r>
    </w:p>
    <w:p w14:paraId="79B906CA">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双方确认，与本合同履行有关而发出的所有书面通知或其他通讯，或者因争议解决由司法裁判机关发出的法律文书，均以本合同所载明的地址为准。任何一方的通讯地址发生变化的，应书面通知对方，否则，应自行承担由此造成的一切法律后果。</w:t>
      </w:r>
    </w:p>
    <w:p w14:paraId="7F972B4C">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kern w:val="2"/>
          <w:sz w:val="28"/>
          <w:szCs w:val="28"/>
          <w:lang w:val="en-US" w:eastAsia="zh-CN" w:bidi="ar"/>
        </w:rPr>
        <w:t>乙方对乙方授权代表及乙方现场负责人的行为均予认可并承担一切责任。乙方如需更换授权或现场负责人，须提前三个工作日书面报经甲方同意，否则不得更换。</w:t>
      </w:r>
      <w:r>
        <w:rPr>
          <w:rFonts w:hint="eastAsia" w:ascii="仿宋" w:hAnsi="仿宋" w:eastAsia="仿宋" w:cs="仿宋"/>
          <w:i w:val="0"/>
          <w:iCs w:val="0"/>
          <w:color w:val="auto"/>
          <w:sz w:val="28"/>
          <w:szCs w:val="28"/>
          <w:highlight w:val="none"/>
          <w:u w:val="none"/>
          <w:shd w:val="clear" w:color="auto" w:fill="auto"/>
          <w:lang w:val="en-US" w:eastAsia="zh-CN"/>
        </w:rPr>
        <w:t xml:space="preserve">   </w:t>
      </w:r>
    </w:p>
    <w:p w14:paraId="184686F5">
      <w:pPr>
        <w:keepNext w:val="0"/>
        <w:keepLines w:val="0"/>
        <w:pageBreakBefore w:val="0"/>
        <w:widowControl w:val="0"/>
        <w:kinsoku/>
        <w:wordWrap/>
        <w:overflowPunct/>
        <w:topLinePunct w:val="0"/>
        <w:autoSpaceDE/>
        <w:autoSpaceDN/>
        <w:bidi w:val="0"/>
        <w:adjustRightInd w:val="0"/>
        <w:snapToGrid w:val="0"/>
        <w:spacing w:line="480" w:lineRule="exact"/>
        <w:ind w:left="-210" w:leftChars="-100" w:right="0" w:rightChars="0" w:firstLine="562" w:firstLineChars="200"/>
        <w:jc w:val="both"/>
        <w:textAlignment w:val="auto"/>
        <w:outlineLvl w:val="1"/>
        <w:rPr>
          <w:rFonts w:hint="eastAsia" w:ascii="仿宋" w:hAnsi="仿宋" w:eastAsia="仿宋" w:cs="仿宋"/>
          <w:b/>
          <w:bCs/>
          <w:i w:val="0"/>
          <w:iCs w:val="0"/>
          <w:color w:val="auto"/>
          <w:sz w:val="28"/>
          <w:szCs w:val="28"/>
          <w:highlight w:val="none"/>
          <w:shd w:val="clear" w:color="auto" w:fill="auto"/>
          <w:lang w:val="en-US" w:eastAsia="zh-CN"/>
        </w:rPr>
      </w:pPr>
      <w:bookmarkStart w:id="19" w:name="_Toc27556"/>
      <w:r>
        <w:rPr>
          <w:rFonts w:hint="eastAsia" w:ascii="仿宋" w:hAnsi="仿宋" w:eastAsia="仿宋" w:cs="仿宋"/>
          <w:b/>
          <w:bCs/>
          <w:i w:val="0"/>
          <w:iCs w:val="0"/>
          <w:color w:val="auto"/>
          <w:sz w:val="28"/>
          <w:szCs w:val="28"/>
          <w:highlight w:val="none"/>
          <w:shd w:val="clear" w:color="auto" w:fill="auto"/>
          <w:lang w:val="en-US" w:eastAsia="zh-CN"/>
        </w:rPr>
        <w:t>第七章、廉洁条款</w:t>
      </w:r>
      <w:bookmarkEnd w:id="19"/>
    </w:p>
    <w:p w14:paraId="0732E9BC">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7.1乙方在与甲方合作期间（包括本合同招标、签订、履行期间），不得向甲方职员提供请吃、送礼、旅游、色情服务、行贿、回扣或其他非法利益，如有违反，乙方每次向甲方支付金额等于</w:t>
      </w:r>
      <w:r>
        <w:rPr>
          <w:rFonts w:hint="eastAsia" w:ascii="仿宋" w:hAnsi="仿宋" w:eastAsia="仿宋" w:cs="仿宋"/>
          <w:i w:val="0"/>
          <w:iCs w:val="0"/>
          <w:color w:val="auto"/>
          <w:sz w:val="28"/>
          <w:szCs w:val="28"/>
          <w:highlight w:val="none"/>
          <w:u w:val="none"/>
          <w:shd w:val="clear" w:color="auto" w:fill="auto"/>
          <w:lang w:val="en-US" w:eastAsia="zh-CN"/>
        </w:rPr>
        <w:sym w:font="Wingdings 2" w:char="0052"/>
      </w:r>
      <w:r>
        <w:rPr>
          <w:rFonts w:hint="eastAsia" w:ascii="仿宋" w:hAnsi="仿宋" w:eastAsia="仿宋" w:cs="仿宋"/>
          <w:i w:val="0"/>
          <w:iCs w:val="0"/>
          <w:color w:val="auto"/>
          <w:sz w:val="28"/>
          <w:szCs w:val="28"/>
          <w:highlight w:val="none"/>
          <w:u w:val="none"/>
          <w:shd w:val="clear" w:color="auto" w:fill="auto"/>
          <w:lang w:val="en-US" w:eastAsia="zh-CN"/>
        </w:rPr>
        <w:t>合同暂定总价/</w:t>
      </w:r>
      <w:r>
        <w:rPr>
          <w:rFonts w:hint="eastAsia" w:ascii="仿宋" w:hAnsi="仿宋" w:eastAsia="仿宋" w:cs="仿宋"/>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i w:val="0"/>
          <w:iCs w:val="0"/>
          <w:color w:val="auto"/>
          <w:sz w:val="28"/>
          <w:szCs w:val="28"/>
          <w:highlight w:val="none"/>
          <w:u w:val="none"/>
          <w:shd w:val="clear" w:color="auto" w:fill="auto"/>
          <w:lang w:val="en-US" w:eastAsia="zh-CN"/>
        </w:rPr>
        <w:t>合同总价10％的违约金（甲方可从任意合同款中扣款），造成甲方经济或其他损失的，乙方全额赔偿甲方。</w:t>
      </w:r>
    </w:p>
    <w:p w14:paraId="098005A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7.2甲乙双方管理人员有权拒绝执行合同以外的违法要求。甲方发现乙方向甲方人员或甲方委托的其他人员行贿或输送不正当利益的，甲方有权对乙方收取违约金并单方解除合同，对所发生的工程量/工作量不结算及不支付费用。</w:t>
      </w:r>
    </w:p>
    <w:p w14:paraId="29D78592">
      <w:pPr>
        <w:keepNext w:val="0"/>
        <w:keepLines w:val="0"/>
        <w:widowControl w:val="0"/>
        <w:suppressLineNumbers w:val="0"/>
        <w:adjustRightInd w:val="0"/>
        <w:snapToGrid w:val="0"/>
        <w:spacing w:before="0" w:beforeAutospacing="0" w:after="0" w:afterAutospacing="0" w:line="500" w:lineRule="exact"/>
        <w:ind w:left="0" w:leftChars="0" w:right="0" w:firstLine="560" w:firstLineChars="200"/>
        <w:jc w:val="left"/>
        <w:rPr>
          <w:rFonts w:hint="eastAsia" w:ascii="仿宋" w:hAnsi="仿宋" w:eastAsia="仿宋" w:cs="仿宋"/>
          <w:kern w:val="2"/>
          <w:sz w:val="28"/>
          <w:szCs w:val="28"/>
          <w:lang w:val="en-US" w:eastAsia="zh-CN" w:bidi="ar"/>
        </w:rPr>
      </w:pPr>
      <w:r>
        <w:rPr>
          <w:rFonts w:hint="eastAsia" w:ascii="仿宋" w:hAnsi="仿宋" w:eastAsia="仿宋" w:cs="仿宋"/>
          <w:i w:val="0"/>
          <w:iCs w:val="0"/>
          <w:color w:val="auto"/>
          <w:sz w:val="28"/>
          <w:szCs w:val="28"/>
          <w:highlight w:val="none"/>
          <w:u w:val="none"/>
          <w:shd w:val="clear" w:color="auto" w:fill="auto"/>
          <w:lang w:val="en-US" w:eastAsia="zh-CN"/>
        </w:rPr>
        <w:t>7.3 如甲方发现乙方可能存在违反廉洁条款的行为，甲方有权暂扣违约金/争议工程款/处罚款等对应等额的合同款，直至调查完毕后根据调查结果再做处理，甲方暂不付款的行为不违约。</w:t>
      </w:r>
    </w:p>
    <w:p w14:paraId="237FF9AB">
      <w:pPr>
        <w:keepNext w:val="0"/>
        <w:keepLines w:val="0"/>
        <w:widowControl w:val="0"/>
        <w:suppressLineNumbers w:val="0"/>
        <w:spacing w:before="0" w:beforeAutospacing="0" w:after="0" w:afterAutospacing="0" w:line="500" w:lineRule="exact"/>
        <w:ind w:left="0" w:right="0" w:firstLine="562" w:firstLineChars="200"/>
        <w:jc w:val="both"/>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第八章、其他</w:t>
      </w:r>
    </w:p>
    <w:p w14:paraId="22E1F2BE">
      <w:pPr>
        <w:keepNext w:val="0"/>
        <w:keepLines w:val="0"/>
        <w:widowControl w:val="0"/>
        <w:suppressLineNumbers w:val="0"/>
        <w:spacing w:before="0" w:beforeAutospacing="0" w:after="0" w:afterAutospacing="0" w:line="500" w:lineRule="exact"/>
        <w:ind w:left="0" w:right="0" w:firstLine="560" w:firstLineChars="200"/>
        <w:jc w:val="both"/>
        <w:rPr>
          <w:rFonts w:hint="eastAsia"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8.1合同单价已考虑突发疫情等流行疾病影响因素，乙方不以疫情防控为由要求甲方对合同单价、合同结算办法及工期等合同条款进行调整，防疫措施的一切费用已包含在合同单价内，不另计费。</w:t>
      </w:r>
    </w:p>
    <w:p w14:paraId="22DFB5CB">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8.2</w:t>
      </w:r>
      <w:r>
        <w:rPr>
          <w:rFonts w:hint="default" w:ascii="仿宋" w:hAnsi="仿宋" w:eastAsia="仿宋" w:cs="仿宋"/>
          <w:color w:val="000000" w:themeColor="text1"/>
          <w:sz w:val="28"/>
          <w:szCs w:val="28"/>
          <w:highlight w:val="none"/>
          <w:lang w:val="en-US" w:eastAsia="zh-CN"/>
          <w14:textFill>
            <w14:solidFill>
              <w14:schemeClr w14:val="tx1"/>
            </w14:solidFill>
          </w14:textFill>
        </w:rPr>
        <w:t>乙方人员发生的所有安全事故，均由乙方承担所发生的全部费用及损失，对甲方造成损失的则由乙方赔偿甲方损失。</w:t>
      </w:r>
    </w:p>
    <w:p w14:paraId="52F7F994">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w:t>
      </w:r>
      <w:r>
        <w:rPr>
          <w:rFonts w:hint="eastAsia" w:ascii="仿宋" w:hAnsi="仿宋" w:eastAsia="仿宋" w:cs="仿宋"/>
          <w:color w:val="000000" w:themeColor="text1"/>
          <w:sz w:val="28"/>
          <w:szCs w:val="28"/>
          <w:highlight w:val="none"/>
          <w:lang w:val="en-US" w:eastAsia="zh-CN"/>
          <w14:textFill>
            <w14:solidFill>
              <w14:schemeClr w14:val="tx1"/>
            </w14:solidFill>
          </w14:textFill>
        </w:rPr>
        <w:t>3</w:t>
      </w:r>
      <w:r>
        <w:rPr>
          <w:rFonts w:hint="default" w:ascii="仿宋" w:hAnsi="仿宋" w:eastAsia="仿宋" w:cs="仿宋"/>
          <w:color w:val="000000" w:themeColor="text1"/>
          <w:sz w:val="28"/>
          <w:szCs w:val="28"/>
          <w:highlight w:val="none"/>
          <w:lang w:val="en-US" w:eastAsia="zh-CN"/>
          <w14:textFill>
            <w14:solidFill>
              <w14:schemeClr w14:val="tx1"/>
            </w14:solidFill>
          </w14:textFill>
        </w:rPr>
        <w:t>甲乙双方确认，甲方项目章仅供甲方项目部与乙方联系工作和确认施工技术、资料之用。乙方知悉并同意，该项目章用于以下情形时无效：</w:t>
      </w:r>
    </w:p>
    <w:p w14:paraId="0913B9C0">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①签订工程合同或工程分包合同及机械设备、周材租赁及材料采购类等合同；</w:t>
      </w:r>
    </w:p>
    <w:p w14:paraId="4A6D2D94">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②任何类型的欠条或收据；</w:t>
      </w:r>
    </w:p>
    <w:p w14:paraId="22C9C415">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③任何形式的经济结算凭证；</w:t>
      </w:r>
    </w:p>
    <w:p w14:paraId="3C6A8DB6">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④为他人或他单位提供任何形式的担保；</w:t>
      </w:r>
    </w:p>
    <w:p w14:paraId="4DFAAFB4">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⑤确认任何形式的包含权利义务及责任承担的文件。</w:t>
      </w:r>
    </w:p>
    <w:p w14:paraId="5C2CD44C">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w:t>
      </w:r>
      <w:r>
        <w:rPr>
          <w:rFonts w:hint="eastAsia" w:ascii="仿宋" w:hAnsi="仿宋" w:eastAsia="仿宋" w:cs="仿宋"/>
          <w:color w:val="000000" w:themeColor="text1"/>
          <w:sz w:val="28"/>
          <w:szCs w:val="28"/>
          <w:highlight w:val="none"/>
          <w:lang w:val="en-US" w:eastAsia="zh-CN"/>
          <w14:textFill>
            <w14:solidFill>
              <w14:schemeClr w14:val="tx1"/>
            </w14:solidFill>
          </w14:textFill>
        </w:rPr>
        <w:t>4</w:t>
      </w:r>
      <w:r>
        <w:rPr>
          <w:rFonts w:hint="default" w:ascii="仿宋" w:hAnsi="仿宋" w:eastAsia="仿宋" w:cs="仿宋"/>
          <w:color w:val="000000" w:themeColor="text1"/>
          <w:sz w:val="28"/>
          <w:szCs w:val="28"/>
          <w:highlight w:val="none"/>
          <w:lang w:val="en-US" w:eastAsia="zh-CN"/>
          <w14:textFill>
            <w14:solidFill>
              <w14:schemeClr w14:val="tx1"/>
            </w14:solidFill>
          </w14:textFill>
        </w:rPr>
        <w:t>本合同有效期内，甲方制度文件及合同附件表格格式如有更新，按甲方最新版执行，甲方拥有最终解释权。</w:t>
      </w:r>
    </w:p>
    <w:p w14:paraId="73F66B74">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bookmarkStart w:id="20" w:name="_Toc10994"/>
      <w:bookmarkStart w:id="21" w:name="_Toc10212"/>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.5本合同条款互为矛盾的，按最有利于甲方的条款执行。</w:t>
      </w:r>
      <w:bookmarkEnd w:id="20"/>
      <w:bookmarkEnd w:id="21"/>
    </w:p>
    <w:p w14:paraId="3023AF62">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.6本合同未尽事宜，须经甲乙双方协商一致后签订补充协议进行明确。补充协议与本合同具有同等法律效力。</w:t>
      </w:r>
    </w:p>
    <w:p w14:paraId="712B5E10">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7与本合同相关的争议，甲乙双方应首先友好协商解决，协商不成则由任一方提交甲方所在地的人民法院诉讼处理。甲乙双方因履行本合同的往来文件及法院送达的文书以合同签章处所列地址为有效地址，以邮寄方式送达的，通过邮政特快专递寄出第三日视为送达。</w:t>
      </w:r>
    </w:p>
    <w:p w14:paraId="03D5C99E">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8乙方违反本合同约定给甲方造成损失的，须按本合同约定承担违约责任，甲方有权直接从应付给乙方的任意合同款中直接扣除乙方应承担的违约金、罚款等费用，如所扣款额不足补偿甲方损失，乙方在甲方通知之日起七个日历天内补齐差额给甲方，且甲方向乙方追偿责任所产生的律师费、诉讼费、鉴定费、财产保全及相关担保费</w:t>
      </w:r>
      <w:r>
        <w:rPr>
          <w:rFonts w:hint="eastAsia" w:ascii="仿宋" w:hAnsi="仿宋" w:eastAsia="仿宋" w:cs="仿宋"/>
          <w:color w:val="000000" w:themeColor="text1"/>
          <w:sz w:val="28"/>
          <w:szCs w:val="28"/>
          <w:highlight w:val="none"/>
          <w:lang w:val="en-US" w:eastAsia="zh-CN"/>
          <w14:textFill>
            <w14:solidFill>
              <w14:schemeClr w14:val="tx1"/>
            </w14:solidFill>
          </w14:textFill>
        </w:rPr>
        <w:t>、差旅费</w:t>
      </w:r>
      <w:r>
        <w:rPr>
          <w:rFonts w:hint="default" w:ascii="仿宋" w:hAnsi="仿宋" w:eastAsia="仿宋" w:cs="仿宋"/>
          <w:color w:val="000000" w:themeColor="text1"/>
          <w:sz w:val="28"/>
          <w:szCs w:val="28"/>
          <w:highlight w:val="none"/>
          <w:lang w:val="en-US" w:eastAsia="zh-CN"/>
          <w14:textFill>
            <w14:solidFill>
              <w14:schemeClr w14:val="tx1"/>
            </w14:solidFill>
          </w14:textFill>
        </w:rPr>
        <w:t>等费用由乙方全额承担。</w:t>
      </w:r>
    </w:p>
    <w:p w14:paraId="4D0B0153">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.9本合同正文为清洁打印文本，如双方对合同有任何修改及补充均应另行签订补充协议。合同正文中任何非打印的文字或者图形，除非经双方确认同意，否则不产生约束力。</w:t>
      </w:r>
    </w:p>
    <w:p w14:paraId="3CFF2162">
      <w:pPr>
        <w:keepNext w:val="0"/>
        <w:keepLines w:val="0"/>
        <w:widowControl w:val="0"/>
        <w:suppressLineNumbers w:val="0"/>
        <w:spacing w:before="0" w:beforeAutospacing="0" w:after="0" w:afterAutospacing="0" w:line="500" w:lineRule="exact"/>
        <w:ind w:left="0" w:right="0" w:firstLine="602" w:firstLineChars="200"/>
        <w:jc w:val="both"/>
        <w:rPr>
          <w:rFonts w:hint="default" w:ascii="仿宋" w:hAnsi="仿宋" w:eastAsia="仿宋" w:cs="仿宋"/>
          <w:b/>
          <w:bCs/>
          <w:color w:val="000000" w:themeColor="text1"/>
          <w:sz w:val="30"/>
          <w:szCs w:val="30"/>
          <w:highlight w:val="none"/>
          <w:lang w:val="en-US" w:eastAsia="zh-CN"/>
          <w14:textFill>
            <w14:solidFill>
              <w14:schemeClr w14:val="tx1"/>
            </w14:solidFill>
          </w14:textFill>
        </w:rPr>
      </w:pP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8</w:t>
      </w:r>
      <w:r>
        <w:rPr>
          <w:rFonts w:hint="default" w:ascii="仿宋" w:hAnsi="仿宋" w:eastAsia="仿宋" w:cs="仿宋"/>
          <w:b/>
          <w:bCs/>
          <w:color w:val="000000" w:themeColor="text1"/>
          <w:sz w:val="30"/>
          <w:szCs w:val="30"/>
          <w:highlight w:val="none"/>
          <w:lang w:val="en-US" w:eastAsia="zh-CN"/>
          <w14:textFill>
            <w14:solidFill>
              <w14:schemeClr w14:val="tx1"/>
            </w14:solidFill>
          </w14:textFill>
        </w:rPr>
        <w:t>.10甲乙双方均确认已经审阅并理解本合同全部条款，且已经就条款的任何疑问得到满意解释，并确认合同条款为双方本着诚信互利的原则友好协商一致的结果，不属于任何一方的格式条款。</w:t>
      </w:r>
    </w:p>
    <w:p w14:paraId="67180A16">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.11本合同一式三份，甲方执二份，乙方执一份，均具同等效力。</w:t>
      </w:r>
    </w:p>
    <w:p w14:paraId="47F19917">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.12以下文件均为合同文件有效组成部分，各文件互相解释，互为说明。当合同文件中出现不一致时，除合同另有约定外，以下排列顺序就是各合同文件的优先解释顺序：</w:t>
      </w:r>
    </w:p>
    <w:p w14:paraId="2F623C40">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default" w:ascii="仿宋" w:hAnsi="仿宋" w:eastAsia="仿宋" w:cs="仿宋"/>
          <w:color w:val="000000" w:themeColor="text1"/>
          <w:sz w:val="28"/>
          <w:szCs w:val="28"/>
          <w:highlight w:val="none"/>
          <w:lang w:val="en-US" w:eastAsia="zh-CN"/>
          <w14:textFill>
            <w14:solidFill>
              <w14:schemeClr w14:val="tx1"/>
            </w14:solidFill>
          </w14:textFill>
        </w:rPr>
        <w:t>① 合同履行过程中，双方法人代表或授权人签字并加盖公章的本合同补充协议；</w:t>
      </w:r>
    </w:p>
    <w:p w14:paraId="530E57F9">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②</w:t>
      </w:r>
      <w:r>
        <w:rPr>
          <w:rFonts w:hint="default" w:ascii="仿宋" w:hAnsi="仿宋" w:eastAsia="仿宋" w:cs="仿宋"/>
          <w:color w:val="000000" w:themeColor="text1"/>
          <w:sz w:val="28"/>
          <w:szCs w:val="28"/>
          <w:highlight w:val="none"/>
          <w:lang w:val="en-US" w:eastAsia="zh-CN"/>
          <w14:textFill>
            <w14:solidFill>
              <w14:schemeClr w14:val="tx1"/>
            </w14:solidFill>
          </w14:textFill>
        </w:rPr>
        <w:t xml:space="preserve"> 本</w:t>
      </w:r>
      <w:r>
        <w:rPr>
          <w:rFonts w:hint="eastAsia" w:ascii="仿宋" w:hAnsi="仿宋" w:eastAsia="仿宋" w:cs="仿宋"/>
          <w:color w:val="000000" w:themeColor="text1"/>
          <w:sz w:val="28"/>
          <w:szCs w:val="28"/>
          <w:highlight w:val="none"/>
          <w:lang w:val="en-US" w:eastAsia="zh-CN"/>
          <w14:textFill>
            <w14:solidFill>
              <w14:schemeClr w14:val="tx1"/>
            </w14:solidFill>
          </w14:textFill>
        </w:rPr>
        <w:t>合同对应的</w:t>
      </w:r>
      <w:r>
        <w:rPr>
          <w:rFonts w:hint="default" w:ascii="仿宋" w:hAnsi="仿宋" w:eastAsia="仿宋" w:cs="仿宋"/>
          <w:color w:val="000000" w:themeColor="text1"/>
          <w:sz w:val="28"/>
          <w:szCs w:val="28"/>
          <w:highlight w:val="none"/>
          <w:lang w:val="en-US" w:eastAsia="zh-CN"/>
          <w14:textFill>
            <w14:solidFill>
              <w14:schemeClr w14:val="tx1"/>
            </w14:solidFill>
          </w14:textFill>
        </w:rPr>
        <w:t>招采文件（含相关答疑、补充通知等）；</w:t>
      </w:r>
    </w:p>
    <w:p w14:paraId="2CF51F40">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③</w:t>
      </w:r>
      <w:r>
        <w:rPr>
          <w:rFonts w:hint="default" w:ascii="仿宋" w:hAnsi="仿宋" w:eastAsia="仿宋" w:cs="仿宋"/>
          <w:color w:val="000000" w:themeColor="text1"/>
          <w:sz w:val="28"/>
          <w:szCs w:val="28"/>
          <w:highlight w:val="none"/>
          <w:lang w:val="en-US" w:eastAsia="zh-CN"/>
          <w14:textFill>
            <w14:solidFill>
              <w14:schemeClr w14:val="tx1"/>
            </w14:solidFill>
          </w14:textFill>
        </w:rPr>
        <w:t xml:space="preserve"> 乙方发出的、经甲方确认的投标文件及相关澄清文件；</w:t>
      </w:r>
    </w:p>
    <w:p w14:paraId="6088DA7E">
      <w:pPr>
        <w:keepNext w:val="0"/>
        <w:keepLines w:val="0"/>
        <w:widowControl w:val="0"/>
        <w:suppressLineNumbers w:val="0"/>
        <w:spacing w:before="0" w:beforeAutospacing="0" w:after="0" w:afterAutospacing="0" w:line="500" w:lineRule="exact"/>
        <w:ind w:left="0" w:right="0" w:firstLine="560" w:firstLineChars="200"/>
        <w:jc w:val="both"/>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④</w:t>
      </w:r>
      <w:r>
        <w:rPr>
          <w:rFonts w:hint="default" w:ascii="仿宋" w:hAnsi="仿宋" w:eastAsia="仿宋" w:cs="仿宋"/>
          <w:color w:val="000000" w:themeColor="text1"/>
          <w:sz w:val="28"/>
          <w:szCs w:val="28"/>
          <w:highlight w:val="none"/>
          <w:lang w:val="en-US" w:eastAsia="zh-CN"/>
          <w14:textFill>
            <w14:solidFill>
              <w14:schemeClr w14:val="tx1"/>
            </w14:solidFill>
          </w14:textFill>
        </w:rPr>
        <w:t xml:space="preserve"> 本项目所在地现行的法律、法规、标准、规范。</w:t>
      </w:r>
    </w:p>
    <w:p w14:paraId="483F1712">
      <w:pPr>
        <w:keepNext w:val="0"/>
        <w:keepLines w:val="0"/>
        <w:widowControl w:val="0"/>
        <w:suppressLineNumbers w:val="0"/>
        <w:spacing w:before="0" w:beforeAutospacing="0" w:after="0" w:afterAutospacing="0" w:line="500" w:lineRule="exact"/>
        <w:ind w:left="0" w:right="0" w:firstLine="560" w:firstLineChars="200"/>
        <w:jc w:val="both"/>
        <w:rPr>
          <w:rFonts w:hint="eastAsia" w:ascii="宋体" w:hAnsi="宋体" w:eastAsia="宋体" w:cs="宋体"/>
          <w:b/>
          <w:bCs w:val="0"/>
          <w:sz w:val="28"/>
          <w:szCs w:val="28"/>
          <w:lang w:val="en-US"/>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8</w:t>
      </w:r>
      <w:r>
        <w:rPr>
          <w:rFonts w:hint="default" w:ascii="仿宋" w:hAnsi="仿宋" w:eastAsia="仿宋" w:cs="仿宋"/>
          <w:color w:val="000000" w:themeColor="text1"/>
          <w:sz w:val="28"/>
          <w:szCs w:val="28"/>
          <w:highlight w:val="none"/>
          <w:lang w:val="en-US" w:eastAsia="zh-CN"/>
          <w14:textFill>
            <w14:solidFill>
              <w14:schemeClr w14:val="tx1"/>
            </w14:solidFill>
          </w14:textFill>
        </w:rPr>
        <w:t>.13本合同自甲乙双方法定代表人或其书面授权的代理人签字并加盖公司公章(或合同专用章)之日起生效，双方履行完合同义务、责任之日终止。</w:t>
      </w:r>
    </w:p>
    <w:p w14:paraId="1361405D">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287DC528">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jc w:val="both"/>
        <w:textAlignment w:val="auto"/>
        <w:rPr>
          <w:rFonts w:hint="eastAsia" w:ascii="仿宋" w:hAnsi="仿宋" w:eastAsia="仿宋" w:cs="仿宋"/>
          <w:b/>
          <w:bCs/>
          <w:snapToGrid/>
          <w:color w:val="auto"/>
          <w:kern w:val="2"/>
          <w:sz w:val="28"/>
          <w:szCs w:val="28"/>
          <w:highlight w:val="none"/>
          <w:shd w:val="clear" w:color="auto" w:fill="auto"/>
          <w:vertAlign w:val="baseline"/>
          <w:lang w:val="en-US" w:eastAsia="zh-CN"/>
        </w:rPr>
      </w:pPr>
    </w:p>
    <w:p w14:paraId="0E13CF42">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jc w:val="both"/>
        <w:textAlignment w:val="auto"/>
        <w:rPr>
          <w:rFonts w:hint="eastAsia" w:ascii="仿宋" w:hAnsi="仿宋" w:eastAsia="仿宋" w:cs="仿宋"/>
          <w:b/>
          <w:bCs/>
          <w:snapToGrid/>
          <w:color w:val="auto"/>
          <w:kern w:val="2"/>
          <w:sz w:val="28"/>
          <w:szCs w:val="28"/>
          <w:highlight w:val="none"/>
          <w:shd w:val="clear" w:color="auto" w:fill="auto"/>
          <w:vertAlign w:val="baseline"/>
          <w:lang w:val="en-US" w:eastAsia="zh-CN"/>
        </w:rPr>
      </w:pPr>
    </w:p>
    <w:p w14:paraId="2A33B3CF">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jc w:val="both"/>
        <w:textAlignment w:val="auto"/>
        <w:rPr>
          <w:rFonts w:hint="eastAsia" w:ascii="仿宋" w:hAnsi="仿宋" w:eastAsia="仿宋" w:cs="仿宋"/>
          <w:b/>
          <w:bCs/>
          <w:snapToGrid/>
          <w:color w:val="auto"/>
          <w:kern w:val="2"/>
          <w:sz w:val="28"/>
          <w:szCs w:val="28"/>
          <w:highlight w:val="none"/>
          <w:shd w:val="clear" w:color="auto" w:fill="auto"/>
          <w:vertAlign w:val="baseline"/>
          <w:lang w:val="en-US" w:eastAsia="zh-CN"/>
        </w:rPr>
      </w:pPr>
    </w:p>
    <w:p w14:paraId="7D3A0E2C">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2" w:firstLineChars="150"/>
        <w:jc w:val="both"/>
        <w:textAlignment w:val="auto"/>
        <w:rPr>
          <w:rFonts w:hint="eastAsia" w:ascii="仿宋" w:hAnsi="仿宋" w:eastAsia="仿宋" w:cs="仿宋"/>
          <w:b/>
          <w:bCs/>
          <w:snapToGrid/>
          <w:color w:val="auto"/>
          <w:kern w:val="2"/>
          <w:sz w:val="28"/>
          <w:szCs w:val="28"/>
          <w:highlight w:val="none"/>
          <w:shd w:val="clear" w:color="auto" w:fill="auto"/>
          <w:vertAlign w:val="baseline"/>
          <w:lang w:val="en-US" w:eastAsia="zh-CN"/>
        </w:rPr>
      </w:pPr>
      <w:r>
        <w:rPr>
          <w:rFonts w:hint="eastAsia" w:ascii="仿宋" w:hAnsi="仿宋" w:eastAsia="仿宋" w:cs="仿宋"/>
          <w:b/>
          <w:bCs/>
          <w:snapToGrid/>
          <w:color w:val="auto"/>
          <w:kern w:val="2"/>
          <w:sz w:val="28"/>
          <w:szCs w:val="28"/>
          <w:highlight w:val="none"/>
          <w:shd w:val="clear" w:color="auto" w:fill="auto"/>
          <w:vertAlign w:val="baseline"/>
          <w:lang w:val="en-US" w:eastAsia="zh-CN"/>
        </w:rPr>
        <w:t>合同附件</w:t>
      </w:r>
    </w:p>
    <w:p w14:paraId="7CDA3C54">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附件一：《延迟付款声明函》格式；</w:t>
      </w:r>
    </w:p>
    <w:p w14:paraId="016FDE9A">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附件二：《结清承诺书》格式；</w:t>
      </w:r>
    </w:p>
    <w:p w14:paraId="0A87EDA0">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附件三：《</w:t>
      </w:r>
      <w:r>
        <w:rPr>
          <w:rFonts w:hint="eastAsia" w:ascii="仿宋" w:hAnsi="仿宋" w:eastAsia="仿宋" w:cs="仿宋"/>
          <w:color w:val="auto"/>
          <w:sz w:val="28"/>
          <w:highlight w:val="none"/>
          <w:u w:val="none"/>
          <w:lang w:val="en-US" w:eastAsia="zh-CN"/>
        </w:rPr>
        <w:t>付款台账汇总表</w:t>
      </w:r>
      <w:r>
        <w:rPr>
          <w:rFonts w:hint="eastAsia" w:ascii="仿宋" w:hAnsi="仿宋" w:eastAsia="仿宋" w:cs="仿宋"/>
          <w:snapToGrid/>
          <w:color w:val="auto"/>
          <w:kern w:val="2"/>
          <w:sz w:val="28"/>
          <w:szCs w:val="28"/>
          <w:highlight w:val="none"/>
          <w:shd w:val="clear" w:color="auto" w:fill="auto"/>
          <w:vertAlign w:val="baseline"/>
          <w:lang w:val="en-US" w:eastAsia="zh-CN"/>
        </w:rPr>
        <w:t>》格式；</w:t>
      </w:r>
    </w:p>
    <w:p w14:paraId="21A2A1BA">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附件四：《甲方项目章》样式；</w:t>
      </w:r>
    </w:p>
    <w:p w14:paraId="6B61D9EF">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附件五：《分包单位开工令/停工令》格式；</w:t>
      </w:r>
    </w:p>
    <w:p w14:paraId="4DCAC531">
      <w:pPr>
        <w:keepNext w:val="0"/>
        <w:keepLines w:val="0"/>
        <w:pageBreakBefore w:val="0"/>
        <w:widowControl w:val="0"/>
        <w:numPr>
          <w:ilvl w:val="0"/>
          <w:numId w:val="0"/>
        </w:numPr>
        <w:kinsoku/>
        <w:wordWrap/>
        <w:overflowPunct/>
        <w:topLinePunct w:val="0"/>
        <w:autoSpaceDE/>
        <w:autoSpaceDN/>
        <w:bidi w:val="0"/>
        <w:adjustRightInd/>
        <w:snapToGrid w:val="0"/>
        <w:spacing w:line="480" w:lineRule="atLeast"/>
        <w:ind w:left="0" w:leftChars="0" w:firstLine="420" w:firstLineChars="150"/>
        <w:jc w:val="both"/>
        <w:textAlignment w:val="auto"/>
        <w:rPr>
          <w:rFonts w:hint="eastAsia" w:ascii="仿宋" w:hAnsi="仿宋" w:eastAsia="仿宋" w:cs="仿宋"/>
          <w:snapToGrid/>
          <w:color w:val="auto"/>
          <w:kern w:val="2"/>
          <w:sz w:val="28"/>
          <w:szCs w:val="28"/>
          <w:highlight w:val="none"/>
          <w:shd w:val="clear" w:color="auto" w:fill="auto"/>
          <w:vertAlign w:val="baseline"/>
          <w:lang w:val="en-US" w:eastAsia="zh-CN"/>
        </w:rPr>
      </w:pPr>
      <w:r>
        <w:rPr>
          <w:rFonts w:hint="eastAsia" w:ascii="仿宋" w:hAnsi="仿宋" w:eastAsia="仿宋" w:cs="仿宋"/>
          <w:snapToGrid/>
          <w:color w:val="auto"/>
          <w:kern w:val="2"/>
          <w:sz w:val="28"/>
          <w:szCs w:val="28"/>
          <w:highlight w:val="none"/>
          <w:shd w:val="clear" w:color="auto" w:fill="auto"/>
          <w:vertAlign w:val="baseline"/>
          <w:lang w:val="en-US" w:eastAsia="zh-CN"/>
        </w:rPr>
        <w:t>附件六：《乙方资质文件》。</w:t>
      </w:r>
    </w:p>
    <w:p w14:paraId="12CA30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color w:val="auto"/>
          <w:sz w:val="24"/>
          <w:szCs w:val="24"/>
          <w:highlight w:val="none"/>
        </w:rPr>
      </w:pPr>
    </w:p>
    <w:p w14:paraId="47F9444C">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p>
    <w:p w14:paraId="5F86C6A4">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仿宋" w:hAnsi="仿宋" w:eastAsia="仿宋" w:cs="仿宋"/>
          <w:b/>
          <w:bCs/>
          <w:color w:val="auto"/>
          <w:sz w:val="24"/>
          <w:szCs w:val="24"/>
          <w:highlight w:val="none"/>
        </w:rPr>
      </w:pPr>
    </w:p>
    <w:p w14:paraId="5C686F65">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p>
    <w:p w14:paraId="054B5D72">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0BC0A5B1">
      <w:pPr>
        <w:keepNext w:val="0"/>
        <w:keepLines w:val="0"/>
        <w:pageBreakBefore w:val="0"/>
        <w:widowControl w:val="0"/>
        <w:kinsoku/>
        <w:wordWrap/>
        <w:overflowPunct/>
        <w:topLinePunct w:val="0"/>
        <w:autoSpaceDE/>
        <w:autoSpaceDN/>
        <w:bidi w:val="0"/>
        <w:adjustRightInd w:val="0"/>
        <w:snapToGrid w:val="0"/>
        <w:spacing w:before="0" w:beforeLines="150" w:after="0" w:afterLines="150"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6D1CB2FD">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 xml:space="preserve">：91441900732168546R     </w:t>
      </w:r>
      <w:r>
        <w:rPr>
          <w:rFonts w:hint="eastAsia" w:ascii="仿宋" w:hAnsi="仿宋" w:eastAsia="仿宋" w:cs="仿宋"/>
          <w:b/>
          <w:bCs/>
          <w:color w:val="auto"/>
          <w:sz w:val="24"/>
          <w:szCs w:val="24"/>
          <w:highlight w:val="none"/>
          <w:lang w:val="en-US" w:eastAsia="zh-CN"/>
        </w:rPr>
        <w:t>统一社会信用代码</w:t>
      </w:r>
      <w:r>
        <w:rPr>
          <w:rFonts w:hint="eastAsia" w:ascii="仿宋" w:hAnsi="仿宋" w:eastAsia="仿宋" w:cs="仿宋"/>
          <w:b/>
          <w:bCs/>
          <w:color w:val="auto"/>
          <w:sz w:val="24"/>
          <w:szCs w:val="24"/>
          <w:highlight w:val="none"/>
        </w:rPr>
        <w:t>：</w:t>
      </w:r>
    </w:p>
    <w:p w14:paraId="0F9DC114">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590523C">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57D37A30">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5CD59E86">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26D9DC6A">
      <w:pPr>
        <w:keepNext w:val="0"/>
        <w:keepLines w:val="0"/>
        <w:pageBreakBefore w:val="0"/>
        <w:widowControl w:val="0"/>
        <w:kinsoku/>
        <w:wordWrap/>
        <w:overflowPunct/>
        <w:topLinePunct w:val="0"/>
        <w:autoSpaceDE/>
        <w:autoSpaceDN/>
        <w:bidi w:val="0"/>
        <w:adjustRightInd w:val="0"/>
        <w:snapToGrid w:val="0"/>
        <w:spacing w:line="360" w:lineRule="auto"/>
        <w:ind w:left="2" w:leftChars="-200" w:right="0" w:rightChars="0" w:hanging="422" w:hangingChars="175"/>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79FF8100">
      <w:pPr>
        <w:pStyle w:val="2"/>
        <w:keepNext w:val="0"/>
        <w:keepLines w:val="0"/>
        <w:pageBreakBefore w:val="0"/>
        <w:widowControl w:val="0"/>
        <w:kinsoku/>
        <w:wordWrap/>
        <w:overflowPunct/>
        <w:topLinePunct w:val="0"/>
        <w:autoSpaceDE/>
        <w:autoSpaceDN/>
        <w:bidi w:val="0"/>
        <w:adjustRightInd w:val="0"/>
        <w:snapToGrid w:val="0"/>
        <w:spacing w:line="360" w:lineRule="auto"/>
        <w:ind w:left="-420" w:leftChars="-200" w:right="-55" w:rightChars="-26" w:firstLine="0" w:firstLineChars="0"/>
        <w:jc w:val="both"/>
        <w:textAlignment w:val="auto"/>
        <w:rPr>
          <w:rFonts w:hint="eastAsia" w:ascii="仿宋" w:hAnsi="仿宋" w:eastAsia="仿宋" w:cs="仿宋"/>
          <w:i w:val="0"/>
          <w:iCs w:val="0"/>
          <w:color w:val="auto"/>
          <w:sz w:val="24"/>
          <w:szCs w:val="24"/>
          <w:highlight w:val="none"/>
          <w:u w:val="none"/>
          <w:shd w:val="clear" w:color="auto" w:fill="auto"/>
          <w:lang w:val="en-US" w:eastAsia="zh-CN"/>
        </w:rPr>
      </w:pPr>
      <w:r>
        <w:rPr>
          <w:rFonts w:hint="eastAsia" w:ascii="仿宋" w:hAnsi="仿宋" w:eastAsia="仿宋" w:cs="仿宋"/>
          <w:i w:val="0"/>
          <w:iCs w:val="0"/>
          <w:color w:val="auto"/>
          <w:sz w:val="24"/>
          <w:szCs w:val="24"/>
          <w:highlight w:val="none"/>
          <w:u w:val="none"/>
          <w:shd w:val="clear" w:color="auto" w:fill="auto"/>
          <w:lang w:val="en-US" w:eastAsia="zh-CN"/>
        </w:rPr>
        <w:t>【</w:t>
      </w:r>
      <w:r>
        <w:rPr>
          <w:rFonts w:hint="eastAsia" w:ascii="仿宋" w:hAnsi="仿宋" w:eastAsia="仿宋" w:cs="仿宋"/>
          <w:b/>
          <w:bCs/>
          <w:i w:val="0"/>
          <w:iCs w:val="0"/>
          <w:color w:val="auto"/>
          <w:sz w:val="24"/>
          <w:szCs w:val="24"/>
          <w:highlight w:val="none"/>
          <w:u w:val="none"/>
          <w:shd w:val="clear" w:color="auto" w:fill="auto"/>
          <w:lang w:val="en-US" w:eastAsia="zh-CN"/>
        </w:rPr>
        <w:t>甲方人员如有营私舞弊、吃拿卡要等损害乙方合法权益的行为，乙方可拨打投诉专线 4000968086或发邮件至投诉邮箱:zhglzx@nanfeng.cn，也可至广东省东莞市南城街道鸿福路106号南峰中心12楼内控中心办公室面诉。</w:t>
      </w:r>
      <w:r>
        <w:rPr>
          <w:rFonts w:hint="eastAsia" w:ascii="仿宋" w:hAnsi="仿宋" w:eastAsia="仿宋" w:cs="仿宋"/>
          <w:i w:val="0"/>
          <w:iCs w:val="0"/>
          <w:color w:val="auto"/>
          <w:sz w:val="24"/>
          <w:szCs w:val="24"/>
          <w:highlight w:val="none"/>
          <w:u w:val="none"/>
          <w:shd w:val="clear" w:color="auto" w:fill="auto"/>
          <w:lang w:val="en-US" w:eastAsia="zh-CN"/>
        </w:rPr>
        <w:t>】</w:t>
      </w:r>
    </w:p>
    <w:p w14:paraId="5342BB45">
      <w:pPr>
        <w:pStyle w:val="3"/>
        <w:spacing w:before="130" w:line="223" w:lineRule="auto"/>
        <w:ind w:right="50"/>
        <w:jc w:val="right"/>
        <w:outlineLvl w:val="0"/>
        <w:rPr>
          <w:b/>
          <w:bCs/>
          <w:color w:val="auto"/>
          <w:spacing w:val="-7"/>
          <w:sz w:val="40"/>
          <w:szCs w:val="40"/>
          <w:highlight w:val="none"/>
        </w:rPr>
      </w:pPr>
    </w:p>
    <w:p w14:paraId="0EFFE35C">
      <w:pPr>
        <w:pStyle w:val="3"/>
        <w:spacing w:before="130" w:line="223" w:lineRule="auto"/>
        <w:ind w:right="50"/>
        <w:jc w:val="right"/>
        <w:outlineLvl w:val="0"/>
        <w:rPr>
          <w:b/>
          <w:bCs/>
          <w:color w:val="auto"/>
          <w:spacing w:val="-7"/>
          <w:sz w:val="40"/>
          <w:szCs w:val="40"/>
          <w:highlight w:val="none"/>
        </w:rPr>
      </w:pPr>
    </w:p>
    <w:p w14:paraId="14016F99">
      <w:pPr>
        <w:pStyle w:val="3"/>
        <w:spacing w:before="130" w:line="223" w:lineRule="auto"/>
        <w:ind w:right="50"/>
        <w:jc w:val="right"/>
        <w:outlineLvl w:val="0"/>
        <w:rPr>
          <w:b/>
          <w:bCs/>
          <w:color w:val="auto"/>
          <w:spacing w:val="-7"/>
          <w:sz w:val="40"/>
          <w:szCs w:val="40"/>
          <w:highlight w:val="none"/>
        </w:rPr>
      </w:pPr>
    </w:p>
    <w:p w14:paraId="1DE61BAF">
      <w:pPr>
        <w:pStyle w:val="3"/>
        <w:spacing w:before="130" w:line="223" w:lineRule="auto"/>
        <w:ind w:right="50"/>
        <w:jc w:val="both"/>
        <w:outlineLvl w:val="0"/>
        <w:rPr>
          <w:b/>
          <w:bCs/>
          <w:color w:val="auto"/>
          <w:spacing w:val="-7"/>
          <w:sz w:val="40"/>
          <w:szCs w:val="40"/>
          <w:highlight w:val="none"/>
        </w:rPr>
      </w:pPr>
    </w:p>
    <w:p w14:paraId="64FAF248">
      <w:pPr>
        <w:pStyle w:val="3"/>
        <w:spacing w:before="130" w:line="223" w:lineRule="auto"/>
        <w:ind w:right="50"/>
        <w:jc w:val="right"/>
        <w:outlineLvl w:val="0"/>
        <w:rPr>
          <w:b/>
          <w:bCs/>
          <w:color w:val="auto"/>
          <w:spacing w:val="-7"/>
          <w:sz w:val="40"/>
          <w:szCs w:val="40"/>
          <w:highlight w:val="none"/>
        </w:rPr>
      </w:pPr>
      <w:bookmarkStart w:id="22" w:name="_Toc13342"/>
    </w:p>
    <w:p w14:paraId="1E39F0BF">
      <w:pPr>
        <w:pStyle w:val="3"/>
        <w:spacing w:before="130" w:line="223" w:lineRule="auto"/>
        <w:ind w:right="50"/>
        <w:jc w:val="right"/>
        <w:outlineLvl w:val="0"/>
        <w:rPr>
          <w:b/>
          <w:bCs/>
          <w:color w:val="auto"/>
          <w:spacing w:val="-7"/>
          <w:sz w:val="40"/>
          <w:szCs w:val="40"/>
          <w:highlight w:val="none"/>
        </w:rPr>
      </w:pPr>
    </w:p>
    <w:p w14:paraId="4320B801">
      <w:pPr>
        <w:pStyle w:val="3"/>
        <w:spacing w:before="130" w:line="223" w:lineRule="auto"/>
        <w:ind w:right="50"/>
        <w:jc w:val="right"/>
        <w:outlineLvl w:val="0"/>
        <w:rPr>
          <w:b/>
          <w:bCs/>
          <w:color w:val="auto"/>
          <w:spacing w:val="-7"/>
          <w:sz w:val="40"/>
          <w:szCs w:val="40"/>
          <w:highlight w:val="none"/>
        </w:rPr>
      </w:pPr>
    </w:p>
    <w:p w14:paraId="60C90B5E">
      <w:pPr>
        <w:pStyle w:val="3"/>
        <w:spacing w:before="130" w:line="223" w:lineRule="auto"/>
        <w:ind w:right="50"/>
        <w:jc w:val="right"/>
        <w:outlineLvl w:val="0"/>
        <w:rPr>
          <w:b/>
          <w:bCs/>
          <w:color w:val="auto"/>
          <w:spacing w:val="-7"/>
          <w:sz w:val="40"/>
          <w:szCs w:val="40"/>
          <w:highlight w:val="none"/>
        </w:rPr>
      </w:pPr>
    </w:p>
    <w:bookmarkEnd w:id="22"/>
    <w:p w14:paraId="49406E01">
      <w:pPr>
        <w:pStyle w:val="3"/>
        <w:spacing w:before="130" w:line="223" w:lineRule="auto"/>
        <w:ind w:right="50"/>
        <w:jc w:val="right"/>
        <w:outlineLvl w:val="0"/>
        <w:rPr>
          <w:color w:val="auto"/>
          <w:sz w:val="24"/>
          <w:szCs w:val="24"/>
          <w:highlight w:val="none"/>
        </w:rPr>
        <w:sectPr>
          <w:footerReference r:id="rId6" w:type="default"/>
          <w:pgSz w:w="11906" w:h="16839"/>
          <w:pgMar w:top="1134" w:right="1080" w:bottom="1134" w:left="1080" w:header="0" w:footer="966" w:gutter="0"/>
          <w:pgNumType w:fmt="decimal" w:start="1"/>
          <w:cols w:space="720" w:num="1"/>
        </w:sectPr>
      </w:pPr>
    </w:p>
    <w:p w14:paraId="5400394D">
      <w:pPr>
        <w:pStyle w:val="3"/>
        <w:spacing w:before="101" w:line="228" w:lineRule="auto"/>
        <w:jc w:val="right"/>
        <w:rPr>
          <w:rFonts w:hint="default"/>
          <w:b/>
          <w:bCs/>
          <w:color w:val="auto"/>
          <w:spacing w:val="-3"/>
          <w:sz w:val="40"/>
          <w:szCs w:val="40"/>
          <w:highlight w:val="none"/>
          <w:lang w:val="en-US" w:eastAsia="zh-CN"/>
        </w:rPr>
      </w:pPr>
      <w:r>
        <w:rPr>
          <w:rFonts w:hint="eastAsia"/>
          <w:b/>
          <w:bCs/>
          <w:color w:val="auto"/>
          <w:spacing w:val="-3"/>
          <w:sz w:val="40"/>
          <w:szCs w:val="40"/>
          <w:highlight w:val="none"/>
          <w:lang w:val="en-US" w:eastAsia="zh-CN"/>
        </w:rPr>
        <w:t>附件一</w:t>
      </w:r>
    </w:p>
    <w:p w14:paraId="0A499116">
      <w:pPr>
        <w:pStyle w:val="3"/>
        <w:spacing w:before="101" w:line="228" w:lineRule="auto"/>
        <w:ind w:left="3743"/>
        <w:rPr>
          <w:rFonts w:hint="default"/>
          <w:b/>
          <w:bCs/>
          <w:color w:val="auto"/>
          <w:spacing w:val="-3"/>
          <w:sz w:val="31"/>
          <w:szCs w:val="31"/>
          <w:highlight w:val="none"/>
          <w:lang w:val="en-US" w:eastAsia="zh-CN"/>
        </w:rPr>
      </w:pPr>
      <w:r>
        <w:rPr>
          <w:rFonts w:hint="eastAsia"/>
          <w:b/>
          <w:bCs/>
          <w:color w:val="auto"/>
          <w:spacing w:val="-3"/>
          <w:sz w:val="31"/>
          <w:szCs w:val="31"/>
          <w:highlight w:val="none"/>
          <w:lang w:val="en-US" w:eastAsia="zh-CN"/>
        </w:rPr>
        <w:t>延迟付款声明函</w:t>
      </w:r>
    </w:p>
    <w:p w14:paraId="7FA305DB">
      <w:pPr>
        <w:pStyle w:val="3"/>
        <w:spacing w:before="101" w:line="228" w:lineRule="auto"/>
        <w:ind w:left="3743"/>
        <w:rPr>
          <w:b/>
          <w:bCs/>
          <w:color w:val="auto"/>
          <w:spacing w:val="-3"/>
          <w:sz w:val="31"/>
          <w:szCs w:val="31"/>
          <w:highlight w:val="none"/>
        </w:rPr>
      </w:pPr>
    </w:p>
    <w:p w14:paraId="6AC973ED">
      <w:pPr>
        <w:pStyle w:val="3"/>
        <w:spacing w:before="98" w:line="222" w:lineRule="auto"/>
        <w:ind w:left="4"/>
        <w:rPr>
          <w:color w:val="auto"/>
          <w:sz w:val="30"/>
          <w:szCs w:val="30"/>
          <w:highlight w:val="none"/>
        </w:rPr>
      </w:pPr>
      <w:r>
        <w:rPr>
          <w:color w:val="auto"/>
          <w:spacing w:val="-2"/>
          <w:sz w:val="30"/>
          <w:szCs w:val="30"/>
          <w:highlight w:val="none"/>
        </w:rPr>
        <w:t>致东莞市中泰建安工程有限公司：</w:t>
      </w:r>
    </w:p>
    <w:p w14:paraId="46EA1DF8">
      <w:pPr>
        <w:pStyle w:val="3"/>
        <w:spacing w:before="275" w:line="384" w:lineRule="auto"/>
        <w:ind w:firstLine="603"/>
        <w:jc w:val="both"/>
        <w:rPr>
          <w:color w:val="auto"/>
          <w:sz w:val="30"/>
          <w:szCs w:val="30"/>
          <w:highlight w:val="none"/>
        </w:rPr>
      </w:pPr>
      <w:r>
        <w:rPr>
          <w:color w:val="auto"/>
          <w:spacing w:val="-13"/>
          <w:sz w:val="30"/>
          <w:szCs w:val="30"/>
          <w:highlight w:val="none"/>
          <w:u w:val="single" w:color="auto"/>
        </w:rPr>
        <w:t>对</w:t>
      </w:r>
      <w:r>
        <w:rPr>
          <w:color w:val="auto"/>
          <w:spacing w:val="-66"/>
          <w:sz w:val="30"/>
          <w:szCs w:val="30"/>
          <w:highlight w:val="none"/>
          <w:u w:val="single" w:color="auto"/>
        </w:rPr>
        <w:t xml:space="preserve"> </w:t>
      </w:r>
      <w:r>
        <w:rPr>
          <w:color w:val="auto"/>
          <w:spacing w:val="-13"/>
          <w:sz w:val="30"/>
          <w:szCs w:val="30"/>
          <w:highlight w:val="none"/>
          <w:u w:val="single" w:color="auto"/>
        </w:rPr>
        <w:t>xx</w:t>
      </w:r>
      <w:r>
        <w:rPr>
          <w:color w:val="auto"/>
          <w:spacing w:val="-53"/>
          <w:sz w:val="30"/>
          <w:szCs w:val="30"/>
          <w:highlight w:val="none"/>
          <w:u w:val="single" w:color="auto"/>
        </w:rPr>
        <w:t xml:space="preserve"> </w:t>
      </w:r>
      <w:r>
        <w:rPr>
          <w:color w:val="auto"/>
          <w:spacing w:val="-13"/>
          <w:sz w:val="30"/>
          <w:szCs w:val="30"/>
          <w:highlight w:val="none"/>
          <w:u w:val="single" w:color="auto"/>
        </w:rPr>
        <w:t>年</w:t>
      </w:r>
      <w:r>
        <w:rPr>
          <w:color w:val="auto"/>
          <w:spacing w:val="-71"/>
          <w:sz w:val="30"/>
          <w:szCs w:val="30"/>
          <w:highlight w:val="none"/>
          <w:u w:val="single" w:color="auto"/>
        </w:rPr>
        <w:t xml:space="preserve"> </w:t>
      </w:r>
      <w:r>
        <w:rPr>
          <w:color w:val="auto"/>
          <w:spacing w:val="-13"/>
          <w:sz w:val="30"/>
          <w:szCs w:val="30"/>
          <w:highlight w:val="none"/>
          <w:u w:val="single" w:color="auto"/>
        </w:rPr>
        <w:t>xx</w:t>
      </w:r>
      <w:r>
        <w:rPr>
          <w:color w:val="auto"/>
          <w:spacing w:val="-45"/>
          <w:sz w:val="30"/>
          <w:szCs w:val="30"/>
          <w:highlight w:val="none"/>
          <w:u w:val="single" w:color="auto"/>
        </w:rPr>
        <w:t xml:space="preserve"> </w:t>
      </w:r>
      <w:r>
        <w:rPr>
          <w:color w:val="auto"/>
          <w:spacing w:val="-13"/>
          <w:sz w:val="30"/>
          <w:szCs w:val="30"/>
          <w:highlight w:val="none"/>
          <w:u w:val="single" w:color="auto"/>
        </w:rPr>
        <w:t>月</w:t>
      </w:r>
      <w:r>
        <w:rPr>
          <w:color w:val="auto"/>
          <w:spacing w:val="-69"/>
          <w:sz w:val="30"/>
          <w:szCs w:val="30"/>
          <w:highlight w:val="none"/>
          <w:u w:val="single" w:color="auto"/>
        </w:rPr>
        <w:t xml:space="preserve"> </w:t>
      </w:r>
      <w:r>
        <w:rPr>
          <w:color w:val="auto"/>
          <w:spacing w:val="-13"/>
          <w:sz w:val="30"/>
          <w:szCs w:val="30"/>
          <w:highlight w:val="none"/>
          <w:u w:val="single" w:color="auto"/>
        </w:rPr>
        <w:t>xx 日至xx</w:t>
      </w:r>
      <w:r>
        <w:rPr>
          <w:color w:val="auto"/>
          <w:spacing w:val="-54"/>
          <w:sz w:val="30"/>
          <w:szCs w:val="30"/>
          <w:highlight w:val="none"/>
          <w:u w:val="single" w:color="auto"/>
        </w:rPr>
        <w:t xml:space="preserve"> </w:t>
      </w:r>
      <w:r>
        <w:rPr>
          <w:color w:val="auto"/>
          <w:spacing w:val="-13"/>
          <w:sz w:val="30"/>
          <w:szCs w:val="30"/>
          <w:highlight w:val="none"/>
          <w:u w:val="single" w:color="auto"/>
        </w:rPr>
        <w:t>年</w:t>
      </w:r>
      <w:r>
        <w:rPr>
          <w:color w:val="auto"/>
          <w:spacing w:val="-68"/>
          <w:sz w:val="30"/>
          <w:szCs w:val="30"/>
          <w:highlight w:val="none"/>
          <w:u w:val="single" w:color="auto"/>
        </w:rPr>
        <w:t xml:space="preserve"> </w:t>
      </w:r>
      <w:r>
        <w:rPr>
          <w:color w:val="auto"/>
          <w:spacing w:val="-13"/>
          <w:sz w:val="30"/>
          <w:szCs w:val="30"/>
          <w:highlight w:val="none"/>
          <w:u w:val="single" w:color="auto"/>
        </w:rPr>
        <w:t>xx</w:t>
      </w:r>
      <w:r>
        <w:rPr>
          <w:color w:val="auto"/>
          <w:spacing w:val="-46"/>
          <w:sz w:val="30"/>
          <w:szCs w:val="30"/>
          <w:highlight w:val="none"/>
          <w:u w:val="single" w:color="auto"/>
        </w:rPr>
        <w:t xml:space="preserve"> </w:t>
      </w:r>
      <w:r>
        <w:rPr>
          <w:color w:val="auto"/>
          <w:spacing w:val="-13"/>
          <w:sz w:val="30"/>
          <w:szCs w:val="30"/>
          <w:highlight w:val="none"/>
          <w:u w:val="single" w:color="auto"/>
        </w:rPr>
        <w:t>月</w:t>
      </w:r>
      <w:r>
        <w:rPr>
          <w:color w:val="auto"/>
          <w:spacing w:val="-68"/>
          <w:sz w:val="30"/>
          <w:szCs w:val="30"/>
          <w:highlight w:val="none"/>
          <w:u w:val="single" w:color="auto"/>
        </w:rPr>
        <w:t xml:space="preserve"> </w:t>
      </w:r>
      <w:r>
        <w:rPr>
          <w:color w:val="auto"/>
          <w:spacing w:val="-13"/>
          <w:sz w:val="30"/>
          <w:szCs w:val="30"/>
          <w:highlight w:val="none"/>
          <w:u w:val="single" w:color="auto"/>
        </w:rPr>
        <w:t>xx 日在贵司</w:t>
      </w:r>
      <w:r>
        <w:rPr>
          <w:color w:val="auto"/>
          <w:spacing w:val="1"/>
          <w:sz w:val="30"/>
          <w:szCs w:val="30"/>
          <w:highlight w:val="none"/>
          <w:u w:val="single" w:color="auto"/>
        </w:rPr>
        <w:t xml:space="preserve">        </w:t>
      </w:r>
      <w:r>
        <w:rPr>
          <w:color w:val="auto"/>
          <w:spacing w:val="-13"/>
          <w:sz w:val="30"/>
          <w:szCs w:val="30"/>
          <w:highlight w:val="none"/>
          <w:u w:val="single" w:color="auto"/>
        </w:rPr>
        <w:t>xx（项目/工程名称）</w:t>
      </w:r>
      <w:r>
        <w:rPr>
          <w:color w:val="auto"/>
          <w:spacing w:val="1"/>
          <w:sz w:val="30"/>
          <w:szCs w:val="30"/>
          <w:highlight w:val="none"/>
        </w:rPr>
        <w:t xml:space="preserve"> </w:t>
      </w:r>
      <w:r>
        <w:rPr>
          <w:color w:val="auto"/>
          <w:spacing w:val="-11"/>
          <w:sz w:val="30"/>
          <w:szCs w:val="30"/>
          <w:highlight w:val="none"/>
          <w:u w:val="single" w:color="auto"/>
        </w:rPr>
        <w:t>发生的</w:t>
      </w:r>
      <w:r>
        <w:rPr>
          <w:color w:val="auto"/>
          <w:spacing w:val="9"/>
          <w:sz w:val="30"/>
          <w:szCs w:val="30"/>
          <w:highlight w:val="none"/>
          <w:u w:val="single" w:color="auto"/>
        </w:rPr>
        <w:t xml:space="preserve">       </w:t>
      </w:r>
      <w:r>
        <w:rPr>
          <w:color w:val="auto"/>
          <w:spacing w:val="-11"/>
          <w:sz w:val="30"/>
          <w:szCs w:val="30"/>
          <w:highlight w:val="none"/>
          <w:u w:val="single" w:color="auto"/>
        </w:rPr>
        <w:t>事宜（</w:t>
      </w:r>
      <w:r>
        <w:rPr>
          <w:color w:val="auto"/>
          <w:spacing w:val="28"/>
          <w:sz w:val="30"/>
          <w:szCs w:val="30"/>
          <w:highlight w:val="none"/>
          <w:u w:val="single" w:color="auto"/>
        </w:rPr>
        <w:t xml:space="preserve">   </w:t>
      </w:r>
      <w:r>
        <w:rPr>
          <w:color w:val="auto"/>
          <w:spacing w:val="-11"/>
          <w:sz w:val="30"/>
          <w:szCs w:val="30"/>
          <w:highlight w:val="none"/>
          <w:u w:val="single" w:color="auto"/>
        </w:rPr>
        <w:t>数量</w:t>
      </w:r>
      <w:r>
        <w:rPr>
          <w:color w:val="auto"/>
          <w:spacing w:val="13"/>
          <w:sz w:val="30"/>
          <w:szCs w:val="30"/>
          <w:highlight w:val="none"/>
          <w:u w:val="single" w:color="auto"/>
        </w:rPr>
        <w:t xml:space="preserve">      </w:t>
      </w:r>
      <w:r>
        <w:rPr>
          <w:color w:val="auto"/>
          <w:spacing w:val="-11"/>
          <w:sz w:val="30"/>
          <w:szCs w:val="30"/>
          <w:highlight w:val="none"/>
          <w:u w:val="single" w:color="auto"/>
        </w:rPr>
        <w:t>，  金额：</w:t>
      </w:r>
      <w:r>
        <w:rPr>
          <w:color w:val="auto"/>
          <w:spacing w:val="-96"/>
          <w:sz w:val="30"/>
          <w:szCs w:val="30"/>
          <w:highlight w:val="none"/>
          <w:u w:val="single" w:color="auto"/>
        </w:rPr>
        <w:t xml:space="preserve"> </w:t>
      </w:r>
      <w:r>
        <w:rPr>
          <w:color w:val="auto"/>
          <w:spacing w:val="-11"/>
          <w:sz w:val="30"/>
          <w:szCs w:val="30"/>
          <w:highlight w:val="none"/>
          <w:u w:val="single" w:color="auto"/>
        </w:rPr>
        <w:t>￥</w:t>
      </w:r>
      <w:r>
        <w:rPr>
          <w:color w:val="auto"/>
          <w:spacing w:val="15"/>
          <w:sz w:val="30"/>
          <w:szCs w:val="30"/>
          <w:highlight w:val="none"/>
          <w:u w:val="single" w:color="auto"/>
        </w:rPr>
        <w:t xml:space="preserve">       </w:t>
      </w:r>
      <w:r>
        <w:rPr>
          <w:color w:val="auto"/>
          <w:spacing w:val="-11"/>
          <w:sz w:val="30"/>
          <w:szCs w:val="30"/>
          <w:highlight w:val="none"/>
          <w:u w:val="single" w:color="auto"/>
        </w:rPr>
        <w:t>元</w:t>
      </w:r>
      <w:r>
        <w:rPr>
          <w:color w:val="auto"/>
          <w:spacing w:val="32"/>
          <w:sz w:val="30"/>
          <w:szCs w:val="30"/>
          <w:highlight w:val="none"/>
          <w:u w:val="single" w:color="auto"/>
        </w:rPr>
        <w:t>）</w:t>
      </w:r>
      <w:r>
        <w:rPr>
          <w:color w:val="auto"/>
          <w:spacing w:val="32"/>
          <w:sz w:val="30"/>
          <w:szCs w:val="30"/>
          <w:highlight w:val="none"/>
        </w:rPr>
        <w:t>，</w:t>
      </w:r>
      <w:r>
        <w:rPr>
          <w:color w:val="auto"/>
          <w:spacing w:val="-11"/>
          <w:sz w:val="30"/>
          <w:szCs w:val="30"/>
          <w:highlight w:val="none"/>
        </w:rPr>
        <w:t>因我司</w:t>
      </w:r>
      <w:r>
        <w:rPr>
          <w:color w:val="auto"/>
          <w:spacing w:val="23"/>
          <w:sz w:val="30"/>
          <w:szCs w:val="30"/>
          <w:highlight w:val="none"/>
          <w:u w:val="single" w:color="auto"/>
        </w:rPr>
        <w:t xml:space="preserve"> </w:t>
      </w:r>
      <w:r>
        <w:rPr>
          <w:color w:val="auto"/>
          <w:spacing w:val="-11"/>
          <w:sz w:val="30"/>
          <w:szCs w:val="30"/>
          <w:highlight w:val="none"/>
          <w:u w:val="single" w:color="auto"/>
        </w:rPr>
        <w:t>xxx</w:t>
      </w:r>
      <w:r>
        <w:rPr>
          <w:color w:val="auto"/>
          <w:sz w:val="30"/>
          <w:szCs w:val="30"/>
          <w:highlight w:val="none"/>
        </w:rPr>
        <w:t xml:space="preserve"> </w:t>
      </w:r>
      <w:r>
        <w:rPr>
          <w:color w:val="auto"/>
          <w:spacing w:val="2"/>
          <w:sz w:val="30"/>
          <w:szCs w:val="30"/>
          <w:highlight w:val="none"/>
          <w:u w:val="single" w:color="auto"/>
        </w:rPr>
        <w:t>原因（详细列明）</w:t>
      </w:r>
      <w:r>
        <w:rPr>
          <w:color w:val="auto"/>
          <w:spacing w:val="2"/>
          <w:sz w:val="30"/>
          <w:szCs w:val="30"/>
          <w:highlight w:val="none"/>
        </w:rPr>
        <w:t>导致无法按照贵我双方合同约定的时限与贵司完成对账并确</w:t>
      </w:r>
      <w:r>
        <w:rPr>
          <w:color w:val="auto"/>
          <w:spacing w:val="-2"/>
          <w:sz w:val="30"/>
          <w:szCs w:val="30"/>
          <w:highlight w:val="none"/>
        </w:rPr>
        <w:t>定相应金额,属我司责任，与贵司无关。我司自愿接受按照合同约定延期支付该</w:t>
      </w:r>
      <w:r>
        <w:rPr>
          <w:color w:val="auto"/>
          <w:spacing w:val="-1"/>
          <w:sz w:val="30"/>
          <w:szCs w:val="30"/>
          <w:highlight w:val="none"/>
        </w:rPr>
        <w:t>款项，我司承担因此导致的所有责任和损失。</w:t>
      </w:r>
    </w:p>
    <w:p w14:paraId="6A193CBF">
      <w:pPr>
        <w:pStyle w:val="3"/>
        <w:spacing w:before="47" w:line="223" w:lineRule="auto"/>
        <w:ind w:left="600"/>
        <w:rPr>
          <w:color w:val="auto"/>
          <w:sz w:val="30"/>
          <w:szCs w:val="30"/>
          <w:highlight w:val="none"/>
        </w:rPr>
      </w:pPr>
      <w:r>
        <w:rPr>
          <w:color w:val="auto"/>
          <w:spacing w:val="-4"/>
          <w:sz w:val="30"/>
          <w:szCs w:val="30"/>
          <w:highlight w:val="none"/>
        </w:rPr>
        <w:t>特此声明。</w:t>
      </w:r>
    </w:p>
    <w:p w14:paraId="5187D4F9">
      <w:pPr>
        <w:pStyle w:val="3"/>
        <w:spacing w:before="97" w:line="376" w:lineRule="auto"/>
        <w:ind w:right="4196"/>
        <w:rPr>
          <w:color w:val="auto"/>
          <w:spacing w:val="-19"/>
          <w:sz w:val="30"/>
          <w:szCs w:val="30"/>
          <w:highlight w:val="none"/>
        </w:rPr>
      </w:pPr>
    </w:p>
    <w:p w14:paraId="213C61A3">
      <w:pPr>
        <w:pStyle w:val="3"/>
        <w:tabs>
          <w:tab w:val="left" w:pos="5460"/>
        </w:tabs>
        <w:spacing w:before="97" w:line="376" w:lineRule="auto"/>
        <w:ind w:left="4196" w:leftChars="1905" w:right="3866" w:rightChars="0" w:hanging="196" w:hangingChars="75"/>
        <w:rPr>
          <w:color w:val="auto"/>
          <w:spacing w:val="3"/>
          <w:sz w:val="30"/>
          <w:szCs w:val="30"/>
          <w:highlight w:val="none"/>
        </w:rPr>
      </w:pPr>
      <w:r>
        <w:rPr>
          <w:color w:val="auto"/>
          <w:spacing w:val="-19"/>
          <w:sz w:val="30"/>
          <w:szCs w:val="30"/>
          <w:highlight w:val="none"/>
        </w:rPr>
        <w:t>声明单位：</w:t>
      </w:r>
      <w:r>
        <w:rPr>
          <w:color w:val="auto"/>
          <w:spacing w:val="3"/>
          <w:sz w:val="30"/>
          <w:szCs w:val="30"/>
          <w:highlight w:val="none"/>
        </w:rPr>
        <w:t xml:space="preserve"> </w:t>
      </w:r>
    </w:p>
    <w:p w14:paraId="6E44FB3C">
      <w:pPr>
        <w:pStyle w:val="3"/>
        <w:tabs>
          <w:tab w:val="left" w:pos="5460"/>
        </w:tabs>
        <w:spacing w:before="97" w:line="376" w:lineRule="auto"/>
        <w:ind w:left="4213" w:leftChars="1905" w:right="3866" w:rightChars="0" w:hanging="213" w:hangingChars="75"/>
        <w:rPr>
          <w:color w:val="auto"/>
          <w:sz w:val="30"/>
          <w:szCs w:val="30"/>
          <w:highlight w:val="none"/>
        </w:rPr>
      </w:pPr>
      <w:r>
        <w:rPr>
          <w:color w:val="auto"/>
          <w:spacing w:val="-8"/>
          <w:sz w:val="30"/>
          <w:szCs w:val="30"/>
          <w:highlight w:val="none"/>
        </w:rPr>
        <w:t>负责人：</w:t>
      </w:r>
    </w:p>
    <w:p w14:paraId="7E8EF46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righ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                 （加盖公章及法定代表人或授权代表签字）     </w:t>
      </w:r>
    </w:p>
    <w:p w14:paraId="77F42F76">
      <w:pPr>
        <w:pStyle w:val="3"/>
        <w:spacing w:before="44" w:line="377" w:lineRule="auto"/>
        <w:ind w:right="148"/>
        <w:jc w:val="right"/>
        <w:rPr>
          <w:color w:val="auto"/>
          <w:sz w:val="30"/>
          <w:szCs w:val="30"/>
          <w:highlight w:val="none"/>
        </w:rPr>
      </w:pPr>
      <w:r>
        <w:rPr>
          <w:color w:val="auto"/>
          <w:spacing w:val="-28"/>
          <w:sz w:val="30"/>
          <w:szCs w:val="30"/>
          <w:highlight w:val="none"/>
        </w:rPr>
        <w:t>日</w:t>
      </w:r>
      <w:r>
        <w:rPr>
          <w:color w:val="auto"/>
          <w:spacing w:val="14"/>
          <w:sz w:val="30"/>
          <w:szCs w:val="30"/>
          <w:highlight w:val="none"/>
        </w:rPr>
        <w:t xml:space="preserve">  </w:t>
      </w:r>
      <w:r>
        <w:rPr>
          <w:color w:val="auto"/>
          <w:spacing w:val="-28"/>
          <w:sz w:val="30"/>
          <w:szCs w:val="30"/>
          <w:highlight w:val="none"/>
        </w:rPr>
        <w:t>期</w:t>
      </w:r>
      <w:r>
        <w:rPr>
          <w:color w:val="auto"/>
          <w:spacing w:val="-108"/>
          <w:sz w:val="30"/>
          <w:szCs w:val="30"/>
          <w:highlight w:val="none"/>
        </w:rPr>
        <w:t xml:space="preserve"> </w:t>
      </w:r>
      <w:r>
        <w:rPr>
          <w:color w:val="auto"/>
          <w:spacing w:val="-28"/>
          <w:sz w:val="30"/>
          <w:szCs w:val="30"/>
          <w:highlight w:val="none"/>
        </w:rPr>
        <w:t>：</w:t>
      </w:r>
      <w:r>
        <w:rPr>
          <w:color w:val="auto"/>
          <w:spacing w:val="9"/>
          <w:sz w:val="30"/>
          <w:szCs w:val="30"/>
          <w:highlight w:val="none"/>
        </w:rPr>
        <w:t xml:space="preserve">   </w:t>
      </w:r>
      <w:r>
        <w:rPr>
          <w:color w:val="auto"/>
          <w:spacing w:val="-28"/>
          <w:sz w:val="30"/>
          <w:szCs w:val="30"/>
          <w:highlight w:val="none"/>
        </w:rPr>
        <w:t>年</w:t>
      </w:r>
      <w:r>
        <w:rPr>
          <w:color w:val="auto"/>
          <w:spacing w:val="11"/>
          <w:sz w:val="30"/>
          <w:szCs w:val="30"/>
          <w:highlight w:val="none"/>
        </w:rPr>
        <w:t xml:space="preserve">   </w:t>
      </w:r>
      <w:r>
        <w:rPr>
          <w:color w:val="auto"/>
          <w:spacing w:val="-28"/>
          <w:sz w:val="30"/>
          <w:szCs w:val="30"/>
          <w:highlight w:val="none"/>
        </w:rPr>
        <w:t>月    日</w:t>
      </w:r>
    </w:p>
    <w:p w14:paraId="34D6CBD0">
      <w:pPr>
        <w:spacing w:line="377" w:lineRule="auto"/>
        <w:rPr>
          <w:color w:val="auto"/>
          <w:sz w:val="30"/>
          <w:szCs w:val="30"/>
          <w:highlight w:val="none"/>
        </w:rPr>
        <w:sectPr>
          <w:footerReference r:id="rId7" w:type="default"/>
          <w:pgSz w:w="11906" w:h="16839"/>
          <w:pgMar w:top="1134" w:right="1080" w:bottom="1440" w:left="1080" w:header="0" w:footer="966" w:gutter="0"/>
          <w:pgNumType w:fmt="decimal"/>
          <w:cols w:space="720" w:num="1"/>
        </w:sectPr>
      </w:pPr>
    </w:p>
    <w:p w14:paraId="34413C70">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rFonts w:hint="eastAsia" w:eastAsia="仿宋"/>
          <w:color w:val="auto"/>
          <w:sz w:val="40"/>
          <w:szCs w:val="40"/>
          <w:highlight w:val="none"/>
          <w:lang w:val="en-US" w:eastAsia="zh-CN"/>
        </w:rPr>
      </w:pPr>
      <w:bookmarkStart w:id="23" w:name="_Toc32457"/>
      <w:bookmarkStart w:id="24" w:name="_Toc11844"/>
      <w:bookmarkStart w:id="25" w:name="_Toc12863"/>
      <w:r>
        <w:rPr>
          <w:b/>
          <w:bCs/>
          <w:color w:val="auto"/>
          <w:spacing w:val="-18"/>
          <w:sz w:val="40"/>
          <w:szCs w:val="40"/>
          <w:highlight w:val="none"/>
        </w:rPr>
        <w:t>附件</w:t>
      </w:r>
      <w:bookmarkEnd w:id="23"/>
      <w:bookmarkEnd w:id="24"/>
      <w:bookmarkEnd w:id="25"/>
      <w:r>
        <w:rPr>
          <w:rFonts w:hint="eastAsia"/>
          <w:b/>
          <w:bCs/>
          <w:color w:val="auto"/>
          <w:spacing w:val="-18"/>
          <w:sz w:val="40"/>
          <w:szCs w:val="40"/>
          <w:highlight w:val="none"/>
          <w:lang w:val="en-US" w:eastAsia="zh-CN"/>
        </w:rPr>
        <w:t>二</w:t>
      </w:r>
    </w:p>
    <w:p w14:paraId="37D67373">
      <w:pPr>
        <w:pStyle w:val="3"/>
        <w:keepNext w:val="0"/>
        <w:keepLines w:val="0"/>
        <w:pageBreakBefore w:val="0"/>
        <w:widowControl w:val="0"/>
        <w:kinsoku/>
        <w:wordWrap/>
        <w:overflowPunct/>
        <w:topLinePunct w:val="0"/>
        <w:autoSpaceDE/>
        <w:autoSpaceDN/>
        <w:bidi w:val="0"/>
        <w:adjustRightInd w:val="0"/>
        <w:snapToGrid/>
        <w:spacing w:before="135" w:line="226" w:lineRule="auto"/>
        <w:ind w:left="0" w:right="0"/>
        <w:jc w:val="center"/>
        <w:textAlignment w:val="auto"/>
        <w:rPr>
          <w:color w:val="auto"/>
          <w:sz w:val="43"/>
          <w:szCs w:val="43"/>
          <w:highlight w:val="none"/>
        </w:rPr>
      </w:pPr>
      <w:r>
        <w:rPr>
          <w:b/>
          <w:bCs/>
          <w:color w:val="auto"/>
          <w:spacing w:val="-1"/>
          <w:sz w:val="43"/>
          <w:szCs w:val="43"/>
          <w:highlight w:val="none"/>
        </w:rPr>
        <w:t>结清承诺书</w:t>
      </w:r>
    </w:p>
    <w:p w14:paraId="26D7FE94">
      <w:pPr>
        <w:pStyle w:val="3"/>
        <w:keepNext w:val="0"/>
        <w:keepLines w:val="0"/>
        <w:pageBreakBefore w:val="0"/>
        <w:widowControl w:val="0"/>
        <w:kinsoku/>
        <w:wordWrap/>
        <w:overflowPunct/>
        <w:topLinePunct w:val="0"/>
        <w:autoSpaceDE/>
        <w:autoSpaceDN/>
        <w:bidi w:val="0"/>
        <w:adjustRightInd w:val="0"/>
        <w:snapToGrid/>
        <w:spacing w:before="91" w:line="223" w:lineRule="auto"/>
        <w:ind w:left="0" w:right="0"/>
        <w:textAlignment w:val="auto"/>
        <w:rPr>
          <w:color w:val="auto"/>
          <w:spacing w:val="-2"/>
          <w:highlight w:val="none"/>
        </w:rPr>
      </w:pPr>
    </w:p>
    <w:p w14:paraId="5097E741">
      <w:pPr>
        <w:pStyle w:val="3"/>
        <w:keepNext w:val="0"/>
        <w:keepLines w:val="0"/>
        <w:pageBreakBefore w:val="0"/>
        <w:widowControl w:val="0"/>
        <w:kinsoku/>
        <w:wordWrap/>
        <w:overflowPunct/>
        <w:topLinePunct w:val="0"/>
        <w:autoSpaceDE/>
        <w:autoSpaceDN/>
        <w:bidi w:val="0"/>
        <w:adjustRightInd w:val="0"/>
        <w:snapToGrid/>
        <w:spacing w:before="91" w:line="223" w:lineRule="auto"/>
        <w:ind w:left="0" w:right="0"/>
        <w:textAlignment w:val="auto"/>
        <w:rPr>
          <w:color w:val="auto"/>
          <w:highlight w:val="none"/>
        </w:rPr>
      </w:pPr>
      <w:r>
        <w:rPr>
          <w:color w:val="auto"/>
          <w:spacing w:val="-2"/>
          <w:highlight w:val="none"/>
        </w:rPr>
        <w:t>致：东莞市中泰建安工程有限公司</w:t>
      </w:r>
    </w:p>
    <w:p w14:paraId="1B4B932D">
      <w:pPr>
        <w:pStyle w:val="3"/>
        <w:keepNext w:val="0"/>
        <w:keepLines w:val="0"/>
        <w:pageBreakBefore w:val="0"/>
        <w:widowControl w:val="0"/>
        <w:kinsoku/>
        <w:wordWrap/>
        <w:overflowPunct/>
        <w:topLinePunct w:val="0"/>
        <w:autoSpaceDE/>
        <w:autoSpaceDN/>
        <w:bidi w:val="0"/>
        <w:adjustRightInd w:val="0"/>
        <w:snapToGrid/>
        <w:spacing w:before="298" w:line="410" w:lineRule="auto"/>
        <w:ind w:left="0" w:right="0" w:firstLine="565"/>
        <w:jc w:val="both"/>
        <w:textAlignment w:val="auto"/>
        <w:rPr>
          <w:color w:val="auto"/>
          <w:highlight w:val="none"/>
        </w:rPr>
      </w:pPr>
      <w:r>
        <w:rPr>
          <w:color w:val="auto"/>
          <w:spacing w:val="-4"/>
          <w:highlight w:val="none"/>
        </w:rPr>
        <w:t>感谢贵司选择我司作为</w:t>
      </w:r>
      <w:r>
        <w:rPr>
          <w:color w:val="auto"/>
          <w:spacing w:val="-4"/>
          <w:highlight w:val="none"/>
          <w:u w:val="single" w:color="auto"/>
        </w:rPr>
        <w:t xml:space="preserve">           </w:t>
      </w:r>
      <w:r>
        <w:rPr>
          <w:color w:val="auto"/>
          <w:spacing w:val="-102"/>
          <w:highlight w:val="none"/>
        </w:rPr>
        <w:t xml:space="preserve"> </w:t>
      </w:r>
      <w:r>
        <w:rPr>
          <w:color w:val="auto"/>
          <w:spacing w:val="-4"/>
          <w:highlight w:val="none"/>
        </w:rPr>
        <w:t>项目的</w:t>
      </w:r>
      <w:r>
        <w:rPr>
          <w:rFonts w:hint="eastAsia"/>
          <w:color w:val="auto"/>
          <w:spacing w:val="-4"/>
          <w:highlight w:val="none"/>
          <w:u w:val="single"/>
          <w:lang w:val="en-US" w:eastAsia="zh-CN"/>
        </w:rPr>
        <w:t xml:space="preserve">       </w:t>
      </w:r>
      <w:r>
        <w:rPr>
          <w:rFonts w:hint="eastAsia"/>
          <w:color w:val="auto"/>
          <w:spacing w:val="-4"/>
          <w:highlight w:val="none"/>
          <w:lang w:val="en-US" w:eastAsia="zh-CN"/>
        </w:rPr>
        <w:t>服</w:t>
      </w:r>
      <w:r>
        <w:rPr>
          <w:color w:val="auto"/>
          <w:spacing w:val="-4"/>
          <w:highlight w:val="none"/>
        </w:rPr>
        <w:t>务单位，</w:t>
      </w:r>
      <w:r>
        <w:rPr>
          <w:rFonts w:hint="eastAsia"/>
          <w:color w:val="auto"/>
          <w:spacing w:val="-4"/>
          <w:highlight w:val="none"/>
          <w:lang w:val="en-US" w:eastAsia="zh-CN"/>
        </w:rPr>
        <w:t>我司在</w:t>
      </w:r>
      <w:r>
        <w:rPr>
          <w:color w:val="auto"/>
          <w:spacing w:val="-3"/>
          <w:highlight w:val="none"/>
        </w:rPr>
        <w:t>履约期间的</w:t>
      </w:r>
      <w:r>
        <w:rPr>
          <w:rFonts w:hint="eastAsia"/>
          <w:color w:val="auto"/>
          <w:spacing w:val="-3"/>
          <w:highlight w:val="none"/>
          <w:lang w:val="en-US" w:eastAsia="zh-CN"/>
        </w:rPr>
        <w:t>应收合同款</w:t>
      </w:r>
      <w:r>
        <w:rPr>
          <w:color w:val="auto"/>
          <w:spacing w:val="-3"/>
          <w:highlight w:val="none"/>
        </w:rPr>
        <w:t>合计</w:t>
      </w:r>
      <w:r>
        <w:rPr>
          <w:color w:val="auto"/>
          <w:spacing w:val="-4"/>
          <w:highlight w:val="none"/>
          <w:u w:val="single" w:color="auto"/>
        </w:rPr>
        <w:t xml:space="preserve">         </w:t>
      </w:r>
      <w:r>
        <w:rPr>
          <w:color w:val="auto"/>
          <w:spacing w:val="-117"/>
          <w:highlight w:val="none"/>
        </w:rPr>
        <w:t xml:space="preserve"> </w:t>
      </w:r>
      <w:r>
        <w:rPr>
          <w:color w:val="auto"/>
          <w:spacing w:val="-4"/>
          <w:highlight w:val="none"/>
        </w:rPr>
        <w:t>元，其中我司已收</w:t>
      </w:r>
      <w:r>
        <w:rPr>
          <w:color w:val="auto"/>
          <w:spacing w:val="-3"/>
          <w:highlight w:val="none"/>
        </w:rPr>
        <w:t>款项为</w:t>
      </w:r>
      <w:r>
        <w:rPr>
          <w:color w:val="auto"/>
          <w:spacing w:val="-3"/>
          <w:highlight w:val="none"/>
          <w:u w:val="single" w:color="auto"/>
        </w:rPr>
        <w:t xml:space="preserve">      </w:t>
      </w:r>
      <w:r>
        <w:rPr>
          <w:color w:val="auto"/>
          <w:spacing w:val="-107"/>
          <w:highlight w:val="none"/>
        </w:rPr>
        <w:t xml:space="preserve"> </w:t>
      </w:r>
      <w:r>
        <w:rPr>
          <w:color w:val="auto"/>
          <w:spacing w:val="-3"/>
          <w:highlight w:val="none"/>
        </w:rPr>
        <w:t>元，待收款项</w:t>
      </w:r>
      <w:r>
        <w:rPr>
          <w:rFonts w:hint="eastAsia"/>
          <w:color w:val="auto"/>
          <w:spacing w:val="-3"/>
          <w:highlight w:val="none"/>
          <w:lang w:eastAsia="zh-CN"/>
        </w:rPr>
        <w:t>（</w:t>
      </w:r>
      <w:r>
        <w:rPr>
          <w:rFonts w:hint="eastAsia"/>
          <w:color w:val="auto"/>
          <w:spacing w:val="-3"/>
          <w:highlight w:val="none"/>
          <w:lang w:val="en-US" w:eastAsia="zh-CN"/>
        </w:rPr>
        <w:t>尾款</w:t>
      </w:r>
      <w:r>
        <w:rPr>
          <w:rFonts w:hint="eastAsia"/>
          <w:color w:val="auto"/>
          <w:spacing w:val="-3"/>
          <w:highlight w:val="none"/>
          <w:lang w:eastAsia="zh-CN"/>
        </w:rPr>
        <w:t>）</w:t>
      </w:r>
      <w:r>
        <w:rPr>
          <w:color w:val="auto"/>
          <w:spacing w:val="-3"/>
          <w:highlight w:val="none"/>
        </w:rPr>
        <w:t>为</w:t>
      </w:r>
      <w:r>
        <w:rPr>
          <w:color w:val="auto"/>
          <w:spacing w:val="-3"/>
          <w:highlight w:val="none"/>
          <w:u w:val="single" w:color="auto"/>
        </w:rPr>
        <w:t xml:space="preserve">       </w:t>
      </w:r>
      <w:r>
        <w:rPr>
          <w:color w:val="auto"/>
          <w:spacing w:val="-116"/>
          <w:highlight w:val="none"/>
        </w:rPr>
        <w:t xml:space="preserve"> </w:t>
      </w:r>
      <w:r>
        <w:rPr>
          <w:color w:val="auto"/>
          <w:spacing w:val="-3"/>
          <w:highlight w:val="none"/>
        </w:rPr>
        <w:t>元。</w:t>
      </w:r>
    </w:p>
    <w:p w14:paraId="797A77AE">
      <w:pPr>
        <w:pStyle w:val="3"/>
        <w:keepNext w:val="0"/>
        <w:keepLines w:val="0"/>
        <w:pageBreakBefore w:val="0"/>
        <w:widowControl w:val="0"/>
        <w:kinsoku/>
        <w:wordWrap/>
        <w:overflowPunct/>
        <w:topLinePunct w:val="0"/>
        <w:autoSpaceDE/>
        <w:autoSpaceDN/>
        <w:bidi w:val="0"/>
        <w:adjustRightInd w:val="0"/>
        <w:snapToGrid/>
        <w:spacing w:before="46" w:line="408" w:lineRule="auto"/>
        <w:ind w:left="0" w:right="0" w:firstLine="559"/>
        <w:jc w:val="both"/>
        <w:textAlignment w:val="auto"/>
        <w:rPr>
          <w:color w:val="auto"/>
          <w:highlight w:val="none"/>
        </w:rPr>
      </w:pPr>
      <w:r>
        <w:rPr>
          <w:color w:val="auto"/>
          <w:spacing w:val="-3"/>
          <w:highlight w:val="none"/>
        </w:rPr>
        <w:t>现我司在此确认并郑重承诺：</w:t>
      </w:r>
      <w:r>
        <w:rPr>
          <w:rFonts w:hint="eastAsia"/>
          <w:color w:val="auto"/>
          <w:spacing w:val="-3"/>
          <w:highlight w:val="none"/>
          <w:lang w:val="en-US" w:eastAsia="zh-CN"/>
        </w:rPr>
        <w:t>收到贵司支付的上述尾款</w:t>
      </w:r>
      <w:r>
        <w:rPr>
          <w:color w:val="auto"/>
          <w:spacing w:val="-3"/>
          <w:highlight w:val="none"/>
          <w:u w:val="single" w:color="auto"/>
        </w:rPr>
        <w:t xml:space="preserve">      </w:t>
      </w:r>
      <w:r>
        <w:rPr>
          <w:color w:val="auto"/>
          <w:spacing w:val="-103"/>
          <w:highlight w:val="none"/>
        </w:rPr>
        <w:t xml:space="preserve"> </w:t>
      </w:r>
      <w:r>
        <w:rPr>
          <w:color w:val="auto"/>
          <w:spacing w:val="-3"/>
          <w:highlight w:val="none"/>
        </w:rPr>
        <w:t>元后，</w:t>
      </w:r>
      <w:r>
        <w:rPr>
          <w:rFonts w:hint="eastAsia"/>
          <w:color w:val="auto"/>
          <w:spacing w:val="-3"/>
          <w:highlight w:val="none"/>
          <w:lang w:val="en-US" w:eastAsia="zh-CN"/>
        </w:rPr>
        <w:t>我司</w:t>
      </w:r>
      <w:r>
        <w:rPr>
          <w:color w:val="auto"/>
          <w:spacing w:val="-3"/>
          <w:highlight w:val="none"/>
        </w:rPr>
        <w:t>该项目</w:t>
      </w:r>
      <w:r>
        <w:rPr>
          <w:rFonts w:hint="eastAsia"/>
          <w:color w:val="auto"/>
          <w:spacing w:val="-3"/>
          <w:highlight w:val="none"/>
          <w:lang w:val="en-US" w:eastAsia="zh-CN"/>
        </w:rPr>
        <w:t>所涉及的合同款全部结清，我司合同中的所有权利全部消灭，我司将不以任何理由、任何方式就该项目的合作向贵司提出任何权利主张或追索其他任何费用，同时我司相应的义务和责任按照合同执行</w:t>
      </w:r>
      <w:r>
        <w:rPr>
          <w:color w:val="auto"/>
          <w:spacing w:val="-1"/>
          <w:highlight w:val="none"/>
        </w:rPr>
        <w:t>。</w:t>
      </w:r>
    </w:p>
    <w:p w14:paraId="3C21B9E4">
      <w:pPr>
        <w:pStyle w:val="3"/>
        <w:keepNext w:val="0"/>
        <w:keepLines w:val="0"/>
        <w:pageBreakBefore w:val="0"/>
        <w:widowControl w:val="0"/>
        <w:kinsoku/>
        <w:wordWrap/>
        <w:overflowPunct/>
        <w:topLinePunct w:val="0"/>
        <w:autoSpaceDE/>
        <w:autoSpaceDN/>
        <w:bidi w:val="0"/>
        <w:adjustRightInd w:val="0"/>
        <w:snapToGrid/>
        <w:spacing w:before="92" w:line="224" w:lineRule="auto"/>
        <w:ind w:left="0" w:right="0" w:firstLine="544" w:firstLineChars="200"/>
        <w:textAlignment w:val="auto"/>
        <w:rPr>
          <w:color w:val="auto"/>
          <w:highlight w:val="none"/>
        </w:rPr>
      </w:pPr>
      <w:r>
        <w:rPr>
          <w:color w:val="auto"/>
          <w:spacing w:val="-4"/>
          <w:highlight w:val="none"/>
        </w:rPr>
        <w:t>特此声明！</w:t>
      </w:r>
    </w:p>
    <w:p w14:paraId="73302468">
      <w:pPr>
        <w:pStyle w:val="3"/>
        <w:keepNext w:val="0"/>
        <w:keepLines w:val="0"/>
        <w:pageBreakBefore w:val="0"/>
        <w:widowControl w:val="0"/>
        <w:kinsoku/>
        <w:wordWrap/>
        <w:overflowPunct/>
        <w:topLinePunct w:val="0"/>
        <w:autoSpaceDE/>
        <w:autoSpaceDN/>
        <w:bidi w:val="0"/>
        <w:adjustRightInd w:val="0"/>
        <w:snapToGrid/>
        <w:spacing w:before="46" w:line="408" w:lineRule="auto"/>
        <w:ind w:left="0" w:right="0" w:firstLine="4898" w:firstLineChars="1762"/>
        <w:jc w:val="left"/>
        <w:textAlignment w:val="auto"/>
        <w:rPr>
          <w:color w:val="auto"/>
          <w:spacing w:val="-1"/>
          <w:highlight w:val="none"/>
        </w:rPr>
      </w:pPr>
      <w:r>
        <w:rPr>
          <w:color w:val="auto"/>
          <w:spacing w:val="-1"/>
          <w:highlight w:val="none"/>
        </w:rPr>
        <w:t xml:space="preserve">承诺单位（盖章）： </w:t>
      </w:r>
    </w:p>
    <w:p w14:paraId="3430AB98">
      <w:pPr>
        <w:pStyle w:val="3"/>
        <w:keepNext w:val="0"/>
        <w:keepLines w:val="0"/>
        <w:pageBreakBefore w:val="0"/>
        <w:widowControl w:val="0"/>
        <w:kinsoku/>
        <w:wordWrap/>
        <w:overflowPunct/>
        <w:topLinePunct w:val="0"/>
        <w:autoSpaceDE/>
        <w:autoSpaceDN/>
        <w:bidi w:val="0"/>
        <w:adjustRightInd w:val="0"/>
        <w:snapToGrid/>
        <w:spacing w:before="46" w:line="408" w:lineRule="auto"/>
        <w:ind w:left="0" w:right="0" w:firstLine="6010" w:firstLineChars="2162"/>
        <w:jc w:val="left"/>
        <w:textAlignment w:val="auto"/>
        <w:rPr>
          <w:color w:val="auto"/>
          <w:spacing w:val="-1"/>
          <w:highlight w:val="none"/>
        </w:rPr>
      </w:pPr>
      <w:r>
        <w:rPr>
          <w:color w:val="auto"/>
          <w:spacing w:val="-1"/>
          <w:highlight w:val="none"/>
        </w:rPr>
        <w:t>日</w:t>
      </w:r>
      <w:r>
        <w:rPr>
          <w:rFonts w:hint="eastAsia"/>
          <w:color w:val="auto"/>
          <w:spacing w:val="-1"/>
          <w:highlight w:val="none"/>
          <w:lang w:val="en-US" w:eastAsia="zh-CN"/>
        </w:rPr>
        <w:t xml:space="preserve">   </w:t>
      </w:r>
      <w:r>
        <w:rPr>
          <w:rFonts w:hint="default"/>
          <w:color w:val="auto"/>
          <w:spacing w:val="-1"/>
          <w:highlight w:val="none"/>
          <w:lang w:val="en-US" w:eastAsia="zh-CN"/>
        </w:rPr>
        <w:t>期</w:t>
      </w:r>
      <w:r>
        <w:rPr>
          <w:rFonts w:hint="eastAsia"/>
          <w:color w:val="auto"/>
          <w:spacing w:val="-1"/>
          <w:highlight w:val="none"/>
          <w:lang w:val="en-US" w:eastAsia="zh-CN"/>
        </w:rPr>
        <w:t>：</w:t>
      </w:r>
    </w:p>
    <w:p w14:paraId="75136FB4">
      <w:pPr>
        <w:keepNext w:val="0"/>
        <w:keepLines w:val="0"/>
        <w:pageBreakBefore w:val="0"/>
        <w:widowControl w:val="0"/>
        <w:kinsoku/>
        <w:wordWrap/>
        <w:overflowPunct/>
        <w:topLinePunct w:val="0"/>
        <w:autoSpaceDE/>
        <w:autoSpaceDN/>
        <w:bidi w:val="0"/>
        <w:adjustRightInd w:val="0"/>
        <w:snapToGrid/>
        <w:spacing w:line="259" w:lineRule="auto"/>
        <w:ind w:left="0" w:right="0"/>
        <w:textAlignment w:val="auto"/>
        <w:rPr>
          <w:rFonts w:ascii="Arial"/>
          <w:color w:val="auto"/>
          <w:sz w:val="21"/>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160655</wp:posOffset>
                </wp:positionV>
                <wp:extent cx="6541770" cy="7620"/>
                <wp:effectExtent l="0" t="0" r="0" b="0"/>
                <wp:wrapNone/>
                <wp:docPr id="9" name="任意多边形 9"/>
                <wp:cNvGraphicFramePr/>
                <a:graphic xmlns:a="http://schemas.openxmlformats.org/drawingml/2006/main">
                  <a:graphicData uri="http://schemas.microsoft.com/office/word/2010/wordprocessingShape">
                    <wps:wsp>
                      <wps:cNvSpPr/>
                      <wps:spPr>
                        <a:xfrm>
                          <a:off x="0" y="0"/>
                          <a:ext cx="6541770" cy="7620"/>
                        </a:xfrm>
                        <a:custGeom>
                          <a:avLst/>
                          <a:gdLst/>
                          <a:ahLst/>
                          <a:cxnLst/>
                          <a:pathLst>
                            <a:path w="10301" h="12">
                              <a:moveTo>
                                <a:pt x="0" y="5"/>
                              </a:moveTo>
                              <a:lnTo>
                                <a:pt x="10301" y="5"/>
                              </a:lnTo>
                            </a:path>
                          </a:pathLst>
                        </a:custGeom>
                        <a:noFill/>
                        <a:ln w="7620" cap="flat" cmpd="sng">
                          <a:solidFill>
                            <a:srgbClr val="000000"/>
                          </a:solidFill>
                          <a:prstDash val="dash"/>
                          <a:bevel/>
                          <a:headEnd type="none" w="med" len="med"/>
                          <a:tailEnd type="none" w="med" len="med"/>
                        </a:ln>
                        <a:effectLst/>
                      </wps:spPr>
                      <wps:bodyPr upright="1"/>
                    </wps:wsp>
                  </a:graphicData>
                </a:graphic>
              </wp:anchor>
            </w:drawing>
          </mc:Choice>
          <mc:Fallback>
            <w:pict>
              <v:shape id="_x0000_s1026" o:spid="_x0000_s1026" o:spt="100" style="position:absolute;left:0pt;margin-left:0.25pt;margin-top:12.65pt;height:0.6pt;width:515.1pt;z-index:251660288;mso-width-relative:page;mso-height-relative:page;" filled="f" stroked="t" coordsize="10301,12" o:gfxdata="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LCNtYAAAAHAQAADwAAAAAAAAABACAAAAAiAAAAZHJz&#10;L2Rvd25yZXYueG1sUEsBAhQAFAAAAAgAh07iQKo9Bsk/AgAApQQAAA4AAAAAAAAAAQAgAAAAJQEA&#10;AGRycy9lMm9Eb2MueG1sUEsFBgAAAAAGAAYAWQEAANYFAAAAAA==&#10;" path="m0,5l10301,5e">
                <v:fill on="f" focussize="0,0"/>
                <v:stroke weight="0.6pt" color="#000000" joinstyle="bevel" dashstyle="dash"/>
                <v:imagedata o:title=""/>
                <o:lock v:ext="edit" aspectratio="f"/>
              </v:shape>
            </w:pict>
          </mc:Fallback>
        </mc:AlternateContent>
      </w:r>
    </w:p>
    <w:p w14:paraId="5A0E85DE">
      <w:pPr>
        <w:spacing w:line="281" w:lineRule="auto"/>
        <w:rPr>
          <w:rFonts w:ascii="Arial"/>
          <w:color w:val="auto"/>
          <w:sz w:val="20"/>
          <w:szCs w:val="22"/>
          <w:highlight w:val="none"/>
        </w:rPr>
      </w:pPr>
    </w:p>
    <w:p w14:paraId="5C29DB4B">
      <w:pPr>
        <w:pStyle w:val="3"/>
        <w:spacing w:before="98" w:line="222" w:lineRule="auto"/>
        <w:ind w:left="21"/>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使用说明：</w:t>
      </w:r>
    </w:p>
    <w:p w14:paraId="34024827">
      <w:pPr>
        <w:pStyle w:val="3"/>
        <w:spacing w:before="263" w:line="220" w:lineRule="auto"/>
        <w:ind w:left="32" w:right="0" w:firstLine="0"/>
        <w:rPr>
          <w:rFonts w:hint="default" w:ascii="仿宋" w:hAnsi="仿宋" w:eastAsia="仿宋" w:cs="仿宋"/>
          <w:b/>
          <w:bCs/>
          <w:color w:val="auto"/>
          <w:sz w:val="44"/>
          <w:szCs w:val="40"/>
          <w:highlight w:val="none"/>
          <w:lang w:val="en-US" w:eastAsia="zh-CN"/>
        </w:rPr>
      </w:pPr>
      <w:r>
        <w:rPr>
          <w:rFonts w:hint="eastAsia" w:ascii="仿宋" w:hAnsi="仿宋" w:eastAsia="仿宋" w:cs="仿宋"/>
          <w:color w:val="auto"/>
          <w:kern w:val="2"/>
          <w:sz w:val="24"/>
          <w:szCs w:val="24"/>
          <w:highlight w:val="none"/>
          <w:u w:val="none"/>
          <w:lang w:val="en-US" w:eastAsia="zh-CN" w:bidi="ar-SA"/>
        </w:rPr>
        <w:t>1、承诺方须在“中泰建安”支付该合同最后一笔款前完成本承诺书签章，且原件交给“中泰建安”作为支付最后一笔款的前提条件。</w:t>
      </w:r>
    </w:p>
    <w:p w14:paraId="09B85D44">
      <w:pPr>
        <w:keepNext w:val="0"/>
        <w:keepLines w:val="0"/>
        <w:pageBreakBefore w:val="0"/>
        <w:widowControl w:val="0"/>
        <w:kinsoku/>
        <w:wordWrap/>
        <w:overflowPunct/>
        <w:topLinePunct w:val="0"/>
        <w:autoSpaceDE/>
        <w:autoSpaceDN/>
        <w:bidi w:val="0"/>
        <w:adjustRightInd w:val="0"/>
        <w:snapToGrid/>
        <w:spacing w:line="233" w:lineRule="auto"/>
        <w:ind w:left="0" w:right="0"/>
        <w:textAlignment w:val="auto"/>
        <w:rPr>
          <w:color w:val="auto"/>
          <w:sz w:val="24"/>
          <w:szCs w:val="24"/>
          <w:highlight w:val="none"/>
        </w:rPr>
        <w:sectPr>
          <w:footerReference r:id="rId8" w:type="default"/>
          <w:pgSz w:w="11906" w:h="16839"/>
          <w:pgMar w:top="1440" w:right="1080" w:bottom="1440" w:left="1080" w:header="0" w:footer="966" w:gutter="0"/>
          <w:pgNumType w:fmt="decimal"/>
          <w:cols w:space="720" w:num="1"/>
        </w:sectPr>
      </w:pPr>
    </w:p>
    <w:p w14:paraId="178268EE">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rFonts w:hint="eastAsia" w:eastAsia="仿宋"/>
          <w:b/>
          <w:bCs/>
          <w:color w:val="auto"/>
          <w:spacing w:val="-18"/>
          <w:sz w:val="40"/>
          <w:szCs w:val="40"/>
          <w:highlight w:val="none"/>
          <w:lang w:val="en-US" w:eastAsia="zh-CN"/>
        </w:rPr>
      </w:pPr>
      <w:r>
        <w:rPr>
          <w:b/>
          <w:bCs/>
          <w:color w:val="auto"/>
          <w:spacing w:val="-18"/>
          <w:sz w:val="40"/>
          <w:szCs w:val="40"/>
          <w:highlight w:val="none"/>
        </w:rPr>
        <w:t>附件</w:t>
      </w:r>
      <w:r>
        <w:rPr>
          <w:rFonts w:hint="eastAsia"/>
          <w:b/>
          <w:bCs/>
          <w:color w:val="auto"/>
          <w:spacing w:val="-18"/>
          <w:sz w:val="40"/>
          <w:szCs w:val="40"/>
          <w:highlight w:val="none"/>
          <w:lang w:val="en-US" w:eastAsia="zh-CN"/>
        </w:rPr>
        <w:t>三</w:t>
      </w:r>
    </w:p>
    <w:p w14:paraId="4E1F8125">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tbl>
      <w:tblPr>
        <w:tblStyle w:val="11"/>
        <w:tblW w:w="531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7"/>
        <w:gridCol w:w="1"/>
        <w:gridCol w:w="1486"/>
        <w:gridCol w:w="4"/>
        <w:gridCol w:w="1114"/>
        <w:gridCol w:w="8"/>
        <w:gridCol w:w="1111"/>
        <w:gridCol w:w="11"/>
        <w:gridCol w:w="1512"/>
        <w:gridCol w:w="1890"/>
        <w:gridCol w:w="1374"/>
        <w:gridCol w:w="1105"/>
      </w:tblGrid>
      <w:tr w14:paraId="74168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5000" w:type="pct"/>
            <w:gridSpan w:val="12"/>
            <w:tcBorders>
              <w:top w:val="nil"/>
              <w:left w:val="nil"/>
              <w:bottom w:val="nil"/>
              <w:right w:val="nil"/>
            </w:tcBorders>
            <w:noWrap/>
            <w:vAlign w:val="center"/>
          </w:tcPr>
          <w:p w14:paraId="56561276">
            <w:pPr>
              <w:keepNext w:val="0"/>
              <w:keepLines w:val="0"/>
              <w:widowControl/>
              <w:suppressLineNumbers w:val="0"/>
              <w:shd w:val="clear" w:color="auto" w:fill="auto"/>
              <w:spacing w:before="0" w:beforeAutospacing="0" w:after="0" w:afterAutospacing="0"/>
              <w:ind w:left="0" w:right="0"/>
              <w:jc w:val="center"/>
              <w:textAlignment w:val="center"/>
              <w:rPr>
                <w:rFonts w:hint="eastAsia" w:ascii="等线" w:hAnsi="等线" w:eastAsia="等线" w:cs="等线"/>
                <w:b/>
                <w:bCs/>
                <w:i w:val="0"/>
                <w:iCs w:val="0"/>
                <w:color w:val="auto"/>
                <w:sz w:val="24"/>
                <w:szCs w:val="24"/>
                <w:highlight w:val="none"/>
                <w:u w:val="none"/>
              </w:rPr>
            </w:pPr>
            <w:r>
              <w:rPr>
                <w:rFonts w:hint="eastAsia" w:ascii="仿宋" w:hAnsi="仿宋" w:eastAsia="仿宋" w:cs="仿宋"/>
                <w:b/>
                <w:bCs/>
                <w:color w:val="auto"/>
                <w:sz w:val="32"/>
                <w:szCs w:val="32"/>
                <w:highlight w:val="none"/>
                <w:u w:val="none"/>
                <w:lang w:val="en-US" w:eastAsia="zh-CN"/>
              </w:rPr>
              <w:t>付款台账汇总表</w:t>
            </w:r>
          </w:p>
        </w:tc>
      </w:tr>
      <w:tr w14:paraId="59C60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5000" w:type="pct"/>
            <w:gridSpan w:val="12"/>
            <w:tcBorders>
              <w:top w:val="single" w:color="000000" w:sz="4" w:space="0"/>
              <w:left w:val="single" w:color="000000" w:sz="4" w:space="0"/>
              <w:bottom w:val="single" w:color="000000" w:sz="4" w:space="0"/>
              <w:right w:val="single" w:color="000000" w:sz="4" w:space="0"/>
            </w:tcBorders>
            <w:noWrap/>
            <w:vAlign w:val="center"/>
          </w:tcPr>
          <w:p w14:paraId="07B60E8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项目名称：</w:t>
            </w:r>
          </w:p>
        </w:tc>
      </w:tr>
      <w:tr w14:paraId="14517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5000" w:type="pct"/>
            <w:gridSpan w:val="12"/>
            <w:tcBorders>
              <w:top w:val="single" w:color="000000" w:sz="4" w:space="0"/>
              <w:left w:val="single" w:color="000000" w:sz="4" w:space="0"/>
              <w:bottom w:val="single" w:color="000000" w:sz="4" w:space="0"/>
              <w:right w:val="single" w:color="000000" w:sz="4" w:space="0"/>
            </w:tcBorders>
            <w:noWrap/>
            <w:vAlign w:val="center"/>
          </w:tcPr>
          <w:p w14:paraId="7F8ED175">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合同名称：</w:t>
            </w:r>
          </w:p>
        </w:tc>
      </w:tr>
      <w:tr w14:paraId="43957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5000" w:type="pct"/>
            <w:gridSpan w:val="12"/>
            <w:tcBorders>
              <w:top w:val="single" w:color="000000" w:sz="4" w:space="0"/>
              <w:left w:val="single" w:color="000000" w:sz="4" w:space="0"/>
              <w:bottom w:val="single" w:color="000000" w:sz="4" w:space="0"/>
              <w:right w:val="single" w:color="000000" w:sz="4" w:space="0"/>
            </w:tcBorders>
            <w:noWrap/>
            <w:vAlign w:val="center"/>
          </w:tcPr>
          <w:p w14:paraId="5A8C43B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付款公司名称：东莞市中泰建安工程有限公司</w:t>
            </w:r>
          </w:p>
        </w:tc>
      </w:tr>
      <w:tr w14:paraId="10768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2F7C16A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710" w:type="pct"/>
            <w:gridSpan w:val="2"/>
            <w:tcBorders>
              <w:top w:val="single" w:color="000000" w:sz="4" w:space="0"/>
              <w:left w:val="single" w:color="000000" w:sz="4" w:space="0"/>
              <w:bottom w:val="single" w:color="000000" w:sz="4" w:space="0"/>
              <w:right w:val="single" w:color="000000" w:sz="4" w:space="0"/>
            </w:tcBorders>
            <w:noWrap w:val="0"/>
            <w:vAlign w:val="center"/>
          </w:tcPr>
          <w:p w14:paraId="4D294BC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收/付款日期</w:t>
            </w:r>
          </w:p>
          <w:p w14:paraId="7F6D484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（年/月）</w:t>
            </w: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4A8A5430">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发票代码</w:t>
            </w: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210CD327">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发票号码</w:t>
            </w: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5B0D4754">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当期应付金额</w:t>
            </w: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2658329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已支付金额</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19AEA391">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未付金额</w:t>
            </w: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4DFF10FA">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1"/>
                <w:szCs w:val="21"/>
                <w:highlight w:val="none"/>
                <w:u w:val="none"/>
                <w:lang w:val="en-US" w:eastAsia="zh-CN" w:bidi="ar"/>
              </w:rPr>
              <w:t>付款内容</w:t>
            </w:r>
          </w:p>
        </w:tc>
      </w:tr>
      <w:tr w14:paraId="1DEA1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503E905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63B8FC36">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2DDE2650">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6C4FE394">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4C6BC39B">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559E2BD6">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4EA314D3">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2DAA8DA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2A95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4381DFC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150DAF6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1F7C9EFA">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76EB797C">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1A65D25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07E58A7A">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49340FB">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729A4A16">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06159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64129B1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1FCBFB9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6C001B5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7694F890">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4C648B4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650330B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83AD80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0629C850">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4366E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724CE20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7001028C">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7A7AABE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47BA458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5E775714">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565C820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8EFAB9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03A236A6">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760F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690D335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6E24707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62ED8FE1">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3A980B2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26D16F9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09BC664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49A9F38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68E699C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1584C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09" w:type="pct"/>
            <w:tcBorders>
              <w:top w:val="single" w:color="000000" w:sz="4" w:space="0"/>
              <w:left w:val="single" w:color="000000" w:sz="4" w:space="0"/>
              <w:bottom w:val="single" w:color="000000" w:sz="4" w:space="0"/>
              <w:right w:val="single" w:color="000000" w:sz="4" w:space="0"/>
            </w:tcBorders>
            <w:noWrap/>
            <w:vAlign w:val="center"/>
          </w:tcPr>
          <w:p w14:paraId="34D6163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710" w:type="pct"/>
            <w:gridSpan w:val="2"/>
            <w:tcBorders>
              <w:top w:val="single" w:color="000000" w:sz="4" w:space="0"/>
              <w:left w:val="single" w:color="000000" w:sz="4" w:space="0"/>
              <w:bottom w:val="single" w:color="000000" w:sz="4" w:space="0"/>
              <w:right w:val="single" w:color="000000" w:sz="4" w:space="0"/>
            </w:tcBorders>
            <w:noWrap/>
            <w:vAlign w:val="center"/>
          </w:tcPr>
          <w:p w14:paraId="49CBAE93">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3" w:type="pct"/>
            <w:gridSpan w:val="2"/>
            <w:tcBorders>
              <w:top w:val="single" w:color="000000" w:sz="4" w:space="0"/>
              <w:left w:val="single" w:color="000000" w:sz="4" w:space="0"/>
              <w:bottom w:val="single" w:color="000000" w:sz="4" w:space="0"/>
              <w:right w:val="single" w:color="000000" w:sz="4" w:space="0"/>
            </w:tcBorders>
            <w:noWrap/>
            <w:vAlign w:val="center"/>
          </w:tcPr>
          <w:p w14:paraId="19AC4FEC">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4" w:type="pct"/>
            <w:gridSpan w:val="2"/>
            <w:tcBorders>
              <w:top w:val="single" w:color="000000" w:sz="4" w:space="0"/>
              <w:left w:val="single" w:color="000000" w:sz="4" w:space="0"/>
              <w:bottom w:val="single" w:color="000000" w:sz="4" w:space="0"/>
              <w:right w:val="single" w:color="000000" w:sz="4" w:space="0"/>
            </w:tcBorders>
            <w:noWrap/>
            <w:vAlign w:val="center"/>
          </w:tcPr>
          <w:p w14:paraId="5399922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7" w:type="pct"/>
            <w:gridSpan w:val="2"/>
            <w:tcBorders>
              <w:top w:val="single" w:color="000000" w:sz="4" w:space="0"/>
              <w:left w:val="single" w:color="000000" w:sz="4" w:space="0"/>
              <w:bottom w:val="single" w:color="000000" w:sz="4" w:space="0"/>
              <w:right w:val="single" w:color="000000" w:sz="4" w:space="0"/>
            </w:tcBorders>
            <w:noWrap/>
            <w:vAlign w:val="center"/>
          </w:tcPr>
          <w:p w14:paraId="7BEC223D">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single" w:color="000000" w:sz="4" w:space="0"/>
              <w:left w:val="single" w:color="000000" w:sz="4" w:space="0"/>
              <w:bottom w:val="single" w:color="000000" w:sz="4" w:space="0"/>
              <w:right w:val="single" w:color="000000" w:sz="4" w:space="0"/>
            </w:tcBorders>
            <w:noWrap/>
            <w:vAlign w:val="center"/>
          </w:tcPr>
          <w:p w14:paraId="6C4A394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189A66F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single" w:color="000000" w:sz="4" w:space="0"/>
              <w:left w:val="single" w:color="000000" w:sz="4" w:space="0"/>
              <w:bottom w:val="single" w:color="000000" w:sz="4" w:space="0"/>
              <w:right w:val="single" w:color="000000" w:sz="4" w:space="0"/>
            </w:tcBorders>
            <w:noWrap/>
            <w:vAlign w:val="center"/>
          </w:tcPr>
          <w:p w14:paraId="3579F3E3">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r>
      <w:tr w14:paraId="6EF4F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120" w:type="pct"/>
            <w:gridSpan w:val="4"/>
            <w:tcBorders>
              <w:top w:val="nil"/>
              <w:left w:val="nil"/>
              <w:bottom w:val="nil"/>
              <w:right w:val="nil"/>
            </w:tcBorders>
            <w:noWrap/>
            <w:vAlign w:val="center"/>
          </w:tcPr>
          <w:p w14:paraId="32C06731">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制表人：</w:t>
            </w:r>
          </w:p>
        </w:tc>
        <w:tc>
          <w:tcPr>
            <w:tcW w:w="535" w:type="pct"/>
            <w:gridSpan w:val="2"/>
            <w:tcBorders>
              <w:top w:val="nil"/>
              <w:left w:val="nil"/>
              <w:bottom w:val="nil"/>
              <w:right w:val="nil"/>
            </w:tcBorders>
            <w:noWrap/>
            <w:vAlign w:val="center"/>
          </w:tcPr>
          <w:p w14:paraId="4DF9103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42247EC3">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4E6A4B2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6437B569">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制表日期：</w:t>
            </w:r>
          </w:p>
        </w:tc>
        <w:tc>
          <w:tcPr>
            <w:tcW w:w="655" w:type="pct"/>
            <w:tcBorders>
              <w:top w:val="nil"/>
              <w:left w:val="nil"/>
              <w:bottom w:val="nil"/>
              <w:right w:val="nil"/>
            </w:tcBorders>
            <w:noWrap/>
            <w:vAlign w:val="center"/>
          </w:tcPr>
          <w:p w14:paraId="4A17F4C8">
            <w:pPr>
              <w:keepNext w:val="0"/>
              <w:keepLines w:val="0"/>
              <w:suppressLineNumbers w:val="0"/>
              <w:shd w:val="clear" w:color="auto" w:fill="auto"/>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center"/>
          </w:tcPr>
          <w:p w14:paraId="563365C3">
            <w:pPr>
              <w:keepNext w:val="0"/>
              <w:keepLines w:val="0"/>
              <w:suppressLineNumbers w:val="0"/>
              <w:shd w:val="clear" w:color="auto" w:fill="auto"/>
              <w:spacing w:before="0" w:beforeAutospacing="0" w:after="0" w:afterAutospacing="0"/>
              <w:ind w:left="0" w:right="0"/>
              <w:jc w:val="center"/>
              <w:rPr>
                <w:rFonts w:hint="eastAsia" w:ascii="等线" w:hAnsi="等线" w:eastAsia="等线" w:cs="等线"/>
                <w:i w:val="0"/>
                <w:iCs w:val="0"/>
                <w:color w:val="auto"/>
                <w:sz w:val="22"/>
                <w:szCs w:val="22"/>
                <w:highlight w:val="none"/>
                <w:u w:val="none"/>
              </w:rPr>
            </w:pPr>
          </w:p>
        </w:tc>
      </w:tr>
      <w:tr w14:paraId="5A0DA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409" w:type="pct"/>
            <w:gridSpan w:val="2"/>
            <w:tcBorders>
              <w:top w:val="nil"/>
              <w:left w:val="nil"/>
              <w:bottom w:val="nil"/>
              <w:right w:val="nil"/>
            </w:tcBorders>
            <w:noWrap/>
            <w:vAlign w:val="bottom"/>
          </w:tcPr>
          <w:p w14:paraId="2D5C342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11" w:type="pct"/>
            <w:gridSpan w:val="2"/>
            <w:tcBorders>
              <w:top w:val="nil"/>
              <w:left w:val="nil"/>
              <w:bottom w:val="nil"/>
              <w:right w:val="nil"/>
            </w:tcBorders>
            <w:noWrap/>
            <w:vAlign w:val="center"/>
          </w:tcPr>
          <w:p w14:paraId="71A9630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20B298BC">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10F565A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411BA1B8">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31001972">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655" w:type="pct"/>
            <w:tcBorders>
              <w:top w:val="nil"/>
              <w:left w:val="nil"/>
              <w:bottom w:val="nil"/>
              <w:right w:val="nil"/>
            </w:tcBorders>
            <w:noWrap/>
            <w:vAlign w:val="center"/>
          </w:tcPr>
          <w:p w14:paraId="4E1BE95A">
            <w:pPr>
              <w:keepNext w:val="0"/>
              <w:keepLines w:val="0"/>
              <w:suppressLineNumbers w:val="0"/>
              <w:shd w:val="clear" w:color="auto" w:fill="auto"/>
              <w:spacing w:before="0" w:beforeAutospacing="0" w:after="0" w:afterAutospacing="0"/>
              <w:ind w:left="0" w:right="0"/>
              <w:jc w:val="center"/>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center"/>
          </w:tcPr>
          <w:p w14:paraId="29FD8B38">
            <w:pPr>
              <w:keepNext w:val="0"/>
              <w:keepLines w:val="0"/>
              <w:suppressLineNumbers w:val="0"/>
              <w:shd w:val="clear" w:color="auto" w:fill="auto"/>
              <w:spacing w:before="0" w:beforeAutospacing="0" w:after="0" w:afterAutospacing="0"/>
              <w:ind w:left="0" w:right="0"/>
              <w:jc w:val="center"/>
              <w:rPr>
                <w:rFonts w:hint="eastAsia" w:ascii="等线" w:hAnsi="等线" w:eastAsia="等线" w:cs="等线"/>
                <w:i w:val="0"/>
                <w:iCs w:val="0"/>
                <w:color w:val="auto"/>
                <w:sz w:val="22"/>
                <w:szCs w:val="22"/>
                <w:highlight w:val="none"/>
                <w:u w:val="none"/>
              </w:rPr>
            </w:pPr>
          </w:p>
        </w:tc>
      </w:tr>
      <w:tr w14:paraId="4AFD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09" w:type="pct"/>
            <w:gridSpan w:val="2"/>
            <w:tcBorders>
              <w:top w:val="nil"/>
              <w:left w:val="nil"/>
              <w:bottom w:val="nil"/>
              <w:right w:val="nil"/>
            </w:tcBorders>
            <w:noWrap/>
            <w:vAlign w:val="bottom"/>
          </w:tcPr>
          <w:p w14:paraId="758B3257">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11" w:type="pct"/>
            <w:gridSpan w:val="2"/>
            <w:tcBorders>
              <w:top w:val="nil"/>
              <w:left w:val="nil"/>
              <w:bottom w:val="nil"/>
              <w:right w:val="nil"/>
            </w:tcBorders>
            <w:noWrap/>
            <w:vAlign w:val="center"/>
          </w:tcPr>
          <w:p w14:paraId="26117FC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06AD041A">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6EED4A53">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599C4AB1">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73E82353">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收款公司名称：</w:t>
            </w:r>
          </w:p>
        </w:tc>
        <w:tc>
          <w:tcPr>
            <w:tcW w:w="655" w:type="pct"/>
            <w:tcBorders>
              <w:top w:val="nil"/>
              <w:left w:val="nil"/>
              <w:bottom w:val="nil"/>
              <w:right w:val="nil"/>
            </w:tcBorders>
            <w:noWrap/>
            <w:vAlign w:val="center"/>
          </w:tcPr>
          <w:p w14:paraId="789DE231">
            <w:pPr>
              <w:keepNext w:val="0"/>
              <w:keepLines w:val="0"/>
              <w:suppressLineNumbers w:val="0"/>
              <w:shd w:val="clear" w:color="auto" w:fill="auto"/>
              <w:spacing w:before="0" w:beforeAutospacing="0" w:after="0" w:afterAutospacing="0"/>
              <w:ind w:left="0" w:right="0"/>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bottom"/>
          </w:tcPr>
          <w:p w14:paraId="6B493832">
            <w:pPr>
              <w:keepNext w:val="0"/>
              <w:keepLines w:val="0"/>
              <w:suppressLineNumbers w:val="0"/>
              <w:shd w:val="clear" w:color="auto" w:fill="auto"/>
              <w:spacing w:before="0" w:beforeAutospacing="0" w:after="0" w:afterAutospacing="0"/>
              <w:ind w:left="0" w:right="0"/>
              <w:rPr>
                <w:rFonts w:hint="eastAsia" w:ascii="等线" w:hAnsi="等线" w:eastAsia="等线" w:cs="等线"/>
                <w:i w:val="0"/>
                <w:iCs w:val="0"/>
                <w:color w:val="auto"/>
                <w:sz w:val="22"/>
                <w:szCs w:val="22"/>
                <w:highlight w:val="none"/>
                <w:u w:val="none"/>
              </w:rPr>
            </w:pPr>
          </w:p>
        </w:tc>
      </w:tr>
      <w:tr w14:paraId="7760D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09" w:type="pct"/>
            <w:gridSpan w:val="2"/>
            <w:tcBorders>
              <w:top w:val="nil"/>
              <w:left w:val="nil"/>
              <w:bottom w:val="nil"/>
              <w:right w:val="nil"/>
            </w:tcBorders>
            <w:noWrap/>
            <w:vAlign w:val="bottom"/>
          </w:tcPr>
          <w:p w14:paraId="0397E6C4">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11" w:type="pct"/>
            <w:gridSpan w:val="2"/>
            <w:tcBorders>
              <w:top w:val="nil"/>
              <w:left w:val="nil"/>
              <w:bottom w:val="nil"/>
              <w:right w:val="nil"/>
            </w:tcBorders>
            <w:noWrap/>
            <w:vAlign w:val="center"/>
          </w:tcPr>
          <w:p w14:paraId="02C39200">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563ED1EA">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4C044085">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581C422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2367A73D">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（加盖公章）</w:t>
            </w:r>
          </w:p>
        </w:tc>
        <w:tc>
          <w:tcPr>
            <w:tcW w:w="655" w:type="pct"/>
            <w:tcBorders>
              <w:top w:val="nil"/>
              <w:left w:val="nil"/>
              <w:bottom w:val="nil"/>
              <w:right w:val="nil"/>
            </w:tcBorders>
            <w:noWrap/>
            <w:vAlign w:val="center"/>
          </w:tcPr>
          <w:p w14:paraId="1DB9A6A1">
            <w:pPr>
              <w:keepNext w:val="0"/>
              <w:keepLines w:val="0"/>
              <w:suppressLineNumbers w:val="0"/>
              <w:shd w:val="clear" w:color="auto" w:fill="auto"/>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bottom"/>
          </w:tcPr>
          <w:p w14:paraId="16FB8BA8">
            <w:pPr>
              <w:keepNext w:val="0"/>
              <w:keepLines w:val="0"/>
              <w:suppressLineNumbers w:val="0"/>
              <w:shd w:val="clear" w:color="auto" w:fill="auto"/>
              <w:spacing w:before="0" w:beforeAutospacing="0" w:after="0" w:afterAutospacing="0"/>
              <w:ind w:left="0" w:right="0"/>
              <w:rPr>
                <w:rFonts w:hint="eastAsia" w:ascii="等线" w:hAnsi="等线" w:eastAsia="等线" w:cs="等线"/>
                <w:i w:val="0"/>
                <w:iCs w:val="0"/>
                <w:color w:val="auto"/>
                <w:sz w:val="22"/>
                <w:szCs w:val="22"/>
                <w:highlight w:val="none"/>
                <w:u w:val="none"/>
              </w:rPr>
            </w:pPr>
          </w:p>
        </w:tc>
      </w:tr>
      <w:tr w14:paraId="4AE25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09" w:type="pct"/>
            <w:gridSpan w:val="2"/>
            <w:tcBorders>
              <w:top w:val="nil"/>
              <w:left w:val="nil"/>
              <w:bottom w:val="nil"/>
              <w:right w:val="nil"/>
            </w:tcBorders>
            <w:noWrap/>
            <w:vAlign w:val="center"/>
          </w:tcPr>
          <w:p w14:paraId="137F8A3A">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11" w:type="pct"/>
            <w:gridSpan w:val="2"/>
            <w:tcBorders>
              <w:top w:val="nil"/>
              <w:left w:val="nil"/>
              <w:bottom w:val="nil"/>
              <w:right w:val="nil"/>
            </w:tcBorders>
            <w:noWrap/>
            <w:vAlign w:val="center"/>
          </w:tcPr>
          <w:p w14:paraId="102728A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7E106260">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3474484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7DFDE5DF">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3131A45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收款公司负责人：</w:t>
            </w:r>
          </w:p>
        </w:tc>
        <w:tc>
          <w:tcPr>
            <w:tcW w:w="655" w:type="pct"/>
            <w:tcBorders>
              <w:top w:val="nil"/>
              <w:left w:val="nil"/>
              <w:bottom w:val="nil"/>
              <w:right w:val="nil"/>
            </w:tcBorders>
            <w:noWrap/>
            <w:vAlign w:val="center"/>
          </w:tcPr>
          <w:p w14:paraId="5D7AB461">
            <w:pPr>
              <w:keepNext w:val="0"/>
              <w:keepLines w:val="0"/>
              <w:suppressLineNumbers w:val="0"/>
              <w:shd w:val="clear" w:color="auto" w:fill="auto"/>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bottom"/>
          </w:tcPr>
          <w:p w14:paraId="35A9AE91">
            <w:pPr>
              <w:keepNext w:val="0"/>
              <w:keepLines w:val="0"/>
              <w:suppressLineNumbers w:val="0"/>
              <w:shd w:val="clear" w:color="auto" w:fill="auto"/>
              <w:spacing w:before="0" w:beforeAutospacing="0" w:after="0" w:afterAutospacing="0"/>
              <w:ind w:left="0" w:right="0"/>
              <w:rPr>
                <w:rFonts w:hint="eastAsia" w:ascii="等线" w:hAnsi="等线" w:eastAsia="等线" w:cs="等线"/>
                <w:i w:val="0"/>
                <w:iCs w:val="0"/>
                <w:color w:val="auto"/>
                <w:sz w:val="22"/>
                <w:szCs w:val="22"/>
                <w:highlight w:val="none"/>
                <w:u w:val="none"/>
              </w:rPr>
            </w:pPr>
          </w:p>
        </w:tc>
      </w:tr>
      <w:tr w14:paraId="26A2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409" w:type="pct"/>
            <w:gridSpan w:val="2"/>
            <w:tcBorders>
              <w:top w:val="nil"/>
              <w:left w:val="nil"/>
              <w:bottom w:val="nil"/>
              <w:right w:val="nil"/>
            </w:tcBorders>
            <w:noWrap/>
            <w:vAlign w:val="center"/>
          </w:tcPr>
          <w:p w14:paraId="10BD1785">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11" w:type="pct"/>
            <w:gridSpan w:val="2"/>
            <w:tcBorders>
              <w:top w:val="nil"/>
              <w:left w:val="nil"/>
              <w:bottom w:val="nil"/>
              <w:right w:val="nil"/>
            </w:tcBorders>
            <w:noWrap/>
            <w:vAlign w:val="center"/>
          </w:tcPr>
          <w:p w14:paraId="3CA85DE1">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056E1E39">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535" w:type="pct"/>
            <w:gridSpan w:val="2"/>
            <w:tcBorders>
              <w:top w:val="nil"/>
              <w:left w:val="nil"/>
              <w:bottom w:val="nil"/>
              <w:right w:val="nil"/>
            </w:tcBorders>
            <w:noWrap/>
            <w:vAlign w:val="center"/>
          </w:tcPr>
          <w:p w14:paraId="13C82048">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721" w:type="pct"/>
            <w:tcBorders>
              <w:top w:val="nil"/>
              <w:left w:val="nil"/>
              <w:bottom w:val="nil"/>
              <w:right w:val="nil"/>
            </w:tcBorders>
            <w:noWrap/>
            <w:vAlign w:val="center"/>
          </w:tcPr>
          <w:p w14:paraId="4E54045E">
            <w:pPr>
              <w:keepNext w:val="0"/>
              <w:keepLines w:val="0"/>
              <w:suppressLineNumbers w:val="0"/>
              <w:spacing w:before="0" w:beforeAutospacing="0" w:after="0" w:afterAutospacing="0"/>
              <w:ind w:left="0" w:right="0"/>
              <w:jc w:val="left"/>
              <w:rPr>
                <w:rFonts w:hint="eastAsia" w:ascii="等线" w:hAnsi="等线" w:eastAsia="等线" w:cs="等线"/>
                <w:i w:val="0"/>
                <w:iCs w:val="0"/>
                <w:color w:val="auto"/>
                <w:sz w:val="22"/>
                <w:szCs w:val="22"/>
                <w:highlight w:val="none"/>
                <w:u w:val="none"/>
              </w:rPr>
            </w:pPr>
          </w:p>
        </w:tc>
        <w:tc>
          <w:tcPr>
            <w:tcW w:w="902" w:type="pct"/>
            <w:tcBorders>
              <w:top w:val="nil"/>
              <w:left w:val="nil"/>
              <w:bottom w:val="nil"/>
              <w:right w:val="nil"/>
            </w:tcBorders>
            <w:noWrap/>
            <w:vAlign w:val="center"/>
          </w:tcPr>
          <w:p w14:paraId="4147A6DE">
            <w:pPr>
              <w:keepNext w:val="0"/>
              <w:keepLines w:val="0"/>
              <w:widowControl/>
              <w:suppressLineNumbers w:val="0"/>
              <w:spacing w:before="0" w:beforeAutospacing="0" w:after="0" w:afterAutospacing="0"/>
              <w:ind w:left="0" w:right="0"/>
              <w:jc w:val="left"/>
              <w:textAlignment w:val="center"/>
              <w:rPr>
                <w:rFonts w:hint="eastAsia" w:ascii="等线" w:hAnsi="等线" w:eastAsia="等线" w:cs="等线"/>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（签名）</w:t>
            </w:r>
          </w:p>
        </w:tc>
        <w:tc>
          <w:tcPr>
            <w:tcW w:w="655" w:type="pct"/>
            <w:tcBorders>
              <w:top w:val="nil"/>
              <w:left w:val="nil"/>
              <w:bottom w:val="nil"/>
              <w:right w:val="nil"/>
            </w:tcBorders>
            <w:noWrap/>
            <w:vAlign w:val="center"/>
          </w:tcPr>
          <w:p w14:paraId="11D98BAC">
            <w:pPr>
              <w:keepNext w:val="0"/>
              <w:keepLines w:val="0"/>
              <w:suppressLineNumbers w:val="0"/>
              <w:shd w:val="clear" w:color="auto" w:fill="auto"/>
              <w:spacing w:before="0" w:beforeAutospacing="0" w:after="0" w:afterAutospacing="0"/>
              <w:ind w:left="0" w:right="0"/>
              <w:jc w:val="center"/>
              <w:rPr>
                <w:rFonts w:hint="eastAsia" w:ascii="等线" w:hAnsi="等线" w:eastAsia="等线" w:cs="等线"/>
                <w:i w:val="0"/>
                <w:iCs w:val="0"/>
                <w:color w:val="auto"/>
                <w:sz w:val="22"/>
                <w:szCs w:val="22"/>
                <w:highlight w:val="none"/>
                <w:u w:val="none"/>
              </w:rPr>
            </w:pPr>
          </w:p>
        </w:tc>
        <w:tc>
          <w:tcPr>
            <w:tcW w:w="527" w:type="pct"/>
            <w:tcBorders>
              <w:top w:val="nil"/>
              <w:left w:val="nil"/>
              <w:bottom w:val="nil"/>
              <w:right w:val="nil"/>
            </w:tcBorders>
            <w:noWrap/>
            <w:vAlign w:val="bottom"/>
          </w:tcPr>
          <w:p w14:paraId="69D4E122">
            <w:pPr>
              <w:keepNext w:val="0"/>
              <w:keepLines w:val="0"/>
              <w:suppressLineNumbers w:val="0"/>
              <w:shd w:val="clear" w:color="auto" w:fill="auto"/>
              <w:spacing w:before="0" w:beforeAutospacing="0" w:after="0" w:afterAutospacing="0"/>
              <w:ind w:left="0" w:right="0"/>
              <w:rPr>
                <w:rFonts w:hint="eastAsia" w:ascii="等线" w:hAnsi="等线" w:eastAsia="等线" w:cs="等线"/>
                <w:i w:val="0"/>
                <w:iCs w:val="0"/>
                <w:color w:val="auto"/>
                <w:sz w:val="22"/>
                <w:szCs w:val="22"/>
                <w:highlight w:val="none"/>
                <w:u w:val="none"/>
              </w:rPr>
            </w:pPr>
          </w:p>
        </w:tc>
      </w:tr>
    </w:tbl>
    <w:p w14:paraId="104FFE3E">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282DD56B">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23FAB5DE">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5CCA6AF6">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6CF94AD3">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104380E1">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7A821FE3">
      <w:pPr>
        <w:pStyle w:val="3"/>
        <w:keepNext w:val="0"/>
        <w:keepLines w:val="0"/>
        <w:pageBreakBefore w:val="0"/>
        <w:widowControl w:val="0"/>
        <w:kinsoku/>
        <w:wordWrap/>
        <w:overflowPunct/>
        <w:topLinePunct w:val="0"/>
        <w:autoSpaceDE/>
        <w:autoSpaceDN/>
        <w:bidi w:val="0"/>
        <w:adjustRightInd w:val="0"/>
        <w:snapToGrid/>
        <w:spacing w:before="81" w:line="223" w:lineRule="auto"/>
        <w:ind w:left="0" w:right="0"/>
        <w:jc w:val="right"/>
        <w:textAlignment w:val="auto"/>
        <w:rPr>
          <w:b/>
          <w:bCs/>
          <w:color w:val="auto"/>
          <w:spacing w:val="-18"/>
          <w:sz w:val="40"/>
          <w:szCs w:val="40"/>
          <w:highlight w:val="none"/>
        </w:rPr>
      </w:pPr>
    </w:p>
    <w:p w14:paraId="558025C5">
      <w:pPr>
        <w:pStyle w:val="3"/>
        <w:spacing w:before="130" w:line="223" w:lineRule="auto"/>
        <w:jc w:val="right"/>
        <w:rPr>
          <w:rFonts w:hint="eastAsia" w:eastAsia="仿宋"/>
          <w:color w:val="auto"/>
          <w:sz w:val="40"/>
          <w:szCs w:val="40"/>
          <w:highlight w:val="none"/>
          <w:lang w:val="en-US" w:eastAsia="zh-CN"/>
        </w:rPr>
      </w:pPr>
      <w:r>
        <w:rPr>
          <w:b/>
          <w:bCs/>
          <w:color w:val="auto"/>
          <w:spacing w:val="-18"/>
          <w:sz w:val="40"/>
          <w:szCs w:val="40"/>
          <w:highlight w:val="none"/>
        </w:rPr>
        <w:t>附件</w:t>
      </w:r>
      <w:r>
        <w:rPr>
          <w:rFonts w:hint="eastAsia"/>
          <w:b/>
          <w:bCs/>
          <w:color w:val="auto"/>
          <w:spacing w:val="-18"/>
          <w:sz w:val="40"/>
          <w:szCs w:val="40"/>
          <w:highlight w:val="none"/>
          <w:lang w:val="en-US" w:eastAsia="zh-CN"/>
        </w:rPr>
        <w:t>四</w:t>
      </w:r>
    </w:p>
    <w:p w14:paraId="7D36DBC3">
      <w:pPr>
        <w:spacing w:before="140" w:line="222" w:lineRule="auto"/>
        <w:ind w:left="2730"/>
        <w:rPr>
          <w:rFonts w:ascii="宋体" w:hAnsi="宋体" w:eastAsia="宋体" w:cs="宋体"/>
          <w:b/>
          <w:bCs/>
          <w:color w:val="auto"/>
          <w:spacing w:val="-4"/>
          <w:sz w:val="43"/>
          <w:szCs w:val="43"/>
          <w:highlight w:val="none"/>
        </w:rPr>
      </w:pPr>
    </w:p>
    <w:p w14:paraId="140A09AD">
      <w:pPr>
        <w:spacing w:before="140" w:line="222" w:lineRule="auto"/>
        <w:ind w:left="2730"/>
        <w:rPr>
          <w:rFonts w:ascii="宋体" w:hAnsi="宋体" w:eastAsia="宋体" w:cs="宋体"/>
          <w:color w:val="auto"/>
          <w:sz w:val="43"/>
          <w:szCs w:val="43"/>
          <w:highlight w:val="none"/>
        </w:rPr>
      </w:pPr>
      <w:r>
        <w:rPr>
          <w:rFonts w:ascii="宋体" w:hAnsi="宋体" w:eastAsia="宋体" w:cs="宋体"/>
          <w:b/>
          <w:bCs/>
          <w:color w:val="auto"/>
          <w:spacing w:val="-4"/>
          <w:sz w:val="43"/>
          <w:szCs w:val="43"/>
          <w:highlight w:val="none"/>
        </w:rPr>
        <w:t>甲方项目章样式</w:t>
      </w:r>
    </w:p>
    <w:p w14:paraId="6FBDDFDA">
      <w:pPr>
        <w:pStyle w:val="10"/>
        <w:tabs>
          <w:tab w:val="clear" w:pos="-116"/>
          <w:tab w:val="clear" w:pos="420"/>
        </w:tabs>
        <w:rPr>
          <w:rFonts w:hint="eastAsia"/>
          <w:color w:val="auto"/>
          <w:highlight w:val="none"/>
          <w:lang w:val="en-US" w:eastAsia="zh-CN"/>
        </w:rPr>
      </w:pPr>
    </w:p>
    <w:p w14:paraId="340C9DDB">
      <w:pPr>
        <w:pStyle w:val="10"/>
        <w:tabs>
          <w:tab w:val="clear" w:pos="-116"/>
          <w:tab w:val="clear" w:pos="420"/>
        </w:tabs>
        <w:rPr>
          <w:rFonts w:hint="eastAsia"/>
          <w:color w:val="auto"/>
          <w:highlight w:val="none"/>
          <w:lang w:val="en-US" w:eastAsia="zh-CN"/>
        </w:rPr>
      </w:pPr>
      <w:r>
        <w:rPr>
          <w:color w:val="auto"/>
          <w:highlight w:val="none"/>
        </w:rPr>
        <w:drawing>
          <wp:anchor distT="0" distB="0" distL="114300" distR="114300" simplePos="0" relativeHeight="251662336" behindDoc="0" locked="0" layoutInCell="1" allowOverlap="1">
            <wp:simplePos x="0" y="0"/>
            <wp:positionH relativeFrom="column">
              <wp:posOffset>1076325</wp:posOffset>
            </wp:positionH>
            <wp:positionV relativeFrom="paragraph">
              <wp:posOffset>723265</wp:posOffset>
            </wp:positionV>
            <wp:extent cx="3541395" cy="2621280"/>
            <wp:effectExtent l="0" t="0" r="1905" b="762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3541395" cy="2621280"/>
                    </a:xfrm>
                    <a:prstGeom prst="rect">
                      <a:avLst/>
                    </a:prstGeom>
                    <a:noFill/>
                    <a:ln>
                      <a:noFill/>
                    </a:ln>
                  </pic:spPr>
                </pic:pic>
              </a:graphicData>
            </a:graphic>
          </wp:anchor>
        </w:drawing>
      </w:r>
    </w:p>
    <w:p w14:paraId="57B4ECC4">
      <w:pPr>
        <w:pStyle w:val="10"/>
        <w:tabs>
          <w:tab w:val="clear" w:pos="-116"/>
          <w:tab w:val="clear" w:pos="420"/>
        </w:tabs>
        <w:ind w:left="0" w:leftChars="0" w:firstLine="0" w:firstLineChars="0"/>
        <w:rPr>
          <w:rFonts w:hint="eastAsia"/>
          <w:color w:val="auto"/>
          <w:highlight w:val="none"/>
          <w:lang w:val="en-US" w:eastAsia="zh-CN"/>
        </w:rPr>
      </w:pPr>
    </w:p>
    <w:p w14:paraId="29113EE1">
      <w:pPr>
        <w:spacing w:line="360" w:lineRule="auto"/>
        <w:ind w:right="-132" w:rightChars="-63" w:firstLine="7630" w:firstLineChars="1900"/>
        <w:jc w:val="right"/>
        <w:rPr>
          <w:rFonts w:hint="eastAsia" w:ascii="仿宋_GB2312" w:hAnsi="仿宋_GB2312" w:eastAsia="仿宋_GB2312" w:cs="仿宋_GB2312"/>
          <w:b/>
          <w:bCs w:val="0"/>
          <w:color w:val="auto"/>
          <w:sz w:val="40"/>
          <w:szCs w:val="40"/>
          <w:highlight w:val="none"/>
          <w:shd w:val="clear" w:color="auto" w:fill="auto"/>
          <w:lang w:val="en-US" w:eastAsia="zh-CN"/>
        </w:rPr>
      </w:pPr>
    </w:p>
    <w:p w14:paraId="35F4706D">
      <w:pPr>
        <w:spacing w:line="360" w:lineRule="auto"/>
        <w:ind w:right="-132" w:rightChars="-63"/>
        <w:jc w:val="center"/>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 w:hAnsi="仿宋" w:eastAsia="仿宋" w:cs="仿宋"/>
          <w:b/>
          <w:bCs/>
          <w:color w:val="auto"/>
          <w:sz w:val="44"/>
          <w:szCs w:val="44"/>
          <w:highlight w:val="none"/>
          <w:lang w:val="en-US" w:eastAsia="zh-CN"/>
        </w:rPr>
        <w:drawing>
          <wp:inline distT="0" distB="0" distL="114300" distR="114300">
            <wp:extent cx="2847975" cy="2095500"/>
            <wp:effectExtent l="0" t="0" r="9525" b="0"/>
            <wp:docPr id="10" name="图片 10" descr="be464e256a70bd6a8bfcacb61e98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e464e256a70bd6a8bfcacb61e98bb5"/>
                    <pic:cNvPicPr>
                      <a:picLocks noChangeAspect="1"/>
                    </pic:cNvPicPr>
                  </pic:nvPicPr>
                  <pic:blipFill>
                    <a:blip r:embed="rId13"/>
                    <a:stretch>
                      <a:fillRect/>
                    </a:stretch>
                  </pic:blipFill>
                  <pic:spPr>
                    <a:xfrm>
                      <a:off x="0" y="0"/>
                      <a:ext cx="2847975" cy="2095500"/>
                    </a:xfrm>
                    <a:prstGeom prst="rect">
                      <a:avLst/>
                    </a:prstGeom>
                  </pic:spPr>
                </pic:pic>
              </a:graphicData>
            </a:graphic>
          </wp:inline>
        </w:drawing>
      </w:r>
    </w:p>
    <w:p w14:paraId="7CC242E7">
      <w:pPr>
        <w:spacing w:line="360" w:lineRule="auto"/>
        <w:ind w:right="-132" w:rightChars="-63" w:firstLine="7630" w:firstLineChars="1900"/>
        <w:jc w:val="right"/>
        <w:rPr>
          <w:rFonts w:hint="eastAsia" w:ascii="仿宋_GB2312" w:hAnsi="仿宋_GB2312" w:eastAsia="仿宋_GB2312" w:cs="仿宋_GB2312"/>
          <w:b/>
          <w:bCs w:val="0"/>
          <w:color w:val="auto"/>
          <w:sz w:val="40"/>
          <w:szCs w:val="40"/>
          <w:highlight w:val="none"/>
          <w:shd w:val="clear" w:color="auto" w:fill="auto"/>
          <w:lang w:val="en-US" w:eastAsia="zh-CN"/>
        </w:rPr>
      </w:pPr>
    </w:p>
    <w:p w14:paraId="20F1CB23">
      <w:pPr>
        <w:spacing w:line="360" w:lineRule="auto"/>
        <w:ind w:right="-132" w:rightChars="-63" w:firstLine="7630" w:firstLineChars="1900"/>
        <w:jc w:val="right"/>
        <w:rPr>
          <w:rFonts w:hint="eastAsia" w:ascii="仿宋_GB2312" w:hAnsi="仿宋_GB2312" w:eastAsia="仿宋_GB2312" w:cs="仿宋_GB2312"/>
          <w:b/>
          <w:bCs w:val="0"/>
          <w:color w:val="auto"/>
          <w:sz w:val="40"/>
          <w:szCs w:val="40"/>
          <w:highlight w:val="none"/>
          <w:shd w:val="clear" w:color="auto" w:fill="auto"/>
          <w:lang w:val="en-US" w:eastAsia="zh-CN"/>
        </w:rPr>
      </w:pPr>
    </w:p>
    <w:p w14:paraId="78C76041">
      <w:pPr>
        <w:spacing w:line="360" w:lineRule="auto"/>
        <w:ind w:right="-132" w:rightChars="-63" w:firstLine="7630" w:firstLineChars="1900"/>
        <w:jc w:val="right"/>
        <w:rPr>
          <w:rFonts w:hint="eastAsia" w:ascii="仿宋_GB2312" w:hAnsi="仿宋_GB2312" w:eastAsia="仿宋_GB2312" w:cs="仿宋_GB2312"/>
          <w:b/>
          <w:bCs w:val="0"/>
          <w:color w:val="auto"/>
          <w:sz w:val="40"/>
          <w:szCs w:val="40"/>
          <w:highlight w:val="none"/>
          <w:shd w:val="clear" w:color="auto" w:fill="auto"/>
          <w:lang w:val="en-US" w:eastAsia="zh-CN"/>
        </w:rPr>
      </w:pPr>
    </w:p>
    <w:p w14:paraId="20D18758">
      <w:pPr>
        <w:spacing w:line="360" w:lineRule="auto"/>
        <w:ind w:right="-132" w:rightChars="-63" w:firstLine="0" w:firstLineChars="0"/>
        <w:jc w:val="both"/>
        <w:rPr>
          <w:rFonts w:hint="eastAsia" w:ascii="仿宋_GB2312" w:hAnsi="仿宋_GB2312" w:eastAsia="仿宋_GB2312" w:cs="仿宋_GB2312"/>
          <w:b/>
          <w:bCs w:val="0"/>
          <w:color w:val="auto"/>
          <w:sz w:val="40"/>
          <w:szCs w:val="40"/>
          <w:highlight w:val="none"/>
          <w:shd w:val="clear" w:color="auto" w:fill="auto"/>
          <w:lang w:val="en-US" w:eastAsia="zh-CN"/>
        </w:rPr>
      </w:pPr>
    </w:p>
    <w:p w14:paraId="4A64D3C9">
      <w:pPr>
        <w:spacing w:line="360" w:lineRule="auto"/>
        <w:ind w:right="-132" w:rightChars="-63" w:firstLine="7630" w:firstLineChars="190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2FDB4F99">
      <w:pPr>
        <w:spacing w:after="156" w:afterLines="50"/>
        <w:jc w:val="center"/>
        <w:outlineLvl w:val="2"/>
        <w:rPr>
          <w:rFonts w:hint="eastAsia" w:ascii="黑体" w:hAnsi="黑体" w:eastAsia="黑体" w:cs="仿宋"/>
          <w:b/>
          <w:bCs/>
          <w:color w:val="auto"/>
          <w:sz w:val="40"/>
          <w:szCs w:val="40"/>
          <w:highlight w:val="none"/>
          <w:lang w:val="en-US" w:eastAsia="zh-CN"/>
        </w:rPr>
      </w:pPr>
    </w:p>
    <w:p w14:paraId="2FB87A6B">
      <w:pPr>
        <w:spacing w:after="156" w:afterLines="50"/>
        <w:jc w:val="center"/>
        <w:outlineLvl w:val="2"/>
        <w:rPr>
          <w:rFonts w:ascii="黑体" w:hAnsi="黑体" w:eastAsia="黑体"/>
          <w:color w:val="auto"/>
          <w:sz w:val="40"/>
          <w:szCs w:val="40"/>
          <w:highlight w:val="none"/>
        </w:rPr>
      </w:pPr>
      <w:r>
        <w:rPr>
          <w:rFonts w:hint="eastAsia" w:ascii="黑体" w:hAnsi="黑体" w:eastAsia="黑体" w:cs="仿宋"/>
          <w:b/>
          <w:bCs/>
          <w:color w:val="auto"/>
          <w:sz w:val="40"/>
          <w:szCs w:val="40"/>
          <w:highlight w:val="none"/>
          <w:lang w:val="en-US" w:eastAsia="zh-CN"/>
        </w:rPr>
        <w:t>分包单位</w:t>
      </w:r>
      <w:r>
        <w:rPr>
          <w:rFonts w:hint="eastAsia" w:ascii="黑体" w:hAnsi="黑体" w:eastAsia="黑体" w:cs="仿宋"/>
          <w:b/>
          <w:bCs/>
          <w:color w:val="auto"/>
          <w:sz w:val="40"/>
          <w:szCs w:val="40"/>
          <w:highlight w:val="none"/>
        </w:rPr>
        <w:t>开工令</w:t>
      </w:r>
    </w:p>
    <w:p w14:paraId="5F3DBEEB">
      <w:pPr>
        <w:spacing w:line="360" w:lineRule="auto"/>
        <w:rPr>
          <w:color w:val="auto"/>
          <w:highlight w:val="none"/>
        </w:rPr>
      </w:pPr>
      <w:r>
        <w:rPr>
          <w:rFonts w:hint="eastAsia"/>
          <w:color w:val="auto"/>
          <w:highlight w:val="none"/>
        </w:rPr>
        <w:t>合同名称：</w:t>
      </w:r>
      <w:r>
        <w:rPr>
          <w:color w:val="auto"/>
          <w:highlight w:val="none"/>
        </w:rPr>
        <w:t xml:space="preserve"> </w:t>
      </w:r>
    </w:p>
    <w:p w14:paraId="3A2BEAD9">
      <w:pPr>
        <w:spacing w:line="360" w:lineRule="auto"/>
        <w:rPr>
          <w:color w:val="auto"/>
          <w:highlight w:val="none"/>
        </w:rPr>
      </w:pPr>
      <w:r>
        <w:rPr>
          <w:rFonts w:hint="eastAsia"/>
          <w:color w:val="auto"/>
          <w:highlight w:val="none"/>
        </w:rPr>
        <w:t xml:space="preserve">合同编号：                           </w:t>
      </w:r>
    </w:p>
    <w:p w14:paraId="76699D42">
      <w:pPr>
        <w:rPr>
          <w:color w:val="auto"/>
          <w:highlight w:val="none"/>
        </w:rPr>
      </w:pPr>
    </w:p>
    <w:tbl>
      <w:tblPr>
        <w:tblStyle w:val="11"/>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68"/>
      </w:tblGrid>
      <w:tr w14:paraId="5E72AD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noWrap/>
            <w:tcMar>
              <w:top w:w="15" w:type="dxa"/>
              <w:left w:w="15" w:type="dxa"/>
              <w:right w:w="15" w:type="dxa"/>
            </w:tcMar>
            <w:vAlign w:val="center"/>
          </w:tcPr>
          <w:p w14:paraId="5069DEF9">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rPr>
            </w:pPr>
          </w:p>
          <w:p w14:paraId="43D6498B">
            <w:pPr>
              <w:keepNext w:val="0"/>
              <w:keepLines w:val="0"/>
              <w:suppressLineNumbers w:val="0"/>
              <w:spacing w:before="0" w:beforeAutospacing="0" w:after="0" w:afterAutospacing="0" w:line="480" w:lineRule="auto"/>
              <w:ind w:left="0" w:righ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2C596356">
            <w:pPr>
              <w:keepNext w:val="0"/>
              <w:keepLines w:val="0"/>
              <w:suppressLineNumbers w:val="0"/>
              <w:spacing w:before="0" w:beforeAutospacing="0" w:after="0" w:afterAutospacing="0" w:line="480" w:lineRule="auto"/>
              <w:ind w:left="0" w:right="0" w:firstLine="44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工程已具备施工条件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196009E3">
            <w:pPr>
              <w:keepNext w:val="0"/>
              <w:keepLines w:val="0"/>
              <w:suppressLineNumbers w:val="0"/>
              <w:spacing w:before="0" w:beforeAutospacing="0" w:after="0" w:afterAutospacing="0" w:line="480" w:lineRule="auto"/>
              <w:ind w:left="0" w:right="0" w:firstLine="4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218C0893">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6A1A5067">
            <w:pPr>
              <w:keepNext w:val="0"/>
              <w:keepLines w:val="0"/>
              <w:suppressLineNumbers w:val="0"/>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（全称及盖</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章）</w:t>
            </w:r>
          </w:p>
          <w:p w14:paraId="7E1D5D1C">
            <w:pPr>
              <w:keepNext w:val="0"/>
              <w:keepLines w:val="0"/>
              <w:suppressLineNumbers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6F01A58B">
            <w:pPr>
              <w:keepNext w:val="0"/>
              <w:keepLines w:val="0"/>
              <w:suppressLineNumbers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0424AE2A">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rPr>
            </w:pPr>
          </w:p>
        </w:tc>
      </w:tr>
      <w:tr w14:paraId="151984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noWrap/>
            <w:tcMar>
              <w:top w:w="15" w:type="dxa"/>
              <w:left w:w="15" w:type="dxa"/>
              <w:right w:w="15" w:type="dxa"/>
            </w:tcMar>
            <w:vAlign w:val="center"/>
          </w:tcPr>
          <w:p w14:paraId="217464A3">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rPr>
            </w:pPr>
          </w:p>
          <w:p w14:paraId="4A563933">
            <w:pPr>
              <w:pStyle w:val="10"/>
              <w:keepNext w:val="0"/>
              <w:keepLines w:val="0"/>
              <w:suppressLineNumbers w:val="0"/>
              <w:tabs>
                <w:tab w:val="clear" w:pos="-116"/>
                <w:tab w:val="clear" w:pos="420"/>
              </w:tabs>
              <w:spacing w:before="0" w:beforeAutospacing="0" w:after="0" w:afterAutospacing="0"/>
              <w:ind w:right="0"/>
              <w:rPr>
                <w:rFonts w:hint="eastAsia"/>
                <w:color w:val="auto"/>
                <w:highlight w:val="none"/>
              </w:rPr>
            </w:pPr>
          </w:p>
          <w:p w14:paraId="058A93D3">
            <w:pPr>
              <w:keepNext w:val="0"/>
              <w:keepLines w:val="0"/>
              <w:suppressLineNumbers w:val="0"/>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06A8DF12">
            <w:pPr>
              <w:keepNext w:val="0"/>
              <w:keepLines w:val="0"/>
              <w:suppressLineNumbers w:val="0"/>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p>
          <w:p w14:paraId="149FAD61">
            <w:pPr>
              <w:pStyle w:val="10"/>
              <w:keepNext w:val="0"/>
              <w:keepLines w:val="0"/>
              <w:suppressLineNumbers w:val="0"/>
              <w:tabs>
                <w:tab w:val="clear" w:pos="-116"/>
                <w:tab w:val="clear" w:pos="420"/>
              </w:tabs>
              <w:spacing w:before="0" w:beforeAutospacing="0" w:after="0" w:afterAutospacing="0"/>
              <w:ind w:right="0"/>
              <w:rPr>
                <w:rFonts w:hint="eastAsia"/>
                <w:color w:val="auto"/>
                <w:highlight w:val="none"/>
              </w:rPr>
            </w:pPr>
          </w:p>
          <w:p w14:paraId="6776441B">
            <w:pPr>
              <w:keepNext w:val="0"/>
              <w:keepLines w:val="0"/>
              <w:suppressLineNumbers w:val="0"/>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0F8AFA8E">
            <w:pPr>
              <w:keepNext w:val="0"/>
              <w:keepLines w:val="0"/>
              <w:suppressLineNumbers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6EA0E952">
            <w:pPr>
              <w:keepNext w:val="0"/>
              <w:keepLines w:val="0"/>
              <w:suppressLineNumbers w:val="0"/>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5FCB6A53">
      <w:pPr>
        <w:pStyle w:val="10"/>
        <w:tabs>
          <w:tab w:val="clear" w:pos="-116"/>
          <w:tab w:val="clear" w:pos="420"/>
        </w:tabs>
        <w:rPr>
          <w:rFonts w:hint="eastAsia" w:ascii="仿宋" w:hAnsi="仿宋" w:eastAsia="仿宋" w:cs="仿宋"/>
          <w:b/>
          <w:bCs/>
          <w:i w:val="0"/>
          <w:iCs w:val="0"/>
          <w:color w:val="auto"/>
          <w:sz w:val="24"/>
          <w:szCs w:val="24"/>
          <w:highlight w:val="none"/>
          <w:lang w:val="en-US" w:eastAsia="zh-CN"/>
        </w:rPr>
      </w:pPr>
    </w:p>
    <w:p w14:paraId="2DDA8C67">
      <w:pPr>
        <w:pStyle w:val="5"/>
        <w:rPr>
          <w:rFonts w:hint="eastAsia" w:ascii="仿宋" w:hAnsi="仿宋" w:eastAsia="仿宋" w:cs="仿宋"/>
          <w:b/>
          <w:bCs/>
          <w:i w:val="0"/>
          <w:iCs w:val="0"/>
          <w:color w:val="auto"/>
          <w:sz w:val="24"/>
          <w:szCs w:val="24"/>
          <w:highlight w:val="none"/>
          <w:lang w:val="en-US" w:eastAsia="zh-CN"/>
        </w:rPr>
      </w:pPr>
    </w:p>
    <w:p w14:paraId="24475A10">
      <w:pPr>
        <w:pStyle w:val="5"/>
        <w:rPr>
          <w:rFonts w:hint="eastAsia" w:ascii="仿宋" w:hAnsi="仿宋" w:eastAsia="仿宋" w:cs="仿宋"/>
          <w:b/>
          <w:bCs/>
          <w:i w:val="0"/>
          <w:iCs w:val="0"/>
          <w:color w:val="auto"/>
          <w:sz w:val="24"/>
          <w:szCs w:val="24"/>
          <w:highlight w:val="none"/>
          <w:lang w:val="en-US" w:eastAsia="zh-CN"/>
        </w:rPr>
      </w:pPr>
    </w:p>
    <w:p w14:paraId="29B15642">
      <w:pPr>
        <w:pStyle w:val="5"/>
        <w:rPr>
          <w:rFonts w:hint="eastAsia" w:ascii="仿宋" w:hAnsi="仿宋" w:eastAsia="仿宋" w:cs="仿宋"/>
          <w:b/>
          <w:bCs/>
          <w:i w:val="0"/>
          <w:iCs w:val="0"/>
          <w:color w:val="auto"/>
          <w:sz w:val="24"/>
          <w:szCs w:val="24"/>
          <w:highlight w:val="none"/>
          <w:lang w:val="en-US" w:eastAsia="zh-CN"/>
        </w:rPr>
      </w:pPr>
    </w:p>
    <w:p w14:paraId="754D0078">
      <w:pPr>
        <w:pStyle w:val="5"/>
        <w:rPr>
          <w:rFonts w:hint="eastAsia" w:ascii="仿宋" w:hAnsi="仿宋" w:eastAsia="仿宋" w:cs="仿宋"/>
          <w:b/>
          <w:bCs/>
          <w:i w:val="0"/>
          <w:iCs w:val="0"/>
          <w:color w:val="auto"/>
          <w:sz w:val="24"/>
          <w:szCs w:val="24"/>
          <w:highlight w:val="none"/>
          <w:lang w:val="en-US" w:eastAsia="zh-CN"/>
        </w:rPr>
      </w:pPr>
    </w:p>
    <w:p w14:paraId="6E647CF8">
      <w:pPr>
        <w:pStyle w:val="5"/>
        <w:rPr>
          <w:rFonts w:hint="eastAsia" w:ascii="仿宋" w:hAnsi="仿宋" w:eastAsia="仿宋" w:cs="仿宋"/>
          <w:b/>
          <w:bCs/>
          <w:i w:val="0"/>
          <w:iCs w:val="0"/>
          <w:color w:val="auto"/>
          <w:sz w:val="24"/>
          <w:szCs w:val="24"/>
          <w:highlight w:val="none"/>
          <w:lang w:val="en-US" w:eastAsia="zh-CN"/>
        </w:rPr>
      </w:pPr>
    </w:p>
    <w:p w14:paraId="2883D69F">
      <w:pPr>
        <w:pStyle w:val="5"/>
        <w:rPr>
          <w:rFonts w:hint="eastAsia" w:ascii="仿宋" w:hAnsi="仿宋" w:eastAsia="仿宋" w:cs="仿宋"/>
          <w:b/>
          <w:bCs/>
          <w:i w:val="0"/>
          <w:iCs w:val="0"/>
          <w:color w:val="auto"/>
          <w:sz w:val="24"/>
          <w:szCs w:val="24"/>
          <w:highlight w:val="none"/>
          <w:lang w:val="en-US" w:eastAsia="zh-CN"/>
        </w:rPr>
      </w:pPr>
    </w:p>
    <w:p w14:paraId="520ABD87">
      <w:pPr>
        <w:pStyle w:val="5"/>
        <w:rPr>
          <w:rFonts w:hint="eastAsia" w:ascii="仿宋" w:hAnsi="仿宋" w:eastAsia="仿宋" w:cs="仿宋"/>
          <w:b/>
          <w:bCs/>
          <w:i w:val="0"/>
          <w:iCs w:val="0"/>
          <w:color w:val="auto"/>
          <w:sz w:val="24"/>
          <w:szCs w:val="24"/>
          <w:highlight w:val="none"/>
          <w:lang w:val="en-US" w:eastAsia="zh-CN"/>
        </w:rPr>
      </w:pPr>
    </w:p>
    <w:p w14:paraId="55AA265C">
      <w:pPr>
        <w:pStyle w:val="5"/>
        <w:rPr>
          <w:rFonts w:hint="eastAsia" w:ascii="仿宋" w:hAnsi="仿宋" w:eastAsia="仿宋" w:cs="仿宋"/>
          <w:b/>
          <w:bCs/>
          <w:i w:val="0"/>
          <w:iCs w:val="0"/>
          <w:color w:val="auto"/>
          <w:sz w:val="24"/>
          <w:szCs w:val="24"/>
          <w:highlight w:val="none"/>
          <w:lang w:val="en-US" w:eastAsia="zh-CN"/>
        </w:rPr>
      </w:pPr>
    </w:p>
    <w:p w14:paraId="29590003">
      <w:pPr>
        <w:pStyle w:val="5"/>
        <w:rPr>
          <w:rFonts w:hint="eastAsia" w:ascii="仿宋" w:hAnsi="仿宋" w:eastAsia="仿宋" w:cs="仿宋"/>
          <w:b/>
          <w:bCs/>
          <w:i w:val="0"/>
          <w:iCs w:val="0"/>
          <w:color w:val="auto"/>
          <w:sz w:val="24"/>
          <w:szCs w:val="24"/>
          <w:highlight w:val="none"/>
          <w:lang w:val="en-US" w:eastAsia="zh-CN"/>
        </w:rPr>
      </w:pPr>
    </w:p>
    <w:p w14:paraId="197E05F1">
      <w:pPr>
        <w:shd w:val="clear" w:color="auto" w:fill="auto"/>
        <w:spacing w:after="156" w:afterLines="50"/>
        <w:jc w:val="center"/>
        <w:outlineLvl w:val="0"/>
        <w:rPr>
          <w:rFonts w:ascii="黑体" w:hAnsi="黑体" w:eastAsia="黑体"/>
          <w:color w:val="auto"/>
          <w:sz w:val="40"/>
          <w:szCs w:val="40"/>
          <w:highlight w:val="none"/>
        </w:rPr>
      </w:pPr>
      <w:bookmarkStart w:id="26" w:name="_Toc24260"/>
      <w:r>
        <w:rPr>
          <w:rFonts w:hint="eastAsia" w:ascii="黑体" w:hAnsi="黑体" w:eastAsia="黑体" w:cs="仿宋"/>
          <w:b/>
          <w:bCs/>
          <w:color w:val="auto"/>
          <w:sz w:val="40"/>
          <w:szCs w:val="40"/>
          <w:highlight w:val="none"/>
          <w:lang w:val="en-US" w:eastAsia="zh-CN"/>
        </w:rPr>
        <w:t>分包单位停</w:t>
      </w:r>
      <w:r>
        <w:rPr>
          <w:rFonts w:hint="eastAsia" w:ascii="黑体" w:hAnsi="黑体" w:eastAsia="黑体" w:cs="仿宋"/>
          <w:b/>
          <w:bCs/>
          <w:color w:val="auto"/>
          <w:sz w:val="40"/>
          <w:szCs w:val="40"/>
          <w:highlight w:val="none"/>
        </w:rPr>
        <w:t>工令</w:t>
      </w:r>
      <w:bookmarkEnd w:id="26"/>
    </w:p>
    <w:p w14:paraId="525AA9E7">
      <w:pPr>
        <w:shd w:val="clear" w:color="auto" w:fill="auto"/>
        <w:spacing w:line="360" w:lineRule="auto"/>
        <w:rPr>
          <w:color w:val="auto"/>
          <w:highlight w:val="none"/>
        </w:rPr>
      </w:pPr>
      <w:r>
        <w:rPr>
          <w:rFonts w:hint="eastAsia"/>
          <w:color w:val="auto"/>
          <w:highlight w:val="none"/>
        </w:rPr>
        <w:t>合同名称：</w:t>
      </w:r>
      <w:r>
        <w:rPr>
          <w:color w:val="auto"/>
          <w:highlight w:val="none"/>
        </w:rPr>
        <w:t xml:space="preserve"> </w:t>
      </w:r>
    </w:p>
    <w:p w14:paraId="169B08ED">
      <w:pPr>
        <w:shd w:val="clear" w:color="auto" w:fill="auto"/>
        <w:spacing w:line="360" w:lineRule="auto"/>
        <w:rPr>
          <w:color w:val="auto"/>
          <w:highlight w:val="none"/>
        </w:rPr>
      </w:pPr>
      <w:r>
        <w:rPr>
          <w:rFonts w:hint="eastAsia"/>
          <w:color w:val="auto"/>
          <w:highlight w:val="none"/>
        </w:rPr>
        <w:t xml:space="preserve">合同编号：                           </w:t>
      </w:r>
    </w:p>
    <w:p w14:paraId="14CE06FF">
      <w:pPr>
        <w:shd w:val="clear" w:color="auto" w:fill="auto"/>
        <w:rPr>
          <w:color w:val="auto"/>
          <w:highlight w:val="none"/>
        </w:rPr>
      </w:pPr>
    </w:p>
    <w:tbl>
      <w:tblPr>
        <w:tblStyle w:val="11"/>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68"/>
      </w:tblGrid>
      <w:tr w14:paraId="77017F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noWrap/>
            <w:tcMar>
              <w:top w:w="15" w:type="dxa"/>
              <w:left w:w="15" w:type="dxa"/>
              <w:right w:w="15" w:type="dxa"/>
            </w:tcMar>
            <w:vAlign w:val="center"/>
          </w:tcPr>
          <w:p w14:paraId="081C7EDA">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2"/>
                <w:szCs w:val="22"/>
                <w:highlight w:val="none"/>
              </w:rPr>
            </w:pPr>
          </w:p>
          <w:p w14:paraId="2E23AE1F">
            <w:pPr>
              <w:keepNext w:val="0"/>
              <w:keepLines w:val="0"/>
              <w:suppressLineNumbers w:val="0"/>
              <w:shd w:val="clear" w:color="auto" w:fill="auto"/>
              <w:spacing w:before="0" w:beforeAutospacing="0" w:after="0" w:afterAutospacing="0" w:line="480" w:lineRule="auto"/>
              <w:ind w:left="0" w:right="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13756A70">
            <w:pPr>
              <w:keepNext w:val="0"/>
              <w:keepLines w:val="0"/>
              <w:suppressLineNumbers w:val="0"/>
              <w:shd w:val="clear" w:color="auto" w:fill="auto"/>
              <w:spacing w:before="0" w:beforeAutospacing="0" w:after="0" w:afterAutospacing="0" w:line="480" w:lineRule="auto"/>
              <w:ind w:left="0" w:right="0" w:firstLine="44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工程因</w:t>
            </w:r>
            <w:r>
              <w:rPr>
                <w:rFonts w:hint="eastAsia" w:ascii="宋体" w:hAnsi="宋体" w:eastAsia="宋体" w:cs="宋体"/>
                <w:strike w:val="0"/>
                <w:dstrike w:val="0"/>
                <w:color w:val="auto"/>
                <w:sz w:val="22"/>
                <w:szCs w:val="22"/>
                <w:highlight w:val="none"/>
                <w:u w:val="single"/>
                <w:lang w:val="en-US" w:eastAsia="zh-CN"/>
              </w:rPr>
              <w:t xml:space="preserve">       【由项目部填写停工原因及施工部位】 </w:t>
            </w:r>
            <w:r>
              <w:rPr>
                <w:rFonts w:hint="eastAsia" w:ascii="宋体" w:hAnsi="宋体" w:eastAsia="宋体" w:cs="宋体"/>
                <w:strike w:val="0"/>
                <w:dstrike w:val="0"/>
                <w:color w:val="auto"/>
                <w:sz w:val="22"/>
                <w:szCs w:val="22"/>
                <w:highlight w:val="none"/>
              </w:rPr>
              <w:t>，</w:t>
            </w:r>
            <w:r>
              <w:rPr>
                <w:rFonts w:hint="eastAsia" w:ascii="宋体" w:hAnsi="宋体" w:eastAsia="宋体" w:cs="宋体"/>
                <w:color w:val="auto"/>
                <w:sz w:val="22"/>
                <w:szCs w:val="22"/>
                <w:highlight w:val="none"/>
                <w:lang w:val="en-US" w:eastAsia="zh-CN"/>
              </w:rPr>
              <w:t>现通知你方正式停工</w:t>
            </w:r>
            <w:r>
              <w:rPr>
                <w:rFonts w:hint="eastAsia" w:ascii="宋体" w:hAnsi="宋体" w:eastAsia="宋体" w:cs="宋体"/>
                <w:color w:val="auto"/>
                <w:sz w:val="22"/>
                <w:szCs w:val="22"/>
                <w:highlight w:val="none"/>
              </w:rPr>
              <w:t>。</w:t>
            </w:r>
          </w:p>
          <w:p w14:paraId="5EC5289F">
            <w:pPr>
              <w:keepNext w:val="0"/>
              <w:keepLines w:val="0"/>
              <w:suppressLineNumbers w:val="0"/>
              <w:shd w:val="clear" w:color="auto" w:fill="auto"/>
              <w:spacing w:before="0" w:beforeAutospacing="0" w:after="0" w:afterAutospacing="0" w:line="480" w:lineRule="auto"/>
              <w:ind w:left="0" w:right="0" w:firstLine="44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w:t>
            </w:r>
            <w:r>
              <w:rPr>
                <w:rFonts w:hint="eastAsia" w:ascii="宋体" w:hAnsi="宋体" w:eastAsia="宋体" w:cs="宋体"/>
                <w:color w:val="auto"/>
                <w:sz w:val="22"/>
                <w:szCs w:val="22"/>
                <w:highlight w:val="none"/>
                <w:lang w:val="en-US" w:eastAsia="zh-CN"/>
              </w:rPr>
              <w:t>停</w:t>
            </w:r>
            <w:r>
              <w:rPr>
                <w:rFonts w:hint="eastAsia" w:ascii="宋体" w:hAnsi="宋体" w:eastAsia="宋体" w:cs="宋体"/>
                <w:color w:val="auto"/>
                <w:sz w:val="22"/>
                <w:szCs w:val="22"/>
                <w:highlight w:val="none"/>
              </w:rPr>
              <w:t>工令确定此合同的实际</w:t>
            </w:r>
            <w:r>
              <w:rPr>
                <w:rFonts w:hint="eastAsia" w:ascii="宋体" w:hAnsi="宋体" w:eastAsia="宋体" w:cs="宋体"/>
                <w:color w:val="auto"/>
                <w:sz w:val="22"/>
                <w:szCs w:val="22"/>
                <w:highlight w:val="none"/>
                <w:lang w:val="en-US" w:eastAsia="zh-CN"/>
              </w:rPr>
              <w:t>停</w:t>
            </w:r>
            <w:r>
              <w:rPr>
                <w:rFonts w:hint="eastAsia" w:ascii="宋体" w:hAnsi="宋体" w:eastAsia="宋体" w:cs="宋体"/>
                <w:color w:val="auto"/>
                <w:sz w:val="22"/>
                <w:szCs w:val="22"/>
                <w:highlight w:val="none"/>
              </w:rPr>
              <w:t>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0C13EC28">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4E4E0528">
            <w:pPr>
              <w:keepNext w:val="0"/>
              <w:keepLines w:val="0"/>
              <w:suppressLineNumbers w:val="0"/>
              <w:shd w:val="clear" w:color="auto" w:fill="auto"/>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4996C1AB">
            <w:pPr>
              <w:keepNext w:val="0"/>
              <w:keepLines w:val="0"/>
              <w:suppressLineNumbers w:val="0"/>
              <w:shd w:val="clear" w:color="auto" w:fill="auto"/>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5F9548A6">
            <w:pPr>
              <w:keepNext w:val="0"/>
              <w:keepLines w:val="0"/>
              <w:suppressLineNumbers w:val="0"/>
              <w:shd w:val="clear" w:color="auto" w:fill="auto"/>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58E7F41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2"/>
                <w:szCs w:val="22"/>
                <w:highlight w:val="none"/>
              </w:rPr>
            </w:pPr>
          </w:p>
        </w:tc>
      </w:tr>
      <w:tr w14:paraId="27A9E0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noWrap/>
            <w:tcMar>
              <w:top w:w="15" w:type="dxa"/>
              <w:left w:w="15" w:type="dxa"/>
              <w:right w:w="15" w:type="dxa"/>
            </w:tcMar>
            <w:vAlign w:val="center"/>
          </w:tcPr>
          <w:p w14:paraId="600E2EC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2"/>
                <w:szCs w:val="22"/>
                <w:highlight w:val="none"/>
              </w:rPr>
            </w:pPr>
          </w:p>
          <w:p w14:paraId="2166E284">
            <w:pPr>
              <w:pStyle w:val="10"/>
              <w:keepNext w:val="0"/>
              <w:keepLines w:val="0"/>
              <w:suppressLineNumbers w:val="0"/>
              <w:shd w:val="clear" w:color="auto" w:fill="auto"/>
              <w:tabs>
                <w:tab w:val="clear" w:pos="-116"/>
                <w:tab w:val="clear" w:pos="420"/>
              </w:tabs>
              <w:spacing w:before="0" w:beforeAutospacing="0" w:after="0" w:afterAutospacing="0"/>
              <w:ind w:right="0"/>
              <w:rPr>
                <w:rFonts w:hint="eastAsia"/>
                <w:color w:val="auto"/>
                <w:highlight w:val="none"/>
              </w:rPr>
            </w:pPr>
          </w:p>
          <w:p w14:paraId="7212592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w:t>
            </w:r>
            <w:r>
              <w:rPr>
                <w:rFonts w:hint="eastAsia" w:ascii="宋体" w:hAnsi="宋体" w:eastAsia="宋体" w:cs="宋体"/>
                <w:color w:val="auto"/>
                <w:sz w:val="22"/>
                <w:szCs w:val="22"/>
                <w:highlight w:val="none"/>
                <w:lang w:val="en-US" w:eastAsia="zh-CN"/>
              </w:rPr>
              <w:t>停</w:t>
            </w:r>
            <w:r>
              <w:rPr>
                <w:rFonts w:hint="eastAsia" w:ascii="宋体" w:hAnsi="宋体" w:eastAsia="宋体" w:cs="宋体"/>
                <w:color w:val="auto"/>
                <w:sz w:val="22"/>
                <w:szCs w:val="22"/>
                <w:highlight w:val="none"/>
              </w:rPr>
              <w:t>工令。</w:t>
            </w:r>
          </w:p>
          <w:p w14:paraId="21FBE3D5">
            <w:pPr>
              <w:keepNext w:val="0"/>
              <w:keepLines w:val="0"/>
              <w:suppressLineNumbers w:val="0"/>
              <w:shd w:val="clear" w:color="auto" w:fill="auto"/>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p>
          <w:p w14:paraId="7AB902D6">
            <w:pPr>
              <w:pStyle w:val="10"/>
              <w:keepNext w:val="0"/>
              <w:keepLines w:val="0"/>
              <w:suppressLineNumbers w:val="0"/>
              <w:shd w:val="clear" w:color="auto" w:fill="auto"/>
              <w:tabs>
                <w:tab w:val="clear" w:pos="-116"/>
                <w:tab w:val="clear" w:pos="420"/>
              </w:tabs>
              <w:spacing w:before="0" w:beforeAutospacing="0" w:after="0" w:afterAutospacing="0"/>
              <w:ind w:right="0"/>
              <w:rPr>
                <w:rFonts w:hint="eastAsia"/>
                <w:color w:val="auto"/>
                <w:highlight w:val="none"/>
              </w:rPr>
            </w:pPr>
          </w:p>
          <w:p w14:paraId="57304565">
            <w:pPr>
              <w:keepNext w:val="0"/>
              <w:keepLines w:val="0"/>
              <w:suppressLineNumbers w:val="0"/>
              <w:shd w:val="clear" w:color="auto" w:fill="auto"/>
              <w:spacing w:before="0" w:beforeAutospacing="0" w:after="0" w:afterAutospacing="0" w:line="360" w:lineRule="auto"/>
              <w:ind w:left="0" w:right="0" w:firstLine="3520" w:firstLineChars="16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4CF142C0">
            <w:pPr>
              <w:keepNext w:val="0"/>
              <w:keepLines w:val="0"/>
              <w:suppressLineNumbers w:val="0"/>
              <w:shd w:val="clear" w:color="auto" w:fill="auto"/>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4A646C23">
            <w:pPr>
              <w:keepNext w:val="0"/>
              <w:keepLines w:val="0"/>
              <w:suppressLineNumbers w:val="0"/>
              <w:shd w:val="clear" w:color="auto" w:fill="auto"/>
              <w:spacing w:before="0" w:beforeAutospacing="0" w:after="0" w:afterAutospacing="0" w:line="360" w:lineRule="auto"/>
              <w:ind w:left="0" w:right="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1811F4A5"/>
    <w:sectPr>
      <w:footerReference r:id="rId9"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B2A88">
    <w:pPr>
      <w:pStyle w:val="6"/>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4D500">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C09AF">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9243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5992433">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A87A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120FE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0B120FE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D8873">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87651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787651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2744">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D55B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D9D55B8">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708A3">
    <w:pPr>
      <w:pStyle w:val="7"/>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506C43"/>
    <w:multiLevelType w:val="singleLevel"/>
    <w:tmpl w:val="58506C43"/>
    <w:lvl w:ilvl="0" w:tentative="0">
      <w:start w:val="1"/>
      <w:numFmt w:val="chineseCounting"/>
      <w:suff w:val="nothing"/>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0OTJjNzg5YjQ4NWY1MTY5ZGJlYTk2YjBlZDIwZjQifQ=="/>
  </w:docVars>
  <w:rsids>
    <w:rsidRoot w:val="00000000"/>
    <w:rsid w:val="02822383"/>
    <w:rsid w:val="02910A6D"/>
    <w:rsid w:val="042353E7"/>
    <w:rsid w:val="04974587"/>
    <w:rsid w:val="0C6D2071"/>
    <w:rsid w:val="0CEF58ED"/>
    <w:rsid w:val="0F6E2388"/>
    <w:rsid w:val="100B5E29"/>
    <w:rsid w:val="110875A2"/>
    <w:rsid w:val="12170AB5"/>
    <w:rsid w:val="152719BE"/>
    <w:rsid w:val="16E20A9D"/>
    <w:rsid w:val="180D7774"/>
    <w:rsid w:val="18F71640"/>
    <w:rsid w:val="19B07BE2"/>
    <w:rsid w:val="19F441E8"/>
    <w:rsid w:val="1AB655FC"/>
    <w:rsid w:val="1C220723"/>
    <w:rsid w:val="1C931072"/>
    <w:rsid w:val="1D2473A2"/>
    <w:rsid w:val="1D8302AF"/>
    <w:rsid w:val="1DB32AD8"/>
    <w:rsid w:val="1F202ECE"/>
    <w:rsid w:val="1F7E6617"/>
    <w:rsid w:val="20081F80"/>
    <w:rsid w:val="21471BB1"/>
    <w:rsid w:val="22B91715"/>
    <w:rsid w:val="236751A2"/>
    <w:rsid w:val="24C01DD9"/>
    <w:rsid w:val="25781413"/>
    <w:rsid w:val="27390778"/>
    <w:rsid w:val="29F41A13"/>
    <w:rsid w:val="2B735A8E"/>
    <w:rsid w:val="2BA065C8"/>
    <w:rsid w:val="2C907785"/>
    <w:rsid w:val="2E2D602A"/>
    <w:rsid w:val="2EA528D5"/>
    <w:rsid w:val="2F5E57C2"/>
    <w:rsid w:val="30F5336A"/>
    <w:rsid w:val="34167513"/>
    <w:rsid w:val="351F18AB"/>
    <w:rsid w:val="358E5709"/>
    <w:rsid w:val="364D6163"/>
    <w:rsid w:val="36E638EA"/>
    <w:rsid w:val="3A5076C4"/>
    <w:rsid w:val="3BA371E7"/>
    <w:rsid w:val="3C0D193D"/>
    <w:rsid w:val="3EC11C25"/>
    <w:rsid w:val="3FBD1528"/>
    <w:rsid w:val="40DE086C"/>
    <w:rsid w:val="42D31134"/>
    <w:rsid w:val="43392342"/>
    <w:rsid w:val="45220F5C"/>
    <w:rsid w:val="452A22D2"/>
    <w:rsid w:val="46D50FDA"/>
    <w:rsid w:val="47D45CD3"/>
    <w:rsid w:val="488833CC"/>
    <w:rsid w:val="49292C28"/>
    <w:rsid w:val="4B6F5623"/>
    <w:rsid w:val="4D1374BE"/>
    <w:rsid w:val="4D636650"/>
    <w:rsid w:val="4F25241E"/>
    <w:rsid w:val="4F4C6922"/>
    <w:rsid w:val="500A342C"/>
    <w:rsid w:val="50E61077"/>
    <w:rsid w:val="554D1F73"/>
    <w:rsid w:val="55B07AA1"/>
    <w:rsid w:val="56A75E3B"/>
    <w:rsid w:val="576A7581"/>
    <w:rsid w:val="57756BF6"/>
    <w:rsid w:val="578C5308"/>
    <w:rsid w:val="57C8296E"/>
    <w:rsid w:val="58721716"/>
    <w:rsid w:val="58BA08BE"/>
    <w:rsid w:val="58F62864"/>
    <w:rsid w:val="598633F7"/>
    <w:rsid w:val="5A062F3F"/>
    <w:rsid w:val="5A324ED9"/>
    <w:rsid w:val="5A8A0F50"/>
    <w:rsid w:val="5AEE323C"/>
    <w:rsid w:val="5B2A781E"/>
    <w:rsid w:val="5C9003EA"/>
    <w:rsid w:val="5E16137A"/>
    <w:rsid w:val="5E2D7DD3"/>
    <w:rsid w:val="612A22E6"/>
    <w:rsid w:val="620E7DE8"/>
    <w:rsid w:val="63A3739D"/>
    <w:rsid w:val="641125B3"/>
    <w:rsid w:val="648C315E"/>
    <w:rsid w:val="64F979A0"/>
    <w:rsid w:val="65674A25"/>
    <w:rsid w:val="660C3A7F"/>
    <w:rsid w:val="68F323CF"/>
    <w:rsid w:val="6945309D"/>
    <w:rsid w:val="69C94B49"/>
    <w:rsid w:val="6A0C1CD9"/>
    <w:rsid w:val="6B33555D"/>
    <w:rsid w:val="6C4E7F2E"/>
    <w:rsid w:val="6F5D6170"/>
    <w:rsid w:val="6F937089"/>
    <w:rsid w:val="72355FF1"/>
    <w:rsid w:val="74575C64"/>
    <w:rsid w:val="7609605B"/>
    <w:rsid w:val="77433630"/>
    <w:rsid w:val="77B542AA"/>
    <w:rsid w:val="7BB63018"/>
    <w:rsid w:val="7D250C1C"/>
    <w:rsid w:val="7E8E27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仿宋" w:hAnsi="仿宋" w:eastAsia="仿宋" w:cs="仿宋"/>
      <w:sz w:val="28"/>
      <w:szCs w:val="28"/>
      <w:lang w:val="en-US" w:eastAsia="en-US" w:bidi="ar-SA"/>
    </w:rPr>
  </w:style>
  <w:style w:type="paragraph" w:styleId="4">
    <w:name w:val="Body Text Indent"/>
    <w:basedOn w:val="1"/>
    <w:qFormat/>
    <w:uiPriority w:val="0"/>
    <w:pPr>
      <w:tabs>
        <w:tab w:val="left" w:pos="840"/>
      </w:tabs>
      <w:snapToGrid w:val="0"/>
      <w:spacing w:line="300" w:lineRule="exact"/>
      <w:ind w:left="630" w:leftChars="300"/>
    </w:pPr>
  </w:style>
  <w:style w:type="paragraph" w:styleId="5">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6">
    <w:name w:val="footer"/>
    <w:basedOn w:val="1"/>
    <w:link w:val="13"/>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4"/>
    <w:qFormat/>
    <w:uiPriority w:val="0"/>
    <w:pPr>
      <w:tabs>
        <w:tab w:val="left" w:pos="-116"/>
        <w:tab w:val="left" w:pos="420"/>
      </w:tabs>
      <w:ind w:firstLine="420" w:firstLineChars="200"/>
    </w:pPr>
  </w:style>
  <w:style w:type="character" w:customStyle="1" w:styleId="13">
    <w:name w:val="页脚 字符"/>
    <w:basedOn w:val="12"/>
    <w:link w:val="6"/>
    <w:qFormat/>
    <w:uiPriority w:val="0"/>
    <w:rPr>
      <w:rFonts w:hint="default" w:ascii="Calibri" w:hAnsi="Calibri" w:eastAsia="宋体" w:cs="Times New Roman"/>
      <w:sz w:val="18"/>
      <w:szCs w:val="18"/>
    </w:rPr>
  </w:style>
  <w:style w:type="table" w:customStyle="1" w:styleId="1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66dfaeba-3a2a-4f78-83d9-560c41e238a4</errorID>
      <errorWord>法律、法规</errorWord>
      <group>L1_Word</group>
      <groupName>字词问题</groupName>
      <ability>L2_Typo</ability>
      <abilityName>字词错误</abilityName>
      <candidateList>
        <item>法律法规</item>
      </candidateList>
      <explain/>
      <paraID> 46C4459</paraID>
      <start>29</start>
      <end>34</end>
      <status>unmodified</status>
      <modifiedWord/>
      <trackRevisions>false</trackRevisions>
    </reviewItem>
    <reviewItem>
      <errorID>0df60a40-3e89-4c1b-b6b1-d68c7103d003</errorID>
      <errorWord>工人工资及</errorWord>
      <group>L1_Word</group>
      <groupName>字词问题</groupName>
      <ability>L2_Typo</ability>
      <abilityName>字词错误</abilityName>
      <candidateList>
        <item>工人工资</item>
      </candidateList>
      <explain/>
      <paraID>25D9AD99</paraID>
      <start>142</start>
      <end>147</end>
      <status>unmodified</status>
      <modifiedWord/>
      <trackRevisions>false</trackRevisions>
    </reviewItem>
    <reviewItem>
      <errorID>a55184ec-0c01-4f71-9b82-b2a2a0505496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EC0326B</paraID>
      <start>18</start>
      <end>20</end>
      <status>unmodified</status>
      <modifiedWord/>
      <trackRevisions>false</trackRevisions>
    </reviewItem>
    <reviewItem>
      <errorID>1e16bce8-36f1-4361-882c-c3e927267986</errorID>
      <errorWord>撤</errorWord>
      <group>L1_Word</group>
      <groupName>字词问题</groupName>
      <ability>L2_Typo</ability>
      <abilityName>字词错误</abilityName>
      <candidateList>
        <item>撒</item>
      </candidateList>
      <explain>存在字形相近字词的误用。</explain>
      <paraID>1E2DCF6D</paraID>
      <start>21</start>
      <end>22</end>
      <status>unmodified</status>
      <modifiedWord/>
      <trackRevisions>false</trackRevisions>
    </reviewItem>
    <reviewItem>
      <errorID>9de81837-ae5c-4ce0-94d9-41224e0e2975</errorID>
      <errorWord>不做</errorWord>
      <group>L1_Word</group>
      <groupName>字词问题</groupName>
      <ability>L2_Typo</ability>
      <abilityName>字词错误</abilityName>
      <candidateList>
        <item>不作</item>
      </candidateList>
      <explain/>
      <paraID> FF5D495</paraID>
      <start>112</start>
      <end>114</end>
      <status>unmodified</status>
      <modifiedWord/>
      <trackRevisions>false</trackRevisions>
    </reviewItem>
    <reviewItem>
      <errorID>3e5498c1-0b7f-4d83-bc49-6ad2e79b6bd1</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453FF777</paraID>
      <start>89</start>
      <end>91</end>
      <status>unmodified</status>
      <modifiedWord/>
      <trackRevisions>false</trackRevisions>
    </reviewItem>
    <reviewItem>
      <errorID>741391aa-cc17-4d83-976c-5105ab6d3c57</errorID>
      <errorWord>万</errorWord>
      <group>L1_Word</group>
      <groupName>字词问题</groupName>
      <ability>L2_Typo</ability>
      <abilityName>字词错误</abilityName>
      <candidateList>
        <item>万元</item>
      </candidateList>
      <explain/>
      <paraID> 6E1DA25</paraID>
      <start>66</start>
      <end>67</end>
      <status>unmodified</status>
      <modifiedWord/>
      <trackRevisions>false</trackRevisions>
    </reviewItem>
    <reviewItem>
      <errorID>f26e34fb-9655-4cd0-bacb-379413fe390d</errorID>
      <errorWord>~</errorWord>
      <group>L1_Format</group>
      <groupName>格式问题</groupName>
      <ability>L2_HalfPunc</ability>
      <abilityName>全半角检查</abilityName>
      <candidateList>
        <item>～</item>
      </candidateList>
      <explain>文本全半角错误。</explain>
      <paraID>74E8890C</paraID>
      <start>14</start>
      <end>15</end>
      <status>unmodified</status>
      <modifiedWord/>
      <trackRevisions>false</trackRevisions>
    </reviewItem>
    <reviewItem>
      <errorID>9687e7ef-a0b3-4b07-9f65-2c13f7eed2a6</errorID>
      <errorWord>;</errorWord>
      <group>L1_Format</group>
      <groupName>格式问题</groupName>
      <ability>L2_HalfPunc</ability>
      <abilityName>全半角检查</abilityName>
      <candidateList>
        <item>；</item>
      </candidateList>
      <explain>文本全半角错误。</explain>
      <paraID>42D7B018</paraID>
      <start>41</start>
      <end>42</end>
      <status>unmodified</status>
      <modifiedWord/>
      <trackRevisions>false</trackRevisions>
    </reviewItem>
    <reviewItem>
      <errorID>98532dc3-d490-40f2-9fd2-ba47c515b57e</errorID>
      <errorWord>予</errorWord>
      <group>L1_Word</group>
      <groupName>字词问题</groupName>
      <ability>L2_Typo</ability>
      <abilityName>字词错误</abilityName>
      <candidateList>
        <item>予以</item>
      </candidateList>
      <explain>〈动〉给以：～支持｜～警告｜～表扬｜～批评。</explain>
      <paraID>24A45506</paraID>
      <start>21</start>
      <end>22</end>
      <status>unmodified</status>
      <modifiedWord/>
      <trackRevisions>false</trackRevisions>
    </reviewItem>
    <reviewItem>
      <errorID>e2e23f6a-4ae7-4909-9f99-dbecadb87755</errorID>
      <errorWord>)</errorWord>
      <group>L1_Format</group>
      <groupName>格式问题</groupName>
      <ability>L2_HalfPunc</ability>
      <abilityName>全半角检查</abilityName>
      <candidateList>
        <item>）</item>
      </candidateList>
      <explain>文本全半角错误。</explain>
      <paraID> 5AFD6B2</paraID>
      <start>144</start>
      <end>145</end>
      <status>unmodified</status>
      <modifiedWord/>
      <trackRevisions>false</trackRevisions>
    </reviewItem>
    <reviewItem>
      <errorID>c39fc593-f0a3-4c55-ba4e-f2b0922ed6d2</errorID>
      <errorWord>具</errorWord>
      <group>L1_Word</group>
      <groupName>字词问题</groupName>
      <ability>L2_Typo</ability>
      <abilityName>字词错误</abilityName>
      <candidateList>
        <item>具有</item>
      </candidateList>
      <explain>〈动〉有（多用于抽象事物）：～信心｜～伟大的意义。</explain>
      <paraID>67180A16</paraID>
      <start>25</start>
      <end>26</end>
      <status>unmodified</status>
      <modifiedWord/>
      <trackRevisions>false</trackRevisions>
    </reviewItem>
    <reviewItem>
      <errorID>9a34efd0-3e31-4065-ab68-d3093426792c</errorID>
      <errorWord>法律、法规</errorWord>
      <group>L1_Word</group>
      <groupName>字词问题</groupName>
      <ability>L2_Typo</ability>
      <abilityName>字词错误</abilityName>
      <candidateList>
        <item>法律法规</item>
      </candidateList>
      <explain/>
      <paraID>6088DA7E</paraID>
      <start>11</start>
      <end>16</end>
      <status>unmodified</status>
      <modifiedWord/>
      <trackRevisions>false</trackRevisions>
    </reviewItem>
    <reviewItem>
      <errorID>9010ba19-8817-4241-9454-5e7543a9ae18</errorID>
      <errorWord>)</errorWord>
      <group>L1_Format</group>
      <groupName>格式问题</groupName>
      <ability>L2_HalfPunc</ability>
      <abilityName>全半角检查</abilityName>
      <candidateList>
        <item>）</item>
      </candidateList>
      <explain>文本全半角错误。</explain>
      <paraID>483F1712</paraID>
      <start>43</start>
      <end>44</end>
      <status>unmodified</status>
      <modifiedWord/>
      <trackRevisions>false</trackRevisions>
    </reviewItem>
    <reviewItem>
      <errorID>d782070c-f33f-4b46-b088-09671309338e</errorID>
      <errorWord>):</errorWord>
      <group>L1_Format</group>
      <groupName>格式问题</groupName>
      <ability>L2_HalfPunc</ability>
      <abilityName>全半角检查</abilityName>
      <candidateList>
        <item>）：</item>
      </candidateList>
      <explain>文本全半角错误。</explain>
      <paraID> 54B5D72</paraID>
      <start>5</start>
      <end>7</end>
      <status>unmodified</status>
      <modifiedWord/>
      <trackRevisions>false</trackRevisions>
    </reviewItem>
    <reviewItem>
      <errorID>dc916691-ab19-4b9b-8d12-5723d4ae2fd5</errorID>
      <errorWord>)</errorWord>
      <group>L1_Format</group>
      <groupName>格式问题</groupName>
      <ability>L2_HalfPunc</ability>
      <abilityName>全半角检查</abilityName>
      <candidateList>
        <item>）</item>
      </candidateList>
      <explain>文本全半角错误。</explain>
      <paraID> 54B5D72</paraID>
      <start>29</start>
      <end>30</end>
      <status>unmodified</status>
      <modifiedWord/>
      <trackRevisions>false</trackRevisions>
    </reviewItem>
    <reviewItem>
      <errorID>4c5b9e6a-d3fc-43fa-aae4-5765065a490b</errorID>
      <errorWord>:</errorWord>
      <group>L1_Format</group>
      <groupName>格式问题</groupName>
      <ability>L2_HalfPunc</ability>
      <abilityName>全半角检查</abilityName>
      <candidateList>
        <item>：</item>
      </candidateList>
      <explain>文本全半角错误。</explain>
      <paraID> BC0A5B1</paraID>
      <start>4</start>
      <end>5</end>
      <status>unmodified</status>
      <modifiedWord/>
      <trackRevisions>false</trackRevisions>
    </reviewItem>
    <reviewItem>
      <errorID>6de62b9f-137d-407b-b6a3-5a00eac861b5</errorID>
      <errorWord>:</errorWord>
      <group>L1_Format</group>
      <groupName>格式问题</groupName>
      <ability>L2_HalfPunc</ability>
      <abilityName>全半角检查</abilityName>
      <candidateList>
        <item>：</item>
      </candidateList>
      <explain>文本全半角错误。</explain>
      <paraID> BC0A5B1</paraID>
      <start>41</start>
      <end>42</end>
      <status>unmodified</status>
      <modifiedWord/>
      <trackRevisions>false</trackRevisions>
    </reviewItem>
    <reviewItem>
      <errorID>b55d1768-5bab-426a-80d8-954832db45c0</errorID>
      <errorWord>:</errorWord>
      <group>L1_Format</group>
      <groupName>格式问题</groupName>
      <ability>L2_HalfPunc</ability>
      <abilityName>全半角检查</abilityName>
      <candidateList>
        <item>：</item>
      </candidateList>
      <explain>文本全半角错误。</explain>
      <paraID>26D9DC6A</paraID>
      <start>42</start>
      <end>43</end>
      <status>unmodified</status>
      <modifiedWord/>
      <trackRevisions>false</trackRevisions>
    </reviewItem>
    <reviewItem>
      <errorID>4651e301-6738-4222-82fe-bf6d249c19c5</errorID>
      <errorWord>:</errorWord>
      <group>L1_Format</group>
      <groupName>格式问题</groupName>
      <ability>L2_HalfPunc</ability>
      <abilityName>全半角检查</abilityName>
      <candidateList>
        <item>：</item>
      </candidateList>
      <explain>文本全半角错误。</explain>
      <paraID>79FF8100</paraID>
      <start>58</start>
      <end>59</end>
      <status>unmodified</status>
      <modifiedWord/>
      <trackRevisions>false</trackRevisions>
    </reviewItem>
    <reviewItem>
      <errorID>90c8df08-cb04-4529-94eb-caa5025655c4</errorID>
      <errorWord>。】</errorWord>
      <group>L1_Punc</group>
      <groupName>标点问题</groupName>
      <ability>L2_Punc</ability>
      <abilityName>标点符号检查</abilityName>
      <candidateList>
        <item>】</item>
      </candidateList>
      <explain/>
      <paraID>79FF8100</paraID>
      <start>113</start>
      <end>115</end>
      <status>unmodified</status>
      <modifiedWord/>
      <trackRevisions>false</trackRevisions>
    </reviewItem>
    <reviewItem>
      <errorID>f8bbca63-fcab-4c8e-bfd6-cea8c664e14c</errorID>
      <errorWord>分</errorWord>
      <group>L1_Word</group>
      <groupName>字词问题</groupName>
      <ability>L2_Typo</ability>
      <abilityName>字词错误</abilityName>
      <candidateList>
        <item/>
      </candidateList>
      <explain/>
      <paraID>33225578</paraID>
      <start>101</start>
      <end>102</end>
      <status>unmodified</status>
      <modifiedWord/>
      <trackRevisions>false</trackRevisions>
    </reviewItem>
    <reviewItem>
      <errorID>0fda13d2-3b1b-413e-a04a-bb1d30c52861</errorID>
      <errorWord>--</errorWord>
      <group>L1_Punc</group>
      <groupName>标点问题</groupName>
      <ability>L2_Punc</ability>
      <abilityName>标点符号检查</abilityName>
      <candidateList>
        <item>——</item>
      </candidateList>
      <explain>破折号或连接号疑似使用错误。</explain>
      <paraID> 1DD61F4</paraID>
      <start>46</start>
      <end>48</end>
      <status>unmodified</status>
      <modifiedWord/>
      <trackRevisions>false</trackRevisions>
    </reviewItem>
    <reviewItem>
      <errorID>cf15b9f3-3f68-4a6b-9828-4aaa4122073e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1DD61F4</paraID>
      <start>87</start>
      <end>90</end>
      <status>unmodified</status>
      <modifiedWord/>
      <trackRevisions>false</trackRevisions>
    </reviewItem>
    <reviewItem>
      <errorID>9e851c48-6881-40c1-acfc-0f0903605a9c</errorID>
      <errorWord>工</errorWord>
      <group>L1_Word</group>
      <groupName>字词问题</groupName>
      <ability>L2_Typo</ability>
      <abilityName>字词错误</abilityName>
      <candidateList>
        <item>工在</item>
      </candidateList>
      <explain/>
      <paraID> 1DD61F4</paraID>
      <start>140</start>
      <end>141</end>
      <status>unmodified</status>
      <modifiedWord/>
      <trackRevisions>false</trackRevisions>
    </reviewItem>
    <reviewItem>
      <errorID>06ecd426-dd3e-4756-addf-b01f475c5db5</errorID>
      <errorWord>/</errorWord>
      <group>L1_Word</group>
      <groupName>字词问题</groupName>
      <ability>L2_Typo</ability>
      <abilityName>字词错误</abilityName>
      <candidateList>
        <item>/死</item>
      </candidateList>
      <explain/>
      <paraID> A1CBA07</paraID>
      <start>117</start>
      <end>118</end>
      <status>unmodified</status>
      <modifiedWord/>
      <trackRevisions>false</trackRevisions>
    </reviewItem>
    <reviewItem>
      <errorID>3b08e185-6674-4cc0-9107-c727a29df895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33C102E5</paraID>
      <start>0</start>
      <end>2</end>
      <status>unmodified</status>
      <modifiedWord/>
      <trackRevisions>false</trackRevisions>
    </reviewItem>
    <reviewItem>
      <errorID>c5c4ec15-2d4a-41ab-af3a-43579f45493b</errorID>
      <errorWord>并</errorWord>
      <group>L1_Word</group>
      <groupName>字词问题</groupName>
      <ability>L2_Typo</ability>
      <abilityName>字词错误</abilityName>
      <candidateList>
        <item>并加</item>
      </candidateList>
      <explain/>
      <paraID>131BEE8D</paraID>
      <start>8</start>
      <end>9</end>
      <status>unmodified</status>
      <modifiedWord/>
      <trackRevisions>false</trackRevisions>
    </reviewItem>
    <reviewItem>
      <errorID>c2ebe778-24b0-4464-9790-442bebb781f2</errorID>
      <errorWord>,</errorWord>
      <group>L1_Format</group>
      <groupName>格式问题</groupName>
      <ability>L2_HalfPunc</ability>
      <abilityName>全半角检查</abilityName>
      <candidateList>
        <item>，</item>
      </candidateList>
      <explain>文本全半角错误。</explain>
      <paraID>46EA1DF8</paraID>
      <start>143</start>
      <end>144</end>
      <status>unmodified</status>
      <modifiedWord/>
      <trackRevisions>false</trackRevisions>
    </reviewItem>
    <reviewItem>
      <errorID>4f574fb0-7e11-4edc-b52e-aaacca76f8d9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60D0AB04</paraID>
      <start>0</start>
      <end>2</end>
      <status>unmodified</status>
      <modifiedWord/>
      <trackRevisions>false</trackRevisions>
    </reviewItem>
    <reviewItem>
      <errorID>7a0a6e96-5aa6-4d21-a97e-2d91818dcd40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61CAEADF</paraID>
      <start>0</start>
      <end>2</end>
      <status>unmodified</status>
      <modifiedWord/>
      <trackRevisions>false</trackRevisions>
    </reviewItem>
    <reviewItem>
      <errorID>dc55b759-e118-4cec-9e50-5ba560e985fe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731EDAC8</paraID>
      <start>0</start>
      <end>2</end>
      <status>unmodified</status>
      <modifiedWord/>
      <trackRevisions>false</trackRevisions>
    </reviewItem>
    <reviewItem>
      <errorID>db9b39d6-8945-44b1-af75-d63128d0386b</errorID>
      <errorWord>：</errorWord>
      <group>L1_Punc</group>
      <groupName>标点问题</groupName>
      <ability>L2_Punc</ability>
      <abilityName>标点符号检查</abilityName>
      <candidateList/>
      <explain/>
      <paraID>683F6410</paraID>
      <start>0</start>
      <end>1</end>
      <status>unmodified</status>
      <modifiedWord/>
      <trackRevisions>false</trackRevisions>
    </reviewItem>
    <reviewItem>
      <errorID>54087b81-c9ad-426d-943c-4791726c4464</errorID>
      <errorWord>),</errorWord>
      <group>L1_Format</group>
      <groupName>格式问题</groupName>
      <ability>L2_HalfPunc</ability>
      <abilityName>全半角检查</abilityName>
      <candidateList>
        <item>），</item>
      </candidateList>
      <explain>文本全半角错误。</explain>
      <paraID>5D0A4427</paraID>
      <start>8</start>
      <end>10</end>
      <status>unmodified</status>
      <modifiedWord/>
      <trackRevisions>false</trackRevisions>
    </reviewItem>
    <reviewItem>
      <errorID>09283521-d46c-4421-9af1-0b1ce94217aa</errorID>
      <errorWord>:</errorWord>
      <group>L1_Format</group>
      <groupName>格式问题</groupName>
      <ability>L2_HalfPunc</ability>
      <abilityName>全半角检查</abilityName>
      <candidateList>
        <item>：</item>
      </candidateList>
      <explain>文本全半角错误。</explain>
      <paraID>73954AD2</paraID>
      <start>12</start>
      <end>13</end>
      <status>unmodified</status>
      <modifiedWord/>
      <trackRevisions>false</trackRevisions>
    </reviewItem>
    <reviewItem>
      <errorID>cc3489bb-f3a5-43e5-928e-010c41fd5003</errorID>
      <errorWord>:</errorWord>
      <group>L1_Format</group>
      <groupName>格式问题</groupName>
      <ability>L2_HalfPunc</ability>
      <abilityName>全半角检查</abilityName>
      <candidateList>
        <item>：</item>
      </candidateList>
      <explain>文本全半角错误。</explain>
      <paraID> 4F6F78E</paraID>
      <start>10</start>
      <end>11</end>
      <status>unmodified</status>
      <modifiedWord/>
      <trackRevisions>false</trackRevisions>
    </reviewItem>
    <reviewItem>
      <errorID>30aefdac-786c-42e7-8c79-109f339552a3</errorID>
      <errorWord>司</errorWord>
      <group>L1_Word</group>
      <groupName>字词问题</groupName>
      <ability>L2_Typo</ability>
      <abilityName>字词错误</abilityName>
      <candidateList>
        <item>司在</item>
      </candidateList>
      <explain/>
      <paraID>797A77AE</paraID>
      <start>52</start>
      <end>53</end>
      <status>unmodified</status>
      <modifiedWord/>
      <trackRevisions>false</trackRevisions>
    </reviewItem>
    <reviewItem>
      <errorID>1e0afa41-a3bb-432f-940a-2ab2e7ebd44b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34024827</paraID>
      <start>0</start>
      <end>2</end>
      <status>unmodified</status>
      <modifiedWord/>
      <trackRevisions>false</trackRevisions>
    </reviewItem>
    <reviewItem>
      <errorID>81812543-08a4-4c5b-98b2-32d706531972</errorID>
      <errorWord>其它</errorWord>
      <group>L1_Word</group>
      <groupName>字词问题</groupName>
      <ability>L2_Alias</ability>
      <abilityName>也作/曾用词</abilityName>
      <candidateList>
        <item>其他</item>
      </candidateList>
      <explain>词汇[其它]为不规范表述或旧称，其规范书面表述为[其他]。</explain>
      <paraID>5D74EDA9</paraID>
      <start>47</start>
      <end>49</end>
      <status>unmodified</status>
      <modifiedWord/>
      <trackRevisions>false</trackRevisions>
    </reviewItem>
    <reviewItem>
      <errorID>8f05bc73-f1f3-4176-bf49-6ac02b31a1be</errorID>
      <errorWord>)</errorWord>
      <group>L1_Format</group>
      <groupName>格式问题</groupName>
      <ability>L2_HalfPunc</ability>
      <abilityName>全半角检查</abilityName>
      <candidateList>
        <item>）</item>
      </candidateList>
      <explain>文本全半角错误。</explain>
      <paraID>319B273D</paraID>
      <start>23</start>
      <end>24</end>
      <status>unmodified</status>
      <modifiedWord/>
      <trackRevisions>false</trackRevisions>
    </reviewItem>
    <reviewItem>
      <errorID>8f31d513-9d95-4f81-9dd5-beba0a4fc251</errorID>
      <errorWord>)</errorWord>
      <group>L1_Format</group>
      <groupName>格式问题</groupName>
      <ability>L2_HalfPunc</ability>
      <abilityName>全半角检查</abilityName>
      <candidateList>
        <item>）</item>
      </candidateList>
      <explain>文本全半角错误。</explain>
      <paraID>7CA84B6A</paraID>
      <start>12</start>
      <end>13</end>
      <status>unmodified</status>
      <modifiedWord/>
      <trackRevisions>false</trackRevisions>
    </reviewItem>
    <reviewItem>
      <errorID>9fbdb731-fc87-4c68-b957-ff44a9ffc4b0</errorID>
      <errorWord>)</errorWord>
      <group>L1_Format</group>
      <groupName>格式问题</groupName>
      <ability>L2_HalfPunc</ability>
      <abilityName>全半角检查</abilityName>
      <candidateList>
        <item>）</item>
      </candidateList>
      <explain>文本全半角错误。</explain>
      <paraID> B427FBC</paraID>
      <start>20</start>
      <end>21</end>
      <status>unmodified</status>
      <modifiedWord/>
      <trackRevisions>false</trackRevisions>
    </reviewItem>
    <reviewItem>
      <errorID>5db5dfb5-3fb9-4ee6-8468-4a06851ff1da</errorID>
      <errorWord>)</errorWord>
      <group>L1_Format</group>
      <groupName>格式问题</groupName>
      <ability>L2_HalfPunc</ability>
      <abilityName>全半角检查</abilityName>
      <candidateList>
        <item>）</item>
      </candidateList>
      <explain>文本全半角错误。</explain>
      <paraID>5D9BE033</paraID>
      <start>13</start>
      <end>14</end>
      <status>unmodified</status>
      <modifiedWord/>
      <trackRevisions>false</trackRevisions>
    </reviewItem>
    <reviewItem>
      <errorID>b393c8d7-0a44-491b-834a-bfdbbb9bef3b</errorID>
      <errorWord>)</errorWord>
      <group>L1_Format</group>
      <groupName>格式问题</groupName>
      <ability>L2_HalfPunc</ability>
      <abilityName>全半角检查</abilityName>
      <candidateList>
        <item>）</item>
      </candidateList>
      <explain>文本全半角错误。</explain>
      <paraID>5D9BE033</paraID>
      <start>37</start>
      <end>38</end>
      <status>unmodified</status>
      <modifiedWord/>
      <trackRevisions>false</trackRevisions>
    </reviewItem>
    <reviewItem>
      <errorID>de6b7484-5ec4-46b4-8349-be1753cb235e</errorID>
      <errorWord>一式二份</errorWord>
      <group>L1_Word</group>
      <groupName>字词问题</groupName>
      <ability>L2_Typo</ability>
      <abilityName>字词错误</abilityName>
      <candidateList>
        <item>一式两份</item>
      </candidateList>
      <explain/>
      <paraID>5D9BE033</paraID>
      <start>49</start>
      <end>53</end>
      <status>unmodified</status>
      <modifiedWord/>
      <trackRevisions>false</trackRevisions>
    </reviewItem>
    <reviewItem>
      <errorID>5282b6c7-6454-4877-ae73-c178834521a6</errorID>
      <errorWord>及盖</errorWord>
      <group>L1_Word</group>
      <groupName>字词问题</groupName>
      <ability>L2_Typo</ability>
      <abilityName>字词错误</abilityName>
      <candidateList>
        <item>加盖</item>
      </candidateList>
      <explain>存在发音相近字词的误用。</explain>
      <paraID>6A1A5067</paraID>
      <start>12</start>
      <end>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45416d-39c2-421c-9d55-f77674190672}">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8607</Words>
  <Characters>8896</Characters>
  <Lines>0</Lines>
  <Paragraphs>0</Paragraphs>
  <TotalTime>3</TotalTime>
  <ScaleCrop>false</ScaleCrop>
  <LinksUpToDate>false</LinksUpToDate>
  <CharactersWithSpaces>9896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2024-10-09T07:34:00Z</dcterms:created>
  <dc:creator>dell</dc:creator>
  <cp:lastModifiedBy>招标采购部</cp:lastModifiedBy>
  <dcterms:modified xsi:type="dcterms:W3CDTF">2026-01-04T08:08:11Z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84860C30CC114F52BD2EEA31ED29605F_13</vt:lpwstr>
  </property>
  <property fmtid="{D5CDD505-2E9C-101B-9397-08002B2CF9AE}" pid="4" name="KSOTemplateDocerSaveRecord">
    <vt:lpwstr>eyJoZGlkIjoiY2RmNzg0ZDE1ZjI5YzY0YjcwMzc3YWFjNzM4OTY4NGIiLCJ1c2VySWQiOiIzMjYyOTIwOTcifQ==</vt:lpwstr>
  </property>
</Properties>
</file>