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9E5DE">
      <w:pPr>
        <w:pageBreakBefore w:val="0"/>
        <w:wordWrap/>
        <w:topLinePunct w:val="0"/>
        <w:bidi w:val="0"/>
        <w:spacing w:line="360" w:lineRule="auto"/>
        <w:jc w:val="both"/>
        <w:rPr>
          <w:rFonts w:hint="default" w:eastAsia="宋体"/>
          <w:color w:val="auto"/>
          <w:highlight w:val="none"/>
          <w:lang w:val="en-US" w:eastAsia="zh-CN"/>
        </w:rPr>
      </w:pPr>
    </w:p>
    <w:p w14:paraId="54A18672">
      <w:pPr>
        <w:pageBreakBefore w:val="0"/>
        <w:wordWrap/>
        <w:topLinePunct w:val="0"/>
        <w:bidi w:val="0"/>
        <w:spacing w:line="360" w:lineRule="auto"/>
        <w:jc w:val="both"/>
        <w:rPr>
          <w:rFonts w:hint="default" w:eastAsia="宋体"/>
          <w:color w:val="auto"/>
          <w:highlight w:val="none"/>
          <w:lang w:val="en-US" w:eastAsia="zh-CN"/>
        </w:rPr>
      </w:pPr>
    </w:p>
    <w:p w14:paraId="085A50AD">
      <w:pPr>
        <w:pageBreakBefore w:val="0"/>
        <w:wordWrap/>
        <w:topLinePunct w:val="0"/>
        <w:bidi w:val="0"/>
        <w:spacing w:line="360" w:lineRule="auto"/>
        <w:jc w:val="both"/>
        <w:rPr>
          <w:rFonts w:hint="default" w:eastAsia="宋体"/>
          <w:color w:val="auto"/>
          <w:highlight w:val="none"/>
          <w:lang w:val="en-US" w:eastAsia="zh-CN"/>
        </w:rPr>
      </w:pPr>
    </w:p>
    <w:p w14:paraId="30B5ACA8">
      <w:pPr>
        <w:pageBreakBefore w:val="0"/>
        <w:wordWrap/>
        <w:topLinePunct w:val="0"/>
        <w:bidi w:val="0"/>
        <w:spacing w:line="360" w:lineRule="auto"/>
        <w:jc w:val="both"/>
        <w:rPr>
          <w:rFonts w:hint="default" w:eastAsia="宋体"/>
          <w:color w:val="auto"/>
          <w:highlight w:val="none"/>
          <w:lang w:val="en-US" w:eastAsia="zh-CN"/>
        </w:rPr>
      </w:pPr>
    </w:p>
    <w:p w14:paraId="738EE079">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690245"/>
                    </a:xfrm>
                    <a:prstGeom prst="rect">
                      <a:avLst/>
                    </a:prstGeom>
                    <a:noFill/>
                    <a:ln>
                      <a:noFill/>
                    </a:ln>
                  </pic:spPr>
                </pic:pic>
              </a:graphicData>
            </a:graphic>
          </wp:anchor>
        </w:drawing>
      </w:r>
    </w:p>
    <w:p w14:paraId="21740A85">
      <w:pPr>
        <w:pageBreakBefore w:val="0"/>
        <w:wordWrap/>
        <w:topLinePunct w:val="0"/>
        <w:bidi w:val="0"/>
        <w:spacing w:line="360" w:lineRule="auto"/>
        <w:jc w:val="center"/>
        <w:rPr>
          <w:rFonts w:hint="default" w:eastAsia="宋体"/>
          <w:b/>
          <w:color w:val="auto"/>
          <w:sz w:val="72"/>
          <w:highlight w:val="none"/>
          <w:lang w:val="en-US" w:eastAsia="zh-CN"/>
        </w:rPr>
      </w:pPr>
    </w:p>
    <w:p w14:paraId="33D6387F">
      <w:pPr>
        <w:pageBreakBefore w:val="0"/>
        <w:wordWrap/>
        <w:topLinePunct w:val="0"/>
        <w:bidi w:val="0"/>
        <w:spacing w:line="360" w:lineRule="auto"/>
        <w:jc w:val="both"/>
        <w:rPr>
          <w:b/>
          <w:color w:val="auto"/>
          <w:sz w:val="72"/>
          <w:highlight w:val="none"/>
        </w:rPr>
      </w:pPr>
    </w:p>
    <w:p w14:paraId="65F7B7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000000" w:themeColor="text1"/>
          <w:highlight w:val="none"/>
          <w:lang w:val="en-US" w:eastAsia="zh-CN"/>
          <w14:textFill>
            <w14:solidFill>
              <w14:schemeClr w14:val="tx1"/>
            </w14:solidFill>
          </w14:textFill>
        </w:rPr>
      </w:pPr>
      <w:bookmarkStart w:id="0" w:name="_Toc4166"/>
      <w:bookmarkStart w:id="1" w:name="_Toc21152"/>
      <w:bookmarkStart w:id="2" w:name="_Toc2687"/>
      <w:bookmarkStart w:id="3" w:name="_Toc17976"/>
      <w:bookmarkStart w:id="4" w:name="_Toc17"/>
      <w:bookmarkStart w:id="5" w:name="_Toc31196"/>
      <w:bookmarkStart w:id="6" w:name="_Toc21151"/>
      <w:bookmarkStart w:id="7" w:name="_Toc25781"/>
      <w:bookmarkStart w:id="8" w:name="_Toc11175"/>
      <w:bookmarkStart w:id="9" w:name="_Toc12665"/>
      <w:bookmarkStart w:id="36" w:name="_GoBack"/>
      <w:r>
        <w:rPr>
          <w:rFonts w:hint="eastAsia" w:ascii="仿宋" w:hAnsi="仿宋" w:eastAsia="仿宋" w:cs="仿宋"/>
          <w:b/>
          <w:color w:val="000000" w:themeColor="text1"/>
          <w:sz w:val="52"/>
          <w:szCs w:val="52"/>
          <w:highlight w:val="none"/>
          <w:u w:val="none"/>
          <w:lang w:val="en-US" w:eastAsia="zh-CN"/>
          <w14:textFill>
            <w14:solidFill>
              <w14:schemeClr w14:val="tx1"/>
            </w14:solidFill>
          </w14:textFill>
        </w:rPr>
        <w:t>南京现代表面处理科技产业中心项目</w:t>
      </w:r>
      <w:r>
        <w:rPr>
          <w:rFonts w:hint="eastAsia" w:ascii="仿宋" w:hAnsi="仿宋" w:eastAsia="仿宋" w:cs="仿宋"/>
          <w:b/>
          <w:color w:val="000000" w:themeColor="text1"/>
          <w:sz w:val="52"/>
          <w:szCs w:val="52"/>
          <w:highlight w:val="none"/>
          <w:u w:val="none"/>
          <w:lang w:val="en-US" w:eastAsia="zh-CN"/>
          <w14:textFill>
            <w14:solidFill>
              <w14:schemeClr w14:val="tx1"/>
            </w14:solidFill>
          </w14:textFill>
        </w:rPr>
        <w:t xml:space="preserve">       </w:t>
      </w:r>
      <w:r>
        <w:rPr>
          <w:rFonts w:hint="eastAsia" w:ascii="仿宋" w:hAnsi="仿宋" w:eastAsia="仿宋" w:cs="仿宋"/>
          <w:b/>
          <w:color w:val="000000" w:themeColor="text1"/>
          <w:sz w:val="52"/>
          <w:szCs w:val="52"/>
          <w:highlight w:val="none"/>
          <w:u w:val="none"/>
          <w:lang w:val="en-US" w:eastAsia="zh-CN"/>
          <w14:textFill>
            <w14:solidFill>
              <w14:schemeClr w14:val="tx1"/>
            </w14:solidFill>
          </w14:textFill>
        </w:rPr>
        <w:t>A、B地块建设</w:t>
      </w:r>
      <w:r>
        <w:rPr>
          <w:rFonts w:hint="eastAsia" w:ascii="仿宋" w:hAnsi="仿宋" w:eastAsia="仿宋" w:cs="仿宋"/>
          <w:b/>
          <w:bCs/>
          <w:color w:val="000000" w:themeColor="text1"/>
          <w:sz w:val="52"/>
          <w:szCs w:val="52"/>
          <w:u w:val="none"/>
          <w:lang w:eastAsia="zh-CN"/>
          <w14:textFill>
            <w14:solidFill>
              <w14:schemeClr w14:val="tx1"/>
            </w14:solidFill>
          </w14:textFill>
        </w:rPr>
        <w:t>工程化粪池</w:t>
      </w:r>
      <w:r>
        <w:rPr>
          <w:rFonts w:hint="eastAsia" w:ascii="仿宋" w:hAnsi="仿宋" w:eastAsia="仿宋" w:cs="仿宋"/>
          <w:b/>
          <w:color w:val="000000" w:themeColor="text1"/>
          <w:sz w:val="52"/>
          <w:szCs w:val="52"/>
          <w:highlight w:val="none"/>
          <w:u w:val="none"/>
          <w:lang w:val="en-US" w:eastAsia="zh-CN"/>
          <w14:textFill>
            <w14:solidFill>
              <w14:schemeClr w14:val="tx1"/>
            </w14:solidFill>
          </w14:textFill>
        </w:rPr>
        <w:t>购销</w:t>
      </w:r>
      <w:r>
        <w:rPr>
          <w:rFonts w:hint="eastAsia" w:ascii="仿宋" w:hAnsi="仿宋" w:eastAsia="仿宋" w:cs="仿宋"/>
          <w:b/>
          <w:color w:val="000000" w:themeColor="text1"/>
          <w:sz w:val="52"/>
          <w:szCs w:val="52"/>
          <w:highlight w:val="none"/>
          <w:lang w:val="en-US" w:eastAsia="zh-CN"/>
          <w14:textFill>
            <w14:solidFill>
              <w14:schemeClr w14:val="tx1"/>
            </w14:solidFill>
          </w14:textFill>
        </w:rPr>
        <w:t>合同</w:t>
      </w:r>
      <w:bookmarkEnd w:id="0"/>
      <w:bookmarkEnd w:id="1"/>
      <w:bookmarkEnd w:id="2"/>
      <w:bookmarkEnd w:id="3"/>
      <w:bookmarkEnd w:id="4"/>
      <w:bookmarkEnd w:id="5"/>
      <w:bookmarkEnd w:id="6"/>
      <w:bookmarkEnd w:id="7"/>
      <w:bookmarkEnd w:id="8"/>
      <w:bookmarkEnd w:id="9"/>
    </w:p>
    <w:bookmarkEnd w:id="36"/>
    <w:p w14:paraId="35ED0240">
      <w:pPr>
        <w:pageBreakBefore w:val="0"/>
        <w:wordWrap/>
        <w:topLinePunct w:val="0"/>
        <w:bidi w:val="0"/>
        <w:spacing w:line="360" w:lineRule="auto"/>
        <w:jc w:val="both"/>
        <w:rPr>
          <w:rFonts w:hint="default" w:eastAsia="宋体"/>
          <w:color w:val="auto"/>
          <w:highlight w:val="none"/>
          <w:lang w:val="en-US" w:eastAsia="zh-CN"/>
        </w:rPr>
      </w:pPr>
    </w:p>
    <w:p w14:paraId="47CC8E03">
      <w:pPr>
        <w:pageBreakBefore w:val="0"/>
        <w:wordWrap/>
        <w:topLinePunct w:val="0"/>
        <w:bidi w:val="0"/>
        <w:spacing w:line="360" w:lineRule="auto"/>
        <w:jc w:val="both"/>
        <w:rPr>
          <w:rFonts w:hint="default" w:eastAsia="宋体"/>
          <w:color w:val="auto"/>
          <w:highlight w:val="none"/>
          <w:lang w:val="en-US" w:eastAsia="zh-CN"/>
        </w:rPr>
      </w:pPr>
    </w:p>
    <w:p w14:paraId="6524710C">
      <w:pPr>
        <w:pageBreakBefore w:val="0"/>
        <w:wordWrap/>
        <w:topLinePunct w:val="0"/>
        <w:bidi w:val="0"/>
        <w:spacing w:line="360" w:lineRule="auto"/>
        <w:jc w:val="both"/>
        <w:rPr>
          <w:rFonts w:hint="default" w:eastAsia="宋体"/>
          <w:color w:val="auto"/>
          <w:highlight w:val="none"/>
          <w:lang w:val="en-US" w:eastAsia="zh-CN"/>
        </w:rPr>
      </w:pPr>
    </w:p>
    <w:p w14:paraId="2CA94A5F">
      <w:pPr>
        <w:pageBreakBefore w:val="0"/>
        <w:wordWrap/>
        <w:topLinePunct w:val="0"/>
        <w:bidi w:val="0"/>
        <w:spacing w:line="360" w:lineRule="auto"/>
        <w:jc w:val="both"/>
        <w:rPr>
          <w:rFonts w:hint="default" w:eastAsia="宋体"/>
          <w:color w:val="auto"/>
          <w:highlight w:val="none"/>
          <w:lang w:val="en-US" w:eastAsia="zh-CN"/>
        </w:rPr>
      </w:pPr>
    </w:p>
    <w:p w14:paraId="6EC31AE4">
      <w:pPr>
        <w:pageBreakBefore w:val="0"/>
        <w:wordWrap/>
        <w:topLinePunct w:val="0"/>
        <w:bidi w:val="0"/>
        <w:spacing w:line="360" w:lineRule="auto"/>
        <w:jc w:val="both"/>
        <w:rPr>
          <w:rFonts w:hint="default" w:eastAsia="宋体"/>
          <w:color w:val="auto"/>
          <w:highlight w:val="none"/>
          <w:lang w:val="en-US" w:eastAsia="zh-CN"/>
        </w:rPr>
      </w:pPr>
    </w:p>
    <w:p w14:paraId="5084B200">
      <w:pPr>
        <w:pageBreakBefore w:val="0"/>
        <w:wordWrap/>
        <w:topLinePunct w:val="0"/>
        <w:bidi w:val="0"/>
        <w:spacing w:line="360" w:lineRule="auto"/>
        <w:jc w:val="both"/>
        <w:rPr>
          <w:rFonts w:hint="default" w:eastAsia="宋体"/>
          <w:color w:val="auto"/>
          <w:highlight w:val="none"/>
          <w:lang w:val="en-US" w:eastAsia="zh-CN"/>
        </w:rPr>
      </w:pPr>
    </w:p>
    <w:p w14:paraId="2D7879E7">
      <w:pPr>
        <w:pageBreakBefore w:val="0"/>
        <w:wordWrap/>
        <w:topLinePunct w:val="0"/>
        <w:bidi w:val="0"/>
        <w:spacing w:line="360" w:lineRule="auto"/>
        <w:jc w:val="both"/>
        <w:rPr>
          <w:rFonts w:hint="default" w:eastAsia="宋体"/>
          <w:color w:val="auto"/>
          <w:highlight w:val="none"/>
          <w:lang w:val="en-US" w:eastAsia="zh-CN"/>
        </w:rPr>
      </w:pPr>
    </w:p>
    <w:p w14:paraId="15D0646F">
      <w:pPr>
        <w:pageBreakBefore w:val="0"/>
        <w:wordWrap/>
        <w:topLinePunct w:val="0"/>
        <w:bidi w:val="0"/>
        <w:spacing w:line="360" w:lineRule="auto"/>
        <w:jc w:val="both"/>
        <w:rPr>
          <w:rFonts w:hint="default" w:eastAsia="宋体"/>
          <w:color w:val="auto"/>
          <w:highlight w:val="none"/>
          <w:lang w:val="en-US" w:eastAsia="zh-CN"/>
        </w:rPr>
      </w:pPr>
    </w:p>
    <w:p w14:paraId="4B10E5E1">
      <w:pPr>
        <w:pageBreakBefore w:val="0"/>
        <w:wordWrap/>
        <w:topLinePunct w:val="0"/>
        <w:bidi w:val="0"/>
        <w:spacing w:line="360" w:lineRule="auto"/>
        <w:jc w:val="both"/>
        <w:rPr>
          <w:rFonts w:hint="default" w:eastAsia="宋体"/>
          <w:color w:val="auto"/>
          <w:highlight w:val="none"/>
          <w:lang w:val="en-US" w:eastAsia="zh-CN"/>
        </w:rPr>
      </w:pPr>
    </w:p>
    <w:p w14:paraId="33BAF324">
      <w:pPr>
        <w:pageBreakBefore w:val="0"/>
        <w:wordWrap/>
        <w:topLinePunct w:val="0"/>
        <w:bidi w:val="0"/>
        <w:spacing w:line="360" w:lineRule="auto"/>
        <w:jc w:val="both"/>
        <w:rPr>
          <w:rFonts w:hint="default" w:eastAsia="宋体"/>
          <w:color w:val="auto"/>
          <w:highlight w:val="none"/>
          <w:lang w:val="en-US" w:eastAsia="zh-CN"/>
        </w:rPr>
      </w:pPr>
    </w:p>
    <w:p w14:paraId="23244774">
      <w:pPr>
        <w:pageBreakBefore w:val="0"/>
        <w:wordWrap/>
        <w:topLinePunct w:val="0"/>
        <w:bidi w:val="0"/>
        <w:spacing w:line="360" w:lineRule="auto"/>
        <w:jc w:val="both"/>
        <w:rPr>
          <w:rFonts w:hint="default" w:eastAsia="宋体"/>
          <w:color w:val="auto"/>
          <w:highlight w:val="none"/>
          <w:lang w:val="en-US" w:eastAsia="zh-CN"/>
        </w:rPr>
      </w:pPr>
    </w:p>
    <w:p w14:paraId="2DE5752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14:paraId="6368E9DA">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eastAsia="宋体"/>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甲方（需方）：东莞市中泰建安工程有限公司</w:t>
      </w:r>
    </w:p>
    <w:p w14:paraId="45DFFBD3">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 xml:space="preserve">乙方（供方）： </w:t>
      </w:r>
    </w:p>
    <w:p w14:paraId="5BCFC559">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14:paraId="0CD1024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14:paraId="07D29E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48CDA530">
      <w:pPr>
        <w:pageBreakBefore w:val="0"/>
        <w:wordWrap/>
        <w:topLinePunct w:val="0"/>
        <w:bidi w:val="0"/>
        <w:spacing w:before="0" w:beforeLines="0" w:after="0" w:afterLines="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14:paraId="522807F7">
      <w:pPr>
        <w:pStyle w:val="7"/>
        <w:tabs>
          <w:tab w:val="right" w:leader="dot" w:pos="10206"/>
        </w:tabs>
        <w:rPr>
          <w:highlight w:val="none"/>
        </w:rPr>
      </w:pPr>
      <w:bookmarkStart w:id="10" w:name="_Toc14412"/>
      <w:bookmarkStart w:id="11" w:name="_Toc1766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_Toc12293 </w:instrText>
      </w:r>
      <w:r>
        <w:rPr>
          <w:rFonts w:hint="eastAsia" w:cs="仿宋"/>
          <w:bCs/>
          <w:kern w:val="2"/>
          <w:szCs w:val="28"/>
          <w:highlight w:val="none"/>
          <w:lang w:val="en-US" w:eastAsia="zh-CN" w:bidi="ar-SA"/>
        </w:rPr>
        <w:fldChar w:fldCharType="separate"/>
      </w:r>
      <w:r>
        <w:rPr>
          <w:rFonts w:hint="eastAsia" w:ascii="仿宋" w:hAnsi="仿宋" w:eastAsia="仿宋" w:cs="仿宋"/>
          <w:bCs/>
          <w:kern w:val="2"/>
          <w:szCs w:val="28"/>
          <w:highlight w:val="none"/>
          <w:lang w:val="en-US" w:eastAsia="zh-CN" w:bidi="ar-SA"/>
        </w:rPr>
        <w:t>第一章、</w:t>
      </w:r>
      <w:r>
        <w:rPr>
          <w:rFonts w:hint="eastAsia" w:cs="仿宋"/>
          <w:bCs/>
          <w:kern w:val="2"/>
          <w:szCs w:val="28"/>
          <w:highlight w:val="none"/>
          <w:lang w:val="en-US" w:eastAsia="zh-CN" w:bidi="ar-SA"/>
        </w:rPr>
        <w:t>产品明细及</w:t>
      </w:r>
      <w:r>
        <w:rPr>
          <w:rFonts w:hint="eastAsia" w:ascii="仿宋" w:hAnsi="仿宋" w:eastAsia="仿宋" w:cs="仿宋"/>
          <w:bCs/>
          <w:szCs w:val="28"/>
          <w:highlight w:val="none"/>
          <w:lang w:val="en-US" w:eastAsia="zh-CN"/>
        </w:rPr>
        <w:t>合同价款</w:t>
      </w:r>
      <w:r>
        <w:rPr>
          <w:highlight w:val="none"/>
        </w:rPr>
        <w:tab/>
      </w:r>
      <w:r>
        <w:rPr>
          <w:highlight w:val="none"/>
        </w:rPr>
        <w:fldChar w:fldCharType="begin"/>
      </w:r>
      <w:r>
        <w:rPr>
          <w:highlight w:val="none"/>
        </w:rPr>
        <w:instrText xml:space="preserve"> PAGEREF _Toc12293 \h </w:instrText>
      </w:r>
      <w:r>
        <w:rPr>
          <w:highlight w:val="none"/>
        </w:rPr>
        <w:fldChar w:fldCharType="separate"/>
      </w:r>
      <w:r>
        <w:rPr>
          <w:highlight w:val="none"/>
        </w:rPr>
        <w:t>3</w:t>
      </w:r>
      <w:r>
        <w:rPr>
          <w:highlight w:val="none"/>
        </w:rPr>
        <w:fldChar w:fldCharType="end"/>
      </w:r>
      <w:r>
        <w:rPr>
          <w:rFonts w:hint="eastAsia" w:cs="仿宋"/>
          <w:bCs/>
          <w:color w:val="auto"/>
          <w:kern w:val="2"/>
          <w:szCs w:val="28"/>
          <w:highlight w:val="none"/>
          <w:lang w:val="en-US" w:eastAsia="zh-CN" w:bidi="ar-SA"/>
        </w:rPr>
        <w:fldChar w:fldCharType="end"/>
      </w:r>
    </w:p>
    <w:p w14:paraId="211A124D">
      <w:pPr>
        <w:pStyle w:val="7"/>
        <w:tabs>
          <w:tab w:val="right" w:leader="dot" w:pos="10206"/>
        </w:tabs>
        <w:rPr>
          <w:highlight w:val="none"/>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_Toc15538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第二章、</w:t>
      </w:r>
      <w:r>
        <w:rPr>
          <w:rFonts w:hint="eastAsia" w:ascii="仿宋" w:hAnsi="仿宋" w:eastAsia="仿宋" w:cs="仿宋"/>
          <w:bCs/>
          <w:highlight w:val="none"/>
        </w:rPr>
        <w:t>付款方式</w:t>
      </w:r>
      <w:r>
        <w:rPr>
          <w:highlight w:val="none"/>
        </w:rPr>
        <w:tab/>
      </w:r>
      <w:r>
        <w:rPr>
          <w:highlight w:val="none"/>
        </w:rPr>
        <w:fldChar w:fldCharType="begin"/>
      </w:r>
      <w:r>
        <w:rPr>
          <w:highlight w:val="none"/>
        </w:rPr>
        <w:instrText xml:space="preserve"> PAGEREF _Toc15538 \h </w:instrText>
      </w:r>
      <w:r>
        <w:rPr>
          <w:highlight w:val="none"/>
        </w:rPr>
        <w:fldChar w:fldCharType="separate"/>
      </w:r>
      <w:r>
        <w:rPr>
          <w:highlight w:val="none"/>
        </w:rPr>
        <w:t>4</w:t>
      </w:r>
      <w:r>
        <w:rPr>
          <w:highlight w:val="none"/>
        </w:rPr>
        <w:fldChar w:fldCharType="end"/>
      </w:r>
      <w:r>
        <w:rPr>
          <w:rFonts w:hint="eastAsia" w:cs="仿宋"/>
          <w:bCs/>
          <w:color w:val="auto"/>
          <w:kern w:val="2"/>
          <w:szCs w:val="28"/>
          <w:highlight w:val="none"/>
          <w:lang w:val="en-US" w:eastAsia="zh-CN" w:bidi="ar-SA"/>
        </w:rPr>
        <w:fldChar w:fldCharType="end"/>
      </w:r>
    </w:p>
    <w:p w14:paraId="5AA8E07D">
      <w:pPr>
        <w:pStyle w:val="7"/>
        <w:tabs>
          <w:tab w:val="right" w:leader="dot" w:pos="10206"/>
        </w:tabs>
        <w:rPr>
          <w:highlight w:val="none"/>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_Toc11968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第三章、产品</w:t>
      </w:r>
      <w:r>
        <w:rPr>
          <w:rFonts w:hint="eastAsia" w:ascii="仿宋" w:hAnsi="仿宋" w:eastAsia="仿宋" w:cs="仿宋"/>
          <w:bCs/>
          <w:highlight w:val="none"/>
        </w:rPr>
        <w:t>质量</w:t>
      </w:r>
      <w:r>
        <w:rPr>
          <w:rFonts w:hint="eastAsia" w:ascii="仿宋" w:hAnsi="仿宋" w:eastAsia="仿宋" w:cs="仿宋"/>
          <w:bCs/>
          <w:highlight w:val="none"/>
          <w:lang w:val="en-US" w:eastAsia="zh-CN"/>
        </w:rPr>
        <w:t>及包装要求</w:t>
      </w:r>
      <w:r>
        <w:rPr>
          <w:highlight w:val="none"/>
        </w:rPr>
        <w:tab/>
      </w:r>
      <w:r>
        <w:rPr>
          <w:highlight w:val="none"/>
        </w:rPr>
        <w:fldChar w:fldCharType="begin"/>
      </w:r>
      <w:r>
        <w:rPr>
          <w:highlight w:val="none"/>
        </w:rPr>
        <w:instrText xml:space="preserve"> PAGEREF _Toc11968 \h </w:instrText>
      </w:r>
      <w:r>
        <w:rPr>
          <w:highlight w:val="none"/>
        </w:rPr>
        <w:fldChar w:fldCharType="separate"/>
      </w:r>
      <w:r>
        <w:rPr>
          <w:highlight w:val="none"/>
        </w:rPr>
        <w:t>8</w:t>
      </w:r>
      <w:r>
        <w:rPr>
          <w:highlight w:val="none"/>
        </w:rPr>
        <w:fldChar w:fldCharType="end"/>
      </w:r>
      <w:r>
        <w:rPr>
          <w:rFonts w:hint="eastAsia" w:cs="仿宋"/>
          <w:bCs/>
          <w:color w:val="auto"/>
          <w:kern w:val="2"/>
          <w:szCs w:val="28"/>
          <w:highlight w:val="none"/>
          <w:lang w:val="en-US" w:eastAsia="zh-CN" w:bidi="ar-SA"/>
        </w:rPr>
        <w:fldChar w:fldCharType="end"/>
      </w:r>
    </w:p>
    <w:p w14:paraId="5F867F16">
      <w:pPr>
        <w:pStyle w:val="7"/>
        <w:tabs>
          <w:tab w:val="right" w:leader="dot" w:pos="10206"/>
        </w:tabs>
        <w:rPr>
          <w:highlight w:val="none"/>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_Toc2628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第四章、</w:t>
      </w:r>
      <w:r>
        <w:rPr>
          <w:rFonts w:hint="eastAsia" w:ascii="仿宋" w:hAnsi="仿宋" w:eastAsia="仿宋" w:cs="仿宋"/>
          <w:bCs/>
          <w:highlight w:val="none"/>
          <w:lang w:eastAsia="zh-CN"/>
        </w:rPr>
        <w:t>订货、</w:t>
      </w:r>
      <w:r>
        <w:rPr>
          <w:rFonts w:hint="eastAsia" w:ascii="仿宋" w:hAnsi="仿宋" w:eastAsia="仿宋" w:cs="仿宋"/>
          <w:bCs/>
          <w:highlight w:val="none"/>
        </w:rPr>
        <w:t>交货</w:t>
      </w:r>
      <w:r>
        <w:rPr>
          <w:rFonts w:hint="eastAsia" w:ascii="仿宋" w:hAnsi="仿宋" w:eastAsia="仿宋" w:cs="仿宋"/>
          <w:bCs/>
          <w:highlight w:val="none"/>
          <w:lang w:eastAsia="zh-CN"/>
        </w:rPr>
        <w:t>、</w:t>
      </w:r>
      <w:r>
        <w:rPr>
          <w:rFonts w:hint="eastAsia" w:ascii="仿宋" w:hAnsi="仿宋" w:eastAsia="仿宋" w:cs="仿宋"/>
          <w:bCs/>
          <w:highlight w:val="none"/>
        </w:rPr>
        <w:t>验收</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包装物</w:t>
      </w:r>
      <w:r>
        <w:rPr>
          <w:rFonts w:hint="eastAsia" w:ascii="仿宋" w:hAnsi="仿宋" w:eastAsia="仿宋" w:cs="仿宋"/>
          <w:bCs/>
          <w:highlight w:val="none"/>
          <w:lang w:eastAsia="zh-CN"/>
        </w:rPr>
        <w:t>及保修</w:t>
      </w:r>
      <w:r>
        <w:rPr>
          <w:highlight w:val="none"/>
        </w:rPr>
        <w:tab/>
      </w:r>
      <w:r>
        <w:rPr>
          <w:highlight w:val="none"/>
        </w:rPr>
        <w:fldChar w:fldCharType="begin"/>
      </w:r>
      <w:r>
        <w:rPr>
          <w:highlight w:val="none"/>
        </w:rPr>
        <w:instrText xml:space="preserve"> PAGEREF _Toc2628 \h </w:instrText>
      </w:r>
      <w:r>
        <w:rPr>
          <w:highlight w:val="none"/>
        </w:rPr>
        <w:fldChar w:fldCharType="separate"/>
      </w:r>
      <w:r>
        <w:rPr>
          <w:highlight w:val="none"/>
        </w:rPr>
        <w:t>9</w:t>
      </w:r>
      <w:r>
        <w:rPr>
          <w:highlight w:val="none"/>
        </w:rPr>
        <w:fldChar w:fldCharType="end"/>
      </w:r>
      <w:r>
        <w:rPr>
          <w:rFonts w:hint="eastAsia" w:cs="仿宋"/>
          <w:bCs/>
          <w:color w:val="auto"/>
          <w:kern w:val="2"/>
          <w:szCs w:val="28"/>
          <w:highlight w:val="none"/>
          <w:lang w:val="en-US" w:eastAsia="zh-CN" w:bidi="ar-SA"/>
        </w:rPr>
        <w:fldChar w:fldCharType="end"/>
      </w:r>
    </w:p>
    <w:p w14:paraId="0B859D83">
      <w:pPr>
        <w:pStyle w:val="7"/>
        <w:tabs>
          <w:tab w:val="right" w:leader="dot" w:pos="10206"/>
        </w:tabs>
        <w:rPr>
          <w:highlight w:val="none"/>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_Toc13531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第五章</w:t>
      </w:r>
      <w:r>
        <w:rPr>
          <w:rFonts w:hint="eastAsia" w:ascii="仿宋" w:hAnsi="仿宋" w:eastAsia="仿宋" w:cs="仿宋"/>
          <w:bCs/>
          <w:highlight w:val="none"/>
          <w:lang w:eastAsia="zh-CN"/>
        </w:rPr>
        <w:t>、</w:t>
      </w:r>
      <w:r>
        <w:rPr>
          <w:rFonts w:hint="eastAsia" w:ascii="仿宋" w:hAnsi="仿宋" w:eastAsia="仿宋" w:cs="仿宋"/>
          <w:bCs/>
          <w:highlight w:val="none"/>
        </w:rPr>
        <w:t>违约责任</w:t>
      </w:r>
      <w:r>
        <w:rPr>
          <w:highlight w:val="none"/>
        </w:rPr>
        <w:tab/>
      </w:r>
      <w:r>
        <w:rPr>
          <w:highlight w:val="none"/>
        </w:rPr>
        <w:fldChar w:fldCharType="begin"/>
      </w:r>
      <w:r>
        <w:rPr>
          <w:highlight w:val="none"/>
        </w:rPr>
        <w:instrText xml:space="preserve"> PAGEREF _Toc13531 \h </w:instrText>
      </w:r>
      <w:r>
        <w:rPr>
          <w:highlight w:val="none"/>
        </w:rPr>
        <w:fldChar w:fldCharType="separate"/>
      </w:r>
      <w:r>
        <w:rPr>
          <w:highlight w:val="none"/>
        </w:rPr>
        <w:t>13</w:t>
      </w:r>
      <w:r>
        <w:rPr>
          <w:highlight w:val="none"/>
        </w:rPr>
        <w:fldChar w:fldCharType="end"/>
      </w:r>
      <w:r>
        <w:rPr>
          <w:rFonts w:hint="eastAsia" w:cs="仿宋"/>
          <w:bCs/>
          <w:color w:val="auto"/>
          <w:kern w:val="2"/>
          <w:szCs w:val="28"/>
          <w:highlight w:val="none"/>
          <w:lang w:val="en-US" w:eastAsia="zh-CN" w:bidi="ar-SA"/>
        </w:rPr>
        <w:fldChar w:fldCharType="end"/>
      </w:r>
    </w:p>
    <w:p w14:paraId="6BB64923">
      <w:pPr>
        <w:pStyle w:val="7"/>
        <w:tabs>
          <w:tab w:val="right" w:leader="dot" w:pos="10206"/>
        </w:tabs>
        <w:rPr>
          <w:highlight w:val="none"/>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_Toc18205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第六章</w:t>
      </w:r>
      <w:r>
        <w:rPr>
          <w:rFonts w:hint="eastAsia" w:ascii="仿宋" w:hAnsi="仿宋" w:eastAsia="仿宋" w:cs="仿宋"/>
          <w:bCs/>
          <w:highlight w:val="none"/>
          <w:lang w:eastAsia="zh-CN"/>
        </w:rPr>
        <w:t>、</w:t>
      </w:r>
      <w:r>
        <w:rPr>
          <w:rFonts w:hint="eastAsia" w:ascii="仿宋" w:hAnsi="仿宋" w:eastAsia="仿宋" w:cs="仿宋"/>
          <w:bCs/>
          <w:highlight w:val="none"/>
        </w:rPr>
        <w:t>廉洁条款</w:t>
      </w:r>
      <w:r>
        <w:rPr>
          <w:highlight w:val="none"/>
        </w:rPr>
        <w:tab/>
      </w:r>
      <w:r>
        <w:rPr>
          <w:highlight w:val="none"/>
        </w:rPr>
        <w:fldChar w:fldCharType="begin"/>
      </w:r>
      <w:r>
        <w:rPr>
          <w:highlight w:val="none"/>
        </w:rPr>
        <w:instrText xml:space="preserve"> PAGEREF _Toc18205 \h </w:instrText>
      </w:r>
      <w:r>
        <w:rPr>
          <w:highlight w:val="none"/>
        </w:rPr>
        <w:fldChar w:fldCharType="separate"/>
      </w:r>
      <w:r>
        <w:rPr>
          <w:highlight w:val="none"/>
        </w:rPr>
        <w:t>16</w:t>
      </w:r>
      <w:r>
        <w:rPr>
          <w:highlight w:val="none"/>
        </w:rPr>
        <w:fldChar w:fldCharType="end"/>
      </w:r>
      <w:r>
        <w:rPr>
          <w:rFonts w:hint="eastAsia" w:cs="仿宋"/>
          <w:bCs/>
          <w:color w:val="auto"/>
          <w:kern w:val="2"/>
          <w:szCs w:val="28"/>
          <w:highlight w:val="none"/>
          <w:lang w:val="en-US" w:eastAsia="zh-CN" w:bidi="ar-SA"/>
        </w:rPr>
        <w:fldChar w:fldCharType="end"/>
      </w:r>
    </w:p>
    <w:p w14:paraId="2513755E">
      <w:pPr>
        <w:pStyle w:val="7"/>
        <w:tabs>
          <w:tab w:val="right" w:leader="dot" w:pos="10206"/>
        </w:tabs>
        <w:rPr>
          <w:highlight w:val="none"/>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_Toc15864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第七章</w:t>
      </w:r>
      <w:r>
        <w:rPr>
          <w:rFonts w:hint="eastAsia" w:ascii="仿宋" w:hAnsi="仿宋" w:eastAsia="仿宋" w:cs="仿宋"/>
          <w:bCs/>
          <w:highlight w:val="none"/>
          <w:lang w:eastAsia="zh-CN"/>
        </w:rPr>
        <w:t>、其他</w:t>
      </w:r>
      <w:r>
        <w:rPr>
          <w:highlight w:val="none"/>
        </w:rPr>
        <w:tab/>
      </w:r>
      <w:r>
        <w:rPr>
          <w:highlight w:val="none"/>
        </w:rPr>
        <w:fldChar w:fldCharType="begin"/>
      </w:r>
      <w:r>
        <w:rPr>
          <w:highlight w:val="none"/>
        </w:rPr>
        <w:instrText xml:space="preserve"> PAGEREF _Toc15864 \h </w:instrText>
      </w:r>
      <w:r>
        <w:rPr>
          <w:highlight w:val="none"/>
        </w:rPr>
        <w:fldChar w:fldCharType="separate"/>
      </w:r>
      <w:r>
        <w:rPr>
          <w:highlight w:val="none"/>
        </w:rPr>
        <w:t>17</w:t>
      </w:r>
      <w:r>
        <w:rPr>
          <w:highlight w:val="none"/>
        </w:rPr>
        <w:fldChar w:fldCharType="end"/>
      </w:r>
      <w:r>
        <w:rPr>
          <w:rFonts w:hint="eastAsia" w:cs="仿宋"/>
          <w:bCs/>
          <w:color w:val="auto"/>
          <w:kern w:val="2"/>
          <w:szCs w:val="28"/>
          <w:highlight w:val="none"/>
          <w:lang w:val="en-US" w:eastAsia="zh-CN" w:bidi="ar-SA"/>
        </w:rPr>
        <w:fldChar w:fldCharType="end"/>
      </w:r>
    </w:p>
    <w:p w14:paraId="1D0EDEFF">
      <w:pPr>
        <w:pStyle w:val="7"/>
        <w:pageBreakBefore w:val="0"/>
        <w:tabs>
          <w:tab w:val="right" w:leader="dot" w:pos="10206"/>
        </w:tabs>
        <w:wordWrap/>
        <w:topLinePunct w:val="0"/>
        <w:bidi w:val="0"/>
        <w:spacing w:line="360" w:lineRule="auto"/>
        <w:jc w:val="cente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10"/>
      <w:bookmarkEnd w:id="11"/>
    </w:p>
    <w:p w14:paraId="27C9051C">
      <w:pPr>
        <w:rPr>
          <w:rFonts w:hint="eastAsia"/>
          <w:highlight w:val="none"/>
          <w:lang w:eastAsia="zh-CN"/>
        </w:rPr>
      </w:pPr>
    </w:p>
    <w:p w14:paraId="4065FFDB">
      <w:pPr>
        <w:rPr>
          <w:rFonts w:hint="eastAsia"/>
          <w:highlight w:val="none"/>
          <w:lang w:eastAsia="zh-CN"/>
        </w:rPr>
      </w:pPr>
    </w:p>
    <w:p w14:paraId="53E1FC33">
      <w:pPr>
        <w:rPr>
          <w:rFonts w:hint="eastAsia"/>
          <w:highlight w:val="none"/>
          <w:lang w:eastAsia="zh-CN"/>
        </w:rPr>
      </w:pPr>
    </w:p>
    <w:p w14:paraId="12FD8319">
      <w:pPr>
        <w:rPr>
          <w:rFonts w:hint="eastAsia"/>
          <w:highlight w:val="none"/>
          <w:lang w:eastAsia="zh-CN"/>
        </w:rPr>
      </w:pPr>
    </w:p>
    <w:p w14:paraId="7E5DFBAB">
      <w:pPr>
        <w:rPr>
          <w:rFonts w:hint="eastAsia"/>
          <w:highlight w:val="none"/>
          <w:lang w:eastAsia="zh-CN"/>
        </w:rPr>
      </w:pPr>
    </w:p>
    <w:p w14:paraId="5F7D4219">
      <w:pPr>
        <w:rPr>
          <w:rFonts w:hint="eastAsia"/>
          <w:highlight w:val="none"/>
          <w:lang w:eastAsia="zh-CN"/>
        </w:rPr>
      </w:pPr>
    </w:p>
    <w:p w14:paraId="4ACEB3FB">
      <w:pPr>
        <w:rPr>
          <w:rFonts w:hint="eastAsia"/>
          <w:highlight w:val="none"/>
          <w:lang w:eastAsia="zh-CN"/>
        </w:rPr>
      </w:pPr>
    </w:p>
    <w:p w14:paraId="2127F251">
      <w:pPr>
        <w:rPr>
          <w:rFonts w:hint="eastAsia"/>
          <w:highlight w:val="none"/>
          <w:lang w:eastAsia="zh-CN"/>
        </w:rPr>
      </w:pPr>
    </w:p>
    <w:p w14:paraId="5C5A839E">
      <w:pPr>
        <w:rPr>
          <w:rFonts w:hint="eastAsia"/>
          <w:highlight w:val="none"/>
          <w:lang w:eastAsia="zh-CN"/>
        </w:rPr>
      </w:pPr>
    </w:p>
    <w:p w14:paraId="05DE334F">
      <w:pPr>
        <w:rPr>
          <w:rFonts w:hint="eastAsia"/>
          <w:highlight w:val="none"/>
          <w:lang w:eastAsia="zh-CN"/>
        </w:rPr>
      </w:pPr>
    </w:p>
    <w:p w14:paraId="42E6807D">
      <w:pPr>
        <w:rPr>
          <w:rFonts w:hint="eastAsia"/>
          <w:highlight w:val="none"/>
          <w:lang w:eastAsia="zh-CN"/>
        </w:rPr>
      </w:pPr>
    </w:p>
    <w:p w14:paraId="3193E0F4">
      <w:pPr>
        <w:rPr>
          <w:rFonts w:hint="eastAsia"/>
          <w:highlight w:val="none"/>
          <w:lang w:eastAsia="zh-CN"/>
        </w:rPr>
      </w:pPr>
    </w:p>
    <w:p w14:paraId="26C23FCB">
      <w:pPr>
        <w:rPr>
          <w:rFonts w:hint="eastAsia"/>
          <w:highlight w:val="none"/>
          <w:lang w:eastAsia="zh-CN"/>
        </w:rPr>
      </w:pPr>
    </w:p>
    <w:p w14:paraId="40F245B7">
      <w:pPr>
        <w:rPr>
          <w:rFonts w:hint="eastAsia"/>
          <w:highlight w:val="none"/>
          <w:lang w:eastAsia="zh-CN"/>
        </w:rPr>
      </w:pPr>
    </w:p>
    <w:p w14:paraId="7EF21074">
      <w:pPr>
        <w:rPr>
          <w:rFonts w:hint="eastAsia"/>
          <w:highlight w:val="none"/>
          <w:lang w:eastAsia="zh-CN"/>
        </w:rPr>
      </w:pPr>
    </w:p>
    <w:p w14:paraId="17FA2D90">
      <w:pPr>
        <w:rPr>
          <w:rFonts w:hint="eastAsia"/>
          <w:highlight w:val="none"/>
          <w:lang w:eastAsia="zh-CN"/>
        </w:rPr>
      </w:pPr>
    </w:p>
    <w:p w14:paraId="3BD9F293">
      <w:pPr>
        <w:rPr>
          <w:rFonts w:hint="eastAsia"/>
          <w:highlight w:val="none"/>
          <w:lang w:eastAsia="zh-CN"/>
        </w:rPr>
      </w:pPr>
    </w:p>
    <w:p w14:paraId="347A42EE">
      <w:pPr>
        <w:rPr>
          <w:rFonts w:hint="eastAsia"/>
          <w:highlight w:val="none"/>
          <w:lang w:eastAsia="zh-CN"/>
        </w:rPr>
      </w:pPr>
    </w:p>
    <w:p w14:paraId="4B3FBEA1">
      <w:pPr>
        <w:rPr>
          <w:rFonts w:hint="eastAsia"/>
          <w:highlight w:val="none"/>
          <w:lang w:eastAsia="zh-CN"/>
        </w:rPr>
      </w:pPr>
    </w:p>
    <w:p w14:paraId="15044E26">
      <w:pPr>
        <w:rPr>
          <w:rFonts w:hint="eastAsia"/>
          <w:highlight w:val="none"/>
          <w:lang w:eastAsia="zh-CN"/>
        </w:rPr>
      </w:pPr>
    </w:p>
    <w:p w14:paraId="20556949">
      <w:pPr>
        <w:rPr>
          <w:rFonts w:hint="eastAsia"/>
          <w:highlight w:val="none"/>
          <w:lang w:eastAsia="zh-CN"/>
        </w:rPr>
      </w:pPr>
    </w:p>
    <w:p w14:paraId="3CFD8508">
      <w:pPr>
        <w:rPr>
          <w:rFonts w:hint="eastAsia"/>
          <w:highlight w:val="none"/>
          <w:lang w:eastAsia="zh-CN"/>
        </w:rPr>
      </w:pPr>
    </w:p>
    <w:p w14:paraId="682C7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default" w:ascii="仿宋" w:hAnsi="仿宋" w:eastAsia="仿宋" w:cs="仿宋"/>
          <w:b w:val="0"/>
          <w:bCs w:val="0"/>
          <w:color w:val="auto"/>
          <w:kern w:val="2"/>
          <w:sz w:val="28"/>
          <w:szCs w:val="28"/>
          <w:highlight w:val="none"/>
          <w:u w:val="none"/>
          <w:lang w:bidi="ar-SA"/>
        </w:rPr>
        <w:t>依据《中华人民共和国民法典》、《中华人民共和国建筑法》、《建设工程质量管理条例》以及相关法律法规，乙方在确认</w:t>
      </w:r>
      <w:r>
        <w:rPr>
          <w:rFonts w:hint="eastAsia" w:ascii="仿宋" w:hAnsi="仿宋" w:eastAsia="仿宋" w:cs="仿宋"/>
          <w:b w:val="0"/>
          <w:bCs w:val="0"/>
          <w:color w:val="auto"/>
          <w:kern w:val="2"/>
          <w:sz w:val="28"/>
          <w:szCs w:val="28"/>
          <w:highlight w:val="none"/>
          <w:u w:val="none"/>
          <w:lang w:eastAsia="zh-CN" w:bidi="ar-SA"/>
        </w:rPr>
        <w:t>并承诺</w:t>
      </w:r>
      <w:r>
        <w:rPr>
          <w:rFonts w:hint="default" w:ascii="仿宋" w:hAnsi="仿宋" w:eastAsia="仿宋" w:cs="仿宋"/>
          <w:b w:val="0"/>
          <w:bCs w:val="0"/>
          <w:color w:val="auto"/>
          <w:kern w:val="2"/>
          <w:sz w:val="28"/>
          <w:szCs w:val="28"/>
          <w:highlight w:val="none"/>
          <w:u w:val="none"/>
          <w:lang w:bidi="ar-SA"/>
        </w:rPr>
        <w:t>满足</w:t>
      </w:r>
      <w:r>
        <w:rPr>
          <w:rFonts w:hint="eastAsia" w:ascii="仿宋" w:hAnsi="仿宋" w:eastAsia="仿宋" w:cs="仿宋"/>
          <w:b w:val="0"/>
          <w:bCs w:val="0"/>
          <w:color w:val="auto"/>
          <w:kern w:val="2"/>
          <w:sz w:val="28"/>
          <w:szCs w:val="28"/>
          <w:highlight w:val="none"/>
          <w:u w:val="none"/>
          <w:lang w:eastAsia="zh-CN" w:bidi="ar-SA"/>
        </w:rPr>
        <w:t>本</w:t>
      </w:r>
      <w:r>
        <w:rPr>
          <w:rFonts w:hint="default" w:ascii="仿宋" w:hAnsi="仿宋" w:eastAsia="仿宋" w:cs="仿宋"/>
          <w:b w:val="0"/>
          <w:bCs w:val="0"/>
          <w:color w:val="auto"/>
          <w:kern w:val="2"/>
          <w:sz w:val="28"/>
          <w:szCs w:val="28"/>
          <w:highlight w:val="none"/>
          <w:u w:val="none"/>
          <w:lang w:bidi="ar-SA"/>
        </w:rPr>
        <w:t>项目所在地</w:t>
      </w:r>
      <w:r>
        <w:rPr>
          <w:rFonts w:hint="eastAsia" w:ascii="仿宋" w:hAnsi="仿宋" w:eastAsia="仿宋" w:cs="仿宋"/>
          <w:b w:val="0"/>
          <w:bCs w:val="0"/>
          <w:color w:val="auto"/>
          <w:kern w:val="2"/>
          <w:sz w:val="28"/>
          <w:szCs w:val="28"/>
          <w:highlight w:val="none"/>
          <w:u w:val="none"/>
          <w:lang w:eastAsia="zh-CN" w:bidi="ar-SA"/>
        </w:rPr>
        <w:t>政府</w:t>
      </w:r>
      <w:r>
        <w:rPr>
          <w:rFonts w:hint="default" w:ascii="仿宋" w:hAnsi="仿宋" w:eastAsia="仿宋" w:cs="仿宋"/>
          <w:b w:val="0"/>
          <w:bCs w:val="0"/>
          <w:color w:val="auto"/>
          <w:kern w:val="2"/>
          <w:sz w:val="28"/>
          <w:szCs w:val="28"/>
          <w:highlight w:val="none"/>
          <w:u w:val="none"/>
          <w:lang w:bidi="ar-SA"/>
        </w:rPr>
        <w:t>主管部门</w:t>
      </w:r>
      <w:r>
        <w:rPr>
          <w:rFonts w:hint="eastAsia" w:ascii="仿宋" w:hAnsi="仿宋" w:eastAsia="仿宋" w:cs="仿宋"/>
          <w:b w:val="0"/>
          <w:bCs w:val="0"/>
          <w:color w:val="auto"/>
          <w:kern w:val="2"/>
          <w:sz w:val="28"/>
          <w:szCs w:val="28"/>
          <w:highlight w:val="none"/>
          <w:u w:val="none"/>
          <w:lang w:val="en-US" w:eastAsia="zh-CN" w:bidi="ar-SA"/>
        </w:rPr>
        <w:t>各项</w:t>
      </w:r>
      <w:r>
        <w:rPr>
          <w:rFonts w:hint="default" w:ascii="仿宋" w:hAnsi="仿宋" w:eastAsia="仿宋" w:cs="仿宋"/>
          <w:b w:val="0"/>
          <w:bCs w:val="0"/>
          <w:color w:val="auto"/>
          <w:kern w:val="2"/>
          <w:sz w:val="28"/>
          <w:szCs w:val="28"/>
          <w:highlight w:val="none"/>
          <w:u w:val="none"/>
          <w:lang w:bidi="ar-SA"/>
        </w:rPr>
        <w:t>要求</w:t>
      </w:r>
      <w:r>
        <w:rPr>
          <w:rFonts w:hint="eastAsia" w:ascii="仿宋" w:hAnsi="仿宋" w:eastAsia="仿宋" w:cs="仿宋"/>
          <w:b w:val="0"/>
          <w:bCs w:val="0"/>
          <w:color w:val="auto"/>
          <w:kern w:val="2"/>
          <w:sz w:val="28"/>
          <w:szCs w:val="28"/>
          <w:highlight w:val="none"/>
          <w:u w:val="none"/>
          <w:lang w:val="en-US" w:eastAsia="zh-CN" w:bidi="ar-SA"/>
        </w:rPr>
        <w:t>的</w:t>
      </w:r>
      <w:r>
        <w:rPr>
          <w:rFonts w:hint="eastAsia" w:ascii="仿宋" w:hAnsi="仿宋" w:eastAsia="仿宋" w:cs="仿宋"/>
          <w:b w:val="0"/>
          <w:bCs w:val="0"/>
          <w:color w:val="auto"/>
          <w:kern w:val="2"/>
          <w:sz w:val="28"/>
          <w:szCs w:val="28"/>
          <w:highlight w:val="none"/>
          <w:u w:val="none"/>
          <w:lang w:eastAsia="zh-CN" w:bidi="ar-SA"/>
        </w:rPr>
        <w:t>前提下</w:t>
      </w:r>
      <w:r>
        <w:rPr>
          <w:rFonts w:hint="default" w:ascii="仿宋" w:hAnsi="仿宋" w:eastAsia="仿宋" w:cs="仿宋"/>
          <w:b w:val="0"/>
          <w:bCs w:val="0"/>
          <w:color w:val="auto"/>
          <w:kern w:val="2"/>
          <w:sz w:val="28"/>
          <w:szCs w:val="28"/>
          <w:highlight w:val="none"/>
          <w:u w:val="none"/>
          <w:lang w:bidi="ar-SA"/>
        </w:rPr>
        <w:t>，甲乙双方本着平等、自愿、公平和诚实信用的原则，就乙方</w:t>
      </w:r>
      <w:r>
        <w:rPr>
          <w:rFonts w:hint="eastAsia" w:ascii="仿宋" w:hAnsi="仿宋" w:eastAsia="仿宋" w:cs="仿宋"/>
          <w:b w:val="0"/>
          <w:bCs w:val="0"/>
          <w:color w:val="auto"/>
          <w:kern w:val="2"/>
          <w:sz w:val="28"/>
          <w:szCs w:val="28"/>
          <w:highlight w:val="none"/>
          <w:u w:val="none"/>
          <w:lang w:eastAsia="zh-CN" w:bidi="ar-SA"/>
        </w:rPr>
        <w:t>向甲方销售用于</w:t>
      </w:r>
      <w:r>
        <w:rPr>
          <w:rFonts w:hint="default" w:ascii="仿宋" w:hAnsi="仿宋" w:eastAsia="仿宋" w:cs="仿宋"/>
          <w:b w:val="0"/>
          <w:bCs w:val="0"/>
          <w:color w:val="auto"/>
          <w:kern w:val="2"/>
          <w:sz w:val="28"/>
          <w:szCs w:val="28"/>
          <w:highlight w:val="none"/>
          <w:u w:val="none"/>
          <w:lang w:bidi="ar-SA"/>
        </w:rPr>
        <w:t>“</w:t>
      </w:r>
      <w:r>
        <w:rPr>
          <w:rFonts w:hint="eastAsia" w:ascii="仿宋" w:hAnsi="仿宋" w:eastAsia="仿宋" w:cs="仿宋"/>
          <w:b w:val="0"/>
          <w:bCs w:val="0"/>
          <w:color w:val="000000" w:themeColor="text1"/>
          <w:kern w:val="2"/>
          <w:sz w:val="28"/>
          <w:szCs w:val="28"/>
          <w:highlight w:val="none"/>
          <w:u w:val="single"/>
          <w:lang w:val="en-US" w:eastAsia="zh-CN" w:bidi="ar-SA"/>
          <w14:textFill>
            <w14:solidFill>
              <w14:schemeClr w14:val="tx1"/>
            </w14:solidFill>
          </w14:textFill>
        </w:rPr>
        <w:t>南京现代表面处理科技产业中心项目A、B地块建设工程</w:t>
      </w:r>
      <w:r>
        <w:rPr>
          <w:rFonts w:hint="default" w:ascii="仿宋" w:hAnsi="仿宋" w:eastAsia="仿宋" w:cs="仿宋"/>
          <w:b w:val="0"/>
          <w:bCs w:val="0"/>
          <w:color w:val="auto"/>
          <w:kern w:val="2"/>
          <w:sz w:val="28"/>
          <w:szCs w:val="28"/>
          <w:highlight w:val="none"/>
          <w:u w:val="none"/>
          <w:lang w:bidi="ar-SA"/>
        </w:rPr>
        <w:t>”（简称“本</w:t>
      </w:r>
      <w:r>
        <w:rPr>
          <w:rFonts w:hint="eastAsia" w:ascii="仿宋" w:hAnsi="仿宋" w:eastAsia="仿宋" w:cs="仿宋"/>
          <w:b w:val="0"/>
          <w:bCs w:val="0"/>
          <w:color w:val="auto"/>
          <w:kern w:val="2"/>
          <w:sz w:val="28"/>
          <w:szCs w:val="28"/>
          <w:highlight w:val="none"/>
          <w:u w:val="none"/>
          <w:lang w:val="en-US" w:eastAsia="zh-CN" w:bidi="ar-SA"/>
        </w:rPr>
        <w:t>项目</w:t>
      </w:r>
      <w:r>
        <w:rPr>
          <w:rFonts w:hint="default" w:ascii="仿宋" w:hAnsi="仿宋" w:eastAsia="仿宋" w:cs="仿宋"/>
          <w:b w:val="0"/>
          <w:bCs w:val="0"/>
          <w:color w:val="auto"/>
          <w:kern w:val="2"/>
          <w:sz w:val="28"/>
          <w:szCs w:val="28"/>
          <w:highlight w:val="none"/>
          <w:u w:val="none"/>
          <w:lang w:bidi="ar-SA"/>
        </w:rPr>
        <w:t>”）</w:t>
      </w:r>
      <w:r>
        <w:rPr>
          <w:rFonts w:hint="eastAsia" w:ascii="仿宋" w:hAnsi="仿宋" w:eastAsia="仿宋" w:cs="仿宋"/>
          <w:b w:val="0"/>
          <w:bCs w:val="0"/>
          <w:color w:val="auto"/>
          <w:kern w:val="2"/>
          <w:sz w:val="28"/>
          <w:szCs w:val="28"/>
          <w:highlight w:val="none"/>
          <w:u w:val="none"/>
          <w:lang w:eastAsia="zh-CN" w:bidi="ar-SA"/>
        </w:rPr>
        <w:t>的</w:t>
      </w:r>
      <w:r>
        <w:rPr>
          <w:rFonts w:hint="eastAsia" w:ascii="仿宋" w:hAnsi="仿宋" w:eastAsia="仿宋" w:cs="仿宋"/>
          <w:b w:val="0"/>
          <w:bCs w:val="0"/>
          <w:color w:val="auto"/>
          <w:sz w:val="28"/>
          <w:szCs w:val="28"/>
          <w:highlight w:val="none"/>
          <w:lang w:eastAsia="zh-CN"/>
        </w:rPr>
        <w:t>止水钢板</w:t>
      </w:r>
      <w:r>
        <w:rPr>
          <w:rFonts w:hint="eastAsia" w:ascii="仿宋" w:hAnsi="仿宋" w:eastAsia="仿宋" w:cs="仿宋"/>
          <w:b w:val="0"/>
          <w:bCs w:val="0"/>
          <w:color w:val="auto"/>
          <w:sz w:val="28"/>
          <w:szCs w:val="28"/>
          <w:highlight w:val="none"/>
          <w:lang w:val="en-US" w:eastAsia="zh-CN"/>
        </w:rPr>
        <w:t>及相关辅材</w:t>
      </w:r>
      <w:r>
        <w:rPr>
          <w:rFonts w:hint="default" w:ascii="仿宋" w:hAnsi="仿宋" w:eastAsia="仿宋" w:cs="仿宋"/>
          <w:b w:val="0"/>
          <w:bCs w:val="0"/>
          <w:color w:val="auto"/>
          <w:kern w:val="2"/>
          <w:sz w:val="28"/>
          <w:szCs w:val="28"/>
          <w:highlight w:val="none"/>
          <w:u w:val="none"/>
          <w:lang w:bidi="ar-SA"/>
        </w:rPr>
        <w:t>（以下简称“产品”）</w:t>
      </w:r>
      <w:r>
        <w:rPr>
          <w:rFonts w:hint="eastAsia" w:ascii="仿宋" w:hAnsi="仿宋" w:eastAsia="仿宋" w:cs="仿宋"/>
          <w:b w:val="0"/>
          <w:bCs w:val="0"/>
          <w:color w:val="auto"/>
          <w:kern w:val="2"/>
          <w:sz w:val="28"/>
          <w:szCs w:val="28"/>
          <w:highlight w:val="none"/>
          <w:u w:val="none"/>
          <w:lang w:val="en-US" w:eastAsia="zh-CN" w:bidi="ar-SA"/>
        </w:rPr>
        <w:t>事</w:t>
      </w:r>
      <w:r>
        <w:rPr>
          <w:rFonts w:hint="default" w:ascii="仿宋" w:hAnsi="仿宋" w:eastAsia="仿宋" w:cs="仿宋"/>
          <w:b w:val="0"/>
          <w:bCs w:val="0"/>
          <w:color w:val="auto"/>
          <w:kern w:val="2"/>
          <w:sz w:val="28"/>
          <w:szCs w:val="28"/>
          <w:highlight w:val="none"/>
          <w:u w:val="none"/>
          <w:lang w:bidi="ar-SA"/>
        </w:rPr>
        <w:t>宜达成一致，特签订本合同以共同遵守。</w:t>
      </w:r>
      <w:r>
        <w:rPr>
          <w:rFonts w:hint="eastAsia" w:ascii="仿宋" w:hAnsi="仿宋" w:eastAsia="仿宋" w:cs="仿宋"/>
          <w:b w:val="0"/>
          <w:bCs w:val="0"/>
          <w:color w:val="auto"/>
          <w:kern w:val="2"/>
          <w:sz w:val="28"/>
          <w:szCs w:val="28"/>
          <w:highlight w:val="none"/>
          <w:u w:val="none"/>
          <w:lang w:val="en-US" w:eastAsia="zh-CN" w:bidi="ar-SA"/>
        </w:rPr>
        <w:t>(本合同范围内，对以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p>
    <w:p w14:paraId="33853A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12" w:name="_Toc26009"/>
      <w:bookmarkStart w:id="13" w:name="_Toc30517"/>
      <w:bookmarkStart w:id="14" w:name="_Toc17291"/>
      <w:bookmarkStart w:id="15" w:name="_Toc12293"/>
      <w:r>
        <w:rPr>
          <w:rFonts w:hint="eastAsia" w:ascii="仿宋" w:hAnsi="仿宋" w:eastAsia="仿宋" w:cs="仿宋"/>
          <w:b/>
          <w:bCs/>
          <w:color w:val="auto"/>
          <w:kern w:val="2"/>
          <w:sz w:val="28"/>
          <w:szCs w:val="28"/>
          <w:highlight w:val="none"/>
          <w:u w:val="none"/>
          <w:lang w:val="en-US" w:eastAsia="zh-CN" w:bidi="ar-SA"/>
        </w:rPr>
        <w:t>第一章、</w:t>
      </w:r>
      <w:bookmarkEnd w:id="12"/>
      <w:bookmarkEnd w:id="13"/>
      <w:bookmarkEnd w:id="14"/>
      <w:r>
        <w:rPr>
          <w:rFonts w:hint="eastAsia" w:ascii="仿宋" w:hAnsi="仿宋" w:eastAsia="仿宋" w:cs="仿宋"/>
          <w:b/>
          <w:bCs/>
          <w:color w:val="auto"/>
          <w:kern w:val="2"/>
          <w:sz w:val="28"/>
          <w:szCs w:val="28"/>
          <w:highlight w:val="none"/>
          <w:u w:val="none"/>
          <w:lang w:val="en-US" w:eastAsia="zh-CN" w:bidi="ar-SA"/>
        </w:rPr>
        <w:t>产品明细及</w:t>
      </w:r>
      <w:r>
        <w:rPr>
          <w:rFonts w:hint="eastAsia" w:ascii="仿宋" w:hAnsi="仿宋" w:eastAsia="仿宋" w:cs="仿宋"/>
          <w:b/>
          <w:bCs/>
          <w:color w:val="auto"/>
          <w:sz w:val="28"/>
          <w:szCs w:val="28"/>
          <w:highlight w:val="none"/>
          <w:lang w:val="en-US" w:eastAsia="zh-CN"/>
        </w:rPr>
        <w:t>合同价款</w:t>
      </w:r>
      <w:bookmarkEnd w:id="15"/>
    </w:p>
    <w:p w14:paraId="4C150D88">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kern w:val="2"/>
          <w:sz w:val="28"/>
          <w:szCs w:val="28"/>
          <w:highlight w:val="none"/>
          <w:u w:val="none"/>
          <w:vertAlign w:val="baseline"/>
          <w:lang w:val="en-US" w:eastAsia="zh-CN" w:bidi="ar-SA"/>
        </w:rPr>
        <w:t>产品明细详见附件《报价清单》。</w:t>
      </w:r>
      <w:r>
        <w:rPr>
          <w:rFonts w:hint="default" w:ascii="仿宋" w:hAnsi="仿宋" w:eastAsia="仿宋" w:cs="仿宋"/>
          <w:color w:val="auto"/>
          <w:kern w:val="2"/>
          <w:sz w:val="28"/>
          <w:szCs w:val="28"/>
          <w:highlight w:val="none"/>
          <w:u w:val="none"/>
          <w:vertAlign w:val="baseline"/>
          <w:lang w:bidi="ar-SA"/>
        </w:rPr>
        <w:t>本合同为</w:t>
      </w:r>
      <w:r>
        <w:rPr>
          <w:rFonts w:hint="eastAsia" w:ascii="仿宋" w:hAnsi="仿宋" w:eastAsia="仿宋" w:cs="仿宋"/>
          <w:color w:val="auto"/>
          <w:kern w:val="2"/>
          <w:sz w:val="28"/>
          <w:szCs w:val="28"/>
          <w:highlight w:val="none"/>
          <w:u w:val="none"/>
          <w:vertAlign w:val="baseline"/>
          <w:lang w:eastAsia="zh-CN" w:bidi="ar-SA"/>
        </w:rPr>
        <w:t>固定</w:t>
      </w:r>
      <w:r>
        <w:rPr>
          <w:rFonts w:hint="default" w:ascii="仿宋" w:hAnsi="仿宋" w:eastAsia="仿宋" w:cs="仿宋"/>
          <w:color w:val="auto"/>
          <w:kern w:val="2"/>
          <w:sz w:val="28"/>
          <w:szCs w:val="28"/>
          <w:highlight w:val="none"/>
          <w:u w:val="none"/>
          <w:vertAlign w:val="baseline"/>
          <w:lang w:bidi="ar-SA"/>
        </w:rPr>
        <w:t>单价合同</w:t>
      </w:r>
      <w:r>
        <w:rPr>
          <w:rFonts w:hint="eastAsia" w:ascii="仿宋" w:hAnsi="仿宋" w:eastAsia="仿宋" w:cs="仿宋"/>
          <w:color w:val="auto"/>
          <w:kern w:val="2"/>
          <w:sz w:val="28"/>
          <w:szCs w:val="28"/>
          <w:highlight w:val="none"/>
          <w:u w:val="none"/>
          <w:vertAlign w:val="baseline"/>
          <w:lang w:eastAsia="zh-CN" w:bidi="ar-SA"/>
        </w:rPr>
        <w:t>，</w:t>
      </w:r>
      <w:r>
        <w:rPr>
          <w:rFonts w:hint="eastAsia" w:ascii="仿宋" w:hAnsi="仿宋" w:eastAsia="仿宋" w:cs="仿宋"/>
          <w:color w:val="auto"/>
          <w:kern w:val="2"/>
          <w:sz w:val="28"/>
          <w:szCs w:val="28"/>
          <w:highlight w:val="none"/>
          <w:u w:val="none"/>
          <w:vertAlign w:val="baseline"/>
          <w:lang w:val="en-US" w:eastAsia="zh-CN" w:bidi="ar-SA"/>
        </w:rPr>
        <w:t>合同</w:t>
      </w:r>
      <w:r>
        <w:rPr>
          <w:rFonts w:hint="eastAsia" w:ascii="仿宋" w:hAnsi="仿宋" w:eastAsia="仿宋" w:cs="仿宋"/>
          <w:color w:val="auto"/>
          <w:kern w:val="2"/>
          <w:sz w:val="28"/>
          <w:szCs w:val="28"/>
          <w:highlight w:val="none"/>
          <w:u w:val="none"/>
          <w:vertAlign w:val="baseline"/>
          <w:lang w:eastAsia="zh-CN" w:bidi="ar-SA"/>
        </w:rPr>
        <w:t>单价详见附件《报价清单》。</w:t>
      </w:r>
      <w:r>
        <w:rPr>
          <w:rFonts w:hint="default" w:ascii="仿宋" w:hAnsi="仿宋" w:eastAsia="仿宋" w:cs="仿宋"/>
          <w:color w:val="auto"/>
          <w:kern w:val="2"/>
          <w:sz w:val="28"/>
          <w:szCs w:val="28"/>
          <w:highlight w:val="none"/>
          <w:u w:val="none"/>
          <w:vertAlign w:val="baseline"/>
          <w:lang w:bidi="ar-SA"/>
        </w:rPr>
        <w:t>合同单价</w:t>
      </w:r>
      <w:r>
        <w:rPr>
          <w:rFonts w:hint="eastAsia" w:ascii="仿宋" w:hAnsi="仿宋" w:eastAsia="仿宋" w:cs="仿宋"/>
          <w:color w:val="auto"/>
          <w:kern w:val="2"/>
          <w:sz w:val="28"/>
          <w:szCs w:val="28"/>
          <w:highlight w:val="none"/>
          <w:u w:val="none"/>
          <w:vertAlign w:val="baseline"/>
          <w:lang w:val="en-US" w:eastAsia="zh-CN" w:bidi="ar-SA"/>
        </w:rPr>
        <w:t>包含</w:t>
      </w:r>
      <w:r>
        <w:rPr>
          <w:rFonts w:hint="default" w:ascii="仿宋" w:hAnsi="仿宋" w:eastAsia="仿宋" w:cs="仿宋"/>
          <w:color w:val="auto"/>
          <w:kern w:val="2"/>
          <w:sz w:val="28"/>
          <w:szCs w:val="28"/>
          <w:highlight w:val="none"/>
          <w:u w:val="none"/>
          <w:vertAlign w:val="baseline"/>
          <w:lang w:bidi="ar-SA"/>
        </w:rPr>
        <w:t>产品费、材料费、人工费（包括产品移交给甲方所需的所有人工费用）、包装费、运输费、</w:t>
      </w:r>
      <w:r>
        <w:rPr>
          <w:rFonts w:hint="eastAsia" w:ascii="仿宋" w:hAnsi="仿宋" w:eastAsia="仿宋" w:cs="仿宋"/>
          <w:color w:val="auto"/>
          <w:sz w:val="28"/>
          <w:szCs w:val="28"/>
          <w:highlight w:val="none"/>
          <w:vertAlign w:val="baseline"/>
          <w:lang w:eastAsia="zh-CN"/>
        </w:rPr>
        <w:t>装</w:t>
      </w:r>
      <w:r>
        <w:rPr>
          <w:rFonts w:hint="eastAsia" w:ascii="仿宋" w:hAnsi="仿宋" w:eastAsia="仿宋" w:cs="仿宋"/>
          <w:color w:val="auto"/>
          <w:sz w:val="28"/>
          <w:szCs w:val="28"/>
          <w:highlight w:val="none"/>
          <w:vertAlign w:val="baseline"/>
          <w:lang w:val="en-US" w:eastAsia="zh-CN"/>
        </w:rPr>
        <w:t>车</w:t>
      </w:r>
      <w:r>
        <w:rPr>
          <w:rFonts w:hint="eastAsia" w:ascii="仿宋" w:hAnsi="仿宋" w:eastAsia="仿宋" w:cs="仿宋"/>
          <w:color w:val="auto"/>
          <w:sz w:val="28"/>
          <w:szCs w:val="28"/>
          <w:highlight w:val="none"/>
          <w:vertAlign w:val="baseline"/>
          <w:lang w:eastAsia="zh-CN"/>
        </w:rPr>
        <w:t>费、</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w:t>
      </w:r>
      <w:r>
        <w:rPr>
          <w:rFonts w:hint="default" w:ascii="仿宋" w:hAnsi="仿宋" w:eastAsia="仿宋" w:cs="仿宋"/>
          <w:color w:val="auto"/>
          <w:kern w:val="2"/>
          <w:sz w:val="28"/>
          <w:szCs w:val="28"/>
          <w:highlight w:val="none"/>
          <w:u w:val="none"/>
          <w:vertAlign w:val="baseline"/>
          <w:lang w:bidi="ar-SA"/>
        </w:rPr>
        <w:t>（数量根据当地送检取样要求而定）及检验检测费（产品移交甲方前的所有检验检测费用，检验检测必须符合产品使用地点政府主管部门的要求）、保险费、利润、管理费、税金（乙方开具税率</w:t>
      </w:r>
      <w:r>
        <w:rPr>
          <w:rFonts w:hint="eastAsia" w:ascii="仿宋" w:hAnsi="仿宋" w:eastAsia="仿宋" w:cs="仿宋"/>
          <w:color w:val="FF0000"/>
          <w:sz w:val="28"/>
          <w:szCs w:val="28"/>
          <w:highlight w:val="none"/>
          <w:u w:val="none"/>
          <w:vertAlign w:val="baseline"/>
          <w:lang w:val="en-US" w:eastAsia="zh-CN"/>
        </w:rPr>
        <w:t>（根据定标结果填写）</w:t>
      </w:r>
      <w:r>
        <w:rPr>
          <w:rFonts w:hint="eastAsia" w:ascii="仿宋" w:hAnsi="仿宋" w:eastAsia="仿宋" w:cs="仿宋"/>
          <w:color w:val="auto"/>
          <w:kern w:val="2"/>
          <w:sz w:val="28"/>
          <w:szCs w:val="28"/>
          <w:highlight w:val="none"/>
          <w:u w:val="single"/>
          <w:vertAlign w:val="baseline"/>
          <w:lang w:val="en-US" w:eastAsia="zh-CN" w:bidi="ar-SA"/>
        </w:rPr>
        <w:t xml:space="preserve"> </w:t>
      </w:r>
      <w:r>
        <w:rPr>
          <w:rFonts w:hint="default" w:ascii="仿宋" w:hAnsi="仿宋" w:eastAsia="仿宋" w:cs="仿宋"/>
          <w:color w:val="auto"/>
          <w:kern w:val="2"/>
          <w:sz w:val="28"/>
          <w:szCs w:val="28"/>
          <w:highlight w:val="none"/>
          <w:u w:val="none"/>
          <w:vertAlign w:val="baseline"/>
          <w:lang w:bidi="ar-SA"/>
        </w:rPr>
        <w:t>%的</w:t>
      </w:r>
      <w:r>
        <w:rPr>
          <w:rFonts w:hint="eastAsia" w:ascii="仿宋" w:hAnsi="仿宋" w:eastAsia="仿宋" w:cs="仿宋"/>
          <w:color w:val="auto"/>
          <w:sz w:val="28"/>
          <w:szCs w:val="28"/>
          <w:highlight w:val="none"/>
          <w:vertAlign w:val="baseline"/>
        </w:rPr>
        <w:t>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default" w:ascii="仿宋" w:hAnsi="仿宋" w:eastAsia="仿宋" w:cs="仿宋"/>
          <w:color w:val="auto"/>
          <w:kern w:val="2"/>
          <w:sz w:val="28"/>
          <w:szCs w:val="28"/>
          <w:highlight w:val="none"/>
          <w:u w:val="none"/>
          <w:vertAlign w:val="baseline"/>
          <w:lang w:bidi="ar-SA"/>
        </w:rPr>
        <w:t>若税率发生调整，合同单价相应调整）等，</w:t>
      </w:r>
      <w:r>
        <w:rPr>
          <w:rFonts w:hint="eastAsia" w:ascii="仿宋" w:hAnsi="仿宋" w:eastAsia="仿宋" w:cs="仿宋"/>
          <w:color w:val="auto"/>
          <w:kern w:val="2"/>
          <w:sz w:val="28"/>
          <w:szCs w:val="28"/>
          <w:highlight w:val="none"/>
          <w:u w:val="none"/>
          <w:vertAlign w:val="baseline"/>
          <w:lang w:eastAsia="zh-CN" w:bidi="ar-SA"/>
        </w:rPr>
        <w:t>也</w:t>
      </w:r>
      <w:r>
        <w:rPr>
          <w:rFonts w:hint="default" w:ascii="仿宋" w:hAnsi="仿宋" w:eastAsia="仿宋" w:cs="仿宋"/>
          <w:color w:val="auto"/>
          <w:kern w:val="2"/>
          <w:sz w:val="28"/>
          <w:szCs w:val="28"/>
          <w:highlight w:val="none"/>
          <w:u w:val="none"/>
          <w:vertAlign w:val="baseline"/>
          <w:lang w:bidi="ar-SA"/>
        </w:rPr>
        <w:t>包含乙方承担合同义务、责任、风险的费用。</w:t>
      </w:r>
      <w:r>
        <w:rPr>
          <w:rFonts w:hint="eastAsia" w:ascii="仿宋" w:hAnsi="仿宋" w:eastAsia="仿宋" w:cs="仿宋"/>
          <w:color w:val="auto"/>
          <w:kern w:val="2"/>
          <w:sz w:val="28"/>
          <w:szCs w:val="28"/>
          <w:highlight w:val="none"/>
          <w:u w:val="none"/>
          <w:vertAlign w:val="baseline"/>
          <w:lang w:val="en-US" w:eastAsia="zh-CN" w:bidi="ar-SA"/>
        </w:rPr>
        <w:t>合同单价不含</w:t>
      </w:r>
      <w:r>
        <w:rPr>
          <w:rFonts w:hint="eastAsia" w:ascii="仿宋" w:hAnsi="仿宋" w:eastAsia="仿宋" w:cs="仿宋"/>
          <w:color w:val="auto"/>
          <w:sz w:val="28"/>
          <w:szCs w:val="28"/>
          <w:highlight w:val="none"/>
          <w:vertAlign w:val="baseline"/>
          <w:lang w:val="en-US" w:eastAsia="zh-CN"/>
        </w:rPr>
        <w:t>卸车</w:t>
      </w:r>
      <w:r>
        <w:rPr>
          <w:rFonts w:hint="eastAsia" w:ascii="仿宋" w:hAnsi="仿宋" w:eastAsia="仿宋" w:cs="仿宋"/>
          <w:color w:val="auto"/>
          <w:sz w:val="28"/>
          <w:szCs w:val="28"/>
          <w:highlight w:val="none"/>
          <w:vertAlign w:val="baseline"/>
          <w:lang w:eastAsia="zh-CN"/>
        </w:rPr>
        <w:t>费、安装费、</w:t>
      </w:r>
      <w:r>
        <w:rPr>
          <w:rFonts w:hint="eastAsia" w:ascii="仿宋" w:hAnsi="仿宋" w:eastAsia="仿宋" w:cs="仿宋"/>
          <w:color w:val="auto"/>
          <w:sz w:val="28"/>
          <w:szCs w:val="28"/>
          <w:highlight w:val="none"/>
          <w:vertAlign w:val="baseline"/>
          <w:lang w:val="en-US" w:eastAsia="zh-CN"/>
        </w:rPr>
        <w:t>调试费。</w:t>
      </w:r>
    </w:p>
    <w:p w14:paraId="01D83F2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u w:val="none"/>
          <w:vertAlign w:val="baseline"/>
          <w:lang w:val="en-US" w:eastAsia="zh-CN"/>
        </w:rPr>
        <w:t xml:space="preserve">   </w:t>
      </w:r>
      <w:r>
        <w:rPr>
          <w:rFonts w:hint="default" w:ascii="仿宋" w:hAnsi="仿宋" w:eastAsia="仿宋" w:cs="仿宋"/>
          <w:color w:val="auto"/>
          <w:sz w:val="28"/>
          <w:szCs w:val="28"/>
          <w:highlight w:val="none"/>
          <w:u w:val="none"/>
          <w:vertAlign w:val="baseline"/>
          <w:lang w:eastAsia="zh-CN"/>
        </w:rPr>
        <w:t xml:space="preserve">1.2 </w:t>
      </w:r>
      <w:r>
        <w:rPr>
          <w:rFonts w:hint="eastAsia" w:ascii="仿宋" w:hAnsi="仿宋" w:eastAsia="仿宋" w:cs="仿宋"/>
          <w:color w:val="auto"/>
          <w:sz w:val="28"/>
          <w:szCs w:val="28"/>
          <w:highlight w:val="none"/>
          <w:u w:val="none"/>
          <w:vertAlign w:val="baseline"/>
        </w:rPr>
        <w:t>乙方的送货数量由甲方决定，乙方无条件配合，否则甲方有权单方取消该批订单或解除本合同且不违约。乙方每次送货时须在送货单上注明该批产品的品牌、规格、</w:t>
      </w:r>
      <w:r>
        <w:rPr>
          <w:rFonts w:hint="eastAsia" w:ascii="仿宋" w:hAnsi="仿宋" w:eastAsia="仿宋" w:cs="仿宋"/>
          <w:color w:val="auto"/>
          <w:sz w:val="28"/>
          <w:szCs w:val="28"/>
          <w:highlight w:val="none"/>
          <w:u w:val="none"/>
          <w:vertAlign w:val="baseline"/>
          <w:lang w:val="en-US" w:eastAsia="zh-CN"/>
        </w:rPr>
        <w:t>颜色、</w:t>
      </w:r>
      <w:r>
        <w:rPr>
          <w:rFonts w:hint="eastAsia" w:ascii="仿宋" w:hAnsi="仿宋" w:eastAsia="仿宋" w:cs="仿宋"/>
          <w:color w:val="auto"/>
          <w:sz w:val="28"/>
          <w:szCs w:val="28"/>
          <w:highlight w:val="none"/>
          <w:u w:val="none"/>
          <w:vertAlign w:val="baseline"/>
        </w:rPr>
        <w:t>数量，否则甲方有权自行决定该批产品的结算价格。产品</w:t>
      </w:r>
      <w:r>
        <w:rPr>
          <w:rFonts w:hint="eastAsia" w:ascii="仿宋" w:hAnsi="仿宋" w:eastAsia="仿宋" w:cs="仿宋"/>
          <w:color w:val="auto"/>
          <w:sz w:val="28"/>
          <w:szCs w:val="28"/>
          <w:highlight w:val="none"/>
          <w:u w:val="none"/>
          <w:vertAlign w:val="baseline"/>
          <w:lang w:val="en-US" w:eastAsia="zh-CN"/>
        </w:rPr>
        <w:t>购销</w:t>
      </w:r>
      <w:r>
        <w:rPr>
          <w:rFonts w:hint="eastAsia" w:ascii="仿宋" w:hAnsi="仿宋" w:eastAsia="仿宋" w:cs="仿宋"/>
          <w:color w:val="auto"/>
          <w:sz w:val="28"/>
          <w:szCs w:val="28"/>
          <w:highlight w:val="none"/>
          <w:u w:val="none"/>
          <w:vertAlign w:val="baseline"/>
        </w:rPr>
        <w:t>数量按甲方实际接收并验收合格的产品数量结算。乙方必须按甲方要求现场办理签收单确认收货入库数量的签字手续，乙方逾期办理的视同乙方违约，按违约条款处理。</w:t>
      </w:r>
    </w:p>
    <w:p w14:paraId="125F9B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1.3根据产品暂定</w:t>
      </w:r>
      <w:r>
        <w:rPr>
          <w:rFonts w:hint="eastAsia" w:ascii="仿宋" w:hAnsi="仿宋" w:eastAsia="仿宋" w:cs="仿宋"/>
          <w:color w:val="auto"/>
          <w:kern w:val="2"/>
          <w:sz w:val="28"/>
          <w:szCs w:val="28"/>
          <w:highlight w:val="none"/>
          <w:u w:val="single"/>
          <w:lang w:val="en-US" w:eastAsia="zh-CN" w:bidi="ar-SA"/>
        </w:rPr>
        <w:t>数量</w:t>
      </w:r>
      <w:r>
        <w:rPr>
          <w:rFonts w:hint="eastAsia" w:ascii="仿宋" w:hAnsi="仿宋" w:eastAsia="仿宋" w:cs="仿宋"/>
          <w:color w:val="auto"/>
          <w:kern w:val="2"/>
          <w:sz w:val="28"/>
          <w:szCs w:val="28"/>
          <w:highlight w:val="none"/>
          <w:u w:val="none"/>
          <w:lang w:val="en-US" w:eastAsia="zh-CN" w:bidi="ar-SA"/>
        </w:rPr>
        <w:t>计算，本合同暂定总价为</w:t>
      </w:r>
      <w:r>
        <w:rPr>
          <w:rFonts w:hint="eastAsia" w:ascii="仿宋" w:hAnsi="仿宋" w:eastAsia="仿宋" w:cs="仿宋"/>
          <w:color w:val="auto"/>
          <w:sz w:val="28"/>
          <w:szCs w:val="28"/>
          <w:highlight w:val="none"/>
          <w:u w:val="single"/>
          <w:lang w:val="en-US" w:eastAsia="zh-CN"/>
        </w:rPr>
        <w:t>人民币（根据定标结果填写）</w:t>
      </w:r>
      <w:r>
        <w:rPr>
          <w:rFonts w:hint="eastAsia" w:ascii="仿宋" w:hAnsi="仿宋" w:eastAsia="仿宋" w:cs="仿宋"/>
          <w:color w:val="auto"/>
          <w:sz w:val="28"/>
          <w:szCs w:val="28"/>
          <w:highlight w:val="none"/>
          <w:u w:val="none"/>
          <w:lang w:val="en-US" w:eastAsia="zh-CN"/>
        </w:rPr>
        <w:t>元，其中不</w:t>
      </w:r>
      <w:r>
        <w:rPr>
          <w:rFonts w:hint="eastAsia" w:ascii="仿宋" w:hAnsi="仿宋" w:eastAsia="仿宋" w:cs="仿宋"/>
          <w:color w:val="auto"/>
          <w:kern w:val="2"/>
          <w:sz w:val="28"/>
          <w:szCs w:val="28"/>
          <w:highlight w:val="none"/>
          <w:u w:val="none"/>
          <w:lang w:val="en-US" w:eastAsia="zh-CN" w:bidi="ar-SA"/>
        </w:rPr>
        <w:t>含税总价为人民币</w:t>
      </w:r>
      <w:r>
        <w:rPr>
          <w:rFonts w:hint="eastAsia" w:ascii="仿宋" w:hAnsi="仿宋" w:eastAsia="仿宋" w:cs="仿宋"/>
          <w:color w:val="auto"/>
          <w:sz w:val="28"/>
          <w:szCs w:val="28"/>
          <w:highlight w:val="none"/>
          <w:u w:val="single"/>
          <w:lang w:val="en-US" w:eastAsia="zh-CN"/>
        </w:rPr>
        <w:t>（根据定标结果填写）</w:t>
      </w:r>
      <w:r>
        <w:rPr>
          <w:rFonts w:hint="eastAsia" w:ascii="仿宋" w:hAnsi="仿宋" w:eastAsia="仿宋" w:cs="仿宋"/>
          <w:color w:val="auto"/>
          <w:sz w:val="28"/>
          <w:szCs w:val="28"/>
          <w:highlight w:val="none"/>
          <w:u w:val="none"/>
          <w:lang w:val="en-US" w:eastAsia="zh-CN"/>
        </w:rPr>
        <w:t>元，增值税税金为人民币</w:t>
      </w:r>
      <w:r>
        <w:rPr>
          <w:rFonts w:hint="eastAsia" w:ascii="仿宋" w:hAnsi="仿宋" w:eastAsia="仿宋" w:cs="仿宋"/>
          <w:color w:val="auto"/>
          <w:sz w:val="28"/>
          <w:szCs w:val="28"/>
          <w:highlight w:val="none"/>
          <w:u w:val="single"/>
          <w:lang w:val="en-US" w:eastAsia="zh-CN"/>
        </w:rPr>
        <w:t>（根据定标结果填写）</w:t>
      </w:r>
      <w:r>
        <w:rPr>
          <w:rFonts w:hint="eastAsia" w:ascii="仿宋" w:hAnsi="仿宋" w:eastAsia="仿宋" w:cs="仿宋"/>
          <w:color w:val="auto"/>
          <w:sz w:val="28"/>
          <w:szCs w:val="28"/>
          <w:highlight w:val="none"/>
          <w:u w:val="none"/>
          <w:lang w:val="en-US" w:eastAsia="zh-CN"/>
        </w:rPr>
        <w:t>元。</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1C273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596140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u w:val="single"/>
          <w:vertAlign w:val="baseline"/>
          <w:lang w:val="en-US" w:eastAsia="zh-CN"/>
          <w14:textFill>
            <w14:solidFill>
              <w14:schemeClr w14:val="tx1"/>
            </w14:solidFill>
          </w14:textFill>
        </w:rPr>
      </w:pPr>
      <w:r>
        <w:rPr>
          <w:rFonts w:hint="eastAsia" w:ascii="仿宋" w:hAnsi="仿宋" w:eastAsia="仿宋" w:cs="仿宋"/>
          <w:color w:val="auto"/>
          <w:sz w:val="28"/>
          <w:szCs w:val="28"/>
          <w:highlight w:val="none"/>
          <w:vertAlign w:val="baseline"/>
          <w:lang w:val="en-US" w:eastAsia="zh-CN"/>
        </w:rPr>
        <w:t>1.4.1合同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vertAlign w:val="baseline"/>
          <w:lang w:val="en-US" w:eastAsia="zh-CN"/>
        </w:rPr>
        <w:t>价调整办法：</w:t>
      </w:r>
      <w:r>
        <w:rPr>
          <w:rFonts w:hint="eastAsia" w:ascii="仿宋" w:hAnsi="仿宋" w:eastAsia="仿宋" w:cs="仿宋"/>
          <w:b w:val="0"/>
          <w:bCs w:val="0"/>
          <w:color w:val="000000" w:themeColor="text1"/>
          <w:sz w:val="28"/>
          <w:szCs w:val="28"/>
          <w:highlight w:val="none"/>
          <w:u w:val="single"/>
          <w:vertAlign w:val="baseline"/>
          <w:lang w:val="en-US" w:eastAsia="zh-CN"/>
          <w14:textFill>
            <w14:solidFill>
              <w14:schemeClr w14:val="tx1"/>
            </w14:solidFill>
          </w14:textFill>
        </w:rPr>
        <w:t>本合同生效之日起至本项目临时设施工程所需产品全部供应完毕为止。</w:t>
      </w:r>
    </w:p>
    <w:p w14:paraId="31777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w:t>
      </w:r>
      <w:r>
        <w:rPr>
          <w:rFonts w:hint="eastAsia" w:ascii="仿宋" w:hAnsi="仿宋" w:eastAsia="仿宋" w:cs="仿宋"/>
          <w:b w:val="0"/>
          <w:bCs w:val="0"/>
          <w:color w:val="auto"/>
          <w:sz w:val="28"/>
          <w:szCs w:val="28"/>
          <w:highlight w:val="none"/>
          <w:u w:val="single"/>
          <w:vertAlign w:val="baseline"/>
          <w:lang w:val="en-US" w:eastAsia="zh-CN"/>
        </w:rPr>
        <w:t>本合同产品供应期为本合同签订之日起至本项目竣工之日止，乙方须保证在供应期内有足够产品供应甲方，不得以供应数量超出合同约定的暂定数量等任何理由拒绝供应，否则视为乙方违约，乙方按5000元/次向甲方支付违约金。</w:t>
      </w:r>
    </w:p>
    <w:p w14:paraId="1BAA2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1.3合同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u w:val="none"/>
          <w:vertAlign w:val="baseline"/>
          <w:lang w:val="en-US" w:eastAsia="zh-CN"/>
        </w:rPr>
        <w:t>价包含各种保险费用，乙方不得另计保险而向甲方索要费用。</w:t>
      </w:r>
    </w:p>
    <w:p w14:paraId="11AE6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1.4甲方或使用单位在产品使用过程中遇到的问题，乙方随时提供电话答疑。凡与产品相关联的问题都属于答疑范围，所需费用已包含在合同</w:t>
      </w:r>
      <w:r>
        <w:rPr>
          <w:rFonts w:hint="eastAsia" w:ascii="仿宋" w:hAnsi="仿宋" w:eastAsia="仿宋" w:cs="仿宋"/>
          <w:color w:val="auto"/>
          <w:sz w:val="28"/>
          <w:szCs w:val="28"/>
          <w:highlight w:val="none"/>
          <w:u w:val="single"/>
          <w:vertAlign w:val="baseline"/>
          <w:lang w:val="en-US" w:eastAsia="zh-CN"/>
        </w:rPr>
        <w:t xml:space="preserve"> 单 </w:t>
      </w:r>
      <w:r>
        <w:rPr>
          <w:rFonts w:hint="eastAsia" w:ascii="仿宋" w:hAnsi="仿宋" w:eastAsia="仿宋" w:cs="仿宋"/>
          <w:color w:val="auto"/>
          <w:sz w:val="28"/>
          <w:szCs w:val="28"/>
          <w:highlight w:val="none"/>
          <w:u w:val="none"/>
          <w:vertAlign w:val="baseline"/>
          <w:lang w:val="en-US" w:eastAsia="zh-CN"/>
        </w:rPr>
        <w:t>价中，不另计费。</w:t>
      </w:r>
    </w:p>
    <w:p w14:paraId="3B0DC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1.5</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5E7B43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color w:val="auto"/>
          <w:sz w:val="28"/>
          <w:highlight w:val="none"/>
          <w:lang w:val="en-US" w:eastAsia="zh-CN"/>
        </w:rPr>
      </w:pPr>
      <w:bookmarkStart w:id="16" w:name="_Toc24462"/>
      <w:bookmarkStart w:id="17" w:name="_Toc15538"/>
      <w:bookmarkStart w:id="18" w:name="_Toc1605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16"/>
      <w:bookmarkEnd w:id="17"/>
      <w:bookmarkEnd w:id="18"/>
    </w:p>
    <w:p w14:paraId="4DDF6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2BC44C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办法一、有预付款</w:t>
      </w:r>
    </w:p>
    <w:p w14:paraId="1FC98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2.1.1本合同生效后，甲方支付合同暂定总价的</w:t>
      </w:r>
      <w:r>
        <w:rPr>
          <w:rFonts w:hint="eastAsia" w:ascii="仿宋" w:hAnsi="仿宋" w:eastAsia="仿宋" w:cs="仿宋"/>
          <w:color w:val="auto"/>
          <w:sz w:val="28"/>
          <w:highlight w:val="none"/>
          <w:u w:val="single"/>
          <w:lang w:val="en-US" w:eastAsia="zh-CN"/>
        </w:rPr>
        <w:t xml:space="preserve">30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20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337E5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highlight w:val="none"/>
        </w:rPr>
      </w:pPr>
      <w:r>
        <w:rPr>
          <w:rFonts w:hint="eastAsia" w:ascii="仿宋" w:hAnsi="仿宋" w:eastAsia="仿宋" w:cs="仿宋"/>
          <w:color w:val="auto"/>
          <w:sz w:val="28"/>
          <w:highlight w:val="none"/>
          <w:u w:val="none"/>
          <w:lang w:val="en-US" w:eastAsia="zh-CN"/>
        </w:rPr>
        <w:t>2.1.2产品到齐交货地点完成安装调试，经甲方验收合格并移交甲方正常使用，甲方收齐金额等于产品总价的发票等相关资料后付至产品总价的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w:t>
      </w:r>
    </w:p>
    <w:p w14:paraId="1CAD3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2.1.3产品总价的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085968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办法二、月结，无预付款</w:t>
      </w:r>
    </w:p>
    <w:p w14:paraId="6FF455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2.1.1每月货款下月支付，具体为:乙方按合同约定将甲方每月所需产品送齐到交货地点，经甲方形式验收合格并移交甲方，乙方按合同约定的时间交齐上月货款对账资料且与甲方完成对账后，甲方支付上月货款的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%，上月货款的</w:t>
      </w:r>
      <w:r>
        <w:rPr>
          <w:rFonts w:hint="eastAsia" w:ascii="仿宋" w:hAnsi="仿宋" w:eastAsia="仿宋" w:cs="仿宋"/>
          <w:color w:val="auto"/>
          <w:sz w:val="28"/>
          <w:highlight w:val="none"/>
          <w:u w:val="single"/>
          <w:lang w:val="en-US" w:eastAsia="zh-CN"/>
        </w:rPr>
        <w:t xml:space="preserve"> 3</w:t>
      </w:r>
      <w:r>
        <w:rPr>
          <w:rFonts w:hint="eastAsia" w:ascii="仿宋" w:hAnsi="仿宋" w:eastAsia="仿宋" w:cs="仿宋"/>
          <w:color w:val="auto"/>
          <w:sz w:val="28"/>
          <w:highlight w:val="none"/>
          <w:u w:val="none"/>
          <w:lang w:val="en-US" w:eastAsia="zh-CN"/>
        </w:rPr>
        <w:t>%作为产品保修金，保修期满且乙方取得“保修合格证明”后，双方无息结清保修金。乙方逾期交齐对账资料或完成对账的，付款日期顺延至货款完成对账月份的下月底前。</w:t>
      </w:r>
    </w:p>
    <w:p w14:paraId="06B03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sz w:val="28"/>
          <w:highlight w:val="none"/>
          <w:u w:val="none"/>
          <w:lang w:val="en-US" w:eastAsia="zh-CN"/>
        </w:rPr>
        <w:t>2.1.2乙方在每月25日前一次性交齐上月25日至本月24日供货产品的对账资料至甲方项目部，并在本月28日前（遇节假日则顺延）完成对账，本月31日（如本月无31日，以30日为准）前开具发票给甲方。如乙方逾期交齐对账资料，则对账日期顺延至次月的25日至28日，次月乙方对账还须提供“延迟付款声明函”（格式详见附件）给甲方，以此类推。例：乙方在5月25日前交齐4月25日至5月24日货款的对账资料给甲方项目部并在5月28日前完成对账，且在5月31日前甲方收到开票金额与对账金额一致的发票后，则甲方在6月30日前支付4月25日至5月24日货款的97%。若乙方5月26日（或更迟）交齐4月25日至5月24日货款的对账资料给甲方，则4月25日至5月24日货款的对账时间顺延至6月25日至28日，付款时间顺延至7月31日前。以此类推。</w:t>
      </w:r>
    </w:p>
    <w:p w14:paraId="2DDF821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shd w:val="clear" w:color="auto" w:fill="auto"/>
          <w:lang w:val="en-US" w:eastAsia="zh-CN"/>
          <w14:textFill>
            <w14:solidFill>
              <w14:schemeClr w14:val="tx1"/>
            </w14:solidFill>
          </w14:textFill>
        </w:rPr>
        <w:t>2.1.3乙方对账及请款资料：甲方下料订单(即甲方发出的《物料申购单》,格式详见附件)、乙方对账单(结算单)、本合同复印件、材料签收单、乙方送货单(发货单)、材料收货水印照片、材料款申报确认表、付款台账汇总表、供应商月度对账单(格式详见附件)、结清承诺书、发票（双方对账无误后2个日历天内，乙方交齐给甲方项目部对账人员）。</w:t>
      </w:r>
    </w:p>
    <w:p w14:paraId="7F8B0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14:paraId="3D653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25247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②本合同复印件：合同复印件以签公章完毕的为准，包括本合同及附属补充协议；及调税率函以适用的为准，过期或者不适用的不附，以加盖双方公章的为准。如不调税，则无需提供。</w:t>
      </w:r>
    </w:p>
    <w:p w14:paraId="2A067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auto"/>
          <w:sz w:val="28"/>
          <w:highlight w:val="none"/>
          <w:u w:val="none"/>
          <w:lang w:val="en-US" w:eastAsia="zh-CN"/>
        </w:rPr>
        <w:t>③材料签</w:t>
      </w:r>
      <w:r>
        <w:rPr>
          <w:rFonts w:hint="eastAsia" w:ascii="仿宋" w:hAnsi="仿宋" w:eastAsia="仿宋" w:cs="仿宋"/>
          <w:color w:val="auto"/>
          <w:sz w:val="28"/>
          <w:highlight w:val="none"/>
          <w:u w:val="none"/>
          <w:shd w:val="clear" w:color="auto" w:fill="auto"/>
          <w:lang w:val="en-US" w:eastAsia="zh-CN"/>
        </w:rPr>
        <w:t>收</w:t>
      </w:r>
      <w:r>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t>单：</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须</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注明材料所用</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工程</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、地块、第几期，并</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如实的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正确填写日期、乙方全称、材料名称、</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品牌、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规格</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型号、数量及金额等信息，</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此单据必须有本合同约定的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执行联系人、甲方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产品签收人</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乙方送货员、乙方合同授权代表</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共同亲笔</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名确认</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否则无效且甲方有权不付款。此单据内容</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不得随意修改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涂划，若</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确需</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修改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涂划</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则被</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修正</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涂划的内容</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旁</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须有</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甲方合同执行联系人、甲方仓管员</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共同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签名</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确认，否则无效</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。关于甲乙双方人员（甲方合同执行联系人、甲方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产品签收人、</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乙方送货员、乙方合同授权代表）</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名确认</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，甲方如有规定则按相关规定办理。</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甲方付款的前提条件之一是收齐了符合本合同约定的材料签收单原件（即一式三联均由甲方收齐），否则甲方有权不付款。</w:t>
      </w:r>
    </w:p>
    <w:p w14:paraId="25521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t>④乙方送货单（发货单）：此单据须盖乙方公章及甲乙双方人</w:t>
      </w:r>
      <w:r>
        <w:rPr>
          <w:rFonts w:hint="eastAsia" w:ascii="仿宋" w:hAnsi="仿宋" w:eastAsia="仿宋" w:cs="仿宋"/>
          <w:color w:val="auto"/>
          <w:sz w:val="28"/>
          <w:highlight w:val="none"/>
          <w:u w:val="none"/>
          <w:lang w:val="en-US" w:eastAsia="zh-CN"/>
        </w:rPr>
        <w:t>员（甲方合同执行联系人、甲方仓管员、乙方送货员、乙方合同授权代表）签字。</w:t>
      </w:r>
    </w:p>
    <w:p w14:paraId="5EB7B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产品收货水印照片：含甲乙双方的产品签收人员合影，产品卸货前后对比照片，产品实物规格、品牌等参数照片，运输车辆、车牌信息照片，卸货现场工程背景照片，所有照片均要由水印备注，水印要有项目地址定位和拍照时间、日期。</w:t>
      </w:r>
    </w:p>
    <w:p w14:paraId="4576D86E">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w:t>
      </w:r>
    </w:p>
    <w:p w14:paraId="7CF18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w:t>
      </w:r>
    </w:p>
    <w:p w14:paraId="13668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w:t>
      </w:r>
    </w:p>
    <w:p w14:paraId="2E899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w:t>
      </w:r>
    </w:p>
    <w:p w14:paraId="4FE6AE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办法三、其他办法</w:t>
      </w:r>
    </w:p>
    <w:p w14:paraId="5D14F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p>
    <w:p w14:paraId="0ADE5E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33263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41D5B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2.3发票要求：甲乙双方对账完成后2日内，乙方开具发票并提交至甲方项目部，否则甲方不付款且不违约。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如甲方因特殊原因未收发票却已付款，但乙方逾期提供发票的，每逾期1个日历天按合同暂定总价的1%向甲方支付违约金；如乙方经甲方书面催告后、超过5个日历天仍不提供的，乙方另按合同暂定总价的10%向甲方支付违约金。</w:t>
      </w:r>
    </w:p>
    <w:p w14:paraId="0B542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none"/>
          <w:lang w:val="en-US" w:eastAsia="zh-CN"/>
        </w:rPr>
        <w:t>第</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18B28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6562B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153A5699">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66291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6B5E4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19" w:name="_Toc9141"/>
      <w:bookmarkStart w:id="20" w:name="_Toc13709"/>
      <w:r>
        <w:rPr>
          <w:rFonts w:hint="eastAsia" w:ascii="仿宋" w:hAnsi="仿宋" w:eastAsia="仿宋" w:cs="仿宋"/>
          <w:b w:val="0"/>
          <w:bCs w:val="0"/>
          <w:color w:val="auto"/>
          <w:sz w:val="28"/>
          <w:highlight w:val="none"/>
          <w:u w:val="none"/>
          <w:lang w:val="en-US" w:eastAsia="zh-CN"/>
        </w:rPr>
        <w:t>2.9甲方支付完任一批次货款（不含保修金）后或甲乙双方完成本合同货款结算或甲方支付完货款（不含保修金）后，视为乙方关于除保修金外的合同款收付事宜的全部权利消灭，乙方不得基于合同款收付事宜向甲方提出任何权利主张或追索其他任何费用。</w:t>
      </w:r>
    </w:p>
    <w:p w14:paraId="0CB65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合同有效期内，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F0D00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szCs w:val="28"/>
          <w:highlight w:val="none"/>
          <w:u w:val="none"/>
          <w:lang w:val="en-US" w:eastAsia="zh-CN"/>
        </w:rPr>
        <w:t>2.11合同履约保证金为人民币</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szCs w:val="28"/>
          <w:highlight w:val="none"/>
          <w:u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第一笔合同款时一并无息原路退回剩余的履约保证金。</w:t>
      </w:r>
    </w:p>
    <w:p w14:paraId="1E92E8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21" w:name="_Toc11968"/>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19"/>
      <w:bookmarkEnd w:id="20"/>
      <w:bookmarkEnd w:id="21"/>
    </w:p>
    <w:p w14:paraId="60AD4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00D4C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69B99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2C2EAF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b/>
          <w:bCs/>
          <w:color w:val="auto"/>
          <w:sz w:val="28"/>
          <w:highlight w:val="none"/>
          <w:u w:val="single"/>
          <w:vertAlign w:val="baseline"/>
          <w:lang w:val="en-US" w:eastAsia="zh-CN"/>
        </w:rPr>
        <w:t>（请项目部明确）。</w:t>
      </w:r>
    </w:p>
    <w:p w14:paraId="50144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b/>
          <w:bCs/>
          <w:color w:val="auto"/>
          <w:sz w:val="28"/>
          <w:highlight w:val="none"/>
          <w:u w:val="single"/>
          <w:vertAlign w:val="baseline"/>
          <w:lang w:val="en-US" w:eastAsia="zh-CN"/>
        </w:rPr>
        <w:t>（请项目部明确）</w:t>
      </w:r>
      <w:r>
        <w:rPr>
          <w:rFonts w:hint="eastAsia" w:ascii="仿宋" w:hAnsi="仿宋" w:eastAsia="仿宋" w:cs="仿宋"/>
          <w:color w:val="auto"/>
          <w:sz w:val="28"/>
          <w:highlight w:val="none"/>
          <w:u w:val="single"/>
          <w:vertAlign w:val="baseline"/>
          <w:lang w:val="en-US" w:eastAsia="zh-CN"/>
        </w:rPr>
        <w:t>。</w:t>
      </w:r>
    </w:p>
    <w:p w14:paraId="13A0B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包装物归甲方所有，费用已含于合同单价中。</w:t>
      </w:r>
    </w:p>
    <w:p w14:paraId="0245C1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22" w:name="_Toc23033"/>
      <w:bookmarkStart w:id="23" w:name="_Toc29235"/>
      <w:bookmarkStart w:id="24" w:name="_Toc2628"/>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22"/>
      <w:r>
        <w:rPr>
          <w:rFonts w:hint="eastAsia" w:ascii="仿宋" w:hAnsi="仿宋" w:eastAsia="仿宋" w:cs="仿宋"/>
          <w:b/>
          <w:bCs/>
          <w:color w:val="auto"/>
          <w:sz w:val="28"/>
          <w:highlight w:val="none"/>
          <w:lang w:eastAsia="zh-CN"/>
        </w:rPr>
        <w:t>保修</w:t>
      </w:r>
      <w:bookmarkEnd w:id="23"/>
      <w:bookmarkEnd w:id="24"/>
    </w:p>
    <w:p w14:paraId="72547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以经甲方本合同执行联系人、仓管员等相关岗位人员签名的物料申购单(格式详见附件)扫描件为准，详见第 4.4.1条约定。</w:t>
      </w:r>
    </w:p>
    <w:p w14:paraId="6211B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甲方项目部指定的堆放位置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7BF11E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甲方发出订单之日起5</w:t>
      </w:r>
      <w:r>
        <w:rPr>
          <w:rFonts w:hint="eastAsia" w:ascii="仿宋" w:hAnsi="仿宋" w:eastAsia="仿宋" w:cs="仿宋"/>
          <w:b/>
          <w:bCs/>
          <w:color w:val="auto"/>
          <w:sz w:val="28"/>
          <w:highlight w:val="none"/>
          <w:u w:val="single"/>
          <w:lang w:val="en-US" w:eastAsia="zh-CN"/>
        </w:rPr>
        <w:t>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w:t>
      </w:r>
    </w:p>
    <w:p w14:paraId="19B81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14:paraId="384BA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w:t>
      </w:r>
      <w:r>
        <w:rPr>
          <w:rFonts w:hint="eastAsia" w:ascii="仿宋" w:hAnsi="仿宋" w:eastAsia="仿宋" w:cs="仿宋"/>
          <w:color w:val="000000"/>
          <w:sz w:val="28"/>
          <w:szCs w:val="28"/>
          <w:highlight w:val="none"/>
          <w:shd w:val="clear" w:color="auto" w:fill="auto"/>
          <w:lang w:eastAsia="zh-CN"/>
        </w:rPr>
        <w:t>甲方指定甲方指定</w:t>
      </w:r>
      <w:r>
        <w:rPr>
          <w:rFonts w:ascii="仿宋" w:hAnsi="仿宋" w:eastAsia="仿宋" w:cs="仿宋"/>
          <w:b w:val="0"/>
          <w:bCs w:val="0"/>
          <w:color w:val="000000"/>
          <w:sz w:val="28"/>
          <w:szCs w:val="28"/>
          <w:highlight w:val="none"/>
          <w:u w:val="single"/>
        </w:rPr>
        <w:t>彭善海（手机号码：13592796498）</w:t>
      </w:r>
      <w:r>
        <w:rPr>
          <w:rFonts w:hint="eastAsia" w:ascii="仿宋" w:hAnsi="仿宋" w:eastAsia="仿宋" w:cs="仿宋"/>
          <w:sz w:val="28"/>
          <w:szCs w:val="28"/>
          <w:highlight w:val="none"/>
          <w:shd w:val="clear" w:color="auto" w:fill="auto"/>
          <w:lang w:val="en-US" w:eastAsia="zh-CN"/>
        </w:rPr>
        <w:t>为本合同甲方执行联系人；指定</w:t>
      </w:r>
      <w:r>
        <w:rPr>
          <w:rFonts w:hint="eastAsia" w:ascii="仿宋" w:hAnsi="仿宋" w:eastAsia="仿宋" w:cs="仿宋"/>
          <w:sz w:val="28"/>
          <w:szCs w:val="28"/>
          <w:highlight w:val="none"/>
          <w:u w:val="single"/>
          <w:shd w:val="clear" w:color="auto" w:fill="auto"/>
          <w:lang w:val="en-US" w:eastAsia="zh-CN"/>
        </w:rPr>
        <w:t>（仓管员）杨军</w:t>
      </w:r>
      <w:r>
        <w:rPr>
          <w:rFonts w:hint="eastAsia" w:ascii="仿宋" w:hAnsi="仿宋" w:eastAsia="仿宋" w:cs="仿宋"/>
          <w:sz w:val="28"/>
          <w:szCs w:val="28"/>
          <w:highlight w:val="none"/>
          <w:shd w:val="clear" w:color="auto" w:fill="auto"/>
          <w:lang w:val="en-US" w:eastAsia="zh-CN"/>
        </w:rPr>
        <w:t>为产品签收人，联系电话</w:t>
      </w:r>
      <w:r>
        <w:rPr>
          <w:rFonts w:hint="eastAsia" w:ascii="仿宋" w:hAnsi="仿宋" w:eastAsia="仿宋" w:cs="仿宋"/>
          <w:i w:val="0"/>
          <w:iCs w:val="0"/>
          <w:caps w:val="0"/>
          <w:color w:val="1D1D1D"/>
          <w:spacing w:val="0"/>
          <w:sz w:val="28"/>
          <w:szCs w:val="28"/>
          <w:highlight w:val="none"/>
          <w:u w:val="single"/>
          <w:shd w:val="clear" w:fill="F6F8F9"/>
        </w:rPr>
        <w:t>13652456602</w:t>
      </w:r>
      <w:r>
        <w:rPr>
          <w:rFonts w:hint="eastAsia" w:ascii="仿宋" w:hAnsi="仿宋" w:eastAsia="仿宋" w:cs="仿宋"/>
          <w:sz w:val="28"/>
          <w:szCs w:val="28"/>
          <w:highlight w:val="none"/>
          <w:shd w:val="clear" w:color="auto" w:fill="auto"/>
          <w:lang w:eastAsia="zh-CN"/>
        </w:rPr>
        <w:t>。</w:t>
      </w:r>
      <w:r>
        <w:rPr>
          <w:rFonts w:hint="eastAsia" w:ascii="仿宋" w:hAnsi="仿宋" w:eastAsia="仿宋" w:cs="仿宋"/>
          <w:b w:val="0"/>
          <w:bCs w:val="0"/>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责任的行为。甲方对乙方发出的业务通知等文件，须经甲方项目负责人及执行联系人签名并加盖甲方项目章方为有效，否则为无效文件，仅盖章或者仅签名的文件亦无效。甲方变更项目负责人、合同执行联系人的，甲方将以书面形式通知乙方。</w:t>
      </w:r>
    </w:p>
    <w:p w14:paraId="6D42C47D">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572A3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60B69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0113D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0E2D5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7A74A2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5856C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sz w:val="28"/>
          <w:szCs w:val="28"/>
          <w:highlight w:val="none"/>
          <w:shd w:val="clear" w:color="auto" w:fill="auto"/>
        </w:rPr>
      </w:pPr>
      <w:r>
        <w:rPr>
          <w:rFonts w:hint="eastAsia" w:ascii="仿宋" w:hAnsi="仿宋" w:eastAsia="仿宋" w:cs="仿宋"/>
          <w:b w:val="0"/>
          <w:bCs w:val="0"/>
          <w:color w:val="auto"/>
          <w:sz w:val="28"/>
          <w:highlight w:val="none"/>
          <w:lang w:val="en-US" w:eastAsia="zh-CN"/>
        </w:rPr>
        <w:t>4.4.2</w:t>
      </w:r>
      <w:r>
        <w:rPr>
          <w:rFonts w:hint="eastAsia" w:ascii="仿宋" w:hAnsi="仿宋" w:eastAsia="仿宋" w:cs="仿宋"/>
          <w:sz w:val="28"/>
          <w:szCs w:val="28"/>
          <w:highlight w:val="none"/>
          <w:shd w:val="clear" w:color="auto" w:fill="auto"/>
        </w:rPr>
        <w:t>乙方指定</w:t>
      </w:r>
      <w:r>
        <w:rPr>
          <w:rFonts w:hint="eastAsia" w:ascii="仿宋" w:hAnsi="仿宋" w:eastAsia="仿宋" w:cs="仿宋"/>
          <w:sz w:val="28"/>
          <w:szCs w:val="28"/>
          <w:shd w:val="clear" w:color="auto" w:fill="auto"/>
        </w:rPr>
        <w:t>乙方指定</w:t>
      </w:r>
      <w:r>
        <w:rPr>
          <w:rFonts w:hint="eastAsia" w:ascii="仿宋" w:hAnsi="仿宋" w:eastAsia="仿宋" w:cs="仿宋"/>
          <w:b w:val="0"/>
          <w:bCs w:val="0"/>
          <w:color w:val="auto"/>
          <w:sz w:val="28"/>
          <w:szCs w:val="28"/>
          <w:highlight w:val="none"/>
          <w:u w:val="single"/>
          <w:lang w:val="en-US" w:eastAsia="zh-CN"/>
        </w:rPr>
        <w:t>XXXX（身份证号码：XXXXXXXXXXXXXXX；手机号码：XXXXXXXXXX；微信号:              ;邮箱：         )</w:t>
      </w:r>
      <w:r>
        <w:rPr>
          <w:rFonts w:hint="eastAsia" w:ascii="仿宋" w:hAnsi="仿宋" w:eastAsia="仿宋" w:cs="仿宋"/>
          <w:sz w:val="28"/>
          <w:szCs w:val="28"/>
          <w:highlight w:val="none"/>
          <w:shd w:val="clear" w:color="auto" w:fill="auto"/>
        </w:rPr>
        <w:t>作为其授权代表，在本合同有效期内其为乙方授权处理与本合同相关事项（如签约等）的合同执行代表</w:t>
      </w:r>
      <w:r>
        <w:rPr>
          <w:rFonts w:hint="eastAsia" w:ascii="仿宋" w:hAnsi="仿宋" w:eastAsia="仿宋" w:cs="仿宋"/>
          <w:sz w:val="28"/>
          <w:szCs w:val="28"/>
          <w:highlight w:val="none"/>
          <w:shd w:val="clear" w:color="auto" w:fill="auto"/>
          <w:lang w:eastAsia="zh-CN"/>
        </w:rPr>
        <w:t>，</w:t>
      </w:r>
      <w:r>
        <w:rPr>
          <w:rFonts w:hint="eastAsia" w:ascii="仿宋" w:hAnsi="仿宋" w:eastAsia="仿宋" w:cs="仿宋"/>
          <w:sz w:val="28"/>
          <w:szCs w:val="28"/>
          <w:highlight w:val="none"/>
          <w:shd w:val="clear" w:color="auto" w:fill="auto"/>
        </w:rPr>
        <w:t>负责与甲方公司总部办理相关事务（如负责双方来往函件签收、签字、验收、确定增减合同款、确定结算金额、收款、签收并签认甲方对乙方违约行为作出的处理通知等行为）</w:t>
      </w:r>
    </w:p>
    <w:p w14:paraId="47A3B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sz w:val="28"/>
          <w:szCs w:val="28"/>
          <w:highlight w:val="none"/>
          <w:shd w:val="clear" w:color="auto" w:fill="auto"/>
        </w:rPr>
        <w:t>乙方指定乙方指定</w:t>
      </w:r>
      <w:r>
        <w:rPr>
          <w:rFonts w:hint="eastAsia" w:ascii="仿宋" w:hAnsi="仿宋" w:eastAsia="仿宋" w:cs="仿宋"/>
          <w:sz w:val="28"/>
          <w:szCs w:val="28"/>
          <w:shd w:val="clear" w:color="auto" w:fill="auto"/>
        </w:rPr>
        <w:t>乙方指定</w:t>
      </w:r>
      <w:r>
        <w:rPr>
          <w:rFonts w:hint="eastAsia" w:ascii="仿宋" w:hAnsi="仿宋" w:eastAsia="仿宋" w:cs="仿宋"/>
          <w:b w:val="0"/>
          <w:bCs w:val="0"/>
          <w:color w:val="auto"/>
          <w:sz w:val="28"/>
          <w:szCs w:val="28"/>
          <w:highlight w:val="none"/>
          <w:u w:val="single"/>
          <w:lang w:val="en-US" w:eastAsia="zh-CN"/>
        </w:rPr>
        <w:t>XXXX（身份证号码：XXXXXXXXXXXXXXX；手机号码：XXXXXXXXXX；微信号:              ;邮箱：         )</w:t>
      </w:r>
      <w:r>
        <w:rPr>
          <w:rFonts w:hint="eastAsia" w:ascii="仿宋" w:hAnsi="仿宋" w:eastAsia="仿宋" w:cs="仿宋"/>
          <w:sz w:val="28"/>
          <w:szCs w:val="28"/>
          <w:highlight w:val="none"/>
          <w:shd w:val="clear" w:color="auto" w:fill="auto"/>
        </w:rPr>
        <w:t>本合同的乙方现场负责人，在本合同有效期内其为乙方授权处理具体交易事宜的合同执行代表，负责与甲方在产品交货现场进行工作对接、单据签认等全部事务，包括但不限于对如下单据进行签认且承担责任及经济损失：送货单、签收单、过磅单、退货单、对账单、违约处理文件、本合同提及的各类单据等</w:t>
      </w:r>
      <w:r>
        <w:rPr>
          <w:rFonts w:hint="eastAsia" w:ascii="仿宋" w:hAnsi="仿宋" w:eastAsia="仿宋" w:cs="仿宋"/>
          <w:b w:val="0"/>
          <w:bCs w:val="0"/>
          <w:color w:val="auto"/>
          <w:sz w:val="28"/>
          <w:highlight w:val="none"/>
          <w:lang w:val="en-US" w:eastAsia="zh-CN"/>
        </w:rPr>
        <w:t>。</w:t>
      </w:r>
    </w:p>
    <w:p w14:paraId="21571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14:paraId="29EE99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14:paraId="5F4508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72DAF0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99A0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67EB70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505436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08781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4.7.3甲方项目施工员在产品进场时，有权对品牌、规格、型号、质量等进行全检并拍照留存。</w:t>
      </w:r>
    </w:p>
    <w:p w14:paraId="52423C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定的产品金额的三倍且最少不低于伍仟元/次），甲方有权在任意一笔应付乙方的合同款中自行扣取违约金。</w:t>
      </w:r>
    </w:p>
    <w:p w14:paraId="737827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乙方每批送货数量少于送货单所写数量或有破损的，甲方按缺少或破损数量的2倍扣减乙方费用，甲方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w:t>
      </w:r>
    </w:p>
    <w:p w14:paraId="15167E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69A59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0AF81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58C3E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389A5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164A42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与乙方相关的合同款中自行扣取违约金。</w:t>
      </w:r>
    </w:p>
    <w:p w14:paraId="6B08C4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14:paraId="5971CA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0BBEDB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lang w:val="en-US" w:eastAsia="zh-CN"/>
        </w:rPr>
        <w:t>两</w:t>
      </w:r>
      <w:r>
        <w:rPr>
          <w:rFonts w:hint="eastAsia" w:ascii="仿宋" w:hAnsi="仿宋" w:eastAsia="仿宋" w:cs="仿宋"/>
          <w:color w:val="auto"/>
          <w:sz w:val="28"/>
          <w:highlight w:val="none"/>
          <w:lang w:eastAsia="zh-CN"/>
        </w:rPr>
        <w:t>年免费</w:t>
      </w:r>
      <w:r>
        <w:rPr>
          <w:rFonts w:hint="eastAsia" w:ascii="仿宋" w:hAnsi="仿宋" w:eastAsia="仿宋" w:cs="仿宋"/>
          <w:color w:val="auto"/>
          <w:sz w:val="28"/>
          <w:highlight w:val="none"/>
          <w:lang w:val="en-US" w:eastAsia="zh-CN"/>
        </w:rPr>
        <w:t>保修，政府有更长保修期限规定的，按政府规定执行</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保修期自产品经甲方验收合格之日起计。保修期内如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甲方对该次保修工作验收合格之日起重新计算</w:t>
      </w:r>
      <w:r>
        <w:rPr>
          <w:rFonts w:hint="eastAsia" w:ascii="仿宋" w:hAnsi="仿宋" w:eastAsia="仿宋" w:cs="仿宋"/>
          <w:color w:val="auto"/>
          <w:sz w:val="28"/>
          <w:highlight w:val="none"/>
          <w:lang w:eastAsia="zh-CN"/>
        </w:rPr>
        <w:t>。</w:t>
      </w:r>
    </w:p>
    <w:p w14:paraId="62AC1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482836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5B4F2E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4.14.5保修期届满后，甲乙双方对产品进行全面检查。乙方自费负责对检查中发现的问题予以及时处理和解决。</w:t>
      </w:r>
    </w:p>
    <w:p w14:paraId="6A3A3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4.14.6如产品在保修期满后发现乙方原因导致的质量问题或缺陷，乙方仍须承担修复责任，必须按甲方要求修复并赔偿甲方因此遭受的损失，否则甲方有权另行</w:t>
      </w:r>
    </w:p>
    <w:p w14:paraId="476C83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u w:val="none"/>
          <w:lang w:val="en-US" w:eastAsia="zh-CN"/>
        </w:rPr>
        <w:t>安排第三方修复，同时乙方同意甲方从与乙方签订的其他合同款项中直接扣款用于抵扣上述修复费用和损失。甲乙双方特别约定本条款不因本合同的终止而失效。</w:t>
      </w:r>
    </w:p>
    <w:p w14:paraId="036D4D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25" w:name="_Toc10040"/>
      <w:bookmarkStart w:id="26" w:name="_Toc25201"/>
      <w:bookmarkStart w:id="27" w:name="_Toc13531"/>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25"/>
      <w:bookmarkEnd w:id="26"/>
      <w:bookmarkEnd w:id="27"/>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5C7C5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乙方逾期交齐任意一批合格产品（含随品、配件、产品说明书、操作手册、质量证明资料等）给甲方的，</w:t>
      </w:r>
      <w:r>
        <w:rPr>
          <w:rFonts w:hint="eastAsia" w:ascii="仿宋" w:hAnsi="仿宋" w:eastAsia="仿宋" w:cs="仿宋"/>
          <w:color w:val="auto"/>
          <w:sz w:val="28"/>
          <w:highlight w:val="none"/>
          <w:u w:val="none"/>
          <w:lang w:val="en-US" w:eastAsia="zh-CN"/>
        </w:rPr>
        <w:t>按第5.7条办理</w:t>
      </w:r>
      <w:r>
        <w:rPr>
          <w:rFonts w:hint="eastAsia" w:ascii="仿宋" w:hAnsi="仿宋" w:eastAsia="仿宋" w:cs="仿宋"/>
          <w:color w:val="auto"/>
          <w:sz w:val="28"/>
          <w:highlight w:val="none"/>
          <w:u w:val="none"/>
          <w:lang w:eastAsia="zh-CN"/>
        </w:rPr>
        <w:t>；逾期</w:t>
      </w:r>
      <w:r>
        <w:rPr>
          <w:rFonts w:hint="eastAsia" w:ascii="仿宋" w:hAnsi="仿宋" w:eastAsia="仿宋" w:cs="仿宋"/>
          <w:color w:val="auto"/>
          <w:sz w:val="28"/>
          <w:highlight w:val="none"/>
          <w:u w:val="none"/>
          <w:lang w:val="en-US" w:eastAsia="zh-CN"/>
        </w:rPr>
        <w:t>三</w:t>
      </w:r>
      <w:r>
        <w:rPr>
          <w:rFonts w:hint="eastAsia" w:ascii="仿宋" w:hAnsi="仿宋" w:eastAsia="仿宋" w:cs="仿宋"/>
          <w:color w:val="auto"/>
          <w:sz w:val="28"/>
          <w:highlight w:val="none"/>
          <w:u w:val="none"/>
          <w:lang w:eastAsia="zh-CN"/>
        </w:rPr>
        <w:t>个日历天以上的，属乙方严重违约，甲方有权不通知乙方即另行向他人购销该批产品，乙方还应赔偿甲方因此遭受的损失。</w:t>
      </w:r>
    </w:p>
    <w:p w14:paraId="01278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问题或缺陷的，除按本合同约定进行更换、维修外，每出现一次，乙方向甲方支付不少于壹仟元违约金，且甲方有权退货、解除合同，产生的全部责任和经济损失由乙方承担；因乙方产品问题造成的人身、财产损害赔偿责任或刑事、行政责任等均由乙方承担。</w:t>
      </w:r>
    </w:p>
    <w:p w14:paraId="4A88A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67B6A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在履约过程中如存在弄虚作假等欺骗行为，甲方有权要求乙方赔偿因此造成的全部实际损失（包括但不限于调查费用、律师费、第三方索赔等）。同时，乙方应按以下标准向甲方支付违约金：违约金金额为合同暂定总价的5%。</w:t>
      </w:r>
      <w:r>
        <w:rPr>
          <w:rFonts w:hint="eastAsia" w:ascii="仿宋" w:hAnsi="仿宋" w:eastAsia="仿宋" w:cs="仿宋"/>
          <w:color w:val="auto"/>
          <w:sz w:val="28"/>
          <w:highlight w:val="none"/>
          <w:u w:val="none"/>
        </w:rPr>
        <w:tab/>
      </w:r>
    </w:p>
    <w:p w14:paraId="2338D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 xml:space="preserve"> 乙方应按照合同约定及甲方合理的书面工作指令（需提前24小时通知）履行合同义务。</w:t>
      </w:r>
    </w:p>
    <w:p w14:paraId="015A6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5.6</w:t>
      </w:r>
      <w:r>
        <w:rPr>
          <w:rFonts w:hint="eastAsia" w:ascii="仿宋" w:hAnsi="仿宋" w:eastAsia="仿宋" w:cs="仿宋"/>
          <w:color w:val="auto"/>
          <w:sz w:val="28"/>
          <w:highlight w:val="none"/>
          <w:u w:val="none"/>
        </w:rPr>
        <w:t>甲方的工作安排应符合合同约定及行业惯例，不得超出合同约定范围或明显加重乙方负担。</w:t>
      </w:r>
    </w:p>
    <w:p w14:paraId="445110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w:t>
      </w:r>
      <w:r>
        <w:rPr>
          <w:rFonts w:hint="default" w:ascii="仿宋" w:hAnsi="仿宋" w:eastAsia="仿宋" w:cs="仿宋"/>
          <w:color w:val="auto"/>
          <w:sz w:val="28"/>
          <w:highlight w:val="none"/>
          <w:u w:val="none"/>
          <w:lang w:val="en-US" w:eastAsia="zh-CN"/>
        </w:rPr>
        <w:t>7</w:t>
      </w:r>
      <w:r>
        <w:rPr>
          <w:rFonts w:hint="eastAsia" w:ascii="仿宋" w:hAnsi="仿宋" w:eastAsia="仿宋" w:cs="仿宋"/>
          <w:color w:val="auto"/>
          <w:sz w:val="28"/>
          <w:highlight w:val="none"/>
          <w:u w:val="none"/>
          <w:lang w:val="en-US" w:eastAsia="zh-CN"/>
        </w:rPr>
        <w:t>供货保障条款</w:t>
      </w:r>
    </w:p>
    <w:p w14:paraId="6790B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5.7.1</w:t>
      </w:r>
      <w:r>
        <w:rPr>
          <w:rFonts w:hint="eastAsia" w:ascii="仿宋" w:hAnsi="仿宋" w:eastAsia="仿宋" w:cs="仿宋"/>
          <w:color w:val="auto"/>
          <w:sz w:val="28"/>
          <w:highlight w:val="none"/>
          <w:u w:val="none"/>
        </w:rPr>
        <w:t xml:space="preserve"> 乙方承诺按照合同约定的供货时间按时足量供货。</w:t>
      </w:r>
    </w:p>
    <w:p w14:paraId="352AAA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eastAsia="zh-CN"/>
        </w:rPr>
        <w:t>5</w:t>
      </w:r>
      <w:r>
        <w:rPr>
          <w:rFonts w:hint="eastAsia" w:ascii="仿宋" w:hAnsi="仿宋" w:eastAsia="仿宋" w:cs="仿宋"/>
          <w:color w:val="auto"/>
          <w:sz w:val="28"/>
          <w:highlight w:val="none"/>
          <w:u w:val="none"/>
          <w:lang w:val="en-US" w:eastAsia="zh-CN"/>
        </w:rPr>
        <w:t>.7.2</w:t>
      </w:r>
      <w:r>
        <w:rPr>
          <w:rFonts w:hint="eastAsia" w:ascii="仿宋" w:hAnsi="仿宋" w:eastAsia="仿宋" w:cs="仿宋"/>
          <w:color w:val="auto"/>
          <w:sz w:val="28"/>
          <w:highlight w:val="none"/>
          <w:u w:val="none"/>
        </w:rPr>
        <w:t>如遇特殊情况需调整供货计划，乙方应至少提前10个工作日书面通知甲方，双方协商一致后方可变更。</w:t>
      </w:r>
    </w:p>
    <w:p w14:paraId="740CE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5.7.3</w:t>
      </w:r>
      <w:r>
        <w:rPr>
          <w:rFonts w:hint="eastAsia" w:ascii="仿宋" w:hAnsi="仿宋" w:eastAsia="仿宋" w:cs="仿宋"/>
          <w:color w:val="auto"/>
          <w:sz w:val="28"/>
          <w:highlight w:val="none"/>
          <w:u w:val="none"/>
        </w:rPr>
        <w:t>如乙方无正当理由未按约定供货，应按以下标准承担违约责任：</w:t>
      </w:r>
    </w:p>
    <w:p w14:paraId="6601A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rPr>
        <w:t>（1）首次违约：支付相当于当次供货金额10%的违约金；</w:t>
      </w:r>
    </w:p>
    <w:p w14:paraId="49E65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rPr>
        <w:t>（2）累计违约达3次或单次违约超过3日：支付相当于当次供货金额30%的违约金，且甲方有权解除合同。</w:t>
      </w:r>
    </w:p>
    <w:p w14:paraId="2C35E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5.7.4</w:t>
      </w:r>
      <w:r>
        <w:rPr>
          <w:rFonts w:hint="eastAsia" w:ascii="仿宋" w:hAnsi="仿宋" w:eastAsia="仿宋" w:cs="仿宋"/>
          <w:color w:val="auto"/>
          <w:sz w:val="28"/>
          <w:highlight w:val="none"/>
          <w:u w:val="none"/>
        </w:rPr>
        <w:t>前款违约金总额不超过合同总金额的20%。</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4EF070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5.8乙方违反本合同任何约定均属违约，乙方除按相应条款承担包括但不限于以上所述的违约责任外，甲方可随时单方解除合同，同时乙方赔偿甲方因此遭受的损失。</w:t>
      </w:r>
    </w:p>
    <w:p w14:paraId="015E9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auto"/>
          <w:sz w:val="28"/>
          <w:highlight w:val="none"/>
          <w:u w:val="none"/>
          <w:lang w:val="en-US" w:eastAsia="zh-CN"/>
        </w:rPr>
        <w:t>5.9乙方违反本合同约定或给甲方造成损失的，甲方有权直接从应付合同款中直接扣除乙方应承担的违约金、罚款、损失赔偿款等费用，如应付合同款不足以抵扣前述费用，乙方在甲方通知之日起七个日历天内补齐</w:t>
      </w:r>
      <w:r>
        <w:rPr>
          <w:rFonts w:hint="eastAsia" w:ascii="仿宋" w:hAnsi="仿宋" w:eastAsia="仿宋" w:cs="仿宋"/>
          <w:color w:val="000000" w:themeColor="text1"/>
          <w:sz w:val="28"/>
          <w:highlight w:val="none"/>
          <w:u w:val="none"/>
          <w:lang w:val="en-US" w:eastAsia="zh-CN"/>
          <w14:textFill>
            <w14:solidFill>
              <w14:schemeClr w14:val="tx1"/>
            </w14:solidFill>
          </w14:textFill>
        </w:rPr>
        <w:t>，且甲方向乙方主张债权所产生的律师费、差旅费、诉讼费、鉴定费、财产保全及相关担保费由乙方全额承担。</w:t>
      </w:r>
    </w:p>
    <w:p w14:paraId="56859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lang w:val="en-US" w:eastAsia="zh-CN"/>
        </w:rPr>
        <w:t>10基于本项目的特殊性，乙方已充分了解其供货责任并自愿承担相应风险，合同所约定的违约金标准经双方友好协商确定，乙方同意不对违约金标准提出任何主张或抗辩。</w:t>
      </w:r>
    </w:p>
    <w:p w14:paraId="40475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5.11</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0B817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5.12</w:t>
      </w:r>
      <w:r>
        <w:rPr>
          <w:rFonts w:hint="eastAsia" w:ascii="仿宋" w:hAnsi="仿宋" w:eastAsia="仿宋" w:cs="仿宋"/>
          <w:b w:val="0"/>
          <w:bCs w:val="0"/>
          <w:color w:val="auto"/>
          <w:sz w:val="28"/>
          <w:highlight w:val="none"/>
          <w:u w:val="none"/>
          <w:lang w:eastAsia="zh-CN"/>
        </w:rPr>
        <w:t>本合同履行过程中，因乙方原因造成产品质量、安全文明措施等无法满足甲方及规范要求的，乙方须提供不属于其责任的证明并得到甲方的书面认可，否则乙方违约并承担贰仟元以上/次的违约金，全部责任、费用和损失由乙方承担。如果乙方因此对本项目停止供货，属严重违约，乙方支付不低于壹万元/次的违约金给甲方，甲方可以从乙方任一笔款项中扣除。同时，甲方有权解除合同，产生的全部损失由乙方承担。</w:t>
      </w:r>
    </w:p>
    <w:p w14:paraId="4C2F3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5.13</w:t>
      </w:r>
      <w:r>
        <w:rPr>
          <w:rFonts w:hint="eastAsia" w:ascii="仿宋" w:hAnsi="仿宋" w:eastAsia="仿宋" w:cs="仿宋"/>
          <w:b w:val="0"/>
          <w:bCs w:val="0"/>
          <w:color w:val="auto"/>
          <w:sz w:val="28"/>
          <w:highlight w:val="none"/>
          <w:u w:val="none"/>
          <w:lang w:eastAsia="zh-CN"/>
        </w:rPr>
        <w:t>乙方原因造成工程质量达不到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承担不合格部位造价20%的违约金。本条所述违约金，甲方有权从任意应付乙方的款项中直接扣除，应付乙方的款项不足以赔偿甲方损失的，由乙方在甲方通知起5个日历天内向甲方付清差额。</w:t>
      </w:r>
    </w:p>
    <w:p w14:paraId="2F2C0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5.14合同有效期内，乙方无条件执行甲方与建设单位确定的本项目施工现场管理制度，因乙方原因导致建设单位或其他部门对甲方进行处罚扣款的，乙方按该处罚金额的2倍向甲方支付违约金。</w:t>
      </w:r>
    </w:p>
    <w:p w14:paraId="3D494D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5.15</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1FA04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2" w:firstLineChars="183"/>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5.16</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乙方导致甲方资金账户被冻结，乙方还须按同期全国银行间同业拆借中心公布的贷款市场报价利率LPR的4倍向甲方支付利息，乙方同时赔偿甲方遭受的所有损失，并按账户被冻结次数每次额外向甲方承担50000元违约金。</w:t>
      </w:r>
    </w:p>
    <w:p w14:paraId="44CDFC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28" w:name="_Toc18205"/>
      <w:bookmarkStart w:id="29" w:name="_Toc2026"/>
      <w:bookmarkStart w:id="30" w:name="_Toc29740"/>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28"/>
      <w:bookmarkEnd w:id="29"/>
      <w:bookmarkEnd w:id="3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19CFC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w:t>
      </w:r>
      <w:r>
        <w:rPr>
          <w:rFonts w:hint="eastAsia" w:ascii="仿宋" w:hAnsi="仿宋" w:eastAsia="仿宋" w:cs="仿宋"/>
          <w:color w:val="auto"/>
          <w:sz w:val="28"/>
          <w:highlight w:val="none"/>
          <w:u w:val="none"/>
          <w:lang w:val="en-US" w:eastAsia="zh-CN"/>
        </w:rPr>
        <w:t>不正当利益</w:t>
      </w:r>
      <w:r>
        <w:rPr>
          <w:rFonts w:hint="eastAsia" w:ascii="仿宋" w:hAnsi="仿宋" w:eastAsia="仿宋" w:cs="仿宋"/>
          <w:color w:val="auto"/>
          <w:sz w:val="28"/>
          <w:highlight w:val="none"/>
          <w:u w:val="none"/>
        </w:rPr>
        <w:t>，如有违反，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28C9C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14:paraId="6CDDCD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lang w:val="en-US" w:eastAsia="zh-CN"/>
        </w:rPr>
        <w:t>收取违约金</w:t>
      </w:r>
      <w:r>
        <w:rPr>
          <w:rFonts w:hint="eastAsia" w:ascii="仿宋" w:hAnsi="仿宋" w:eastAsia="仿宋" w:cs="仿宋"/>
          <w:color w:val="auto"/>
          <w:sz w:val="28"/>
          <w:highlight w:val="none"/>
        </w:rPr>
        <w:t>并单方解除合同，对所发生的工程量/工作量不予结算及不支付费用</w:t>
      </w:r>
      <w:r>
        <w:rPr>
          <w:rFonts w:hint="eastAsia" w:ascii="仿宋" w:hAnsi="仿宋" w:eastAsia="仿宋" w:cs="仿宋"/>
          <w:color w:val="auto"/>
          <w:sz w:val="28"/>
          <w:highlight w:val="none"/>
          <w:lang w:eastAsia="zh-CN"/>
        </w:rPr>
        <w:t>。</w:t>
      </w:r>
    </w:p>
    <w:p w14:paraId="18481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6.3如甲方发现乙方可能存在违反本廉洁条款的行为时，甲方有权暂扣违约金/争议款/处罚款等对应等额的款项，直至调查完毕后根据调查结果再作处理，甲方暂不付款的行为不违约。</w:t>
      </w:r>
    </w:p>
    <w:p w14:paraId="66E083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31" w:name="_Toc8226"/>
      <w:bookmarkStart w:id="32" w:name="_Toc15864"/>
      <w:bookmarkStart w:id="33" w:name="_Toc23013"/>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31"/>
      <w:bookmarkEnd w:id="32"/>
      <w:bookmarkEnd w:id="33"/>
    </w:p>
    <w:p w14:paraId="420007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34"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格</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w:t>
      </w:r>
      <w:r>
        <w:rPr>
          <w:rFonts w:hint="eastAsia" w:ascii="仿宋" w:hAnsi="仿宋" w:eastAsia="仿宋" w:cs="仿宋"/>
          <w:color w:val="auto"/>
          <w:sz w:val="28"/>
          <w:highlight w:val="none"/>
          <w:shd w:val="clear" w:color="auto" w:fill="auto"/>
          <w:lang w:val="en-US" w:eastAsia="zh-CN"/>
        </w:rPr>
        <w:t>格</w:t>
      </w:r>
      <w:r>
        <w:rPr>
          <w:rFonts w:hint="eastAsia" w:ascii="仿宋" w:hAnsi="仿宋" w:eastAsia="仿宋" w:cs="仿宋"/>
          <w:color w:val="auto"/>
          <w:sz w:val="28"/>
          <w:highlight w:val="none"/>
          <w:shd w:val="clear" w:color="auto" w:fill="auto"/>
        </w:rPr>
        <w:t>、结算办法及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57B263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乙方人员发生的所有安全事故，均由乙方承担所涉及的全部费用及损失，对甲方造成损失的则赔偿甲方损失。</w:t>
      </w:r>
    </w:p>
    <w:p w14:paraId="67992C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6DD90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72620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34F1B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b w:val="0"/>
          <w:bCs w:val="0"/>
          <w:color w:val="auto"/>
          <w:sz w:val="28"/>
          <w:highlight w:val="none"/>
          <w:u w:val="none"/>
          <w:shd w:val="clear" w:color="auto" w:fill="auto"/>
          <w:lang w:val="en-US" w:eastAsia="zh-CN"/>
        </w:rPr>
        <w:t>有效期内</w:t>
      </w:r>
      <w:r>
        <w:rPr>
          <w:rFonts w:hint="eastAsia" w:ascii="仿宋" w:hAnsi="仿宋" w:eastAsia="仿宋" w:cs="仿宋"/>
          <w:b w:val="0"/>
          <w:bCs w:val="0"/>
          <w:color w:val="auto"/>
          <w:sz w:val="28"/>
          <w:highlight w:val="none"/>
          <w:u w:val="none"/>
          <w:shd w:val="clear" w:color="auto" w:fill="auto"/>
          <w:lang w:eastAsia="zh-CN"/>
        </w:rPr>
        <w:t>，甲方制度文件如有更新，按甲方最新版要求执行，最终解释权归甲方所有。</w:t>
      </w:r>
    </w:p>
    <w:p w14:paraId="18A84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7.7本合同条款相互矛盾、表达含糊的，按最有利于甲方的条款执行。</w:t>
      </w:r>
    </w:p>
    <w:p w14:paraId="0A924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009AE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方在使用其提供的产品、服务不受到第三方关于侵权的指控。如果出现此类情况，由乙方与第三方交涉并承担一切费用和责任，如造成甲方损失的，乙方向甲方赔偿。</w:t>
      </w:r>
    </w:p>
    <w:p w14:paraId="74D5D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26F1E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有效期内，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有效期内，如乙方自身主体被工商登记主管部门注销，甲方有权不履行合同付款义务且属乙方责任，一切损失由乙方承担，甲方无须承担任何违约责任和费用。</w:t>
      </w:r>
    </w:p>
    <w:p w14:paraId="06FE7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14:paraId="7C0C9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7.11乙方与第三人签订的劳动、租赁、买卖等一切合同，与甲方无关。乙方在施工期间发生的与第三方一切合同债务，由乙方负全责处理并承担责任。</w:t>
      </w:r>
    </w:p>
    <w:p w14:paraId="47B14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w:t>
      </w:r>
    </w:p>
    <w:p w14:paraId="361E95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rPr>
        <w:t>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1F2AF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50D6300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shd w:val="clear" w:color="auto" w:fill="auto"/>
          <w:lang w:val="en-US" w:eastAsia="zh-CN"/>
        </w:rPr>
      </w:pPr>
      <w:r>
        <w:rPr>
          <w:rFonts w:hint="eastAsia" w:ascii="仿宋" w:hAnsi="仿宋" w:eastAsia="仿宋" w:cs="仿宋"/>
          <w:b w:val="0"/>
          <w:bCs w:val="0"/>
          <w:color w:val="auto"/>
          <w:sz w:val="28"/>
          <w:highlight w:val="none"/>
          <w:lang w:val="en-US" w:eastAsia="zh-CN"/>
        </w:rPr>
        <w:t>7.14</w:t>
      </w:r>
      <w:r>
        <w:rPr>
          <w:rFonts w:ascii="仿宋" w:hAnsi="仿宋" w:eastAsia="仿宋" w:cs="仿宋"/>
          <w:kern w:val="2"/>
          <w:sz w:val="28"/>
          <w:szCs w:val="28"/>
          <w:highlight w:val="none"/>
          <w:shd w:val="clear" w:color="auto" w:fill="auto"/>
          <w:lang w:bidi="ar-SA"/>
        </w:rPr>
        <w:t>本合同</w:t>
      </w:r>
      <w:r>
        <w:rPr>
          <w:rFonts w:hint="eastAsia" w:ascii="仿宋" w:hAnsi="仿宋" w:eastAsia="仿宋" w:cs="仿宋"/>
          <w:kern w:val="2"/>
          <w:sz w:val="28"/>
          <w:szCs w:val="28"/>
          <w:highlight w:val="none"/>
          <w:shd w:val="clear" w:color="auto" w:fill="auto"/>
          <w:lang w:eastAsia="zh-CN" w:bidi="ar-SA"/>
        </w:rPr>
        <w:t>一式</w:t>
      </w:r>
      <w:r>
        <w:rPr>
          <w:rFonts w:ascii="仿宋" w:hAnsi="仿宋" w:eastAsia="仿宋" w:cs="仿宋"/>
          <w:kern w:val="2"/>
          <w:sz w:val="28"/>
          <w:szCs w:val="28"/>
          <w:highlight w:val="none"/>
          <w:shd w:val="clear" w:color="auto" w:fill="auto"/>
          <w:lang w:bidi="ar-SA"/>
        </w:rPr>
        <w:t>三份，甲方持有</w:t>
      </w:r>
      <w:r>
        <w:rPr>
          <w:rFonts w:hint="eastAsia" w:ascii="仿宋" w:hAnsi="仿宋" w:eastAsia="仿宋" w:cs="仿宋"/>
          <w:kern w:val="2"/>
          <w:sz w:val="28"/>
          <w:szCs w:val="28"/>
          <w:highlight w:val="none"/>
          <w:shd w:val="clear" w:color="auto" w:fill="auto"/>
          <w:lang w:val="en-US" w:eastAsia="zh-CN" w:bidi="ar-SA"/>
        </w:rPr>
        <w:t>二</w:t>
      </w:r>
      <w:r>
        <w:rPr>
          <w:rFonts w:ascii="仿宋" w:hAnsi="仿宋" w:eastAsia="仿宋" w:cs="仿宋"/>
          <w:kern w:val="2"/>
          <w:sz w:val="28"/>
          <w:szCs w:val="28"/>
          <w:highlight w:val="none"/>
          <w:shd w:val="clear" w:color="auto" w:fill="auto"/>
          <w:lang w:bidi="ar-SA"/>
        </w:rPr>
        <w:t>份，乙方持有一份</w:t>
      </w:r>
      <w:r>
        <w:rPr>
          <w:rFonts w:hint="eastAsia" w:ascii="仿宋" w:hAnsi="仿宋" w:eastAsia="仿宋" w:cs="仿宋"/>
          <w:kern w:val="2"/>
          <w:sz w:val="28"/>
          <w:szCs w:val="28"/>
          <w:highlight w:val="none"/>
          <w:shd w:val="clear" w:color="auto" w:fill="auto"/>
          <w:lang w:eastAsia="zh-CN" w:bidi="ar-SA"/>
        </w:rPr>
        <w:t>，</w:t>
      </w:r>
      <w:r>
        <w:rPr>
          <w:rFonts w:hint="eastAsia" w:ascii="仿宋" w:hAnsi="仿宋" w:eastAsia="仿宋" w:cs="仿宋"/>
          <w:sz w:val="28"/>
          <w:szCs w:val="28"/>
          <w:highlight w:val="none"/>
          <w:shd w:val="clear" w:color="auto" w:fill="auto"/>
          <w:lang w:val="en-US" w:eastAsia="zh-CN"/>
        </w:rPr>
        <w:t>均具同等效力。本合同自甲乙双方签字并加盖公章（或合同章）之日起生效，至双方履行完合同义务、责任之日终止。</w:t>
      </w:r>
    </w:p>
    <w:p w14:paraId="53BBB98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shd w:val="clear" w:color="auto" w:fill="auto"/>
          <w:lang w:val="en-US" w:eastAsia="zh-CN"/>
        </w:rPr>
      </w:pPr>
      <w:r>
        <w:rPr>
          <w:rFonts w:hint="eastAsia" w:ascii="仿宋" w:hAnsi="仿宋" w:eastAsia="仿宋" w:cs="仿宋"/>
          <w:sz w:val="28"/>
          <w:szCs w:val="28"/>
          <w:highlight w:val="none"/>
          <w:shd w:val="clear" w:color="auto" w:fill="auto"/>
          <w:lang w:val="en-US" w:eastAsia="zh-CN"/>
        </w:rPr>
        <w:t>7.15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74480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7.16以下文件均为合同有效组成部分，各文件互相解释，互为说明。当合同文件中出现不一致时，除合同另有约定外，以下排列顺序就是各合同文件的优先解释顺序：</w:t>
      </w:r>
    </w:p>
    <w:p w14:paraId="60754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37AD70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6973EE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2C34C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本合同对应的招采文件（含相关答疑、补充通知等）；</w:t>
      </w:r>
    </w:p>
    <w:p w14:paraId="03F25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59DD2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14:paraId="6E21A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7.17本合同正文为清洁打印文本，如双方对此合同有任何修改及补充均应另行签订补充协议。合同正文中任何非打印的文字或者图形，除非经双方确认同意，否则不产生约束力。</w:t>
      </w:r>
    </w:p>
    <w:p w14:paraId="45FFF2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7.18甲乙双方均确认已经审阅并理解本合同全部条款，且已经就条款相关的任何疑问得到满意的解释，并确认本合同的条款为双方本着诚信互利的原则友好协商一致的结果，不属于任何一方的格式条款。</w:t>
      </w:r>
    </w:p>
    <w:bookmarkEnd w:id="34"/>
    <w:p w14:paraId="19516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0AFBB0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2D8340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0EFC96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附件二：《延迟付款声明函》格式</w:t>
      </w:r>
    </w:p>
    <w:p w14:paraId="1895AD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49D8F9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2A0E49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73580633">
      <w:pPr>
        <w:spacing w:line="480" w:lineRule="auto"/>
        <w:jc w:val="both"/>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14:paraId="073C95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附件七：《物料申购单》</w:t>
      </w:r>
      <w:r>
        <w:rPr>
          <w:rFonts w:hint="default" w:ascii="仿宋" w:hAnsi="仿宋" w:eastAsia="仿宋" w:cs="仿宋"/>
          <w:color w:val="auto"/>
          <w:sz w:val="28"/>
          <w:highlight w:val="none"/>
          <w:u w:val="none"/>
          <w:lang w:val="en-US" w:eastAsia="zh-CN"/>
        </w:rPr>
        <w:t>格式</w:t>
      </w:r>
    </w:p>
    <w:p w14:paraId="64AA17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附件八：《材料签收单》格式</w:t>
      </w:r>
    </w:p>
    <w:p w14:paraId="3D75BC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附件九：《报价清单》</w:t>
      </w:r>
    </w:p>
    <w:p w14:paraId="776467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707DD4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5EC17F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0E22D7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69606C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3EE478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4D4CD1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02304B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2DA049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79C54F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1D4C1B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方：XXXXXXXXXXX</w:t>
      </w:r>
    </w:p>
    <w:p w14:paraId="46F441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32ABBF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6A18DC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                                      签约代表:</w:t>
      </w:r>
      <w:r>
        <w:rPr>
          <w:rFonts w:hint="eastAsia" w:ascii="仿宋" w:hAnsi="仿宋" w:eastAsia="仿宋" w:cs="仿宋"/>
          <w:b/>
          <w:bCs/>
          <w:color w:val="auto"/>
          <w:sz w:val="24"/>
          <w:szCs w:val="24"/>
          <w:highlight w:val="none"/>
          <w:lang w:val="en-US" w:eastAsia="zh-CN"/>
        </w:rPr>
        <w:tab/>
      </w:r>
    </w:p>
    <w:p w14:paraId="6C1FC7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73791D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统一社会信用代码：XXXXXXXXXXXXXXxxxx账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号：xxxxxxxx</w:t>
      </w:r>
    </w:p>
    <w:p w14:paraId="4AAA767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开户行：xxxxxxxxxx</w:t>
      </w:r>
    </w:p>
    <w:p w14:paraId="33C5B3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址：xxxxxxx</w:t>
      </w:r>
    </w:p>
    <w:p w14:paraId="3B84A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0A715F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xxxxx</w:t>
      </w:r>
    </w:p>
    <w:p w14:paraId="4A5F4475">
      <w:pPr>
        <w:keepNext w:val="0"/>
        <w:keepLines w:val="0"/>
        <w:pageBreakBefore w:val="0"/>
        <w:widowControl w:val="0"/>
        <w:shd w:val="clear"/>
        <w:kinsoku/>
        <w:wordWrap/>
        <w:overflowPunct/>
        <w:topLinePunct w:val="0"/>
        <w:autoSpaceDE/>
        <w:autoSpaceDN/>
        <w:bidi w:val="0"/>
        <w:adjustRightInd w:val="0"/>
        <w:snapToGrid w:val="0"/>
        <w:spacing w:line="380" w:lineRule="exact"/>
        <w:ind w:left="-420" w:leftChars="-200" w:right="-86" w:rightChars="-41"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lang w:eastAsia="zh-CN"/>
        </w:rPr>
        <w:t>【甲方人员如有营私舞弊、吃拿卡要等损害乙方合法权益的行为，乙方可拨打投诉专线 4000968086或发邮件至投诉邮箱:zhglzx@nanfeng.cn，也可至广东省东莞市南城街道鸿福路 106号南峰中心12楼内控中心办公室面诉。】</w:t>
      </w:r>
    </w:p>
    <w:p w14:paraId="57004925">
      <w:pPr>
        <w:keepNext w:val="0"/>
        <w:keepLines w:val="0"/>
        <w:pageBreakBefore w:val="0"/>
        <w:widowControl w:val="0"/>
        <w:shd w:val="clear"/>
        <w:kinsoku/>
        <w:wordWrap/>
        <w:overflowPunct/>
        <w:topLinePunct w:val="0"/>
        <w:autoSpaceDE/>
        <w:autoSpaceDN/>
        <w:bidi w:val="0"/>
        <w:adjustRightInd w:val="0"/>
        <w:snapToGrid w:val="0"/>
        <w:spacing w:line="380" w:lineRule="exact"/>
        <w:ind w:left="-420" w:leftChars="-200" w:right="-86" w:rightChars="-41"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p>
    <w:p w14:paraId="74C84B72">
      <w:pPr>
        <w:keepNext w:val="0"/>
        <w:keepLines w:val="0"/>
        <w:pageBreakBefore w:val="0"/>
        <w:widowControl w:val="0"/>
        <w:shd w:val="clear"/>
        <w:kinsoku/>
        <w:wordWrap/>
        <w:overflowPunct/>
        <w:topLinePunct w:val="0"/>
        <w:autoSpaceDE/>
        <w:autoSpaceDN/>
        <w:bidi w:val="0"/>
        <w:adjustRightInd w:val="0"/>
        <w:snapToGrid w:val="0"/>
        <w:spacing w:line="380" w:lineRule="exact"/>
        <w:ind w:left="-420" w:leftChars="-200" w:right="-86" w:rightChars="-41"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p>
    <w:p w14:paraId="14C888CF">
      <w:pPr>
        <w:keepNext w:val="0"/>
        <w:keepLines w:val="0"/>
        <w:pageBreakBefore w:val="0"/>
        <w:widowControl w:val="0"/>
        <w:shd w:val="clear"/>
        <w:kinsoku/>
        <w:wordWrap/>
        <w:overflowPunct/>
        <w:topLinePunct w:val="0"/>
        <w:autoSpaceDE/>
        <w:autoSpaceDN/>
        <w:bidi w:val="0"/>
        <w:adjustRightInd w:val="0"/>
        <w:snapToGrid w:val="0"/>
        <w:spacing w:line="380" w:lineRule="exact"/>
        <w:ind w:left="-420" w:leftChars="-200" w:right="-86" w:rightChars="-41"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p>
    <w:p w14:paraId="417BD3CC">
      <w:pPr>
        <w:keepNext w:val="0"/>
        <w:keepLines w:val="0"/>
        <w:pageBreakBefore w:val="0"/>
        <w:widowControl w:val="0"/>
        <w:shd w:val="clear"/>
        <w:kinsoku/>
        <w:wordWrap/>
        <w:overflowPunct/>
        <w:topLinePunct w:val="0"/>
        <w:autoSpaceDE/>
        <w:autoSpaceDN/>
        <w:bidi w:val="0"/>
        <w:adjustRightInd w:val="0"/>
        <w:snapToGrid w:val="0"/>
        <w:spacing w:line="380" w:lineRule="exact"/>
        <w:ind w:left="-420" w:leftChars="-200" w:right="-86" w:rightChars="-41"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p>
    <w:p w14:paraId="4BDB2856">
      <w:pPr>
        <w:jc w:val="both"/>
        <w:rPr>
          <w:rFonts w:hint="eastAsia" w:ascii="仿宋" w:hAnsi="仿宋" w:eastAsia="仿宋" w:cs="仿宋"/>
          <w:b/>
          <w:bCs/>
          <w:color w:val="auto"/>
          <w:sz w:val="44"/>
          <w:szCs w:val="44"/>
          <w:highlight w:val="none"/>
          <w:lang w:val="en-US" w:eastAsia="zh-CN"/>
        </w:rPr>
      </w:pPr>
    </w:p>
    <w:p w14:paraId="1296A4B1">
      <w:pPr>
        <w:jc w:val="right"/>
        <w:rPr>
          <w:rFonts w:hint="eastAsia" w:ascii="仿宋" w:hAnsi="仿宋" w:eastAsia="仿宋" w:cs="仿宋"/>
          <w:b/>
          <w:bCs/>
          <w:color w:val="auto"/>
          <w:sz w:val="44"/>
          <w:szCs w:val="44"/>
          <w:highlight w:val="none"/>
          <w:lang w:val="en-US" w:eastAsia="zh-CN"/>
        </w:rPr>
      </w:pPr>
    </w:p>
    <w:p w14:paraId="54C2686C">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p>
    <w:p w14:paraId="5A166F2A">
      <w:pPr>
        <w:jc w:val="right"/>
        <w:rPr>
          <w:rFonts w:hint="default" w:ascii="仿宋" w:hAnsi="仿宋" w:eastAsia="仿宋" w:cs="仿宋"/>
          <w:b/>
          <w:bCs/>
          <w:color w:val="auto"/>
          <w:sz w:val="44"/>
          <w:szCs w:val="44"/>
          <w:highlight w:val="none"/>
          <w:lang w:val="en-US" w:eastAsia="zh-CN"/>
        </w:rPr>
      </w:pPr>
    </w:p>
    <w:p w14:paraId="4F0D1DEF">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52386B23">
      <w:pPr>
        <w:pStyle w:val="3"/>
        <w:spacing w:before="51" w:line="376" w:lineRule="auto"/>
        <w:ind w:left="0" w:right="84" w:firstLine="0"/>
        <w:rPr>
          <w:rFonts w:hint="eastAsia"/>
          <w:color w:val="000000" w:themeColor="text1"/>
          <w:sz w:val="30"/>
          <w:szCs w:val="30"/>
          <w:highlight w:val="none"/>
          <w:u w:val="single"/>
          <w:lang w:val="en-US" w:bidi="ar-SA"/>
          <w14:textFill>
            <w14:solidFill>
              <w14:schemeClr w14:val="tx1"/>
            </w14:solidFill>
          </w14:textFill>
        </w:rPr>
      </w:pPr>
      <w:r>
        <w:rPr>
          <w:rFonts w:hint="eastAsia"/>
          <w:color w:val="000000" w:themeColor="text1"/>
          <w:spacing w:val="0"/>
          <w:sz w:val="30"/>
          <w:szCs w:val="30"/>
          <w:highlight w:val="none"/>
          <w:u w:val="single"/>
          <w:lang w:val="en-US" w:bidi="ar-SA"/>
          <w14:textFill>
            <w14:solidFill>
              <w14:schemeClr w14:val="tx1"/>
            </w14:solidFill>
          </w14:textFill>
        </w:rPr>
        <w:t>致：东莞市中泰建安工程有限公司</w:t>
      </w:r>
    </w:p>
    <w:p w14:paraId="48A5D3A9">
      <w:pPr>
        <w:pStyle w:val="3"/>
        <w:spacing w:before="51" w:line="376" w:lineRule="auto"/>
        <w:ind w:left="21" w:right="84" w:firstLine="597"/>
        <w:jc w:val="both"/>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供应商</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，履约期间的</w:t>
      </w:r>
      <w:r>
        <w:rPr>
          <w:rFonts w:hint="eastAsia" w:cs="仿宋"/>
          <w:color w:val="000000" w:themeColor="text1"/>
          <w:kern w:val="2"/>
          <w:sz w:val="30"/>
          <w:szCs w:val="30"/>
          <w:highlight w:val="none"/>
          <w:lang w:val="en-US" w:eastAsia="zh-CN" w:bidi="ar-SA"/>
          <w14:textFill>
            <w14:solidFill>
              <w14:schemeClr w14:val="tx1"/>
            </w14:solidFill>
          </w14:textFill>
        </w:rPr>
        <w:t>合同款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合计</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元，其中我司已收款项为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 待收款项</w:t>
      </w:r>
      <w:r>
        <w:rPr>
          <w:rFonts w:hint="eastAsia" w:cs="仿宋"/>
          <w:color w:val="000000" w:themeColor="text1"/>
          <w:kern w:val="2"/>
          <w:sz w:val="30"/>
          <w:szCs w:val="30"/>
          <w:highlight w:val="none"/>
          <w:lang w:val="en-US" w:eastAsia="zh-CN" w:bidi="ar-SA"/>
          <w14:textFill>
            <w14:solidFill>
              <w14:schemeClr w14:val="tx1"/>
            </w14:solidFill>
          </w14:textFill>
        </w:rPr>
        <w:t>（尾款）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w:t>
      </w:r>
    </w:p>
    <w:p w14:paraId="7F9F24E4">
      <w:pPr>
        <w:pStyle w:val="3"/>
        <w:spacing w:before="51" w:line="376" w:lineRule="auto"/>
        <w:ind w:left="21" w:right="84" w:firstLine="597"/>
        <w:jc w:val="both"/>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现我司在此确认并郑重承诺：收到贵司支付的</w:t>
      </w:r>
      <w:r>
        <w:rPr>
          <w:rFonts w:hint="eastAsia" w:cs="仿宋"/>
          <w:color w:val="000000" w:themeColor="text1"/>
          <w:kern w:val="2"/>
          <w:sz w:val="30"/>
          <w:szCs w:val="30"/>
          <w:highlight w:val="none"/>
          <w:lang w:val="en-US" w:eastAsia="zh-CN" w:bidi="ar-SA"/>
          <w14:textFill>
            <w14:solidFill>
              <w14:schemeClr w14:val="tx1"/>
            </w14:solidFill>
          </w14:textFill>
        </w:rPr>
        <w:t>上述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尾款</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w:t>
      </w:r>
      <w:r>
        <w:rPr>
          <w:rFonts w:hint="eastAsia" w:cs="仿宋"/>
          <w:color w:val="000000" w:themeColor="text1"/>
          <w:kern w:val="2"/>
          <w:sz w:val="30"/>
          <w:szCs w:val="30"/>
          <w:highlight w:val="none"/>
          <w:lang w:val="en-US" w:eastAsia="zh-CN" w:bidi="ar-SA"/>
          <w14:textFill>
            <w14:solidFill>
              <w14:schemeClr w14:val="tx1"/>
            </w14:solidFill>
          </w14:textFill>
        </w:rPr>
        <w:t>后</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，该项目</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（材料名称）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所涉及的</w:t>
      </w:r>
      <w:r>
        <w:rPr>
          <w:rFonts w:hint="eastAsia" w:cs="仿宋"/>
          <w:color w:val="000000" w:themeColor="text1"/>
          <w:kern w:val="2"/>
          <w:sz w:val="30"/>
          <w:szCs w:val="30"/>
          <w:highlight w:val="none"/>
          <w:lang w:val="en-US" w:eastAsia="zh-CN" w:bidi="ar-SA"/>
          <w14:textFill>
            <w14:solidFill>
              <w14:schemeClr w14:val="tx1"/>
            </w14:solidFill>
          </w14:textFill>
        </w:rPr>
        <w:t>合同款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全部结清，我司合同中的所有权利全部消灭，我司不以任何理由、任何方式就该项目的合作向贵司提出任何权利主张或追索其他任何费用，同时我司相应的义务和责任按照合同执行。</w:t>
      </w:r>
    </w:p>
    <w:p w14:paraId="5559AD5E">
      <w:pPr>
        <w:pStyle w:val="3"/>
        <w:spacing w:before="50" w:line="223" w:lineRule="auto"/>
        <w:ind w:left="619"/>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特此</w:t>
      </w:r>
      <w:r>
        <w:rPr>
          <w:rFonts w:hint="eastAsia" w:cs="仿宋"/>
          <w:color w:val="000000" w:themeColor="text1"/>
          <w:kern w:val="2"/>
          <w:sz w:val="30"/>
          <w:szCs w:val="30"/>
          <w:highlight w:val="none"/>
          <w:lang w:val="en-US" w:eastAsia="zh-CN" w:bidi="ar-SA"/>
          <w14:textFill>
            <w14:solidFill>
              <w14:schemeClr w14:val="tx1"/>
            </w14:solidFill>
          </w14:textFill>
        </w:rPr>
        <w:t>承诺</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w:t>
      </w:r>
    </w:p>
    <w:p w14:paraId="44F4AE5E">
      <w:pPr>
        <w:spacing w:line="261" w:lineRule="auto"/>
        <w:rPr>
          <w:rFonts w:ascii="Arial"/>
          <w:color w:val="000000" w:themeColor="text1"/>
          <w:sz w:val="20"/>
          <w:szCs w:val="22"/>
          <w:highlight w:val="none"/>
          <w14:textFill>
            <w14:solidFill>
              <w14:schemeClr w14:val="tx1"/>
            </w14:solidFill>
          </w14:textFill>
        </w:rPr>
      </w:pPr>
    </w:p>
    <w:p w14:paraId="39A39B9C">
      <w:pPr>
        <w:spacing w:line="261" w:lineRule="auto"/>
        <w:rPr>
          <w:rFonts w:ascii="Arial"/>
          <w:color w:val="000000" w:themeColor="text1"/>
          <w:sz w:val="20"/>
          <w:szCs w:val="22"/>
          <w:highlight w:val="none"/>
          <w14:textFill>
            <w14:solidFill>
              <w14:schemeClr w14:val="tx1"/>
            </w14:solidFill>
          </w14:textFill>
        </w:rPr>
      </w:pPr>
    </w:p>
    <w:p w14:paraId="5D4D562E">
      <w:pPr>
        <w:pStyle w:val="3"/>
        <w:spacing w:before="98" w:line="221" w:lineRule="auto"/>
        <w:ind w:firstLine="4658" w:firstLineChars="1700"/>
        <w:rPr>
          <w:color w:val="000000" w:themeColor="text1"/>
          <w:sz w:val="28"/>
          <w:szCs w:val="28"/>
          <w:highlight w:val="none"/>
          <w14:textFill>
            <w14:solidFill>
              <w14:schemeClr w14:val="tx1"/>
            </w14:solidFill>
          </w14:textFill>
        </w:rPr>
      </w:pPr>
      <w:r>
        <w:rPr>
          <w:color w:val="000000" w:themeColor="text1"/>
          <w:spacing w:val="-3"/>
          <w:sz w:val="28"/>
          <w:szCs w:val="28"/>
          <w:highlight w:val="none"/>
          <w14:textFill>
            <w14:solidFill>
              <w14:schemeClr w14:val="tx1"/>
            </w14:solidFill>
          </w14:textFill>
        </w:rPr>
        <w:t>承诺单位（盖章</w:t>
      </w:r>
      <w:r>
        <w:rPr>
          <w:color w:val="000000" w:themeColor="text1"/>
          <w:sz w:val="28"/>
          <w:szCs w:val="28"/>
          <w:highlight w:val="none"/>
          <w14:textFill>
            <w14:solidFill>
              <w14:schemeClr w14:val="tx1"/>
            </w14:solidFill>
          </w14:textFill>
        </w:rPr>
        <w:t>）：</w:t>
      </w:r>
    </w:p>
    <w:p w14:paraId="774DF808">
      <w:pPr>
        <w:pStyle w:val="3"/>
        <w:spacing w:before="265" w:line="222"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01AC4D86">
      <w:pPr>
        <w:spacing w:line="281" w:lineRule="auto"/>
        <w:rPr>
          <w:rFonts w:ascii="Arial"/>
          <w:color w:val="auto"/>
          <w:sz w:val="20"/>
          <w:szCs w:val="22"/>
          <w:highlight w:val="none"/>
        </w:rPr>
      </w:pPr>
    </w:p>
    <w:p w14:paraId="3ACB5F28">
      <w:pPr>
        <w:spacing w:line="281" w:lineRule="auto"/>
        <w:rPr>
          <w:rFonts w:ascii="Arial"/>
          <w:color w:val="auto"/>
          <w:sz w:val="20"/>
          <w:szCs w:val="22"/>
          <w:highlight w:val="none"/>
        </w:rPr>
      </w:pPr>
    </w:p>
    <w:p w14:paraId="1E534359">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2336;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516128FE">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39A64D64">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7C34C7E1">
      <w:pPr>
        <w:pStyle w:val="3"/>
        <w:spacing w:before="266" w:line="302" w:lineRule="auto"/>
        <w:ind w:left="25" w:right="14" w:hanging="11"/>
        <w:rPr>
          <w:rFonts w:hint="default" w:ascii="仿宋" w:hAnsi="仿宋" w:eastAsia="仿宋" w:cs="仿宋"/>
          <w:b/>
          <w:bCs/>
          <w:color w:val="auto"/>
          <w:sz w:val="44"/>
          <w:szCs w:val="40"/>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7A0C59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4C0FB2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5A675D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4C5661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8834" w:firstLineChars="2000"/>
        <w:jc w:val="both"/>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280682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254D5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延迟付款声明函</w:t>
      </w:r>
    </w:p>
    <w:p w14:paraId="3F58D1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2AB1E1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48599E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247EC89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374220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651981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408528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0FD4A43B">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140ADB3">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07ADCA4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14:paraId="45F794E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06E929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3AEDCA2B">
      <w:pPr>
        <w:pageBreakBefore w:val="0"/>
        <w:wordWrap/>
        <w:topLinePunct w:val="0"/>
        <w:bidi w:val="0"/>
        <w:spacing w:line="360" w:lineRule="auto"/>
        <w:rPr>
          <w:rFonts w:cs="宋体"/>
          <w:color w:val="auto"/>
          <w:highlight w:val="none"/>
        </w:rPr>
      </w:pPr>
    </w:p>
    <w:p w14:paraId="1BE8EF67">
      <w:pPr>
        <w:pageBreakBefore w:val="0"/>
        <w:wordWrap/>
        <w:topLinePunct w:val="0"/>
        <w:bidi w:val="0"/>
        <w:spacing w:line="360" w:lineRule="auto"/>
        <w:rPr>
          <w:rFonts w:cs="宋体"/>
          <w:color w:val="auto"/>
          <w:highlight w:val="none"/>
        </w:rPr>
      </w:pPr>
    </w:p>
    <w:p w14:paraId="3DD6FC0C">
      <w:pPr>
        <w:pageBreakBefore w:val="0"/>
        <w:wordWrap/>
        <w:topLinePunct w:val="0"/>
        <w:bidi w:val="0"/>
        <w:spacing w:line="360" w:lineRule="auto"/>
        <w:rPr>
          <w:rFonts w:cs="宋体"/>
          <w:color w:val="auto"/>
          <w:highlight w:val="none"/>
        </w:rPr>
      </w:pPr>
    </w:p>
    <w:p w14:paraId="680BB3E1">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226A78FB">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14:paraId="4D7B1343">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2A7A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45C2AF4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04B4A18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361FD73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63A6317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68AE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71FBF82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42C69E0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28924F4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1E704C1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0FA4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89" w:type="dxa"/>
            <w:gridSpan w:val="4"/>
            <w:noWrap w:val="0"/>
            <w:vAlign w:val="top"/>
          </w:tcPr>
          <w:p w14:paraId="70A27815">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7DE7582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F1B50D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293336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6BD5B8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4DB8EB2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3728884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4560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89" w:type="dxa"/>
            <w:gridSpan w:val="4"/>
            <w:noWrap w:val="0"/>
            <w:vAlign w:val="top"/>
          </w:tcPr>
          <w:p w14:paraId="6AF89FA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5E4F5C57">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0C6A954E">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5D29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789" w:type="dxa"/>
            <w:gridSpan w:val="4"/>
            <w:noWrap w:val="0"/>
            <w:vAlign w:val="top"/>
          </w:tcPr>
          <w:p w14:paraId="153FB48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3DF6D78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4B6E434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5A89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789" w:type="dxa"/>
            <w:gridSpan w:val="4"/>
            <w:noWrap w:val="0"/>
            <w:vAlign w:val="top"/>
          </w:tcPr>
          <w:p w14:paraId="3544E34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51705C5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76D604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1A073A1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1804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89" w:type="dxa"/>
            <w:gridSpan w:val="4"/>
            <w:noWrap w:val="0"/>
            <w:vAlign w:val="top"/>
          </w:tcPr>
          <w:p w14:paraId="4803D35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744F5A8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563D02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79A8DB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EF56D3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2CED4B57">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7DC356AD">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p w14:paraId="6E221FA4">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14:paraId="094D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26CEB995">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0F5873F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0334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3E527B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3DA2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94CEE5C">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0F23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BB6E637">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0F2B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702F93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39F0A34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收/付款日期</w:t>
            </w:r>
          </w:p>
          <w:p w14:paraId="65EAFE4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7F9277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CEC1C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E5B16E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19B09A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4402DC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05CAFC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26B4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E0216E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403CFE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A2E4A0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2B940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10B9EE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6F9002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94A81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2213F3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639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45325A8">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C34C9D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4E46F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C8E41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D740ED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3BF44F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2CB671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28D129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5AEE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925429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B4EA4F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A0B8CE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E5579B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D28B9E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B8601B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AA74D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CFF2A4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5A5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680BC03">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86CF73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17E68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0820FC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7F119D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BDDDB7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6569B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6A38EE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39F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A7A769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764F54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27FE18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D339C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66F559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56F54D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50523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9B0666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52FE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DFE5B37">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206910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13CEF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29B787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4B899F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10EADF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A3CB63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85D9B9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354B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0231E207">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774C538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DE4E92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A39BAD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029744A">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1C4407A4">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6C8277D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0CE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3F223B89">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CB12A6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C8C7E7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ED8958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941F76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6E24563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76C1FD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7F7512F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07B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147AB48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3FC6FE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033B916">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CB9BF0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45E78B6">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C71C13E">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2802C1A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639799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2A51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5AC1CBB4">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9A1B6A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7F3416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6D9434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CBE110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7C8DA18F">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7807A4A3">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02F76C65">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34AC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46C3D44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68CD11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AAD215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1B06EF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0FA53C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1FABE80">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213EEB18">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2A231FB1">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6F07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6BD71D3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F7EDF3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8D9704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103F72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8D4DE3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35C85B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42EE171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B427586">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14:paraId="1124A16E">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14:paraId="106701A6">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6034E65">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14:paraId="0C4187A8">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bookmarkStart w:id="35" w:name="_Toc25972"/>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35"/>
    </w:p>
    <w:p w14:paraId="395C8C73">
      <w:pPr>
        <w:rPr>
          <w:rFonts w:hint="default"/>
          <w:color w:val="auto"/>
          <w:highlight w:val="none"/>
          <w:lang w:val="en-US" w:eastAsia="zh-CN"/>
        </w:rPr>
      </w:pPr>
    </w:p>
    <w:p w14:paraId="056DDC24">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56F4B687">
      <w:pPr>
        <w:pStyle w:val="3"/>
        <w:spacing w:before="35" w:line="309" w:lineRule="exact"/>
        <w:ind w:left="67"/>
        <w:rPr>
          <w:rFonts w:hint="eastAsia" w:ascii="宋体" w:hAnsi="宋体" w:eastAsia="宋体" w:cs="宋体"/>
          <w:color w:val="auto"/>
          <w:spacing w:val="8"/>
          <w:position w:val="10"/>
          <w:sz w:val="20"/>
          <w:szCs w:val="20"/>
          <w:highlight w:val="none"/>
        </w:rPr>
      </w:pPr>
    </w:p>
    <w:p w14:paraId="642D8170">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3"/>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651E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vAlign w:val="top"/>
          </w:tcPr>
          <w:p w14:paraId="53880DB3">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4AAD4BBF">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47CBD48E">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69D28087">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4BF29EA1">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336B8E1B">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14F6F1C7">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76C3834C">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1A35CB4C">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6AABDEE5">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3A2543D3">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1A5FE9D8">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6D44FFD4">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4EE0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21E4FB60">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5CBCCCC4">
            <w:pPr>
              <w:pStyle w:val="14"/>
              <w:rPr>
                <w:color w:val="auto"/>
                <w:highlight w:val="none"/>
              </w:rPr>
            </w:pPr>
          </w:p>
        </w:tc>
        <w:tc>
          <w:tcPr>
            <w:tcW w:w="930" w:type="dxa"/>
            <w:vAlign w:val="top"/>
          </w:tcPr>
          <w:p w14:paraId="158F0190">
            <w:pPr>
              <w:pStyle w:val="14"/>
              <w:rPr>
                <w:color w:val="auto"/>
                <w:highlight w:val="none"/>
              </w:rPr>
            </w:pPr>
          </w:p>
        </w:tc>
        <w:tc>
          <w:tcPr>
            <w:tcW w:w="931" w:type="dxa"/>
            <w:vAlign w:val="top"/>
          </w:tcPr>
          <w:p w14:paraId="2B8B222F">
            <w:pPr>
              <w:pStyle w:val="14"/>
              <w:rPr>
                <w:color w:val="auto"/>
                <w:highlight w:val="none"/>
              </w:rPr>
            </w:pPr>
          </w:p>
        </w:tc>
        <w:tc>
          <w:tcPr>
            <w:tcW w:w="900" w:type="dxa"/>
            <w:vAlign w:val="top"/>
          </w:tcPr>
          <w:p w14:paraId="2BCED993">
            <w:pPr>
              <w:pStyle w:val="14"/>
              <w:rPr>
                <w:color w:val="auto"/>
                <w:highlight w:val="none"/>
              </w:rPr>
            </w:pPr>
          </w:p>
        </w:tc>
        <w:tc>
          <w:tcPr>
            <w:tcW w:w="1065" w:type="dxa"/>
            <w:vAlign w:val="top"/>
          </w:tcPr>
          <w:p w14:paraId="1AF82F59">
            <w:pPr>
              <w:pStyle w:val="14"/>
              <w:rPr>
                <w:color w:val="auto"/>
                <w:highlight w:val="none"/>
              </w:rPr>
            </w:pPr>
          </w:p>
        </w:tc>
        <w:tc>
          <w:tcPr>
            <w:tcW w:w="854" w:type="dxa"/>
            <w:vAlign w:val="top"/>
          </w:tcPr>
          <w:p w14:paraId="474067DC">
            <w:pPr>
              <w:pStyle w:val="14"/>
              <w:rPr>
                <w:color w:val="auto"/>
                <w:highlight w:val="none"/>
              </w:rPr>
            </w:pPr>
          </w:p>
        </w:tc>
        <w:tc>
          <w:tcPr>
            <w:tcW w:w="1201" w:type="dxa"/>
            <w:vAlign w:val="top"/>
          </w:tcPr>
          <w:p w14:paraId="25A34E9C">
            <w:pPr>
              <w:pStyle w:val="14"/>
              <w:rPr>
                <w:color w:val="auto"/>
                <w:highlight w:val="none"/>
              </w:rPr>
            </w:pPr>
          </w:p>
        </w:tc>
        <w:tc>
          <w:tcPr>
            <w:tcW w:w="846" w:type="dxa"/>
            <w:vAlign w:val="top"/>
          </w:tcPr>
          <w:p w14:paraId="19C32A9C">
            <w:pPr>
              <w:pStyle w:val="14"/>
              <w:rPr>
                <w:color w:val="auto"/>
                <w:highlight w:val="none"/>
              </w:rPr>
            </w:pPr>
          </w:p>
        </w:tc>
        <w:tc>
          <w:tcPr>
            <w:tcW w:w="916" w:type="dxa"/>
            <w:vAlign w:val="top"/>
          </w:tcPr>
          <w:p w14:paraId="4F922D49">
            <w:pPr>
              <w:pStyle w:val="14"/>
              <w:rPr>
                <w:color w:val="auto"/>
                <w:highlight w:val="none"/>
              </w:rPr>
            </w:pPr>
          </w:p>
        </w:tc>
        <w:tc>
          <w:tcPr>
            <w:tcW w:w="1142" w:type="dxa"/>
            <w:vAlign w:val="top"/>
          </w:tcPr>
          <w:p w14:paraId="3F535D0D">
            <w:pPr>
              <w:pStyle w:val="14"/>
              <w:rPr>
                <w:color w:val="auto"/>
                <w:highlight w:val="none"/>
              </w:rPr>
            </w:pPr>
          </w:p>
        </w:tc>
        <w:tc>
          <w:tcPr>
            <w:tcW w:w="1142" w:type="dxa"/>
            <w:vAlign w:val="top"/>
          </w:tcPr>
          <w:p w14:paraId="34B6DB63">
            <w:pPr>
              <w:pStyle w:val="14"/>
              <w:rPr>
                <w:color w:val="auto"/>
                <w:highlight w:val="none"/>
              </w:rPr>
            </w:pPr>
          </w:p>
        </w:tc>
        <w:tc>
          <w:tcPr>
            <w:tcW w:w="2777" w:type="dxa"/>
            <w:vAlign w:val="top"/>
          </w:tcPr>
          <w:p w14:paraId="6292B680">
            <w:pPr>
              <w:pStyle w:val="14"/>
              <w:rPr>
                <w:color w:val="auto"/>
                <w:highlight w:val="none"/>
              </w:rPr>
            </w:pPr>
          </w:p>
        </w:tc>
      </w:tr>
      <w:tr w14:paraId="1E94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0E610D5A">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6E2A8103">
            <w:pPr>
              <w:pStyle w:val="14"/>
              <w:rPr>
                <w:color w:val="auto"/>
                <w:highlight w:val="none"/>
              </w:rPr>
            </w:pPr>
          </w:p>
        </w:tc>
        <w:tc>
          <w:tcPr>
            <w:tcW w:w="930" w:type="dxa"/>
            <w:vAlign w:val="top"/>
          </w:tcPr>
          <w:p w14:paraId="6C772CAF">
            <w:pPr>
              <w:pStyle w:val="14"/>
              <w:rPr>
                <w:color w:val="auto"/>
                <w:highlight w:val="none"/>
              </w:rPr>
            </w:pPr>
          </w:p>
        </w:tc>
        <w:tc>
          <w:tcPr>
            <w:tcW w:w="931" w:type="dxa"/>
            <w:vAlign w:val="top"/>
          </w:tcPr>
          <w:p w14:paraId="69AB8F5D">
            <w:pPr>
              <w:pStyle w:val="14"/>
              <w:rPr>
                <w:color w:val="auto"/>
                <w:highlight w:val="none"/>
              </w:rPr>
            </w:pPr>
          </w:p>
        </w:tc>
        <w:tc>
          <w:tcPr>
            <w:tcW w:w="900" w:type="dxa"/>
            <w:vAlign w:val="top"/>
          </w:tcPr>
          <w:p w14:paraId="52E97784">
            <w:pPr>
              <w:pStyle w:val="14"/>
              <w:rPr>
                <w:color w:val="auto"/>
                <w:highlight w:val="none"/>
              </w:rPr>
            </w:pPr>
          </w:p>
        </w:tc>
        <w:tc>
          <w:tcPr>
            <w:tcW w:w="1065" w:type="dxa"/>
            <w:vAlign w:val="top"/>
          </w:tcPr>
          <w:p w14:paraId="44B68387">
            <w:pPr>
              <w:pStyle w:val="14"/>
              <w:rPr>
                <w:color w:val="auto"/>
                <w:highlight w:val="none"/>
              </w:rPr>
            </w:pPr>
          </w:p>
        </w:tc>
        <w:tc>
          <w:tcPr>
            <w:tcW w:w="854" w:type="dxa"/>
            <w:vAlign w:val="top"/>
          </w:tcPr>
          <w:p w14:paraId="5C230707">
            <w:pPr>
              <w:pStyle w:val="14"/>
              <w:rPr>
                <w:color w:val="auto"/>
                <w:highlight w:val="none"/>
              </w:rPr>
            </w:pPr>
          </w:p>
        </w:tc>
        <w:tc>
          <w:tcPr>
            <w:tcW w:w="1201" w:type="dxa"/>
            <w:vAlign w:val="top"/>
          </w:tcPr>
          <w:p w14:paraId="085581F9">
            <w:pPr>
              <w:pStyle w:val="14"/>
              <w:rPr>
                <w:color w:val="auto"/>
                <w:highlight w:val="none"/>
              </w:rPr>
            </w:pPr>
          </w:p>
        </w:tc>
        <w:tc>
          <w:tcPr>
            <w:tcW w:w="846" w:type="dxa"/>
            <w:vAlign w:val="top"/>
          </w:tcPr>
          <w:p w14:paraId="3992923A">
            <w:pPr>
              <w:pStyle w:val="14"/>
              <w:rPr>
                <w:color w:val="auto"/>
                <w:highlight w:val="none"/>
              </w:rPr>
            </w:pPr>
          </w:p>
        </w:tc>
        <w:tc>
          <w:tcPr>
            <w:tcW w:w="916" w:type="dxa"/>
            <w:vAlign w:val="top"/>
          </w:tcPr>
          <w:p w14:paraId="529CEF37">
            <w:pPr>
              <w:pStyle w:val="14"/>
              <w:rPr>
                <w:color w:val="auto"/>
                <w:highlight w:val="none"/>
              </w:rPr>
            </w:pPr>
          </w:p>
        </w:tc>
        <w:tc>
          <w:tcPr>
            <w:tcW w:w="1142" w:type="dxa"/>
            <w:vAlign w:val="top"/>
          </w:tcPr>
          <w:p w14:paraId="73C9ACFE">
            <w:pPr>
              <w:pStyle w:val="14"/>
              <w:rPr>
                <w:color w:val="auto"/>
                <w:highlight w:val="none"/>
              </w:rPr>
            </w:pPr>
          </w:p>
        </w:tc>
        <w:tc>
          <w:tcPr>
            <w:tcW w:w="1142" w:type="dxa"/>
            <w:vAlign w:val="top"/>
          </w:tcPr>
          <w:p w14:paraId="5FE2C9F0">
            <w:pPr>
              <w:pStyle w:val="14"/>
              <w:rPr>
                <w:color w:val="auto"/>
                <w:highlight w:val="none"/>
              </w:rPr>
            </w:pPr>
          </w:p>
        </w:tc>
        <w:tc>
          <w:tcPr>
            <w:tcW w:w="2777" w:type="dxa"/>
            <w:vAlign w:val="top"/>
          </w:tcPr>
          <w:p w14:paraId="3054374A">
            <w:pPr>
              <w:pStyle w:val="14"/>
              <w:rPr>
                <w:color w:val="auto"/>
                <w:highlight w:val="none"/>
              </w:rPr>
            </w:pPr>
          </w:p>
        </w:tc>
      </w:tr>
      <w:tr w14:paraId="537A4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49BBF0B7">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04E1FAAE">
            <w:pPr>
              <w:pStyle w:val="14"/>
              <w:rPr>
                <w:color w:val="auto"/>
                <w:highlight w:val="none"/>
              </w:rPr>
            </w:pPr>
          </w:p>
        </w:tc>
        <w:tc>
          <w:tcPr>
            <w:tcW w:w="930" w:type="dxa"/>
            <w:vAlign w:val="top"/>
          </w:tcPr>
          <w:p w14:paraId="4EDC29CE">
            <w:pPr>
              <w:pStyle w:val="14"/>
              <w:rPr>
                <w:color w:val="auto"/>
                <w:highlight w:val="none"/>
              </w:rPr>
            </w:pPr>
          </w:p>
        </w:tc>
        <w:tc>
          <w:tcPr>
            <w:tcW w:w="931" w:type="dxa"/>
            <w:vAlign w:val="top"/>
          </w:tcPr>
          <w:p w14:paraId="6E93BF60">
            <w:pPr>
              <w:pStyle w:val="14"/>
              <w:rPr>
                <w:color w:val="auto"/>
                <w:highlight w:val="none"/>
              </w:rPr>
            </w:pPr>
          </w:p>
        </w:tc>
        <w:tc>
          <w:tcPr>
            <w:tcW w:w="900" w:type="dxa"/>
            <w:vAlign w:val="top"/>
          </w:tcPr>
          <w:p w14:paraId="304B250C">
            <w:pPr>
              <w:pStyle w:val="14"/>
              <w:rPr>
                <w:color w:val="auto"/>
                <w:highlight w:val="none"/>
              </w:rPr>
            </w:pPr>
          </w:p>
        </w:tc>
        <w:tc>
          <w:tcPr>
            <w:tcW w:w="1065" w:type="dxa"/>
            <w:vAlign w:val="top"/>
          </w:tcPr>
          <w:p w14:paraId="085FC3D0">
            <w:pPr>
              <w:pStyle w:val="14"/>
              <w:rPr>
                <w:color w:val="auto"/>
                <w:highlight w:val="none"/>
              </w:rPr>
            </w:pPr>
          </w:p>
        </w:tc>
        <w:tc>
          <w:tcPr>
            <w:tcW w:w="854" w:type="dxa"/>
            <w:vAlign w:val="top"/>
          </w:tcPr>
          <w:p w14:paraId="0994C428">
            <w:pPr>
              <w:pStyle w:val="14"/>
              <w:rPr>
                <w:color w:val="auto"/>
                <w:highlight w:val="none"/>
              </w:rPr>
            </w:pPr>
          </w:p>
        </w:tc>
        <w:tc>
          <w:tcPr>
            <w:tcW w:w="1201" w:type="dxa"/>
            <w:vAlign w:val="top"/>
          </w:tcPr>
          <w:p w14:paraId="18163E2D">
            <w:pPr>
              <w:pStyle w:val="14"/>
              <w:rPr>
                <w:color w:val="auto"/>
                <w:highlight w:val="none"/>
              </w:rPr>
            </w:pPr>
          </w:p>
        </w:tc>
        <w:tc>
          <w:tcPr>
            <w:tcW w:w="846" w:type="dxa"/>
            <w:vAlign w:val="top"/>
          </w:tcPr>
          <w:p w14:paraId="4AF7197F">
            <w:pPr>
              <w:pStyle w:val="14"/>
              <w:rPr>
                <w:color w:val="auto"/>
                <w:highlight w:val="none"/>
              </w:rPr>
            </w:pPr>
          </w:p>
        </w:tc>
        <w:tc>
          <w:tcPr>
            <w:tcW w:w="916" w:type="dxa"/>
            <w:vAlign w:val="top"/>
          </w:tcPr>
          <w:p w14:paraId="55A43585">
            <w:pPr>
              <w:pStyle w:val="14"/>
              <w:rPr>
                <w:color w:val="auto"/>
                <w:highlight w:val="none"/>
              </w:rPr>
            </w:pPr>
          </w:p>
        </w:tc>
        <w:tc>
          <w:tcPr>
            <w:tcW w:w="1142" w:type="dxa"/>
            <w:vAlign w:val="top"/>
          </w:tcPr>
          <w:p w14:paraId="61A3E9A3">
            <w:pPr>
              <w:pStyle w:val="14"/>
              <w:rPr>
                <w:color w:val="auto"/>
                <w:highlight w:val="none"/>
              </w:rPr>
            </w:pPr>
          </w:p>
        </w:tc>
        <w:tc>
          <w:tcPr>
            <w:tcW w:w="1142" w:type="dxa"/>
            <w:vAlign w:val="top"/>
          </w:tcPr>
          <w:p w14:paraId="3FEE47D6">
            <w:pPr>
              <w:pStyle w:val="14"/>
              <w:rPr>
                <w:color w:val="auto"/>
                <w:highlight w:val="none"/>
              </w:rPr>
            </w:pPr>
          </w:p>
        </w:tc>
        <w:tc>
          <w:tcPr>
            <w:tcW w:w="2777" w:type="dxa"/>
            <w:vAlign w:val="top"/>
          </w:tcPr>
          <w:p w14:paraId="63178424">
            <w:pPr>
              <w:pStyle w:val="14"/>
              <w:rPr>
                <w:color w:val="auto"/>
                <w:highlight w:val="none"/>
              </w:rPr>
            </w:pPr>
          </w:p>
        </w:tc>
      </w:tr>
      <w:tr w14:paraId="5E0E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3B94A2B6">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64FA9A8F">
            <w:pPr>
              <w:pStyle w:val="14"/>
              <w:rPr>
                <w:color w:val="auto"/>
                <w:highlight w:val="none"/>
              </w:rPr>
            </w:pPr>
          </w:p>
        </w:tc>
        <w:tc>
          <w:tcPr>
            <w:tcW w:w="930" w:type="dxa"/>
            <w:vAlign w:val="top"/>
          </w:tcPr>
          <w:p w14:paraId="74765076">
            <w:pPr>
              <w:pStyle w:val="14"/>
              <w:rPr>
                <w:color w:val="auto"/>
                <w:highlight w:val="none"/>
              </w:rPr>
            </w:pPr>
          </w:p>
        </w:tc>
        <w:tc>
          <w:tcPr>
            <w:tcW w:w="931" w:type="dxa"/>
            <w:vAlign w:val="top"/>
          </w:tcPr>
          <w:p w14:paraId="6CC57ADB">
            <w:pPr>
              <w:pStyle w:val="14"/>
              <w:rPr>
                <w:color w:val="auto"/>
                <w:highlight w:val="none"/>
              </w:rPr>
            </w:pPr>
          </w:p>
        </w:tc>
        <w:tc>
          <w:tcPr>
            <w:tcW w:w="900" w:type="dxa"/>
            <w:vAlign w:val="top"/>
          </w:tcPr>
          <w:p w14:paraId="00DFD9AB">
            <w:pPr>
              <w:pStyle w:val="14"/>
              <w:rPr>
                <w:color w:val="auto"/>
                <w:highlight w:val="none"/>
              </w:rPr>
            </w:pPr>
          </w:p>
        </w:tc>
        <w:tc>
          <w:tcPr>
            <w:tcW w:w="1065" w:type="dxa"/>
            <w:vAlign w:val="top"/>
          </w:tcPr>
          <w:p w14:paraId="51834662">
            <w:pPr>
              <w:pStyle w:val="14"/>
              <w:rPr>
                <w:color w:val="auto"/>
                <w:highlight w:val="none"/>
              </w:rPr>
            </w:pPr>
          </w:p>
        </w:tc>
        <w:tc>
          <w:tcPr>
            <w:tcW w:w="854" w:type="dxa"/>
            <w:vAlign w:val="top"/>
          </w:tcPr>
          <w:p w14:paraId="1582EFD6">
            <w:pPr>
              <w:pStyle w:val="14"/>
              <w:rPr>
                <w:color w:val="auto"/>
                <w:highlight w:val="none"/>
              </w:rPr>
            </w:pPr>
          </w:p>
        </w:tc>
        <w:tc>
          <w:tcPr>
            <w:tcW w:w="1201" w:type="dxa"/>
            <w:vAlign w:val="top"/>
          </w:tcPr>
          <w:p w14:paraId="09DB9106">
            <w:pPr>
              <w:pStyle w:val="14"/>
              <w:rPr>
                <w:color w:val="auto"/>
                <w:highlight w:val="none"/>
              </w:rPr>
            </w:pPr>
          </w:p>
        </w:tc>
        <w:tc>
          <w:tcPr>
            <w:tcW w:w="846" w:type="dxa"/>
            <w:vAlign w:val="top"/>
          </w:tcPr>
          <w:p w14:paraId="139B4A8A">
            <w:pPr>
              <w:pStyle w:val="14"/>
              <w:rPr>
                <w:color w:val="auto"/>
                <w:highlight w:val="none"/>
              </w:rPr>
            </w:pPr>
          </w:p>
        </w:tc>
        <w:tc>
          <w:tcPr>
            <w:tcW w:w="916" w:type="dxa"/>
            <w:vAlign w:val="top"/>
          </w:tcPr>
          <w:p w14:paraId="4E96024B">
            <w:pPr>
              <w:pStyle w:val="14"/>
              <w:rPr>
                <w:color w:val="auto"/>
                <w:highlight w:val="none"/>
              </w:rPr>
            </w:pPr>
          </w:p>
        </w:tc>
        <w:tc>
          <w:tcPr>
            <w:tcW w:w="1142" w:type="dxa"/>
            <w:vAlign w:val="top"/>
          </w:tcPr>
          <w:p w14:paraId="79CF68CA">
            <w:pPr>
              <w:pStyle w:val="14"/>
              <w:rPr>
                <w:color w:val="auto"/>
                <w:highlight w:val="none"/>
              </w:rPr>
            </w:pPr>
          </w:p>
        </w:tc>
        <w:tc>
          <w:tcPr>
            <w:tcW w:w="1142" w:type="dxa"/>
            <w:vAlign w:val="top"/>
          </w:tcPr>
          <w:p w14:paraId="78112868">
            <w:pPr>
              <w:pStyle w:val="14"/>
              <w:rPr>
                <w:color w:val="auto"/>
                <w:highlight w:val="none"/>
              </w:rPr>
            </w:pPr>
          </w:p>
        </w:tc>
        <w:tc>
          <w:tcPr>
            <w:tcW w:w="2777" w:type="dxa"/>
            <w:vAlign w:val="top"/>
          </w:tcPr>
          <w:p w14:paraId="573A717F">
            <w:pPr>
              <w:pStyle w:val="14"/>
              <w:rPr>
                <w:color w:val="auto"/>
                <w:highlight w:val="none"/>
              </w:rPr>
            </w:pPr>
          </w:p>
        </w:tc>
      </w:tr>
      <w:tr w14:paraId="24D2C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48BF34FF">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0EAC4105">
            <w:pPr>
              <w:pStyle w:val="14"/>
              <w:rPr>
                <w:color w:val="auto"/>
                <w:highlight w:val="none"/>
              </w:rPr>
            </w:pPr>
          </w:p>
        </w:tc>
        <w:tc>
          <w:tcPr>
            <w:tcW w:w="930" w:type="dxa"/>
            <w:vAlign w:val="top"/>
          </w:tcPr>
          <w:p w14:paraId="19715FAA">
            <w:pPr>
              <w:pStyle w:val="14"/>
              <w:rPr>
                <w:color w:val="auto"/>
                <w:highlight w:val="none"/>
              </w:rPr>
            </w:pPr>
          </w:p>
        </w:tc>
        <w:tc>
          <w:tcPr>
            <w:tcW w:w="931" w:type="dxa"/>
            <w:vAlign w:val="top"/>
          </w:tcPr>
          <w:p w14:paraId="7C52125B">
            <w:pPr>
              <w:pStyle w:val="14"/>
              <w:rPr>
                <w:color w:val="auto"/>
                <w:highlight w:val="none"/>
              </w:rPr>
            </w:pPr>
          </w:p>
        </w:tc>
        <w:tc>
          <w:tcPr>
            <w:tcW w:w="900" w:type="dxa"/>
            <w:vAlign w:val="top"/>
          </w:tcPr>
          <w:p w14:paraId="0504442D">
            <w:pPr>
              <w:pStyle w:val="14"/>
              <w:rPr>
                <w:color w:val="auto"/>
                <w:highlight w:val="none"/>
              </w:rPr>
            </w:pPr>
          </w:p>
        </w:tc>
        <w:tc>
          <w:tcPr>
            <w:tcW w:w="1065" w:type="dxa"/>
            <w:vAlign w:val="top"/>
          </w:tcPr>
          <w:p w14:paraId="73885A82">
            <w:pPr>
              <w:pStyle w:val="14"/>
              <w:rPr>
                <w:color w:val="auto"/>
                <w:highlight w:val="none"/>
              </w:rPr>
            </w:pPr>
          </w:p>
        </w:tc>
        <w:tc>
          <w:tcPr>
            <w:tcW w:w="854" w:type="dxa"/>
            <w:vAlign w:val="top"/>
          </w:tcPr>
          <w:p w14:paraId="7744D560">
            <w:pPr>
              <w:pStyle w:val="14"/>
              <w:rPr>
                <w:color w:val="auto"/>
                <w:highlight w:val="none"/>
              </w:rPr>
            </w:pPr>
          </w:p>
        </w:tc>
        <w:tc>
          <w:tcPr>
            <w:tcW w:w="1201" w:type="dxa"/>
            <w:vAlign w:val="top"/>
          </w:tcPr>
          <w:p w14:paraId="4BB7701A">
            <w:pPr>
              <w:pStyle w:val="14"/>
              <w:rPr>
                <w:color w:val="auto"/>
                <w:highlight w:val="none"/>
              </w:rPr>
            </w:pPr>
          </w:p>
        </w:tc>
        <w:tc>
          <w:tcPr>
            <w:tcW w:w="846" w:type="dxa"/>
            <w:vAlign w:val="top"/>
          </w:tcPr>
          <w:p w14:paraId="065E7038">
            <w:pPr>
              <w:pStyle w:val="14"/>
              <w:rPr>
                <w:color w:val="auto"/>
                <w:highlight w:val="none"/>
              </w:rPr>
            </w:pPr>
          </w:p>
        </w:tc>
        <w:tc>
          <w:tcPr>
            <w:tcW w:w="916" w:type="dxa"/>
            <w:vAlign w:val="top"/>
          </w:tcPr>
          <w:p w14:paraId="6ECB7523">
            <w:pPr>
              <w:pStyle w:val="14"/>
              <w:rPr>
                <w:color w:val="auto"/>
                <w:highlight w:val="none"/>
              </w:rPr>
            </w:pPr>
          </w:p>
        </w:tc>
        <w:tc>
          <w:tcPr>
            <w:tcW w:w="1142" w:type="dxa"/>
            <w:vAlign w:val="top"/>
          </w:tcPr>
          <w:p w14:paraId="56B5C836">
            <w:pPr>
              <w:pStyle w:val="14"/>
              <w:rPr>
                <w:color w:val="auto"/>
                <w:highlight w:val="none"/>
              </w:rPr>
            </w:pPr>
          </w:p>
        </w:tc>
        <w:tc>
          <w:tcPr>
            <w:tcW w:w="1142" w:type="dxa"/>
            <w:vAlign w:val="top"/>
          </w:tcPr>
          <w:p w14:paraId="5B5F469E">
            <w:pPr>
              <w:pStyle w:val="14"/>
              <w:rPr>
                <w:color w:val="auto"/>
                <w:highlight w:val="none"/>
              </w:rPr>
            </w:pPr>
          </w:p>
        </w:tc>
        <w:tc>
          <w:tcPr>
            <w:tcW w:w="2777" w:type="dxa"/>
            <w:vAlign w:val="top"/>
          </w:tcPr>
          <w:p w14:paraId="3B3A0913">
            <w:pPr>
              <w:pStyle w:val="14"/>
              <w:rPr>
                <w:color w:val="auto"/>
                <w:highlight w:val="none"/>
              </w:rPr>
            </w:pPr>
          </w:p>
        </w:tc>
      </w:tr>
      <w:tr w14:paraId="6B7E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6A0A3FF1">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27DE0B6D">
            <w:pPr>
              <w:pStyle w:val="14"/>
              <w:rPr>
                <w:color w:val="auto"/>
                <w:highlight w:val="none"/>
              </w:rPr>
            </w:pPr>
          </w:p>
        </w:tc>
        <w:tc>
          <w:tcPr>
            <w:tcW w:w="930" w:type="dxa"/>
            <w:vAlign w:val="top"/>
          </w:tcPr>
          <w:p w14:paraId="53DBB52C">
            <w:pPr>
              <w:pStyle w:val="14"/>
              <w:rPr>
                <w:color w:val="auto"/>
                <w:highlight w:val="none"/>
              </w:rPr>
            </w:pPr>
          </w:p>
        </w:tc>
        <w:tc>
          <w:tcPr>
            <w:tcW w:w="931" w:type="dxa"/>
            <w:vAlign w:val="top"/>
          </w:tcPr>
          <w:p w14:paraId="6920EFF5">
            <w:pPr>
              <w:pStyle w:val="14"/>
              <w:rPr>
                <w:color w:val="auto"/>
                <w:highlight w:val="none"/>
              </w:rPr>
            </w:pPr>
          </w:p>
        </w:tc>
        <w:tc>
          <w:tcPr>
            <w:tcW w:w="900" w:type="dxa"/>
            <w:vAlign w:val="top"/>
          </w:tcPr>
          <w:p w14:paraId="0128BED1">
            <w:pPr>
              <w:pStyle w:val="14"/>
              <w:rPr>
                <w:color w:val="auto"/>
                <w:highlight w:val="none"/>
              </w:rPr>
            </w:pPr>
          </w:p>
        </w:tc>
        <w:tc>
          <w:tcPr>
            <w:tcW w:w="1065" w:type="dxa"/>
            <w:vAlign w:val="top"/>
          </w:tcPr>
          <w:p w14:paraId="0F30D5F6">
            <w:pPr>
              <w:pStyle w:val="14"/>
              <w:rPr>
                <w:color w:val="auto"/>
                <w:highlight w:val="none"/>
              </w:rPr>
            </w:pPr>
          </w:p>
        </w:tc>
        <w:tc>
          <w:tcPr>
            <w:tcW w:w="854" w:type="dxa"/>
            <w:vAlign w:val="top"/>
          </w:tcPr>
          <w:p w14:paraId="2843FC62">
            <w:pPr>
              <w:pStyle w:val="14"/>
              <w:rPr>
                <w:color w:val="auto"/>
                <w:highlight w:val="none"/>
              </w:rPr>
            </w:pPr>
          </w:p>
        </w:tc>
        <w:tc>
          <w:tcPr>
            <w:tcW w:w="1201" w:type="dxa"/>
            <w:vAlign w:val="top"/>
          </w:tcPr>
          <w:p w14:paraId="00A0E647">
            <w:pPr>
              <w:pStyle w:val="14"/>
              <w:rPr>
                <w:color w:val="auto"/>
                <w:highlight w:val="none"/>
              </w:rPr>
            </w:pPr>
          </w:p>
        </w:tc>
        <w:tc>
          <w:tcPr>
            <w:tcW w:w="846" w:type="dxa"/>
            <w:vAlign w:val="top"/>
          </w:tcPr>
          <w:p w14:paraId="43F7B869">
            <w:pPr>
              <w:pStyle w:val="14"/>
              <w:rPr>
                <w:color w:val="auto"/>
                <w:highlight w:val="none"/>
              </w:rPr>
            </w:pPr>
          </w:p>
        </w:tc>
        <w:tc>
          <w:tcPr>
            <w:tcW w:w="916" w:type="dxa"/>
            <w:vAlign w:val="top"/>
          </w:tcPr>
          <w:p w14:paraId="23F7E4F7">
            <w:pPr>
              <w:pStyle w:val="14"/>
              <w:rPr>
                <w:color w:val="auto"/>
                <w:highlight w:val="none"/>
              </w:rPr>
            </w:pPr>
          </w:p>
        </w:tc>
        <w:tc>
          <w:tcPr>
            <w:tcW w:w="1142" w:type="dxa"/>
            <w:vAlign w:val="top"/>
          </w:tcPr>
          <w:p w14:paraId="5116BFF7">
            <w:pPr>
              <w:pStyle w:val="14"/>
              <w:rPr>
                <w:color w:val="auto"/>
                <w:highlight w:val="none"/>
              </w:rPr>
            </w:pPr>
          </w:p>
        </w:tc>
        <w:tc>
          <w:tcPr>
            <w:tcW w:w="1142" w:type="dxa"/>
            <w:vAlign w:val="top"/>
          </w:tcPr>
          <w:p w14:paraId="4E428C6F">
            <w:pPr>
              <w:pStyle w:val="14"/>
              <w:rPr>
                <w:color w:val="auto"/>
                <w:highlight w:val="none"/>
              </w:rPr>
            </w:pPr>
          </w:p>
        </w:tc>
        <w:tc>
          <w:tcPr>
            <w:tcW w:w="2777" w:type="dxa"/>
            <w:vAlign w:val="top"/>
          </w:tcPr>
          <w:p w14:paraId="4E04E52D">
            <w:pPr>
              <w:pStyle w:val="14"/>
              <w:rPr>
                <w:color w:val="auto"/>
                <w:highlight w:val="none"/>
              </w:rPr>
            </w:pPr>
          </w:p>
        </w:tc>
      </w:tr>
      <w:tr w14:paraId="02748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196D47AE">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182BDAA5">
            <w:pPr>
              <w:pStyle w:val="14"/>
              <w:rPr>
                <w:color w:val="auto"/>
                <w:highlight w:val="none"/>
              </w:rPr>
            </w:pPr>
          </w:p>
        </w:tc>
        <w:tc>
          <w:tcPr>
            <w:tcW w:w="930" w:type="dxa"/>
            <w:vAlign w:val="top"/>
          </w:tcPr>
          <w:p w14:paraId="753145F6">
            <w:pPr>
              <w:pStyle w:val="14"/>
              <w:rPr>
                <w:color w:val="auto"/>
                <w:highlight w:val="none"/>
              </w:rPr>
            </w:pPr>
          </w:p>
        </w:tc>
        <w:tc>
          <w:tcPr>
            <w:tcW w:w="931" w:type="dxa"/>
            <w:vAlign w:val="top"/>
          </w:tcPr>
          <w:p w14:paraId="1D1CC346">
            <w:pPr>
              <w:pStyle w:val="14"/>
              <w:rPr>
                <w:color w:val="auto"/>
                <w:highlight w:val="none"/>
              </w:rPr>
            </w:pPr>
          </w:p>
        </w:tc>
        <w:tc>
          <w:tcPr>
            <w:tcW w:w="900" w:type="dxa"/>
            <w:vAlign w:val="top"/>
          </w:tcPr>
          <w:p w14:paraId="228DC670">
            <w:pPr>
              <w:pStyle w:val="14"/>
              <w:rPr>
                <w:color w:val="auto"/>
                <w:highlight w:val="none"/>
              </w:rPr>
            </w:pPr>
          </w:p>
        </w:tc>
        <w:tc>
          <w:tcPr>
            <w:tcW w:w="1065" w:type="dxa"/>
            <w:vAlign w:val="top"/>
          </w:tcPr>
          <w:p w14:paraId="1352C42A">
            <w:pPr>
              <w:pStyle w:val="14"/>
              <w:rPr>
                <w:color w:val="auto"/>
                <w:highlight w:val="none"/>
              </w:rPr>
            </w:pPr>
          </w:p>
        </w:tc>
        <w:tc>
          <w:tcPr>
            <w:tcW w:w="854" w:type="dxa"/>
            <w:vAlign w:val="top"/>
          </w:tcPr>
          <w:p w14:paraId="03F67CFF">
            <w:pPr>
              <w:pStyle w:val="14"/>
              <w:rPr>
                <w:color w:val="auto"/>
                <w:highlight w:val="none"/>
              </w:rPr>
            </w:pPr>
          </w:p>
        </w:tc>
        <w:tc>
          <w:tcPr>
            <w:tcW w:w="1201" w:type="dxa"/>
            <w:vAlign w:val="top"/>
          </w:tcPr>
          <w:p w14:paraId="5E503EFC">
            <w:pPr>
              <w:pStyle w:val="14"/>
              <w:rPr>
                <w:color w:val="auto"/>
                <w:highlight w:val="none"/>
              </w:rPr>
            </w:pPr>
          </w:p>
        </w:tc>
        <w:tc>
          <w:tcPr>
            <w:tcW w:w="846" w:type="dxa"/>
            <w:vAlign w:val="top"/>
          </w:tcPr>
          <w:p w14:paraId="13960372">
            <w:pPr>
              <w:pStyle w:val="14"/>
              <w:rPr>
                <w:color w:val="auto"/>
                <w:highlight w:val="none"/>
              </w:rPr>
            </w:pPr>
          </w:p>
        </w:tc>
        <w:tc>
          <w:tcPr>
            <w:tcW w:w="916" w:type="dxa"/>
            <w:vAlign w:val="top"/>
          </w:tcPr>
          <w:p w14:paraId="11574941">
            <w:pPr>
              <w:pStyle w:val="14"/>
              <w:rPr>
                <w:color w:val="auto"/>
                <w:highlight w:val="none"/>
              </w:rPr>
            </w:pPr>
          </w:p>
        </w:tc>
        <w:tc>
          <w:tcPr>
            <w:tcW w:w="1142" w:type="dxa"/>
            <w:vAlign w:val="top"/>
          </w:tcPr>
          <w:p w14:paraId="597A1B35">
            <w:pPr>
              <w:pStyle w:val="14"/>
              <w:rPr>
                <w:color w:val="auto"/>
                <w:highlight w:val="none"/>
              </w:rPr>
            </w:pPr>
          </w:p>
        </w:tc>
        <w:tc>
          <w:tcPr>
            <w:tcW w:w="1142" w:type="dxa"/>
            <w:vAlign w:val="top"/>
          </w:tcPr>
          <w:p w14:paraId="307B1819">
            <w:pPr>
              <w:pStyle w:val="14"/>
              <w:rPr>
                <w:color w:val="auto"/>
                <w:highlight w:val="none"/>
              </w:rPr>
            </w:pPr>
          </w:p>
        </w:tc>
        <w:tc>
          <w:tcPr>
            <w:tcW w:w="2777" w:type="dxa"/>
            <w:vAlign w:val="top"/>
          </w:tcPr>
          <w:p w14:paraId="0EDB1DF0">
            <w:pPr>
              <w:pStyle w:val="14"/>
              <w:rPr>
                <w:color w:val="auto"/>
                <w:highlight w:val="none"/>
              </w:rPr>
            </w:pPr>
          </w:p>
        </w:tc>
      </w:tr>
      <w:tr w14:paraId="7A47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2CBABC15">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27215976">
            <w:pPr>
              <w:pStyle w:val="14"/>
              <w:rPr>
                <w:color w:val="auto"/>
                <w:highlight w:val="none"/>
              </w:rPr>
            </w:pPr>
          </w:p>
        </w:tc>
        <w:tc>
          <w:tcPr>
            <w:tcW w:w="930" w:type="dxa"/>
            <w:vAlign w:val="top"/>
          </w:tcPr>
          <w:p w14:paraId="6AA50160">
            <w:pPr>
              <w:pStyle w:val="14"/>
              <w:rPr>
                <w:color w:val="auto"/>
                <w:highlight w:val="none"/>
              </w:rPr>
            </w:pPr>
          </w:p>
        </w:tc>
        <w:tc>
          <w:tcPr>
            <w:tcW w:w="931" w:type="dxa"/>
            <w:vAlign w:val="top"/>
          </w:tcPr>
          <w:p w14:paraId="0C07A71E">
            <w:pPr>
              <w:pStyle w:val="14"/>
              <w:rPr>
                <w:color w:val="auto"/>
                <w:highlight w:val="none"/>
              </w:rPr>
            </w:pPr>
          </w:p>
        </w:tc>
        <w:tc>
          <w:tcPr>
            <w:tcW w:w="900" w:type="dxa"/>
            <w:vAlign w:val="top"/>
          </w:tcPr>
          <w:p w14:paraId="15A3A4D6">
            <w:pPr>
              <w:pStyle w:val="14"/>
              <w:rPr>
                <w:color w:val="auto"/>
                <w:highlight w:val="none"/>
              </w:rPr>
            </w:pPr>
          </w:p>
        </w:tc>
        <w:tc>
          <w:tcPr>
            <w:tcW w:w="1065" w:type="dxa"/>
            <w:vAlign w:val="top"/>
          </w:tcPr>
          <w:p w14:paraId="7F8DD12E">
            <w:pPr>
              <w:pStyle w:val="14"/>
              <w:rPr>
                <w:color w:val="auto"/>
                <w:highlight w:val="none"/>
              </w:rPr>
            </w:pPr>
          </w:p>
        </w:tc>
        <w:tc>
          <w:tcPr>
            <w:tcW w:w="854" w:type="dxa"/>
            <w:vAlign w:val="top"/>
          </w:tcPr>
          <w:p w14:paraId="4E025F0F">
            <w:pPr>
              <w:pStyle w:val="14"/>
              <w:rPr>
                <w:color w:val="auto"/>
                <w:highlight w:val="none"/>
              </w:rPr>
            </w:pPr>
          </w:p>
        </w:tc>
        <w:tc>
          <w:tcPr>
            <w:tcW w:w="1201" w:type="dxa"/>
            <w:vAlign w:val="top"/>
          </w:tcPr>
          <w:p w14:paraId="224D76F2">
            <w:pPr>
              <w:pStyle w:val="14"/>
              <w:rPr>
                <w:color w:val="auto"/>
                <w:highlight w:val="none"/>
              </w:rPr>
            </w:pPr>
          </w:p>
        </w:tc>
        <w:tc>
          <w:tcPr>
            <w:tcW w:w="846" w:type="dxa"/>
            <w:vAlign w:val="top"/>
          </w:tcPr>
          <w:p w14:paraId="63D57B6C">
            <w:pPr>
              <w:pStyle w:val="14"/>
              <w:rPr>
                <w:color w:val="auto"/>
                <w:highlight w:val="none"/>
              </w:rPr>
            </w:pPr>
          </w:p>
        </w:tc>
        <w:tc>
          <w:tcPr>
            <w:tcW w:w="916" w:type="dxa"/>
            <w:vAlign w:val="top"/>
          </w:tcPr>
          <w:p w14:paraId="674CD2C5">
            <w:pPr>
              <w:pStyle w:val="14"/>
              <w:rPr>
                <w:color w:val="auto"/>
                <w:highlight w:val="none"/>
              </w:rPr>
            </w:pPr>
          </w:p>
        </w:tc>
        <w:tc>
          <w:tcPr>
            <w:tcW w:w="1142" w:type="dxa"/>
            <w:vAlign w:val="top"/>
          </w:tcPr>
          <w:p w14:paraId="7E7EC55D">
            <w:pPr>
              <w:pStyle w:val="14"/>
              <w:rPr>
                <w:color w:val="auto"/>
                <w:highlight w:val="none"/>
              </w:rPr>
            </w:pPr>
          </w:p>
        </w:tc>
        <w:tc>
          <w:tcPr>
            <w:tcW w:w="1142" w:type="dxa"/>
            <w:vAlign w:val="top"/>
          </w:tcPr>
          <w:p w14:paraId="5C38FE8D">
            <w:pPr>
              <w:pStyle w:val="14"/>
              <w:rPr>
                <w:color w:val="auto"/>
                <w:highlight w:val="none"/>
              </w:rPr>
            </w:pPr>
          </w:p>
        </w:tc>
        <w:tc>
          <w:tcPr>
            <w:tcW w:w="2777" w:type="dxa"/>
            <w:vAlign w:val="top"/>
          </w:tcPr>
          <w:p w14:paraId="4528CAC6">
            <w:pPr>
              <w:pStyle w:val="14"/>
              <w:rPr>
                <w:color w:val="auto"/>
                <w:highlight w:val="none"/>
              </w:rPr>
            </w:pPr>
          </w:p>
        </w:tc>
      </w:tr>
      <w:tr w14:paraId="17BC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2BACC8C0">
            <w:pPr>
              <w:pStyle w:val="14"/>
              <w:rPr>
                <w:color w:val="auto"/>
                <w:highlight w:val="none"/>
              </w:rPr>
            </w:pPr>
          </w:p>
        </w:tc>
        <w:tc>
          <w:tcPr>
            <w:tcW w:w="831" w:type="dxa"/>
            <w:vAlign w:val="top"/>
          </w:tcPr>
          <w:p w14:paraId="71F41BF8">
            <w:pPr>
              <w:pStyle w:val="14"/>
              <w:rPr>
                <w:color w:val="auto"/>
                <w:highlight w:val="none"/>
              </w:rPr>
            </w:pPr>
          </w:p>
        </w:tc>
        <w:tc>
          <w:tcPr>
            <w:tcW w:w="930" w:type="dxa"/>
            <w:vAlign w:val="top"/>
          </w:tcPr>
          <w:p w14:paraId="106FFF8E">
            <w:pPr>
              <w:pStyle w:val="14"/>
              <w:rPr>
                <w:color w:val="auto"/>
                <w:highlight w:val="none"/>
              </w:rPr>
            </w:pPr>
          </w:p>
        </w:tc>
        <w:tc>
          <w:tcPr>
            <w:tcW w:w="931" w:type="dxa"/>
            <w:vAlign w:val="top"/>
          </w:tcPr>
          <w:p w14:paraId="4D4EA830">
            <w:pPr>
              <w:pStyle w:val="14"/>
              <w:rPr>
                <w:color w:val="auto"/>
                <w:highlight w:val="none"/>
              </w:rPr>
            </w:pPr>
          </w:p>
        </w:tc>
        <w:tc>
          <w:tcPr>
            <w:tcW w:w="900" w:type="dxa"/>
            <w:vAlign w:val="top"/>
          </w:tcPr>
          <w:p w14:paraId="6DF53E22">
            <w:pPr>
              <w:pStyle w:val="14"/>
              <w:rPr>
                <w:color w:val="auto"/>
                <w:highlight w:val="none"/>
              </w:rPr>
            </w:pPr>
          </w:p>
        </w:tc>
        <w:tc>
          <w:tcPr>
            <w:tcW w:w="1065" w:type="dxa"/>
            <w:vAlign w:val="top"/>
          </w:tcPr>
          <w:p w14:paraId="483D1E8B">
            <w:pPr>
              <w:pStyle w:val="14"/>
              <w:rPr>
                <w:color w:val="auto"/>
                <w:highlight w:val="none"/>
              </w:rPr>
            </w:pPr>
          </w:p>
        </w:tc>
        <w:tc>
          <w:tcPr>
            <w:tcW w:w="854" w:type="dxa"/>
            <w:vAlign w:val="top"/>
          </w:tcPr>
          <w:p w14:paraId="04E38CCD">
            <w:pPr>
              <w:pStyle w:val="14"/>
              <w:rPr>
                <w:color w:val="auto"/>
                <w:highlight w:val="none"/>
              </w:rPr>
            </w:pPr>
          </w:p>
        </w:tc>
        <w:tc>
          <w:tcPr>
            <w:tcW w:w="1201" w:type="dxa"/>
            <w:vAlign w:val="top"/>
          </w:tcPr>
          <w:p w14:paraId="600B43E3">
            <w:pPr>
              <w:pStyle w:val="14"/>
              <w:rPr>
                <w:color w:val="auto"/>
                <w:highlight w:val="none"/>
              </w:rPr>
            </w:pPr>
          </w:p>
        </w:tc>
        <w:tc>
          <w:tcPr>
            <w:tcW w:w="846" w:type="dxa"/>
            <w:vAlign w:val="top"/>
          </w:tcPr>
          <w:p w14:paraId="3B5C2400">
            <w:pPr>
              <w:pStyle w:val="14"/>
              <w:rPr>
                <w:color w:val="auto"/>
                <w:highlight w:val="none"/>
              </w:rPr>
            </w:pPr>
          </w:p>
        </w:tc>
        <w:tc>
          <w:tcPr>
            <w:tcW w:w="916" w:type="dxa"/>
            <w:vAlign w:val="top"/>
          </w:tcPr>
          <w:p w14:paraId="51488430">
            <w:pPr>
              <w:pStyle w:val="14"/>
              <w:rPr>
                <w:color w:val="auto"/>
                <w:highlight w:val="none"/>
              </w:rPr>
            </w:pPr>
          </w:p>
        </w:tc>
        <w:tc>
          <w:tcPr>
            <w:tcW w:w="1142" w:type="dxa"/>
            <w:vAlign w:val="top"/>
          </w:tcPr>
          <w:p w14:paraId="2C58B730">
            <w:pPr>
              <w:pStyle w:val="14"/>
              <w:rPr>
                <w:color w:val="auto"/>
                <w:highlight w:val="none"/>
              </w:rPr>
            </w:pPr>
          </w:p>
        </w:tc>
        <w:tc>
          <w:tcPr>
            <w:tcW w:w="1142" w:type="dxa"/>
            <w:vAlign w:val="top"/>
          </w:tcPr>
          <w:p w14:paraId="60E7705E">
            <w:pPr>
              <w:pStyle w:val="14"/>
              <w:rPr>
                <w:color w:val="auto"/>
                <w:highlight w:val="none"/>
              </w:rPr>
            </w:pPr>
          </w:p>
        </w:tc>
        <w:tc>
          <w:tcPr>
            <w:tcW w:w="2777" w:type="dxa"/>
            <w:vAlign w:val="top"/>
          </w:tcPr>
          <w:p w14:paraId="701371CB">
            <w:pPr>
              <w:pStyle w:val="14"/>
              <w:rPr>
                <w:color w:val="auto"/>
                <w:highlight w:val="none"/>
              </w:rPr>
            </w:pPr>
          </w:p>
        </w:tc>
      </w:tr>
      <w:tr w14:paraId="0570A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vAlign w:val="top"/>
          </w:tcPr>
          <w:p w14:paraId="263D761A">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08D6C85A">
            <w:pPr>
              <w:pStyle w:val="14"/>
              <w:rPr>
                <w:color w:val="auto"/>
                <w:highlight w:val="none"/>
              </w:rPr>
            </w:pPr>
          </w:p>
        </w:tc>
        <w:tc>
          <w:tcPr>
            <w:tcW w:w="930" w:type="dxa"/>
            <w:vAlign w:val="top"/>
          </w:tcPr>
          <w:p w14:paraId="0CC4B735">
            <w:pPr>
              <w:pStyle w:val="14"/>
              <w:rPr>
                <w:color w:val="auto"/>
                <w:highlight w:val="none"/>
              </w:rPr>
            </w:pPr>
          </w:p>
        </w:tc>
        <w:tc>
          <w:tcPr>
            <w:tcW w:w="931" w:type="dxa"/>
            <w:vAlign w:val="top"/>
          </w:tcPr>
          <w:p w14:paraId="6498F2F1">
            <w:pPr>
              <w:pStyle w:val="14"/>
              <w:rPr>
                <w:color w:val="auto"/>
                <w:highlight w:val="none"/>
              </w:rPr>
            </w:pPr>
          </w:p>
        </w:tc>
        <w:tc>
          <w:tcPr>
            <w:tcW w:w="900" w:type="dxa"/>
            <w:vAlign w:val="top"/>
          </w:tcPr>
          <w:p w14:paraId="3791586D">
            <w:pPr>
              <w:pStyle w:val="14"/>
              <w:rPr>
                <w:color w:val="auto"/>
                <w:highlight w:val="none"/>
              </w:rPr>
            </w:pPr>
          </w:p>
        </w:tc>
        <w:tc>
          <w:tcPr>
            <w:tcW w:w="1065" w:type="dxa"/>
            <w:vAlign w:val="top"/>
          </w:tcPr>
          <w:p w14:paraId="7B396BD7">
            <w:pPr>
              <w:pStyle w:val="14"/>
              <w:rPr>
                <w:color w:val="auto"/>
                <w:highlight w:val="none"/>
              </w:rPr>
            </w:pPr>
          </w:p>
        </w:tc>
        <w:tc>
          <w:tcPr>
            <w:tcW w:w="854" w:type="dxa"/>
            <w:vAlign w:val="top"/>
          </w:tcPr>
          <w:p w14:paraId="47096D32">
            <w:pPr>
              <w:pStyle w:val="14"/>
              <w:rPr>
                <w:color w:val="auto"/>
                <w:highlight w:val="none"/>
              </w:rPr>
            </w:pPr>
          </w:p>
        </w:tc>
        <w:tc>
          <w:tcPr>
            <w:tcW w:w="1201" w:type="dxa"/>
            <w:vAlign w:val="top"/>
          </w:tcPr>
          <w:p w14:paraId="47C22F7F">
            <w:pPr>
              <w:pStyle w:val="14"/>
              <w:rPr>
                <w:color w:val="auto"/>
                <w:highlight w:val="none"/>
              </w:rPr>
            </w:pPr>
          </w:p>
        </w:tc>
        <w:tc>
          <w:tcPr>
            <w:tcW w:w="846" w:type="dxa"/>
            <w:vAlign w:val="top"/>
          </w:tcPr>
          <w:p w14:paraId="4B0CFFB1">
            <w:pPr>
              <w:pStyle w:val="14"/>
              <w:rPr>
                <w:color w:val="auto"/>
                <w:highlight w:val="none"/>
              </w:rPr>
            </w:pPr>
          </w:p>
        </w:tc>
        <w:tc>
          <w:tcPr>
            <w:tcW w:w="916" w:type="dxa"/>
            <w:vAlign w:val="top"/>
          </w:tcPr>
          <w:p w14:paraId="204FDB4B">
            <w:pPr>
              <w:pStyle w:val="14"/>
              <w:rPr>
                <w:color w:val="auto"/>
                <w:highlight w:val="none"/>
              </w:rPr>
            </w:pPr>
          </w:p>
        </w:tc>
        <w:tc>
          <w:tcPr>
            <w:tcW w:w="1142" w:type="dxa"/>
            <w:vAlign w:val="top"/>
          </w:tcPr>
          <w:p w14:paraId="1E15EB19">
            <w:pPr>
              <w:pStyle w:val="14"/>
              <w:rPr>
                <w:color w:val="auto"/>
                <w:highlight w:val="none"/>
              </w:rPr>
            </w:pPr>
          </w:p>
        </w:tc>
        <w:tc>
          <w:tcPr>
            <w:tcW w:w="1142" w:type="dxa"/>
            <w:vAlign w:val="top"/>
          </w:tcPr>
          <w:p w14:paraId="3F17DA28">
            <w:pPr>
              <w:pStyle w:val="14"/>
              <w:rPr>
                <w:color w:val="auto"/>
                <w:highlight w:val="none"/>
              </w:rPr>
            </w:pPr>
          </w:p>
        </w:tc>
        <w:tc>
          <w:tcPr>
            <w:tcW w:w="2777" w:type="dxa"/>
            <w:vAlign w:val="top"/>
          </w:tcPr>
          <w:p w14:paraId="18F7383A">
            <w:pPr>
              <w:pStyle w:val="14"/>
              <w:rPr>
                <w:color w:val="auto"/>
                <w:highlight w:val="none"/>
              </w:rPr>
            </w:pPr>
          </w:p>
        </w:tc>
      </w:tr>
    </w:tbl>
    <w:p w14:paraId="65F2BF87">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0038C048">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14:paraId="55ABA62D">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12CF8BFA">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A622114">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w:t>
      </w:r>
    </w:p>
    <w:p w14:paraId="672EFA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0"/>
          <w:szCs w:val="36"/>
          <w:highlight w:val="none"/>
          <w:lang w:val="en-US" w:eastAsia="zh-CN"/>
        </w:rPr>
      </w:pPr>
    </w:p>
    <w:p w14:paraId="3C8E3C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14:paraId="1016630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6"/>
          <w:szCs w:val="36"/>
          <w:highlight w:val="none"/>
          <w:lang w:val="en-US" w:eastAsia="zh-CN"/>
        </w:rPr>
      </w:pPr>
    </w:p>
    <w:p w14:paraId="184145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19857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2E7C1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772F9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drawing>
          <wp:inline distT="0" distB="0" distL="114300" distR="114300">
            <wp:extent cx="2924175" cy="2114550"/>
            <wp:effectExtent l="0" t="0" r="9525" b="0"/>
            <wp:docPr id="13" name="图片 13" descr="009fd0a2271069925db1f81f102e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09fd0a2271069925db1f81f102e9e5"/>
                    <pic:cNvPicPr>
                      <a:picLocks noChangeAspect="1"/>
                    </pic:cNvPicPr>
                  </pic:nvPicPr>
                  <pic:blipFill>
                    <a:blip r:embed="rId8"/>
                    <a:stretch>
                      <a:fillRect/>
                    </a:stretch>
                  </pic:blipFill>
                  <pic:spPr>
                    <a:xfrm>
                      <a:off x="0" y="0"/>
                      <a:ext cx="2924175" cy="2114550"/>
                    </a:xfrm>
                    <a:prstGeom prst="rect">
                      <a:avLst/>
                    </a:prstGeom>
                  </pic:spPr>
                </pic:pic>
              </a:graphicData>
            </a:graphic>
          </wp:inline>
        </w:drawing>
      </w:r>
    </w:p>
    <w:p w14:paraId="5E5CEF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drawing>
          <wp:inline distT="0" distB="0" distL="114300" distR="114300">
            <wp:extent cx="2847975" cy="2095500"/>
            <wp:effectExtent l="0" t="0" r="9525" b="0"/>
            <wp:docPr id="14" name="图片 14" descr="be464e256a70bd6a8bfcacb61e98b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e464e256a70bd6a8bfcacb61e98bb5"/>
                    <pic:cNvPicPr>
                      <a:picLocks noChangeAspect="1"/>
                    </pic:cNvPicPr>
                  </pic:nvPicPr>
                  <pic:blipFill>
                    <a:blip r:embed="rId9"/>
                    <a:stretch>
                      <a:fillRect/>
                    </a:stretch>
                  </pic:blipFill>
                  <pic:spPr>
                    <a:xfrm>
                      <a:off x="0" y="0"/>
                      <a:ext cx="2847975" cy="2095500"/>
                    </a:xfrm>
                    <a:prstGeom prst="rect">
                      <a:avLst/>
                    </a:prstGeom>
                  </pic:spPr>
                </pic:pic>
              </a:graphicData>
            </a:graphic>
          </wp:inline>
        </w:drawing>
      </w:r>
    </w:p>
    <w:p w14:paraId="5C6EEA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179667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0281BB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7BB6B6E6">
      <w:pPr>
        <w:jc w:val="right"/>
        <w:rPr>
          <w:rFonts w:hint="eastAsia"/>
          <w:color w:val="auto"/>
          <w:sz w:val="36"/>
          <w:szCs w:val="36"/>
          <w:highlight w:val="none"/>
          <w:lang w:val="en-US" w:eastAsia="zh-CN"/>
        </w:rPr>
      </w:pPr>
    </w:p>
    <w:p w14:paraId="7CB3270E">
      <w:pPr>
        <w:jc w:val="right"/>
        <w:rPr>
          <w:rFonts w:hint="eastAsia"/>
          <w:color w:val="auto"/>
          <w:sz w:val="36"/>
          <w:szCs w:val="36"/>
          <w:highlight w:val="none"/>
          <w:lang w:val="en-US" w:eastAsia="zh-CN"/>
        </w:rPr>
      </w:pPr>
    </w:p>
    <w:p w14:paraId="67EA1DD6">
      <w:pPr>
        <w:jc w:val="right"/>
        <w:rPr>
          <w:rFonts w:hint="default" w:eastAsia="宋体"/>
          <w:color w:val="auto"/>
          <w:sz w:val="36"/>
          <w:szCs w:val="36"/>
          <w:highlight w:val="none"/>
          <w:lang w:val="en-US" w:eastAsia="zh-CN"/>
        </w:rPr>
      </w:pPr>
      <w:r>
        <w:rPr>
          <w:rFonts w:hint="eastAsia"/>
          <w:color w:val="auto"/>
          <w:sz w:val="36"/>
          <w:szCs w:val="36"/>
          <w:highlight w:val="none"/>
          <w:lang w:val="en-US" w:eastAsia="zh-CN"/>
        </w:rPr>
        <w:t>附件七</w:t>
      </w:r>
    </w:p>
    <w:p w14:paraId="26CA51D5">
      <w:pPr>
        <w:jc w:val="center"/>
        <w:rPr>
          <w:color w:val="auto"/>
          <w:highlight w:val="none"/>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5569585</wp:posOffset>
                </wp:positionH>
                <wp:positionV relativeFrom="paragraph">
                  <wp:posOffset>31115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095E159C">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8.55pt;margin-top:2.45pt;height:28.35pt;width:95.15pt;z-index:251661312;mso-width-relative:page;mso-height-relative:page;" filled="f" stroked="f" coordsize="21600,21600" o:gfxdata="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rKmgtoAAAAJAQAADwAAAAAAAAABACAAAAAi&#10;AAAAZHJzL2Rvd25yZXYueG1sUEsBAhQAFAAAAAgAh07iQICnQX1BAgAAdAQAAA4AAAAAAAAAAQAg&#10;AAAAKQEAAGRycy9lMm9Eb2MueG1sUEsFBgAAAAAGAAYAWQEAANwFAAAAAA==&#10;">
                <v:fill on="f" focussize="0,0"/>
                <v:stroke on="f" weight="0.5pt"/>
                <v:imagedata o:title=""/>
                <o:lock v:ext="edit" aspectratio="f"/>
                <v:textbox>
                  <w:txbxContent>
                    <w:p w14:paraId="095E159C">
                      <w:pPr>
                        <w:rPr>
                          <w:b/>
                          <w:bCs/>
                          <w:sz w:val="30"/>
                          <w:szCs w:val="30"/>
                        </w:rPr>
                      </w:pPr>
                      <w:r>
                        <w:rPr>
                          <w:rFonts w:hint="eastAsia"/>
                          <w:b/>
                          <w:bCs/>
                          <w:sz w:val="30"/>
                          <w:szCs w:val="30"/>
                        </w:rPr>
                        <w:t>No.0000001</w:t>
                      </w:r>
                    </w:p>
                  </w:txbxContent>
                </v:textbox>
              </v:shape>
            </w:pict>
          </mc:Fallback>
        </mc:AlternateContent>
      </w:r>
      <w:r>
        <w:rPr>
          <w:rFonts w:hint="eastAsia"/>
          <w:color w:val="auto"/>
          <w:sz w:val="44"/>
          <w:szCs w:val="44"/>
          <w:highlight w:val="none"/>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10"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9C404AC">
      <w:pPr>
        <w:spacing w:line="480" w:lineRule="exact"/>
        <w:jc w:val="center"/>
        <w:rPr>
          <w:color w:val="auto"/>
          <w:sz w:val="36"/>
          <w:szCs w:val="36"/>
          <w:highlight w:val="none"/>
        </w:rPr>
      </w:pPr>
      <w:r>
        <w:rPr>
          <w:rFonts w:hint="eastAsia"/>
          <w:color w:val="auto"/>
          <w:sz w:val="36"/>
          <w:szCs w:val="36"/>
          <w:highlight w:val="none"/>
        </w:rPr>
        <w:t>物 料 申 购 单</w:t>
      </w:r>
    </w:p>
    <w:p w14:paraId="3B7EB0CE">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日 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23F3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A08955C">
            <w:pPr>
              <w:jc w:val="center"/>
              <w:rPr>
                <w:rFonts w:eastAsiaTheme="minorEastAsia"/>
                <w:color w:val="auto"/>
                <w:highlight w:val="none"/>
              </w:rPr>
            </w:pPr>
            <w:r>
              <w:rPr>
                <w:rFonts w:hint="eastAsia"/>
                <w:color w:val="auto"/>
                <w:highlight w:val="none"/>
              </w:rPr>
              <w:t>序号</w:t>
            </w:r>
          </w:p>
        </w:tc>
        <w:tc>
          <w:tcPr>
            <w:tcW w:w="2603" w:type="dxa"/>
            <w:vAlign w:val="center"/>
          </w:tcPr>
          <w:p w14:paraId="643070F7">
            <w:pPr>
              <w:jc w:val="center"/>
              <w:rPr>
                <w:color w:val="auto"/>
                <w:highlight w:val="none"/>
              </w:rPr>
            </w:pPr>
            <w:r>
              <w:rPr>
                <w:rFonts w:hint="eastAsia"/>
                <w:color w:val="auto"/>
                <w:highlight w:val="none"/>
              </w:rPr>
              <w:t>材料名称/规格</w:t>
            </w:r>
          </w:p>
        </w:tc>
        <w:tc>
          <w:tcPr>
            <w:tcW w:w="1560" w:type="dxa"/>
            <w:vAlign w:val="center"/>
          </w:tcPr>
          <w:p w14:paraId="36AC7CB7">
            <w:pPr>
              <w:jc w:val="center"/>
              <w:rPr>
                <w:color w:val="auto"/>
                <w:highlight w:val="none"/>
              </w:rPr>
            </w:pPr>
            <w:r>
              <w:rPr>
                <w:rFonts w:hint="eastAsia"/>
                <w:color w:val="auto"/>
                <w:highlight w:val="none"/>
              </w:rPr>
              <w:t>数量/单位</w:t>
            </w:r>
          </w:p>
        </w:tc>
        <w:tc>
          <w:tcPr>
            <w:tcW w:w="1335" w:type="dxa"/>
            <w:vAlign w:val="center"/>
          </w:tcPr>
          <w:p w14:paraId="0B4E395C">
            <w:pPr>
              <w:jc w:val="center"/>
              <w:rPr>
                <w:color w:val="auto"/>
                <w:highlight w:val="none"/>
              </w:rPr>
            </w:pPr>
            <w:r>
              <w:rPr>
                <w:rFonts w:hint="eastAsia"/>
                <w:color w:val="auto"/>
                <w:highlight w:val="none"/>
              </w:rPr>
              <w:t>到货日期</w:t>
            </w:r>
          </w:p>
        </w:tc>
        <w:tc>
          <w:tcPr>
            <w:tcW w:w="1515" w:type="dxa"/>
            <w:vAlign w:val="center"/>
          </w:tcPr>
          <w:p w14:paraId="5131F9DF">
            <w:pPr>
              <w:jc w:val="center"/>
              <w:rPr>
                <w:color w:val="auto"/>
                <w:highlight w:val="none"/>
              </w:rPr>
            </w:pPr>
            <w:r>
              <w:rPr>
                <w:rFonts w:hint="eastAsia"/>
                <w:color w:val="auto"/>
                <w:highlight w:val="none"/>
              </w:rPr>
              <w:t>质量要求</w:t>
            </w:r>
          </w:p>
        </w:tc>
        <w:tc>
          <w:tcPr>
            <w:tcW w:w="2174" w:type="dxa"/>
            <w:vAlign w:val="center"/>
          </w:tcPr>
          <w:p w14:paraId="6DA2BB5E">
            <w:pPr>
              <w:jc w:val="center"/>
              <w:rPr>
                <w:color w:val="auto"/>
                <w:highlight w:val="none"/>
              </w:rPr>
            </w:pPr>
            <w:r>
              <w:rPr>
                <w:rFonts w:hint="eastAsia"/>
                <w:color w:val="auto"/>
                <w:highlight w:val="none"/>
              </w:rPr>
              <w:t>用途等备注</w:t>
            </w:r>
          </w:p>
        </w:tc>
      </w:tr>
      <w:tr w14:paraId="7CA7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F8EC056">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6A529E7A">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64C9C3E6">
            <w:pPr>
              <w:jc w:val="center"/>
              <w:rPr>
                <w:rFonts w:hint="default" w:eastAsia="宋体"/>
                <w:color w:val="auto"/>
                <w:highlight w:val="none"/>
                <w:lang w:val="en-US" w:eastAsia="zh-CN"/>
              </w:rPr>
            </w:pPr>
          </w:p>
        </w:tc>
        <w:tc>
          <w:tcPr>
            <w:tcW w:w="1335" w:type="dxa"/>
            <w:vAlign w:val="center"/>
          </w:tcPr>
          <w:p w14:paraId="65052419">
            <w:pPr>
              <w:jc w:val="center"/>
              <w:rPr>
                <w:rFonts w:hint="default" w:eastAsia="宋体"/>
                <w:color w:val="auto"/>
                <w:highlight w:val="none"/>
                <w:lang w:val="en-US" w:eastAsia="zh-CN"/>
              </w:rPr>
            </w:pPr>
          </w:p>
        </w:tc>
        <w:tc>
          <w:tcPr>
            <w:tcW w:w="1515" w:type="dxa"/>
            <w:vAlign w:val="center"/>
          </w:tcPr>
          <w:p w14:paraId="411F7C2B">
            <w:pPr>
              <w:jc w:val="center"/>
              <w:rPr>
                <w:rFonts w:hint="default" w:eastAsia="宋体"/>
                <w:color w:val="auto"/>
                <w:highlight w:val="none"/>
                <w:lang w:val="en-US" w:eastAsia="zh-CN"/>
              </w:rPr>
            </w:pPr>
          </w:p>
        </w:tc>
        <w:tc>
          <w:tcPr>
            <w:tcW w:w="2174" w:type="dxa"/>
            <w:vMerge w:val="restart"/>
            <w:vAlign w:val="center"/>
          </w:tcPr>
          <w:p w14:paraId="49EBBC80">
            <w:pPr>
              <w:jc w:val="both"/>
              <w:rPr>
                <w:rFonts w:hint="default" w:ascii="Calibri" w:hAnsi="Calibri" w:eastAsia="宋体" w:cs="宋体"/>
                <w:color w:val="auto"/>
                <w:kern w:val="2"/>
                <w:sz w:val="21"/>
                <w:szCs w:val="24"/>
                <w:highlight w:val="none"/>
                <w:lang w:val="en-US" w:eastAsia="zh-CN" w:bidi="ar-SA"/>
              </w:rPr>
            </w:pPr>
          </w:p>
        </w:tc>
      </w:tr>
      <w:tr w14:paraId="39ED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4D05C1D2">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6DBDDBA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0D8A9836">
            <w:pPr>
              <w:jc w:val="center"/>
              <w:rPr>
                <w:rFonts w:hint="default" w:eastAsia="宋体"/>
                <w:color w:val="auto"/>
                <w:highlight w:val="none"/>
                <w:lang w:val="en-US" w:eastAsia="zh-CN"/>
              </w:rPr>
            </w:pPr>
          </w:p>
        </w:tc>
        <w:tc>
          <w:tcPr>
            <w:tcW w:w="1335" w:type="dxa"/>
            <w:vAlign w:val="center"/>
          </w:tcPr>
          <w:p w14:paraId="47F75818">
            <w:pPr>
              <w:jc w:val="center"/>
              <w:rPr>
                <w:rFonts w:hint="default" w:eastAsia="宋体"/>
                <w:color w:val="auto"/>
                <w:highlight w:val="none"/>
                <w:lang w:val="en-US" w:eastAsia="zh-CN"/>
              </w:rPr>
            </w:pPr>
          </w:p>
        </w:tc>
        <w:tc>
          <w:tcPr>
            <w:tcW w:w="1515" w:type="dxa"/>
            <w:vAlign w:val="center"/>
          </w:tcPr>
          <w:p w14:paraId="7A828E5A">
            <w:pPr>
              <w:jc w:val="center"/>
              <w:rPr>
                <w:rFonts w:hint="eastAsia" w:eastAsia="宋体"/>
                <w:color w:val="auto"/>
                <w:highlight w:val="none"/>
                <w:lang w:eastAsia="zh-CN"/>
              </w:rPr>
            </w:pPr>
          </w:p>
        </w:tc>
        <w:tc>
          <w:tcPr>
            <w:tcW w:w="2174" w:type="dxa"/>
            <w:vMerge w:val="continue"/>
            <w:vAlign w:val="center"/>
          </w:tcPr>
          <w:p w14:paraId="73374C4A">
            <w:pPr>
              <w:jc w:val="center"/>
              <w:rPr>
                <w:rFonts w:hint="default" w:ascii="Calibri" w:hAnsi="Calibri" w:eastAsia="宋体" w:cs="宋体"/>
                <w:color w:val="auto"/>
                <w:kern w:val="2"/>
                <w:sz w:val="21"/>
                <w:szCs w:val="24"/>
                <w:highlight w:val="none"/>
                <w:lang w:val="en-US" w:eastAsia="zh-CN" w:bidi="ar-SA"/>
              </w:rPr>
            </w:pPr>
          </w:p>
        </w:tc>
      </w:tr>
      <w:tr w14:paraId="4EF0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25DC4817">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57E33C0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31C63F6">
            <w:pPr>
              <w:jc w:val="center"/>
              <w:rPr>
                <w:rFonts w:hint="default" w:eastAsia="宋体"/>
                <w:color w:val="auto"/>
                <w:highlight w:val="none"/>
                <w:lang w:val="en-US" w:eastAsia="zh-CN"/>
              </w:rPr>
            </w:pPr>
          </w:p>
        </w:tc>
        <w:tc>
          <w:tcPr>
            <w:tcW w:w="1335" w:type="dxa"/>
            <w:vAlign w:val="center"/>
          </w:tcPr>
          <w:p w14:paraId="7BCA81E5">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8FF6A9">
            <w:pPr>
              <w:jc w:val="center"/>
              <w:rPr>
                <w:rFonts w:hint="eastAsia" w:eastAsia="宋体"/>
                <w:color w:val="auto"/>
                <w:highlight w:val="none"/>
                <w:lang w:val="en-US" w:eastAsia="zh-CN"/>
              </w:rPr>
            </w:pPr>
          </w:p>
        </w:tc>
        <w:tc>
          <w:tcPr>
            <w:tcW w:w="2174" w:type="dxa"/>
            <w:vMerge w:val="continue"/>
            <w:vAlign w:val="center"/>
          </w:tcPr>
          <w:p w14:paraId="51642BC0">
            <w:pPr>
              <w:jc w:val="center"/>
              <w:rPr>
                <w:rFonts w:hint="default" w:ascii="Calibri" w:hAnsi="Calibri" w:eastAsia="宋体" w:cs="宋体"/>
                <w:color w:val="auto"/>
                <w:kern w:val="2"/>
                <w:sz w:val="21"/>
                <w:szCs w:val="24"/>
                <w:highlight w:val="none"/>
                <w:lang w:val="en-US" w:eastAsia="zh-CN" w:bidi="ar-SA"/>
              </w:rPr>
            </w:pPr>
          </w:p>
        </w:tc>
      </w:tr>
      <w:tr w14:paraId="0E11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7FE93D00">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57FB3E03">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53D2FFB6">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101EA508">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E9A9F39">
            <w:pPr>
              <w:jc w:val="center"/>
              <w:rPr>
                <w:rFonts w:hint="eastAsia" w:eastAsia="宋体"/>
                <w:color w:val="auto"/>
                <w:highlight w:val="none"/>
                <w:lang w:eastAsia="zh-CN"/>
              </w:rPr>
            </w:pPr>
          </w:p>
        </w:tc>
        <w:tc>
          <w:tcPr>
            <w:tcW w:w="2174" w:type="dxa"/>
            <w:vMerge w:val="continue"/>
            <w:vAlign w:val="center"/>
          </w:tcPr>
          <w:p w14:paraId="159512BD">
            <w:pPr>
              <w:jc w:val="center"/>
              <w:rPr>
                <w:rFonts w:hint="default" w:ascii="Calibri" w:hAnsi="Calibri" w:eastAsia="宋体" w:cs="宋体"/>
                <w:color w:val="auto"/>
                <w:kern w:val="2"/>
                <w:sz w:val="21"/>
                <w:szCs w:val="24"/>
                <w:highlight w:val="none"/>
                <w:lang w:val="en-US" w:eastAsia="zh-CN" w:bidi="ar-SA"/>
              </w:rPr>
            </w:pPr>
          </w:p>
        </w:tc>
      </w:tr>
      <w:tr w14:paraId="2C7B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72B15D6B">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47B05BE1">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722E3472">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6E881CAC">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DDA3C11">
            <w:pPr>
              <w:jc w:val="center"/>
              <w:rPr>
                <w:rFonts w:hint="eastAsia" w:ascii="Calibri" w:hAnsi="Calibri" w:eastAsia="宋体" w:cs="宋体"/>
                <w:color w:val="auto"/>
                <w:kern w:val="2"/>
                <w:sz w:val="21"/>
                <w:szCs w:val="24"/>
                <w:highlight w:val="none"/>
                <w:lang w:val="en-US" w:eastAsia="zh-CN" w:bidi="ar-SA"/>
              </w:rPr>
            </w:pPr>
          </w:p>
        </w:tc>
        <w:tc>
          <w:tcPr>
            <w:tcW w:w="2174" w:type="dxa"/>
            <w:vMerge w:val="continue"/>
            <w:vAlign w:val="center"/>
          </w:tcPr>
          <w:p w14:paraId="5FED8945">
            <w:pPr>
              <w:jc w:val="center"/>
              <w:rPr>
                <w:rFonts w:hint="default" w:ascii="Calibri" w:hAnsi="Calibri" w:eastAsia="宋体" w:cs="宋体"/>
                <w:color w:val="auto"/>
                <w:kern w:val="2"/>
                <w:sz w:val="21"/>
                <w:szCs w:val="24"/>
                <w:highlight w:val="none"/>
                <w:lang w:val="en-US" w:eastAsia="zh-CN" w:bidi="ar-SA"/>
              </w:rPr>
            </w:pPr>
          </w:p>
        </w:tc>
      </w:tr>
      <w:tr w14:paraId="6A57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4DF0EE48">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1F7ACDEB">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1A4043D8">
            <w:pPr>
              <w:jc w:val="center"/>
              <w:rPr>
                <w:rFonts w:hint="default" w:eastAsia="宋体"/>
                <w:color w:val="auto"/>
                <w:highlight w:val="none"/>
                <w:lang w:val="en-US" w:eastAsia="zh-CN"/>
              </w:rPr>
            </w:pPr>
          </w:p>
        </w:tc>
        <w:tc>
          <w:tcPr>
            <w:tcW w:w="1335" w:type="dxa"/>
            <w:vAlign w:val="center"/>
          </w:tcPr>
          <w:p w14:paraId="59663A1A">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1CCEF37A">
            <w:pPr>
              <w:jc w:val="center"/>
              <w:rPr>
                <w:rFonts w:hint="eastAsia" w:eastAsia="宋体"/>
                <w:color w:val="auto"/>
                <w:highlight w:val="none"/>
                <w:lang w:eastAsia="zh-CN"/>
              </w:rPr>
            </w:pPr>
          </w:p>
        </w:tc>
        <w:tc>
          <w:tcPr>
            <w:tcW w:w="2174" w:type="dxa"/>
            <w:vMerge w:val="restart"/>
            <w:vAlign w:val="center"/>
          </w:tcPr>
          <w:p w14:paraId="50BB9983">
            <w:pPr>
              <w:jc w:val="center"/>
              <w:rPr>
                <w:rFonts w:hint="default" w:eastAsia="宋体"/>
                <w:color w:val="auto"/>
                <w:highlight w:val="none"/>
                <w:lang w:val="en-US" w:eastAsia="zh-CN"/>
              </w:rPr>
            </w:pPr>
          </w:p>
        </w:tc>
      </w:tr>
      <w:tr w14:paraId="35C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503DACFE">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19BD629B">
            <w:pPr>
              <w:jc w:val="center"/>
              <w:rPr>
                <w:rFonts w:hint="default" w:eastAsia="宋体"/>
                <w:color w:val="auto"/>
                <w:highlight w:val="none"/>
                <w:lang w:val="en-US" w:eastAsia="zh-CN"/>
              </w:rPr>
            </w:pPr>
          </w:p>
        </w:tc>
        <w:tc>
          <w:tcPr>
            <w:tcW w:w="1560" w:type="dxa"/>
            <w:vAlign w:val="center"/>
          </w:tcPr>
          <w:p w14:paraId="6EE4F7E8">
            <w:pPr>
              <w:jc w:val="center"/>
              <w:rPr>
                <w:rFonts w:hint="default" w:eastAsia="宋体"/>
                <w:color w:val="auto"/>
                <w:highlight w:val="none"/>
                <w:lang w:val="en-US" w:eastAsia="zh-CN"/>
              </w:rPr>
            </w:pPr>
          </w:p>
        </w:tc>
        <w:tc>
          <w:tcPr>
            <w:tcW w:w="1335" w:type="dxa"/>
            <w:vAlign w:val="center"/>
          </w:tcPr>
          <w:p w14:paraId="51E77986">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330A07C">
            <w:pPr>
              <w:jc w:val="center"/>
              <w:rPr>
                <w:rFonts w:hint="default" w:eastAsia="宋体"/>
                <w:color w:val="auto"/>
                <w:highlight w:val="none"/>
                <w:lang w:val="en-US" w:eastAsia="zh-CN"/>
              </w:rPr>
            </w:pPr>
          </w:p>
        </w:tc>
        <w:tc>
          <w:tcPr>
            <w:tcW w:w="2174" w:type="dxa"/>
            <w:vMerge w:val="continue"/>
            <w:vAlign w:val="center"/>
          </w:tcPr>
          <w:p w14:paraId="45F96A46">
            <w:pPr>
              <w:jc w:val="center"/>
              <w:rPr>
                <w:rFonts w:hint="eastAsia" w:ascii="Calibri" w:hAnsi="Calibri" w:eastAsia="宋体" w:cs="宋体"/>
                <w:color w:val="auto"/>
                <w:kern w:val="2"/>
                <w:sz w:val="21"/>
                <w:szCs w:val="24"/>
                <w:highlight w:val="none"/>
                <w:lang w:val="en-US" w:eastAsia="zh-CN" w:bidi="ar-SA"/>
              </w:rPr>
            </w:pPr>
          </w:p>
        </w:tc>
      </w:tr>
      <w:tr w14:paraId="2D1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5EF9CF6B">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208007F6">
            <w:pPr>
              <w:jc w:val="center"/>
              <w:rPr>
                <w:rFonts w:hint="eastAsia" w:eastAsia="宋体"/>
                <w:color w:val="auto"/>
                <w:highlight w:val="none"/>
                <w:lang w:val="en-US" w:eastAsia="zh-CN"/>
              </w:rPr>
            </w:pPr>
          </w:p>
        </w:tc>
        <w:tc>
          <w:tcPr>
            <w:tcW w:w="1560" w:type="dxa"/>
            <w:vAlign w:val="center"/>
          </w:tcPr>
          <w:p w14:paraId="6A9E050B">
            <w:pPr>
              <w:jc w:val="center"/>
              <w:rPr>
                <w:rFonts w:hint="default" w:eastAsia="宋体"/>
                <w:color w:val="auto"/>
                <w:highlight w:val="none"/>
                <w:lang w:val="en-US" w:eastAsia="zh-CN"/>
              </w:rPr>
            </w:pPr>
          </w:p>
        </w:tc>
        <w:tc>
          <w:tcPr>
            <w:tcW w:w="1335" w:type="dxa"/>
            <w:vAlign w:val="center"/>
          </w:tcPr>
          <w:p w14:paraId="2003CABF">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4FF9A82">
            <w:pPr>
              <w:jc w:val="center"/>
              <w:rPr>
                <w:rFonts w:hint="default" w:eastAsia="宋体"/>
                <w:color w:val="auto"/>
                <w:highlight w:val="none"/>
                <w:lang w:val="en-US" w:eastAsia="zh-CN"/>
              </w:rPr>
            </w:pPr>
          </w:p>
        </w:tc>
        <w:tc>
          <w:tcPr>
            <w:tcW w:w="2174" w:type="dxa"/>
            <w:vMerge w:val="continue"/>
            <w:vAlign w:val="center"/>
          </w:tcPr>
          <w:p w14:paraId="515699B3">
            <w:pPr>
              <w:jc w:val="center"/>
              <w:rPr>
                <w:rFonts w:hint="eastAsia" w:ascii="Calibri" w:hAnsi="Calibri" w:eastAsia="宋体" w:cs="宋体"/>
                <w:color w:val="auto"/>
                <w:kern w:val="2"/>
                <w:sz w:val="21"/>
                <w:szCs w:val="24"/>
                <w:highlight w:val="none"/>
                <w:lang w:val="en-US" w:eastAsia="zh-CN" w:bidi="ar-SA"/>
              </w:rPr>
            </w:pPr>
          </w:p>
        </w:tc>
      </w:tr>
      <w:tr w14:paraId="6041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746A4920">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5F15C08A">
            <w:pPr>
              <w:jc w:val="center"/>
              <w:rPr>
                <w:rFonts w:hint="eastAsia" w:eastAsia="宋体"/>
                <w:color w:val="auto"/>
                <w:highlight w:val="none"/>
                <w:lang w:val="en-US" w:eastAsia="zh-CN"/>
              </w:rPr>
            </w:pPr>
          </w:p>
        </w:tc>
        <w:tc>
          <w:tcPr>
            <w:tcW w:w="1560" w:type="dxa"/>
            <w:vAlign w:val="center"/>
          </w:tcPr>
          <w:p w14:paraId="7BEC3C74">
            <w:pPr>
              <w:jc w:val="center"/>
              <w:rPr>
                <w:rFonts w:hint="default" w:eastAsia="宋体"/>
                <w:color w:val="auto"/>
                <w:highlight w:val="none"/>
                <w:lang w:val="en-US" w:eastAsia="zh-CN"/>
              </w:rPr>
            </w:pPr>
          </w:p>
        </w:tc>
        <w:tc>
          <w:tcPr>
            <w:tcW w:w="1335" w:type="dxa"/>
            <w:vAlign w:val="center"/>
          </w:tcPr>
          <w:p w14:paraId="0C18432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81F3329">
            <w:pPr>
              <w:jc w:val="center"/>
              <w:rPr>
                <w:rFonts w:hint="default" w:eastAsia="宋体"/>
                <w:color w:val="auto"/>
                <w:highlight w:val="none"/>
                <w:lang w:val="en-US" w:eastAsia="zh-CN"/>
              </w:rPr>
            </w:pPr>
          </w:p>
        </w:tc>
        <w:tc>
          <w:tcPr>
            <w:tcW w:w="2174" w:type="dxa"/>
            <w:vMerge w:val="continue"/>
            <w:vAlign w:val="center"/>
          </w:tcPr>
          <w:p w14:paraId="6EAEC9CF">
            <w:pPr>
              <w:jc w:val="center"/>
              <w:rPr>
                <w:rFonts w:hint="eastAsia" w:eastAsia="宋体"/>
                <w:color w:val="auto"/>
                <w:highlight w:val="none"/>
                <w:lang w:eastAsia="zh-CN"/>
              </w:rPr>
            </w:pPr>
          </w:p>
        </w:tc>
      </w:tr>
      <w:tr w14:paraId="5B4F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2F930C1F">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129583B9">
            <w:pPr>
              <w:jc w:val="center"/>
              <w:rPr>
                <w:rFonts w:hint="eastAsia" w:eastAsia="宋体"/>
                <w:color w:val="auto"/>
                <w:highlight w:val="none"/>
                <w:lang w:val="en-US" w:eastAsia="zh-CN"/>
              </w:rPr>
            </w:pPr>
          </w:p>
        </w:tc>
        <w:tc>
          <w:tcPr>
            <w:tcW w:w="1560" w:type="dxa"/>
            <w:vAlign w:val="center"/>
          </w:tcPr>
          <w:p w14:paraId="2694EEF8">
            <w:pPr>
              <w:jc w:val="center"/>
              <w:rPr>
                <w:rFonts w:hint="default" w:eastAsia="宋体"/>
                <w:color w:val="auto"/>
                <w:highlight w:val="none"/>
                <w:lang w:val="en-US" w:eastAsia="zh-CN"/>
              </w:rPr>
            </w:pPr>
          </w:p>
        </w:tc>
        <w:tc>
          <w:tcPr>
            <w:tcW w:w="1335" w:type="dxa"/>
            <w:vAlign w:val="center"/>
          </w:tcPr>
          <w:p w14:paraId="7150930F">
            <w:pPr>
              <w:jc w:val="center"/>
              <w:rPr>
                <w:rFonts w:hint="default" w:eastAsia="宋体"/>
                <w:color w:val="auto"/>
                <w:highlight w:val="none"/>
                <w:lang w:val="en-US" w:eastAsia="zh-CN"/>
              </w:rPr>
            </w:pPr>
          </w:p>
        </w:tc>
        <w:tc>
          <w:tcPr>
            <w:tcW w:w="1515" w:type="dxa"/>
            <w:vAlign w:val="center"/>
          </w:tcPr>
          <w:p w14:paraId="3D0CB1B0">
            <w:pPr>
              <w:jc w:val="center"/>
              <w:rPr>
                <w:rFonts w:hint="default" w:eastAsia="宋体"/>
                <w:color w:val="auto"/>
                <w:highlight w:val="none"/>
                <w:lang w:val="en-US" w:eastAsia="zh-CN"/>
              </w:rPr>
            </w:pPr>
          </w:p>
        </w:tc>
        <w:tc>
          <w:tcPr>
            <w:tcW w:w="2174" w:type="dxa"/>
            <w:vMerge w:val="continue"/>
            <w:vAlign w:val="center"/>
          </w:tcPr>
          <w:p w14:paraId="25CED467">
            <w:pPr>
              <w:jc w:val="center"/>
              <w:rPr>
                <w:rFonts w:hint="eastAsia" w:eastAsia="宋体"/>
                <w:color w:val="auto"/>
                <w:highlight w:val="none"/>
                <w:lang w:eastAsia="zh-CN"/>
              </w:rPr>
            </w:pPr>
          </w:p>
        </w:tc>
      </w:tr>
      <w:tr w14:paraId="2259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D906FA7">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0C3CEC2E">
            <w:pPr>
              <w:jc w:val="center"/>
              <w:rPr>
                <w:rFonts w:hint="eastAsia" w:eastAsia="宋体"/>
                <w:color w:val="auto"/>
                <w:highlight w:val="none"/>
                <w:lang w:val="en-US" w:eastAsia="zh-CN"/>
              </w:rPr>
            </w:pPr>
          </w:p>
        </w:tc>
        <w:tc>
          <w:tcPr>
            <w:tcW w:w="1560" w:type="dxa"/>
            <w:vAlign w:val="center"/>
          </w:tcPr>
          <w:p w14:paraId="47028F06">
            <w:pPr>
              <w:jc w:val="center"/>
              <w:rPr>
                <w:rFonts w:hint="default"/>
                <w:color w:val="auto"/>
                <w:highlight w:val="none"/>
                <w:lang w:val="en-US" w:eastAsia="zh-CN"/>
              </w:rPr>
            </w:pPr>
          </w:p>
        </w:tc>
        <w:tc>
          <w:tcPr>
            <w:tcW w:w="1335" w:type="dxa"/>
            <w:vAlign w:val="center"/>
          </w:tcPr>
          <w:p w14:paraId="696998EF">
            <w:pPr>
              <w:jc w:val="center"/>
              <w:rPr>
                <w:rFonts w:hint="default"/>
                <w:color w:val="auto"/>
                <w:highlight w:val="none"/>
                <w:lang w:val="en-US" w:eastAsia="zh-CN"/>
              </w:rPr>
            </w:pPr>
          </w:p>
        </w:tc>
        <w:tc>
          <w:tcPr>
            <w:tcW w:w="1515" w:type="dxa"/>
            <w:vAlign w:val="center"/>
          </w:tcPr>
          <w:p w14:paraId="1C90C169">
            <w:pPr>
              <w:jc w:val="center"/>
              <w:rPr>
                <w:rFonts w:hint="default" w:eastAsia="宋体"/>
                <w:color w:val="auto"/>
                <w:highlight w:val="none"/>
                <w:lang w:val="en-US" w:eastAsia="zh-CN"/>
              </w:rPr>
            </w:pPr>
          </w:p>
        </w:tc>
        <w:tc>
          <w:tcPr>
            <w:tcW w:w="2174" w:type="dxa"/>
            <w:vMerge w:val="continue"/>
            <w:vAlign w:val="center"/>
          </w:tcPr>
          <w:p w14:paraId="780360A7">
            <w:pPr>
              <w:jc w:val="center"/>
              <w:rPr>
                <w:rFonts w:hint="eastAsia" w:eastAsia="宋体"/>
                <w:color w:val="auto"/>
                <w:highlight w:val="none"/>
                <w:lang w:eastAsia="zh-CN"/>
              </w:rPr>
            </w:pPr>
          </w:p>
        </w:tc>
      </w:tr>
      <w:tr w14:paraId="5B6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E120DA7">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7D3A4300">
            <w:pPr>
              <w:jc w:val="center"/>
              <w:rPr>
                <w:rFonts w:hint="eastAsia" w:eastAsia="宋体"/>
                <w:color w:val="auto"/>
                <w:highlight w:val="none"/>
                <w:lang w:val="en-US" w:eastAsia="zh-CN"/>
              </w:rPr>
            </w:pPr>
          </w:p>
        </w:tc>
        <w:tc>
          <w:tcPr>
            <w:tcW w:w="1560" w:type="dxa"/>
            <w:vAlign w:val="center"/>
          </w:tcPr>
          <w:p w14:paraId="3FE7B468">
            <w:pPr>
              <w:jc w:val="center"/>
              <w:rPr>
                <w:rFonts w:hint="default"/>
                <w:color w:val="auto"/>
                <w:highlight w:val="none"/>
                <w:lang w:val="en-US" w:eastAsia="zh-CN"/>
              </w:rPr>
            </w:pPr>
          </w:p>
        </w:tc>
        <w:tc>
          <w:tcPr>
            <w:tcW w:w="1335" w:type="dxa"/>
            <w:vAlign w:val="center"/>
          </w:tcPr>
          <w:p w14:paraId="685F95DC">
            <w:pPr>
              <w:jc w:val="center"/>
              <w:rPr>
                <w:rFonts w:hint="default"/>
                <w:color w:val="auto"/>
                <w:highlight w:val="none"/>
                <w:lang w:val="en-US" w:eastAsia="zh-CN"/>
              </w:rPr>
            </w:pPr>
          </w:p>
        </w:tc>
        <w:tc>
          <w:tcPr>
            <w:tcW w:w="1515" w:type="dxa"/>
            <w:vAlign w:val="center"/>
          </w:tcPr>
          <w:p w14:paraId="4EF50F74">
            <w:pPr>
              <w:jc w:val="center"/>
              <w:rPr>
                <w:rFonts w:hint="default" w:eastAsia="宋体"/>
                <w:color w:val="auto"/>
                <w:highlight w:val="none"/>
                <w:lang w:val="en-US" w:eastAsia="zh-CN"/>
              </w:rPr>
            </w:pPr>
          </w:p>
        </w:tc>
        <w:tc>
          <w:tcPr>
            <w:tcW w:w="2174" w:type="dxa"/>
            <w:vMerge w:val="continue"/>
            <w:vAlign w:val="center"/>
          </w:tcPr>
          <w:p w14:paraId="5393A6C9">
            <w:pPr>
              <w:jc w:val="center"/>
              <w:rPr>
                <w:rFonts w:hint="eastAsia" w:eastAsia="宋体"/>
                <w:color w:val="auto"/>
                <w:highlight w:val="none"/>
                <w:lang w:eastAsia="zh-CN"/>
              </w:rPr>
            </w:pPr>
          </w:p>
        </w:tc>
      </w:tr>
      <w:tr w14:paraId="2301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EB01789">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4BABB144">
            <w:pPr>
              <w:tabs>
                <w:tab w:val="left" w:pos="631"/>
              </w:tabs>
              <w:jc w:val="left"/>
              <w:rPr>
                <w:rFonts w:hint="eastAsia" w:eastAsia="宋体"/>
                <w:color w:val="auto"/>
                <w:highlight w:val="none"/>
                <w:lang w:val="en-US" w:eastAsia="zh-CN"/>
              </w:rPr>
            </w:pPr>
          </w:p>
        </w:tc>
        <w:tc>
          <w:tcPr>
            <w:tcW w:w="1560" w:type="dxa"/>
            <w:vAlign w:val="center"/>
          </w:tcPr>
          <w:p w14:paraId="197BB53A">
            <w:pPr>
              <w:jc w:val="center"/>
              <w:rPr>
                <w:rFonts w:hint="default"/>
                <w:color w:val="auto"/>
                <w:highlight w:val="none"/>
                <w:lang w:val="en-US" w:eastAsia="zh-CN"/>
              </w:rPr>
            </w:pPr>
          </w:p>
        </w:tc>
        <w:tc>
          <w:tcPr>
            <w:tcW w:w="1335" w:type="dxa"/>
            <w:vAlign w:val="center"/>
          </w:tcPr>
          <w:p w14:paraId="5E094E4F">
            <w:pPr>
              <w:jc w:val="center"/>
              <w:rPr>
                <w:rFonts w:hint="default"/>
                <w:color w:val="auto"/>
                <w:highlight w:val="none"/>
                <w:lang w:val="en-US" w:eastAsia="zh-CN"/>
              </w:rPr>
            </w:pPr>
          </w:p>
        </w:tc>
        <w:tc>
          <w:tcPr>
            <w:tcW w:w="1515" w:type="dxa"/>
            <w:vAlign w:val="center"/>
          </w:tcPr>
          <w:p w14:paraId="5C35BFFB">
            <w:pPr>
              <w:jc w:val="center"/>
              <w:rPr>
                <w:rFonts w:hint="default" w:eastAsia="宋体"/>
                <w:color w:val="auto"/>
                <w:highlight w:val="none"/>
                <w:lang w:val="en-US" w:eastAsia="zh-CN"/>
              </w:rPr>
            </w:pPr>
          </w:p>
        </w:tc>
        <w:tc>
          <w:tcPr>
            <w:tcW w:w="2174" w:type="dxa"/>
            <w:vMerge w:val="continue"/>
            <w:vAlign w:val="center"/>
          </w:tcPr>
          <w:p w14:paraId="54843FDB">
            <w:pPr>
              <w:jc w:val="center"/>
              <w:rPr>
                <w:rFonts w:hint="eastAsia" w:eastAsia="宋体"/>
                <w:color w:val="auto"/>
                <w:highlight w:val="none"/>
                <w:lang w:eastAsia="zh-CN"/>
              </w:rPr>
            </w:pPr>
          </w:p>
        </w:tc>
      </w:tr>
      <w:tr w14:paraId="649D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B9F5948">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65DFFECD">
            <w:pPr>
              <w:jc w:val="center"/>
              <w:rPr>
                <w:rFonts w:hint="eastAsia" w:eastAsia="宋体"/>
                <w:color w:val="auto"/>
                <w:highlight w:val="none"/>
                <w:lang w:val="en-US" w:eastAsia="zh-CN"/>
              </w:rPr>
            </w:pPr>
          </w:p>
        </w:tc>
        <w:tc>
          <w:tcPr>
            <w:tcW w:w="1560" w:type="dxa"/>
            <w:vAlign w:val="center"/>
          </w:tcPr>
          <w:p w14:paraId="00F90A90">
            <w:pPr>
              <w:jc w:val="center"/>
              <w:rPr>
                <w:rFonts w:hint="default"/>
                <w:color w:val="auto"/>
                <w:highlight w:val="none"/>
                <w:lang w:val="en-US" w:eastAsia="zh-CN"/>
              </w:rPr>
            </w:pPr>
          </w:p>
        </w:tc>
        <w:tc>
          <w:tcPr>
            <w:tcW w:w="1335" w:type="dxa"/>
            <w:vAlign w:val="center"/>
          </w:tcPr>
          <w:p w14:paraId="2F7CDA90">
            <w:pPr>
              <w:jc w:val="center"/>
              <w:rPr>
                <w:rFonts w:hint="default"/>
                <w:color w:val="auto"/>
                <w:highlight w:val="none"/>
                <w:lang w:val="en-US" w:eastAsia="zh-CN"/>
              </w:rPr>
            </w:pPr>
          </w:p>
        </w:tc>
        <w:tc>
          <w:tcPr>
            <w:tcW w:w="1515" w:type="dxa"/>
            <w:vAlign w:val="center"/>
          </w:tcPr>
          <w:p w14:paraId="2D6243EC">
            <w:pPr>
              <w:jc w:val="center"/>
              <w:rPr>
                <w:rFonts w:hint="default" w:eastAsia="宋体"/>
                <w:color w:val="auto"/>
                <w:highlight w:val="none"/>
                <w:lang w:val="en-US" w:eastAsia="zh-CN"/>
              </w:rPr>
            </w:pPr>
          </w:p>
        </w:tc>
        <w:tc>
          <w:tcPr>
            <w:tcW w:w="2174" w:type="dxa"/>
            <w:vMerge w:val="continue"/>
            <w:vAlign w:val="center"/>
          </w:tcPr>
          <w:p w14:paraId="3D588883">
            <w:pPr>
              <w:jc w:val="center"/>
              <w:rPr>
                <w:rFonts w:hint="default" w:eastAsia="宋体"/>
                <w:color w:val="auto"/>
                <w:highlight w:val="none"/>
                <w:lang w:val="en-US" w:eastAsia="zh-CN"/>
              </w:rPr>
            </w:pPr>
          </w:p>
        </w:tc>
      </w:tr>
      <w:tr w14:paraId="71D6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0C38E8BC">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696B5237">
            <w:pPr>
              <w:jc w:val="center"/>
              <w:rPr>
                <w:rFonts w:hint="eastAsia" w:eastAsia="宋体"/>
                <w:color w:val="auto"/>
                <w:highlight w:val="none"/>
                <w:lang w:val="en-US" w:eastAsia="zh-CN"/>
              </w:rPr>
            </w:pPr>
          </w:p>
        </w:tc>
        <w:tc>
          <w:tcPr>
            <w:tcW w:w="1560" w:type="dxa"/>
            <w:vAlign w:val="center"/>
          </w:tcPr>
          <w:p w14:paraId="0560B352">
            <w:pPr>
              <w:jc w:val="center"/>
              <w:rPr>
                <w:rFonts w:hint="default"/>
                <w:color w:val="auto"/>
                <w:highlight w:val="none"/>
                <w:lang w:val="en-US" w:eastAsia="zh-CN"/>
              </w:rPr>
            </w:pPr>
          </w:p>
        </w:tc>
        <w:tc>
          <w:tcPr>
            <w:tcW w:w="1335" w:type="dxa"/>
            <w:vAlign w:val="center"/>
          </w:tcPr>
          <w:p w14:paraId="514ED5FA">
            <w:pPr>
              <w:jc w:val="center"/>
              <w:rPr>
                <w:rFonts w:hint="default"/>
                <w:color w:val="auto"/>
                <w:highlight w:val="none"/>
                <w:lang w:val="en-US" w:eastAsia="zh-CN"/>
              </w:rPr>
            </w:pPr>
          </w:p>
        </w:tc>
        <w:tc>
          <w:tcPr>
            <w:tcW w:w="1515" w:type="dxa"/>
            <w:vAlign w:val="center"/>
          </w:tcPr>
          <w:p w14:paraId="006F7602">
            <w:pPr>
              <w:jc w:val="center"/>
              <w:rPr>
                <w:rFonts w:hint="default" w:eastAsia="宋体"/>
                <w:color w:val="auto"/>
                <w:highlight w:val="none"/>
                <w:lang w:val="en-US" w:eastAsia="zh-CN"/>
              </w:rPr>
            </w:pPr>
          </w:p>
        </w:tc>
        <w:tc>
          <w:tcPr>
            <w:tcW w:w="2174" w:type="dxa"/>
            <w:vMerge w:val="continue"/>
            <w:vAlign w:val="center"/>
          </w:tcPr>
          <w:p w14:paraId="41D7C8E3">
            <w:pPr>
              <w:jc w:val="center"/>
              <w:rPr>
                <w:rFonts w:hint="eastAsia" w:eastAsia="宋体"/>
                <w:color w:val="auto"/>
                <w:highlight w:val="none"/>
                <w:lang w:val="en-US" w:eastAsia="zh-CN"/>
              </w:rPr>
            </w:pPr>
          </w:p>
        </w:tc>
      </w:tr>
      <w:tr w14:paraId="0A75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4AADDB2">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65AEFD71">
            <w:pPr>
              <w:jc w:val="center"/>
              <w:rPr>
                <w:rFonts w:hint="eastAsia" w:eastAsia="宋体"/>
                <w:color w:val="auto"/>
                <w:highlight w:val="none"/>
                <w:lang w:val="en-US" w:eastAsia="zh-CN"/>
              </w:rPr>
            </w:pPr>
          </w:p>
        </w:tc>
        <w:tc>
          <w:tcPr>
            <w:tcW w:w="1560" w:type="dxa"/>
            <w:vAlign w:val="center"/>
          </w:tcPr>
          <w:p w14:paraId="3C27B5E2">
            <w:pPr>
              <w:jc w:val="center"/>
              <w:rPr>
                <w:rFonts w:hint="default"/>
                <w:color w:val="auto"/>
                <w:highlight w:val="none"/>
                <w:lang w:val="en-US" w:eastAsia="zh-CN"/>
              </w:rPr>
            </w:pPr>
          </w:p>
        </w:tc>
        <w:tc>
          <w:tcPr>
            <w:tcW w:w="1335" w:type="dxa"/>
            <w:vAlign w:val="center"/>
          </w:tcPr>
          <w:p w14:paraId="3E5CA9A8">
            <w:pPr>
              <w:jc w:val="center"/>
              <w:rPr>
                <w:rFonts w:hint="default"/>
                <w:color w:val="auto"/>
                <w:highlight w:val="none"/>
                <w:lang w:val="en-US" w:eastAsia="zh-CN"/>
              </w:rPr>
            </w:pPr>
          </w:p>
        </w:tc>
        <w:tc>
          <w:tcPr>
            <w:tcW w:w="1515" w:type="dxa"/>
            <w:vAlign w:val="center"/>
          </w:tcPr>
          <w:p w14:paraId="6D3E8D3E">
            <w:pPr>
              <w:jc w:val="center"/>
              <w:rPr>
                <w:rFonts w:hint="default" w:eastAsia="宋体"/>
                <w:color w:val="auto"/>
                <w:highlight w:val="none"/>
                <w:lang w:val="en-US" w:eastAsia="zh-CN"/>
              </w:rPr>
            </w:pPr>
          </w:p>
        </w:tc>
        <w:tc>
          <w:tcPr>
            <w:tcW w:w="2174" w:type="dxa"/>
            <w:vMerge w:val="continue"/>
            <w:vAlign w:val="center"/>
          </w:tcPr>
          <w:p w14:paraId="3591833E">
            <w:pPr>
              <w:jc w:val="center"/>
              <w:rPr>
                <w:rFonts w:hint="eastAsia" w:eastAsia="宋体"/>
                <w:color w:val="auto"/>
                <w:highlight w:val="none"/>
                <w:lang w:eastAsia="zh-CN"/>
              </w:rPr>
            </w:pPr>
          </w:p>
        </w:tc>
      </w:tr>
      <w:tr w14:paraId="39EA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72CB2CDB">
            <w:pPr>
              <w:jc w:val="center"/>
              <w:rPr>
                <w:rFonts w:hint="default"/>
                <w:color w:val="auto"/>
                <w:highlight w:val="none"/>
                <w:lang w:val="en-US" w:eastAsia="zh-CN"/>
              </w:rPr>
            </w:pPr>
            <w:r>
              <w:rPr>
                <w:rFonts w:hint="eastAsia"/>
                <w:color w:val="auto"/>
                <w:highlight w:val="none"/>
                <w:lang w:val="en-US" w:eastAsia="zh-CN"/>
              </w:rPr>
              <w:t>17</w:t>
            </w:r>
          </w:p>
        </w:tc>
        <w:tc>
          <w:tcPr>
            <w:tcW w:w="2603" w:type="dxa"/>
            <w:vAlign w:val="center"/>
          </w:tcPr>
          <w:p w14:paraId="20F7CEB1">
            <w:pPr>
              <w:jc w:val="center"/>
              <w:rPr>
                <w:rFonts w:hint="eastAsia" w:eastAsia="宋体"/>
                <w:color w:val="auto"/>
                <w:highlight w:val="none"/>
                <w:lang w:val="en-US" w:eastAsia="zh-CN"/>
              </w:rPr>
            </w:pPr>
          </w:p>
        </w:tc>
        <w:tc>
          <w:tcPr>
            <w:tcW w:w="1560" w:type="dxa"/>
            <w:vAlign w:val="center"/>
          </w:tcPr>
          <w:p w14:paraId="1083B970">
            <w:pPr>
              <w:jc w:val="center"/>
              <w:rPr>
                <w:rFonts w:hint="default"/>
                <w:color w:val="auto"/>
                <w:highlight w:val="none"/>
                <w:lang w:val="en-US" w:eastAsia="zh-CN"/>
              </w:rPr>
            </w:pPr>
          </w:p>
        </w:tc>
        <w:tc>
          <w:tcPr>
            <w:tcW w:w="1335" w:type="dxa"/>
            <w:vAlign w:val="center"/>
          </w:tcPr>
          <w:p w14:paraId="275B3EFB">
            <w:pPr>
              <w:jc w:val="center"/>
              <w:rPr>
                <w:rFonts w:hint="default"/>
                <w:color w:val="auto"/>
                <w:highlight w:val="none"/>
                <w:lang w:val="en-US" w:eastAsia="zh-CN"/>
              </w:rPr>
            </w:pPr>
          </w:p>
        </w:tc>
        <w:tc>
          <w:tcPr>
            <w:tcW w:w="1515" w:type="dxa"/>
            <w:vAlign w:val="center"/>
          </w:tcPr>
          <w:p w14:paraId="7309031F">
            <w:pPr>
              <w:jc w:val="center"/>
              <w:rPr>
                <w:rFonts w:hint="default" w:eastAsia="宋体"/>
                <w:color w:val="auto"/>
                <w:highlight w:val="none"/>
                <w:lang w:val="en-US" w:eastAsia="zh-CN"/>
              </w:rPr>
            </w:pPr>
          </w:p>
        </w:tc>
        <w:tc>
          <w:tcPr>
            <w:tcW w:w="2174" w:type="dxa"/>
            <w:vMerge w:val="continue"/>
            <w:vAlign w:val="center"/>
          </w:tcPr>
          <w:p w14:paraId="27A35290">
            <w:pPr>
              <w:jc w:val="center"/>
              <w:rPr>
                <w:rFonts w:hint="eastAsia" w:eastAsia="宋体"/>
                <w:color w:val="auto"/>
                <w:highlight w:val="none"/>
                <w:lang w:eastAsia="zh-CN"/>
              </w:rPr>
            </w:pPr>
          </w:p>
        </w:tc>
      </w:tr>
      <w:tr w14:paraId="04CA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E3955B7">
            <w:pPr>
              <w:jc w:val="center"/>
              <w:rPr>
                <w:rFonts w:hint="default"/>
                <w:color w:val="auto"/>
                <w:highlight w:val="none"/>
                <w:lang w:val="en-US" w:eastAsia="zh-CN"/>
              </w:rPr>
            </w:pPr>
            <w:r>
              <w:rPr>
                <w:rFonts w:hint="eastAsia"/>
                <w:color w:val="auto"/>
                <w:highlight w:val="none"/>
                <w:lang w:val="en-US" w:eastAsia="zh-CN"/>
              </w:rPr>
              <w:t>18</w:t>
            </w:r>
          </w:p>
        </w:tc>
        <w:tc>
          <w:tcPr>
            <w:tcW w:w="2603" w:type="dxa"/>
            <w:vAlign w:val="center"/>
          </w:tcPr>
          <w:p w14:paraId="3D98E2CE">
            <w:pPr>
              <w:jc w:val="center"/>
              <w:rPr>
                <w:rFonts w:hint="default" w:ascii="Calibri" w:hAnsi="Calibri" w:cs="Calibri"/>
                <w:color w:val="auto"/>
                <w:kern w:val="2"/>
                <w:sz w:val="21"/>
                <w:szCs w:val="24"/>
                <w:highlight w:val="none"/>
                <w:lang w:val="en-US" w:eastAsia="zh-CN" w:bidi="ar-SA"/>
              </w:rPr>
            </w:pPr>
          </w:p>
        </w:tc>
        <w:tc>
          <w:tcPr>
            <w:tcW w:w="1560" w:type="dxa"/>
            <w:vAlign w:val="center"/>
          </w:tcPr>
          <w:p w14:paraId="573A1FBB">
            <w:pPr>
              <w:jc w:val="center"/>
              <w:rPr>
                <w:rFonts w:hint="default"/>
                <w:color w:val="auto"/>
                <w:highlight w:val="none"/>
                <w:lang w:val="en-US" w:eastAsia="zh-CN"/>
              </w:rPr>
            </w:pPr>
          </w:p>
        </w:tc>
        <w:tc>
          <w:tcPr>
            <w:tcW w:w="1335" w:type="dxa"/>
            <w:vAlign w:val="center"/>
          </w:tcPr>
          <w:p w14:paraId="1C56045A">
            <w:pPr>
              <w:jc w:val="center"/>
              <w:rPr>
                <w:rFonts w:hint="default"/>
                <w:color w:val="auto"/>
                <w:highlight w:val="none"/>
                <w:lang w:val="en-US" w:eastAsia="zh-CN"/>
              </w:rPr>
            </w:pPr>
          </w:p>
        </w:tc>
        <w:tc>
          <w:tcPr>
            <w:tcW w:w="1515" w:type="dxa"/>
            <w:vAlign w:val="center"/>
          </w:tcPr>
          <w:p w14:paraId="037D75DA">
            <w:pPr>
              <w:jc w:val="center"/>
              <w:rPr>
                <w:rFonts w:hint="default" w:eastAsia="宋体"/>
                <w:color w:val="auto"/>
                <w:highlight w:val="none"/>
                <w:lang w:val="en-US" w:eastAsia="zh-CN"/>
              </w:rPr>
            </w:pPr>
          </w:p>
        </w:tc>
        <w:tc>
          <w:tcPr>
            <w:tcW w:w="2174" w:type="dxa"/>
            <w:vMerge w:val="continue"/>
            <w:vAlign w:val="center"/>
          </w:tcPr>
          <w:p w14:paraId="40A9F6B8">
            <w:pPr>
              <w:jc w:val="center"/>
              <w:rPr>
                <w:rFonts w:hint="eastAsia" w:eastAsia="宋体"/>
                <w:color w:val="auto"/>
                <w:highlight w:val="none"/>
                <w:lang w:eastAsia="zh-CN"/>
              </w:rPr>
            </w:pPr>
          </w:p>
        </w:tc>
      </w:tr>
    </w:tbl>
    <w:p w14:paraId="612A0FEC">
      <w:pPr>
        <w:jc w:val="left"/>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6364605</wp:posOffset>
                </wp:positionH>
                <wp:positionV relativeFrom="paragraph">
                  <wp:posOffset>944245</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18CF647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15pt;margin-top:74.35pt;height:336.75pt;width:27.7pt;z-index:251660288;mso-width-relative:page;mso-height-relative:page;" filled="f" stroked="f" coordsize="21600,21600" o:gfxdata="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ek98PaAAAADQ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18CF6478">
                      <w:pPr>
                        <w:jc w:val="center"/>
                        <w:rPr>
                          <w:rFonts w:eastAsiaTheme="minorEastAsia"/>
                          <w:szCs w:val="21"/>
                        </w:rPr>
                      </w:pPr>
                      <w:r>
                        <w:rPr>
                          <w:rFonts w:hint="eastAsia"/>
                          <w:szCs w:val="21"/>
                        </w:rPr>
                        <w:t>一 存根（白）二 财务（红）三 顾客（绿）</w:t>
                      </w:r>
                    </w:p>
                  </w:txbxContent>
                </v:textbox>
              </v:shape>
            </w:pict>
          </mc:Fallback>
        </mc:AlternateContent>
      </w:r>
    </w:p>
    <w:p w14:paraId="18EBE6BC">
      <w:pPr>
        <w:jc w:val="right"/>
        <w:rPr>
          <w:rFonts w:hint="eastAsia" w:ascii="宋体" w:hAnsi="宋体"/>
          <w:color w:val="auto"/>
          <w:highlight w:val="none"/>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使用人</w:t>
      </w:r>
      <w:r>
        <w:rPr>
          <w:rFonts w:hint="eastAsia" w:ascii="宋体" w:hAnsi="宋体"/>
          <w:color w:val="auto"/>
          <w:highlight w:val="none"/>
        </w:rPr>
        <w:t>）</w:t>
      </w:r>
    </w:p>
    <w:p w14:paraId="4E680BAD">
      <w:pPr>
        <w:spacing w:line="480" w:lineRule="auto"/>
        <w:jc w:val="center"/>
        <w:rPr>
          <w:rFonts w:hint="eastAsia" w:ascii="宋体" w:hAnsi="宋体" w:eastAsia="宋体" w:cs="宋体"/>
          <w:b/>
          <w:bCs/>
          <w:color w:val="auto"/>
          <w:sz w:val="44"/>
          <w:szCs w:val="44"/>
          <w:highlight w:val="none"/>
        </w:rPr>
      </w:pPr>
    </w:p>
    <w:p w14:paraId="2B47F4B0">
      <w:pPr>
        <w:spacing w:before="0" w:after="0" w:line="192" w:lineRule="auto"/>
        <w:jc w:val="right"/>
        <w:rPr>
          <w:rFonts w:hint="eastAsia" w:ascii="宋体" w:hAnsi="宋体" w:eastAsia="宋体"/>
          <w:b/>
          <w:bCs/>
          <w:color w:val="000000"/>
          <w:sz w:val="36"/>
          <w:szCs w:val="36"/>
          <w:highlight w:val="none"/>
          <w:lang w:eastAsia="zh-CN"/>
        </w:rPr>
      </w:pPr>
      <w:r>
        <w:rPr>
          <w:rFonts w:hint="eastAsia" w:ascii="宋体" w:hAnsi="宋体" w:eastAsia="宋体"/>
          <w:b/>
          <w:bCs/>
          <w:color w:val="000000"/>
          <w:sz w:val="36"/>
          <w:szCs w:val="36"/>
          <w:highlight w:val="none"/>
          <w:lang w:eastAsia="zh-CN"/>
        </w:rPr>
        <w:t>附件</w:t>
      </w:r>
      <w:r>
        <w:rPr>
          <w:rFonts w:hint="eastAsia" w:ascii="宋体" w:hAnsi="宋体"/>
          <w:b/>
          <w:bCs/>
          <w:color w:val="000000"/>
          <w:sz w:val="36"/>
          <w:szCs w:val="36"/>
          <w:highlight w:val="none"/>
          <w:lang w:eastAsia="zh-CN"/>
        </w:rPr>
        <w:t>八</w:t>
      </w:r>
    </w:p>
    <w:p w14:paraId="27B401E1">
      <w:pPr>
        <w:spacing w:before="0" w:after="0" w:line="192" w:lineRule="auto"/>
        <w:jc w:val="center"/>
        <w:rPr>
          <w:sz w:val="34"/>
          <w:highlight w:val="none"/>
        </w:rPr>
      </w:pPr>
      <w:r>
        <w:rPr>
          <w:rFonts w:hint="eastAsia" w:ascii="宋体" w:hAnsi="宋体" w:eastAsia="宋体"/>
          <w:color w:val="000000"/>
          <w:sz w:val="34"/>
          <w:highlight w:val="none"/>
        </w:rPr>
        <w:t>东莞市中泰建安工程有限公司</w:t>
      </w:r>
    </w:p>
    <w:p w14:paraId="7DD510E4">
      <w:pPr>
        <w:spacing w:before="126" w:after="0" w:line="384" w:lineRule="auto"/>
        <w:ind w:firstLine="9140"/>
        <w:jc w:val="right"/>
        <w:rPr>
          <w:rFonts w:hint="eastAsia"/>
          <w:highlight w:val="none"/>
          <w:lang w:eastAsia="zh-CN"/>
        </w:rPr>
      </w:pPr>
      <w:r>
        <w:rPr>
          <w:rFonts w:hint="eastAsia"/>
          <w:highlight w:val="none"/>
          <w:lang w:eastAsia="zh-CN"/>
        </w:rPr>
        <w:t>受控</w:t>
      </w:r>
    </w:p>
    <w:p w14:paraId="12FACBA8">
      <w:pPr>
        <w:spacing w:before="126" w:after="0" w:line="384" w:lineRule="auto"/>
        <w:ind w:firstLine="9140"/>
        <w:jc w:val="right"/>
        <w:rPr>
          <w:rFonts w:hint="eastAsia" w:ascii="Calibri" w:hAnsi="Calibri" w:eastAsia="Calibri"/>
          <w:color w:val="000000"/>
          <w:sz w:val="17"/>
          <w:highlight w:val="none"/>
        </w:rPr>
      </w:pPr>
      <w:r>
        <w:rPr>
          <w:rFonts w:hint="eastAsia" w:ascii="Calibri" w:hAnsi="Calibri" w:eastAsia="Calibri"/>
          <w:color w:val="000000"/>
          <w:sz w:val="17"/>
          <w:highlight w:val="none"/>
        </w:rPr>
        <w:t>No.</w:t>
      </w:r>
    </w:p>
    <w:p w14:paraId="50E4E061">
      <w:pPr>
        <w:spacing w:before="0" w:after="0" w:line="192" w:lineRule="auto"/>
        <w:jc w:val="center"/>
        <w:rPr>
          <w:sz w:val="34"/>
          <w:highlight w:val="none"/>
        </w:rPr>
      </w:pPr>
      <w:r>
        <w:rPr>
          <w:rFonts w:hint="eastAsia" w:ascii="宋体" w:hAnsi="宋体" w:eastAsia="宋体"/>
          <w:color w:val="000000"/>
          <w:sz w:val="34"/>
          <w:highlight w:val="none"/>
        </w:rPr>
        <w:t>材料签收单</w:t>
      </w:r>
    </w:p>
    <w:p w14:paraId="45D00AAF">
      <w:pPr>
        <w:spacing w:before="0" w:after="0" w:line="240" w:lineRule="auto"/>
        <w:ind w:firstLine="0"/>
        <w:jc w:val="both"/>
        <w:rPr>
          <w:rFonts w:hint="eastAsia" w:ascii="宋体" w:hAnsi="宋体" w:eastAsia="宋体"/>
          <w:color w:val="000000"/>
          <w:sz w:val="21"/>
          <w:highlight w:val="none"/>
        </w:rPr>
      </w:pPr>
    </w:p>
    <w:p w14:paraId="6C5EF284">
      <w:pPr>
        <w:spacing w:before="1" w:after="0" w:line="384" w:lineRule="auto"/>
        <w:ind w:firstLine="180"/>
        <w:jc w:val="both"/>
        <w:rPr>
          <w:sz w:val="17"/>
          <w:highlight w:val="none"/>
        </w:rPr>
      </w:pPr>
      <w:r>
        <w:rPr>
          <w:rFonts w:hint="eastAsia" w:ascii="Calibri" w:hAnsi="Calibri" w:eastAsia="Calibri"/>
          <w:color w:val="000000"/>
          <w:sz w:val="17"/>
          <w:highlight w:val="none"/>
        </w:rPr>
        <w:t>RM-17-A                                         20</w:t>
      </w:r>
      <w:r>
        <w:rPr>
          <w:rFonts w:hint="eastAsia" w:ascii="宋体" w:hAnsi="宋体" w:eastAsia="宋体"/>
          <w:color w:val="000000"/>
          <w:sz w:val="17"/>
          <w:highlight w:val="none"/>
        </w:rPr>
        <w:t>年 月 日</w:t>
      </w:r>
    </w:p>
    <w:p w14:paraId="295CB0E4">
      <w:pPr>
        <w:spacing w:before="0" w:after="0" w:line="185" w:lineRule="auto"/>
        <w:ind w:firstLine="0"/>
        <w:jc w:val="both"/>
        <w:rPr>
          <w:rFonts w:hint="eastAsia" w:ascii="宋体" w:hAnsi="宋体" w:eastAsia="宋体"/>
          <w:color w:val="000000"/>
          <w:sz w:val="12"/>
          <w:highlight w:val="none"/>
        </w:rPr>
      </w:pPr>
    </w:p>
    <w:tbl>
      <w:tblPr>
        <w:tblStyle w:val="9"/>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869"/>
        <w:gridCol w:w="1730"/>
        <w:gridCol w:w="1397"/>
        <w:gridCol w:w="1260"/>
        <w:gridCol w:w="926"/>
        <w:gridCol w:w="1811"/>
      </w:tblGrid>
      <w:tr w14:paraId="2888C5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top"/>
          </w:tcPr>
          <w:p w14:paraId="001CA42A">
            <w:pPr>
              <w:spacing w:before="27" w:after="0" w:line="384" w:lineRule="auto"/>
              <w:jc w:val="center"/>
              <w:rPr>
                <w:sz w:val="17"/>
                <w:highlight w:val="none"/>
              </w:rPr>
            </w:pPr>
            <w:r>
              <w:rPr>
                <w:rFonts w:hint="eastAsia" w:ascii="宋体" w:hAnsi="宋体" w:eastAsia="宋体"/>
                <w:color w:val="000000"/>
                <w:sz w:val="17"/>
                <w:highlight w:val="none"/>
              </w:rPr>
              <w:t>工地名称</w:t>
            </w:r>
          </w:p>
        </w:tc>
        <w:tc>
          <w:tcPr>
            <w:tcW w:w="1730" w:type="dxa"/>
            <w:tcBorders>
              <w:top w:val="single" w:color="000000" w:sz="4" w:space="0"/>
              <w:left w:val="single" w:color="000000" w:sz="4" w:space="0"/>
              <w:bottom w:val="single" w:color="000000" w:sz="4" w:space="0"/>
              <w:right w:val="single" w:color="000000" w:sz="4" w:space="0"/>
            </w:tcBorders>
            <w:vAlign w:val="top"/>
          </w:tcPr>
          <w:p w14:paraId="50C9352E">
            <w:pPr>
              <w:spacing w:before="27" w:after="0" w:line="384" w:lineRule="auto"/>
              <w:jc w:val="center"/>
              <w:rPr>
                <w:sz w:val="17"/>
                <w:highlight w:val="none"/>
              </w:rPr>
            </w:pPr>
            <w:r>
              <w:rPr>
                <w:rFonts w:hint="eastAsia" w:ascii="宋体" w:hAnsi="宋体" w:eastAsia="宋体"/>
                <w:color w:val="000000"/>
                <w:sz w:val="17"/>
                <w:highlight w:val="none"/>
              </w:rPr>
              <w:t>材料名称</w:t>
            </w:r>
          </w:p>
        </w:tc>
        <w:tc>
          <w:tcPr>
            <w:tcW w:w="1397" w:type="dxa"/>
            <w:tcBorders>
              <w:top w:val="single" w:color="000000" w:sz="4" w:space="0"/>
              <w:left w:val="single" w:color="000000" w:sz="4" w:space="0"/>
              <w:bottom w:val="single" w:color="000000" w:sz="4" w:space="0"/>
              <w:right w:val="single" w:color="000000" w:sz="4" w:space="0"/>
            </w:tcBorders>
            <w:vAlign w:val="top"/>
          </w:tcPr>
          <w:p w14:paraId="51137A82">
            <w:pPr>
              <w:spacing w:before="27" w:after="0" w:line="384" w:lineRule="auto"/>
              <w:jc w:val="center"/>
              <w:rPr>
                <w:sz w:val="17"/>
                <w:highlight w:val="none"/>
              </w:rPr>
            </w:pPr>
            <w:r>
              <w:rPr>
                <w:rFonts w:hint="eastAsia" w:ascii="宋体" w:hAnsi="宋体" w:eastAsia="宋体"/>
                <w:color w:val="000000"/>
                <w:sz w:val="17"/>
                <w:highlight w:val="none"/>
              </w:rPr>
              <w:t>单位</w:t>
            </w:r>
          </w:p>
        </w:tc>
        <w:tc>
          <w:tcPr>
            <w:tcW w:w="1260" w:type="dxa"/>
            <w:tcBorders>
              <w:top w:val="single" w:color="000000" w:sz="4" w:space="0"/>
              <w:left w:val="single" w:color="000000" w:sz="4" w:space="0"/>
              <w:bottom w:val="single" w:color="000000" w:sz="4" w:space="0"/>
              <w:right w:val="single" w:color="000000" w:sz="4" w:space="0"/>
            </w:tcBorders>
            <w:vAlign w:val="top"/>
          </w:tcPr>
          <w:p w14:paraId="2B450FE7">
            <w:pPr>
              <w:spacing w:before="27" w:after="0" w:line="384" w:lineRule="auto"/>
              <w:jc w:val="center"/>
              <w:rPr>
                <w:sz w:val="17"/>
                <w:highlight w:val="none"/>
              </w:rPr>
            </w:pPr>
            <w:r>
              <w:rPr>
                <w:rFonts w:hint="eastAsia" w:ascii="宋体" w:hAnsi="宋体" w:eastAsia="宋体"/>
                <w:color w:val="000000"/>
                <w:sz w:val="17"/>
                <w:highlight w:val="none"/>
              </w:rPr>
              <w:t>数量</w:t>
            </w:r>
          </w:p>
        </w:tc>
        <w:tc>
          <w:tcPr>
            <w:tcW w:w="926" w:type="dxa"/>
            <w:tcBorders>
              <w:top w:val="single" w:color="000000" w:sz="4" w:space="0"/>
              <w:left w:val="single" w:color="000000" w:sz="4" w:space="0"/>
              <w:bottom w:val="single" w:color="000000" w:sz="4" w:space="0"/>
              <w:right w:val="single" w:color="000000" w:sz="4" w:space="0"/>
            </w:tcBorders>
            <w:vAlign w:val="top"/>
          </w:tcPr>
          <w:p w14:paraId="080AE284">
            <w:pPr>
              <w:spacing w:before="93" w:after="0" w:line="311" w:lineRule="auto"/>
              <w:jc w:val="center"/>
              <w:rPr>
                <w:sz w:val="17"/>
                <w:highlight w:val="none"/>
              </w:rPr>
            </w:pPr>
            <w:r>
              <w:rPr>
                <w:rFonts w:hint="eastAsia" w:ascii="宋体" w:hAnsi="宋体" w:eastAsia="宋体"/>
                <w:color w:val="000000"/>
                <w:sz w:val="17"/>
                <w:highlight w:val="none"/>
              </w:rPr>
              <w:t>单价</w:t>
            </w:r>
          </w:p>
        </w:tc>
        <w:tc>
          <w:tcPr>
            <w:tcW w:w="1811" w:type="dxa"/>
            <w:tcBorders>
              <w:top w:val="single" w:color="000000" w:sz="4" w:space="0"/>
              <w:left w:val="single" w:color="000000" w:sz="4" w:space="0"/>
              <w:bottom w:val="single" w:color="000000" w:sz="4" w:space="0"/>
              <w:right w:val="single" w:color="000000" w:sz="4" w:space="0"/>
            </w:tcBorders>
            <w:vAlign w:val="top"/>
          </w:tcPr>
          <w:p w14:paraId="6E2C6B73">
            <w:pPr>
              <w:spacing w:before="27" w:after="0" w:line="384" w:lineRule="auto"/>
              <w:jc w:val="center"/>
              <w:rPr>
                <w:sz w:val="17"/>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page">
                        <wp:posOffset>1257935</wp:posOffset>
                      </wp:positionH>
                      <wp:positionV relativeFrom="page">
                        <wp:posOffset>221615</wp:posOffset>
                      </wp:positionV>
                      <wp:extent cx="242570" cy="2114550"/>
                      <wp:effectExtent l="0" t="0" r="0" b="0"/>
                      <wp:wrapNone/>
                      <wp:docPr id="8" name="文本框 2"/>
                      <wp:cNvGraphicFramePr/>
                      <a:graphic xmlns:a="http://schemas.openxmlformats.org/drawingml/2006/main">
                        <a:graphicData uri="http://schemas.microsoft.com/office/word/2010/wordprocessingShape">
                          <wps:wsp>
                            <wps:cNvSpPr txBox="1"/>
                            <wps:spPr>
                              <a:xfrm>
                                <a:off x="1601470" y="2139315"/>
                                <a:ext cx="242570" cy="2114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D5AFC">
                                  <w:pPr>
                                    <w:spacing w:before="0" w:after="0" w:line="163" w:lineRule="auto"/>
                                    <w:ind w:firstLine="20"/>
                                    <w:jc w:val="both"/>
                                    <w:rPr>
                                      <w:sz w:val="17"/>
                                    </w:rPr>
                                  </w:pPr>
                                  <w:r>
                                    <w:rPr>
                                      <w:rFonts w:hint="eastAsia" w:ascii="宋体" w:hAnsi="宋体" w:eastAsia="宋体"/>
                                      <w:color w:val="000000"/>
                                      <w:sz w:val="21"/>
                                    </w:rPr>
                                    <w:t>一存根（白）二 财务（红）三 顾客（绿）</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99.05pt;margin-top:17.45pt;height:166.5pt;width:19.1pt;mso-position-horizontal-relative:page;mso-position-vertical-relative:page;z-index:251663360;mso-width-relative:page;mso-height-relative:page;" filled="f" stroked="f" coordsize="21600,21600" o:gfxdata="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rtzNgA&#10;AAAKAQAADwAAAAAAAAABACAAAAAiAAAAZHJzL2Rvd25yZXYueG1sUEsBAhQAFAAAAAgAh07iQB2p&#10;kX3mAQAAuQMAAA4AAAAAAAAAAQAgAAAAJwEAAGRycy9lMm9Eb2MueG1sUEsFBgAAAAAGAAYAWQEA&#10;AH8FAAAAAA==&#10;">
                      <v:fill on="f" focussize="0,0"/>
                      <v:stroke on="f" weight="0.5pt"/>
                      <v:imagedata o:title=""/>
                      <o:lock v:ext="edit" aspectratio="f"/>
                      <v:textbox inset="2pt,0mm,2pt,0mm" style="layout-flow:vertical-ideographic;">
                        <w:txbxContent>
                          <w:p w14:paraId="244D5AFC">
                            <w:pPr>
                              <w:spacing w:before="0" w:after="0" w:line="163" w:lineRule="auto"/>
                              <w:ind w:firstLine="20"/>
                              <w:jc w:val="both"/>
                              <w:rPr>
                                <w:sz w:val="17"/>
                              </w:rPr>
                            </w:pPr>
                            <w:r>
                              <w:rPr>
                                <w:rFonts w:hint="eastAsia" w:ascii="宋体" w:hAnsi="宋体" w:eastAsia="宋体"/>
                                <w:color w:val="000000"/>
                                <w:sz w:val="21"/>
                              </w:rPr>
                              <w:t>一存根（白）二 财务（红）三 顾客（绿）</w:t>
                            </w:r>
                          </w:p>
                        </w:txbxContent>
                      </v:textbox>
                    </v:shape>
                  </w:pict>
                </mc:Fallback>
              </mc:AlternateContent>
            </w:r>
            <w:r>
              <w:rPr>
                <w:rFonts w:hint="eastAsia" w:ascii="宋体" w:hAnsi="宋体" w:eastAsia="宋体"/>
                <w:color w:val="000000"/>
                <w:sz w:val="17"/>
                <w:highlight w:val="none"/>
              </w:rPr>
              <w:t>备注</w:t>
            </w:r>
          </w:p>
        </w:tc>
      </w:tr>
      <w:tr w14:paraId="7B3F9E2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32DCC369">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304A3381">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EAE41E9">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805571C">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2CB6CA7">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63DA90FF">
            <w:pPr>
              <w:spacing w:before="0" w:after="0"/>
              <w:ind w:firstLine="0"/>
              <w:jc w:val="left"/>
              <w:rPr>
                <w:color w:val="000000"/>
                <w:sz w:val="32"/>
                <w:highlight w:val="none"/>
              </w:rPr>
            </w:pPr>
          </w:p>
        </w:tc>
      </w:tr>
      <w:tr w14:paraId="1FCDF0A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5B3D1297">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19691A1B">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005BE03A">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D2F66B4">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EB6DC46">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34954834">
            <w:pPr>
              <w:spacing w:before="0" w:after="0"/>
              <w:ind w:firstLine="0"/>
              <w:jc w:val="left"/>
              <w:rPr>
                <w:color w:val="000000"/>
                <w:sz w:val="32"/>
                <w:highlight w:val="none"/>
              </w:rPr>
            </w:pPr>
          </w:p>
        </w:tc>
      </w:tr>
      <w:tr w14:paraId="6357BF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73FD9734">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329DB4E2">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CEE4D88">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DB76C3E">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76320E25">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6561A161">
            <w:pPr>
              <w:spacing w:before="0" w:after="0"/>
              <w:ind w:firstLine="0"/>
              <w:jc w:val="left"/>
              <w:rPr>
                <w:color w:val="000000"/>
                <w:sz w:val="32"/>
                <w:highlight w:val="none"/>
              </w:rPr>
            </w:pPr>
          </w:p>
        </w:tc>
      </w:tr>
      <w:tr w14:paraId="029A806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56EA4A54">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6D6E82D1">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232C8DD">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6788EF0">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FE8CFA9">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027FD578">
            <w:pPr>
              <w:spacing w:before="0" w:after="0"/>
              <w:ind w:firstLine="0"/>
              <w:jc w:val="left"/>
              <w:rPr>
                <w:color w:val="000000"/>
                <w:sz w:val="32"/>
                <w:highlight w:val="none"/>
              </w:rPr>
            </w:pPr>
          </w:p>
        </w:tc>
      </w:tr>
      <w:tr w14:paraId="105F0A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79DD9E3D">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4B35DC1E">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4ABD7248">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01CB3A6">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1BB3CC3">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03247681">
            <w:pPr>
              <w:spacing w:before="0" w:after="0"/>
              <w:ind w:firstLine="0"/>
              <w:jc w:val="left"/>
              <w:rPr>
                <w:color w:val="000000"/>
                <w:sz w:val="32"/>
                <w:highlight w:val="none"/>
              </w:rPr>
            </w:pPr>
          </w:p>
        </w:tc>
      </w:tr>
    </w:tbl>
    <w:p w14:paraId="642EBCD8">
      <w:pPr>
        <w:spacing w:before="0" w:after="0" w:line="240" w:lineRule="auto"/>
        <w:ind w:firstLine="0"/>
        <w:jc w:val="both"/>
        <w:rPr>
          <w:rFonts w:hint="eastAsia" w:ascii="宋体" w:hAnsi="宋体" w:eastAsia="宋体"/>
          <w:color w:val="000000"/>
          <w:sz w:val="21"/>
          <w:highlight w:val="none"/>
        </w:rPr>
      </w:pPr>
    </w:p>
    <w:p w14:paraId="1A97271E">
      <w:pPr>
        <w:spacing w:line="480" w:lineRule="auto"/>
        <w:jc w:val="right"/>
        <w:rPr>
          <w:rFonts w:hint="eastAsia" w:ascii="宋体" w:hAnsi="宋体" w:eastAsia="宋体"/>
          <w:color w:val="000000"/>
          <w:sz w:val="17"/>
          <w:highlight w:val="none"/>
        </w:rPr>
      </w:pPr>
      <w:r>
        <w:rPr>
          <w:rFonts w:hint="eastAsia" w:ascii="宋体" w:hAnsi="宋体" w:eastAsia="宋体"/>
          <w:color w:val="000000"/>
          <w:sz w:val="17"/>
          <w:highlight w:val="none"/>
        </w:rPr>
        <w:t>工地负责人：</w:t>
      </w:r>
      <w:r>
        <w:rPr>
          <w:rFonts w:hint="eastAsia" w:ascii="Calibri" w:hAnsi="Calibri" w:eastAsia="Calibri"/>
          <w:color w:val="000000"/>
          <w:sz w:val="17"/>
          <w:highlight w:val="none"/>
        </w:rPr>
        <w:t xml:space="preserve">                                </w:t>
      </w:r>
      <w:r>
        <w:rPr>
          <w:rFonts w:hint="eastAsia" w:ascii="宋体" w:hAnsi="宋体" w:eastAsia="宋体"/>
          <w:color w:val="000000"/>
          <w:sz w:val="17"/>
          <w:highlight w:val="none"/>
        </w:rPr>
        <w:t>签收人：</w:t>
      </w:r>
      <w:r>
        <w:rPr>
          <w:rFonts w:hint="eastAsia" w:ascii="Calibri" w:hAnsi="Calibri" w:eastAsia="Calibri"/>
          <w:color w:val="000000"/>
          <w:sz w:val="17"/>
          <w:highlight w:val="none"/>
        </w:rPr>
        <w:t xml:space="preserve">                                    </w:t>
      </w:r>
      <w:r>
        <w:rPr>
          <w:rFonts w:hint="eastAsia" w:ascii="宋体" w:hAnsi="宋体" w:eastAsia="宋体"/>
          <w:color w:val="000000"/>
          <w:sz w:val="17"/>
          <w:highlight w:val="none"/>
        </w:rPr>
        <w:t>送货单位及经手人：</w:t>
      </w:r>
    </w:p>
    <w:p w14:paraId="34839BB7">
      <w:pPr>
        <w:spacing w:line="480" w:lineRule="auto"/>
        <w:jc w:val="right"/>
        <w:rPr>
          <w:rFonts w:hint="eastAsia" w:ascii="宋体" w:hAnsi="宋体" w:eastAsia="宋体"/>
          <w:color w:val="000000"/>
          <w:sz w:val="17"/>
          <w:highlight w:val="none"/>
        </w:rPr>
      </w:pPr>
    </w:p>
    <w:p w14:paraId="2FD29D52">
      <w:pPr>
        <w:spacing w:line="480" w:lineRule="auto"/>
        <w:jc w:val="right"/>
        <w:rPr>
          <w:rFonts w:hint="eastAsia" w:ascii="宋体" w:hAnsi="宋体" w:eastAsia="宋体"/>
          <w:color w:val="000000"/>
          <w:sz w:val="17"/>
          <w:highlight w:val="none"/>
        </w:rPr>
      </w:pPr>
    </w:p>
    <w:p w14:paraId="5D9B4728">
      <w:pPr>
        <w:spacing w:line="480" w:lineRule="auto"/>
        <w:jc w:val="right"/>
        <w:rPr>
          <w:rFonts w:hint="eastAsia" w:ascii="宋体" w:hAnsi="宋体" w:eastAsia="宋体"/>
          <w:color w:val="000000"/>
          <w:sz w:val="17"/>
          <w:highlight w:val="none"/>
        </w:rPr>
      </w:pPr>
    </w:p>
    <w:p w14:paraId="0DC91E7C">
      <w:pPr>
        <w:spacing w:line="480" w:lineRule="auto"/>
        <w:jc w:val="right"/>
        <w:rPr>
          <w:rFonts w:hint="eastAsia" w:ascii="宋体" w:hAnsi="宋体" w:eastAsia="宋体"/>
          <w:color w:val="000000"/>
          <w:sz w:val="17"/>
          <w:highlight w:val="none"/>
        </w:rPr>
      </w:pPr>
    </w:p>
    <w:p w14:paraId="3621DAA7">
      <w:pPr>
        <w:spacing w:line="480" w:lineRule="auto"/>
        <w:jc w:val="right"/>
        <w:rPr>
          <w:rFonts w:hint="eastAsia" w:ascii="宋体" w:hAnsi="宋体" w:eastAsia="宋体"/>
          <w:color w:val="000000"/>
          <w:sz w:val="17"/>
          <w:highlight w:val="none"/>
        </w:rPr>
      </w:pPr>
    </w:p>
    <w:p w14:paraId="07DA6C36">
      <w:pPr>
        <w:spacing w:line="480" w:lineRule="auto"/>
        <w:jc w:val="right"/>
        <w:rPr>
          <w:rFonts w:hint="eastAsia" w:ascii="宋体" w:hAnsi="宋体" w:eastAsia="宋体"/>
          <w:color w:val="000000"/>
          <w:sz w:val="17"/>
          <w:highlight w:val="none"/>
        </w:rPr>
      </w:pPr>
    </w:p>
    <w:p w14:paraId="19841EDC">
      <w:pPr>
        <w:spacing w:line="480" w:lineRule="auto"/>
        <w:jc w:val="right"/>
        <w:rPr>
          <w:rFonts w:hint="eastAsia" w:ascii="宋体" w:hAnsi="宋体" w:eastAsia="宋体"/>
          <w:color w:val="000000"/>
          <w:sz w:val="17"/>
          <w:highlight w:val="none"/>
        </w:rPr>
      </w:pPr>
    </w:p>
    <w:p w14:paraId="19FA9CD8">
      <w:pPr>
        <w:spacing w:line="480" w:lineRule="auto"/>
        <w:jc w:val="right"/>
        <w:rPr>
          <w:rFonts w:hint="eastAsia" w:ascii="宋体" w:hAnsi="宋体" w:cs="宋体"/>
          <w:color w:val="auto"/>
          <w:sz w:val="36"/>
          <w:szCs w:val="36"/>
          <w:highlight w:val="none"/>
          <w:lang w:eastAsia="zh-CN"/>
        </w:rPr>
      </w:pPr>
    </w:p>
    <w:p w14:paraId="6A101603">
      <w:pPr>
        <w:spacing w:line="480" w:lineRule="auto"/>
        <w:jc w:val="right"/>
        <w:rPr>
          <w:rFonts w:hint="eastAsia" w:ascii="宋体" w:hAnsi="宋体" w:cs="宋体"/>
          <w:color w:val="auto"/>
          <w:sz w:val="36"/>
          <w:szCs w:val="36"/>
          <w:highlight w:val="none"/>
          <w:lang w:eastAsia="zh-CN"/>
        </w:rPr>
      </w:pPr>
    </w:p>
    <w:p w14:paraId="7D933461">
      <w:pPr>
        <w:spacing w:line="480" w:lineRule="auto"/>
        <w:jc w:val="right"/>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附件九</w:t>
      </w:r>
    </w:p>
    <w:p w14:paraId="31C0CAA3">
      <w:pPr>
        <w:spacing w:line="480" w:lineRule="auto"/>
        <w:jc w:val="center"/>
        <w:rPr>
          <w:rFonts w:hint="eastAsia" w:ascii="宋体" w:hAnsi="宋体" w:cs="宋体"/>
          <w:color w:val="auto"/>
          <w:sz w:val="36"/>
          <w:szCs w:val="36"/>
          <w:highlight w:val="none"/>
          <w:lang w:eastAsia="zh-CN"/>
        </w:rPr>
      </w:pPr>
      <w:r>
        <w:rPr>
          <w:rFonts w:hint="eastAsia" w:ascii="宋体" w:hAnsi="宋体" w:cs="宋体"/>
          <w:color w:val="auto"/>
          <w:sz w:val="36"/>
          <w:szCs w:val="36"/>
          <w:highlight w:val="none"/>
          <w:lang w:eastAsia="zh-CN"/>
        </w:rPr>
        <w:t>报价清单</w:t>
      </w:r>
    </w:p>
    <w:tbl>
      <w:tblPr>
        <w:tblStyle w:val="10"/>
        <w:tblW w:w="44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39"/>
        <w:gridCol w:w="3238"/>
        <w:gridCol w:w="461"/>
        <w:gridCol w:w="843"/>
        <w:gridCol w:w="1178"/>
        <w:gridCol w:w="1167"/>
        <w:gridCol w:w="666"/>
      </w:tblGrid>
      <w:tr w14:paraId="7258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74" w:type="pct"/>
            <w:vAlign w:val="center"/>
          </w:tcPr>
          <w:p w14:paraId="1D8BC4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665" w:type="pct"/>
            <w:vAlign w:val="center"/>
          </w:tcPr>
          <w:p w14:paraId="2377B0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w:t>
            </w:r>
          </w:p>
          <w:p w14:paraId="12AE78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名称</w:t>
            </w:r>
          </w:p>
        </w:tc>
        <w:tc>
          <w:tcPr>
            <w:tcW w:w="1740" w:type="pct"/>
            <w:vAlign w:val="center"/>
          </w:tcPr>
          <w:p w14:paraId="2F222A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247" w:type="pct"/>
            <w:vAlign w:val="center"/>
          </w:tcPr>
          <w:p w14:paraId="7CCA04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453" w:type="pct"/>
            <w:vAlign w:val="center"/>
          </w:tcPr>
          <w:p w14:paraId="049699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633" w:type="pct"/>
            <w:vAlign w:val="center"/>
          </w:tcPr>
          <w:p w14:paraId="4A6B7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627" w:type="pct"/>
            <w:vAlign w:val="center"/>
          </w:tcPr>
          <w:p w14:paraId="6E2BAB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357" w:type="pct"/>
            <w:vAlign w:val="center"/>
          </w:tcPr>
          <w:p w14:paraId="366347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77CB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74" w:type="pct"/>
            <w:vAlign w:val="center"/>
          </w:tcPr>
          <w:p w14:paraId="1B895D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665" w:type="pct"/>
            <w:vMerge w:val="restart"/>
            <w:vAlign w:val="center"/>
          </w:tcPr>
          <w:p w14:paraId="484F33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z w:val="28"/>
                <w:szCs w:val="28"/>
                <w:highlight w:val="none"/>
                <w:u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u w:val="none"/>
                <w:vertAlign w:val="baseline"/>
                <w:lang w:val="en-US" w:eastAsia="zh-CN"/>
                <w14:textFill>
                  <w14:solidFill>
                    <w14:schemeClr w14:val="tx1"/>
                  </w14:solidFill>
                </w14:textFill>
              </w:rPr>
              <w:t>玻璃钢化粪池</w:t>
            </w:r>
          </w:p>
          <w:p w14:paraId="03ECC2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u w:val="none"/>
                <w:vertAlign w:val="baseline"/>
                <w:lang w:val="en-US" w:eastAsia="zh-CN" w:bidi="ar-SA"/>
              </w:rPr>
            </w:pPr>
          </w:p>
          <w:p w14:paraId="48F30C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p w14:paraId="2F9652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1740" w:type="pct"/>
            <w:vAlign w:val="center"/>
          </w:tcPr>
          <w:p w14:paraId="2A8E6A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YJBH-1-II（国标）2m³</w:t>
            </w:r>
          </w:p>
        </w:tc>
        <w:tc>
          <w:tcPr>
            <w:tcW w:w="247" w:type="pct"/>
            <w:vAlign w:val="center"/>
          </w:tcPr>
          <w:p w14:paraId="10D4CC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val="en-US" w:eastAsia="zh-CN"/>
              </w:rPr>
              <w:t>个</w:t>
            </w:r>
          </w:p>
        </w:tc>
        <w:tc>
          <w:tcPr>
            <w:tcW w:w="453" w:type="pct"/>
            <w:vAlign w:val="center"/>
          </w:tcPr>
          <w:p w14:paraId="13DB6D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633" w:type="pct"/>
            <w:vAlign w:val="center"/>
          </w:tcPr>
          <w:p w14:paraId="31BD75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627" w:type="pct"/>
            <w:vAlign w:val="center"/>
          </w:tcPr>
          <w:p w14:paraId="0408AA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357" w:type="pct"/>
            <w:vAlign w:val="center"/>
          </w:tcPr>
          <w:p w14:paraId="1F50E3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r w14:paraId="640C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74" w:type="pct"/>
            <w:vAlign w:val="center"/>
          </w:tcPr>
          <w:p w14:paraId="16C48A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665" w:type="pct"/>
            <w:vMerge w:val="continue"/>
            <w:shd w:val="clear" w:color="auto" w:fill="auto"/>
            <w:vAlign w:val="center"/>
          </w:tcPr>
          <w:p w14:paraId="3987B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u w:val="none"/>
                <w:vertAlign w:val="baseline"/>
                <w:lang w:val="en-US" w:eastAsia="zh-CN" w:bidi="ar-SA"/>
              </w:rPr>
            </w:pPr>
          </w:p>
        </w:tc>
        <w:tc>
          <w:tcPr>
            <w:tcW w:w="1740" w:type="pct"/>
            <w:shd w:val="clear" w:color="auto" w:fill="auto"/>
            <w:vAlign w:val="center"/>
          </w:tcPr>
          <w:p w14:paraId="331DFC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 w:val="0"/>
                <w:bCs w:val="0"/>
                <w:color w:val="auto"/>
                <w:kern w:val="2"/>
                <w:sz w:val="28"/>
                <w:szCs w:val="28"/>
                <w:highlight w:val="none"/>
                <w:u w:val="single"/>
                <w:vertAlign w:val="baseline"/>
                <w:lang w:val="en-US" w:eastAsia="zh-CN" w:bidi="ar-SA"/>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YJBH-2-II（国标）4m³</w:t>
            </w:r>
          </w:p>
        </w:tc>
        <w:tc>
          <w:tcPr>
            <w:tcW w:w="247" w:type="pct"/>
            <w:shd w:val="clear" w:color="auto" w:fill="auto"/>
            <w:vAlign w:val="center"/>
          </w:tcPr>
          <w:p w14:paraId="255371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sz w:val="28"/>
                <w:szCs w:val="28"/>
                <w:highlight w:val="none"/>
                <w:vertAlign w:val="baseline"/>
                <w:lang w:val="en-US" w:eastAsia="zh-CN"/>
              </w:rPr>
              <w:t>个</w:t>
            </w:r>
          </w:p>
        </w:tc>
        <w:tc>
          <w:tcPr>
            <w:tcW w:w="453" w:type="pct"/>
            <w:vAlign w:val="center"/>
          </w:tcPr>
          <w:p w14:paraId="053618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c>
          <w:tcPr>
            <w:tcW w:w="633" w:type="pct"/>
            <w:vAlign w:val="center"/>
          </w:tcPr>
          <w:p w14:paraId="54187C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627" w:type="pct"/>
            <w:vAlign w:val="center"/>
          </w:tcPr>
          <w:p w14:paraId="70E091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357" w:type="pct"/>
            <w:vAlign w:val="center"/>
          </w:tcPr>
          <w:p w14:paraId="7C4A54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r w14:paraId="74DA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74" w:type="pct"/>
            <w:vAlign w:val="center"/>
          </w:tcPr>
          <w:p w14:paraId="0E18A7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w:t>
            </w:r>
          </w:p>
        </w:tc>
        <w:tc>
          <w:tcPr>
            <w:tcW w:w="665" w:type="pct"/>
            <w:vMerge w:val="continue"/>
            <w:vAlign w:val="center"/>
          </w:tcPr>
          <w:p w14:paraId="161450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1740" w:type="pct"/>
            <w:vAlign w:val="center"/>
          </w:tcPr>
          <w:p w14:paraId="3C0A31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YJBH-3-II（国标）6m³</w:t>
            </w:r>
          </w:p>
        </w:tc>
        <w:tc>
          <w:tcPr>
            <w:tcW w:w="247" w:type="pct"/>
            <w:vAlign w:val="center"/>
          </w:tcPr>
          <w:p w14:paraId="229AD6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个</w:t>
            </w:r>
          </w:p>
        </w:tc>
        <w:tc>
          <w:tcPr>
            <w:tcW w:w="453" w:type="pct"/>
            <w:vAlign w:val="center"/>
          </w:tcPr>
          <w:p w14:paraId="6CAF3E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w:t>
            </w:r>
          </w:p>
        </w:tc>
        <w:tc>
          <w:tcPr>
            <w:tcW w:w="633" w:type="pct"/>
            <w:vAlign w:val="center"/>
          </w:tcPr>
          <w:p w14:paraId="307A37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627" w:type="pct"/>
            <w:vAlign w:val="center"/>
          </w:tcPr>
          <w:p w14:paraId="7063C7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357" w:type="pct"/>
            <w:vAlign w:val="center"/>
          </w:tcPr>
          <w:p w14:paraId="661E60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r w14:paraId="5117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74" w:type="pct"/>
            <w:vAlign w:val="center"/>
          </w:tcPr>
          <w:p w14:paraId="4EFDCB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c>
          <w:tcPr>
            <w:tcW w:w="665" w:type="pct"/>
            <w:vMerge w:val="continue"/>
            <w:vAlign w:val="center"/>
          </w:tcPr>
          <w:p w14:paraId="40F3B6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1740" w:type="pct"/>
            <w:vAlign w:val="center"/>
          </w:tcPr>
          <w:p w14:paraId="5E7038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YJBH-4-II（国标）9m³</w:t>
            </w:r>
          </w:p>
        </w:tc>
        <w:tc>
          <w:tcPr>
            <w:tcW w:w="247" w:type="pct"/>
            <w:vAlign w:val="center"/>
          </w:tcPr>
          <w:p w14:paraId="665AF8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个</w:t>
            </w:r>
          </w:p>
        </w:tc>
        <w:tc>
          <w:tcPr>
            <w:tcW w:w="453" w:type="pct"/>
            <w:vAlign w:val="center"/>
          </w:tcPr>
          <w:p w14:paraId="1D7BD8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w:t>
            </w:r>
          </w:p>
        </w:tc>
        <w:tc>
          <w:tcPr>
            <w:tcW w:w="633" w:type="pct"/>
            <w:vAlign w:val="center"/>
          </w:tcPr>
          <w:p w14:paraId="091419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627" w:type="pct"/>
            <w:vAlign w:val="center"/>
          </w:tcPr>
          <w:p w14:paraId="511628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357" w:type="pct"/>
            <w:vAlign w:val="center"/>
          </w:tcPr>
          <w:p w14:paraId="6D0D75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r>
    </w:tbl>
    <w:p w14:paraId="57BC5E59">
      <w:pPr>
        <w:spacing w:line="192" w:lineRule="auto"/>
        <w:ind w:firstLine="0"/>
        <w:jc w:val="both"/>
        <w:rPr>
          <w:rFonts w:hint="eastAsia" w:ascii="仿宋" w:hAnsi="仿宋" w:eastAsia="仿宋" w:cs="仿宋"/>
          <w:b/>
          <w:bCs/>
          <w:color w:val="auto"/>
          <w:sz w:val="30"/>
          <w:highlight w:val="none"/>
          <w:lang w:val="en-US" w:eastAsia="zh-CN"/>
        </w:rPr>
      </w:pPr>
    </w:p>
    <w:p w14:paraId="0645C58A">
      <w:pPr>
        <w:spacing w:line="192" w:lineRule="auto"/>
        <w:ind w:firstLine="0"/>
        <w:jc w:val="right"/>
        <w:rPr>
          <w:rFonts w:hint="eastAsia" w:ascii="宋体" w:hAnsi="宋体" w:eastAsia="宋体" w:cs="宋体"/>
          <w:b/>
          <w:bCs/>
          <w:color w:val="auto"/>
          <w:sz w:val="36"/>
          <w:szCs w:val="36"/>
          <w:highlight w:val="none"/>
          <w:lang w:val="en-US" w:eastAsia="zh-CN"/>
        </w:rPr>
      </w:pPr>
    </w:p>
    <w:p w14:paraId="4BAAFED2">
      <w:pPr>
        <w:spacing w:line="192" w:lineRule="auto"/>
        <w:ind w:firstLine="0"/>
        <w:jc w:val="right"/>
        <w:rPr>
          <w:rFonts w:hint="eastAsia" w:ascii="宋体" w:hAnsi="宋体" w:eastAsia="宋体" w:cs="宋体"/>
          <w:b/>
          <w:bCs/>
          <w:color w:val="auto"/>
          <w:sz w:val="36"/>
          <w:szCs w:val="36"/>
          <w:highlight w:val="none"/>
          <w:lang w:val="en-US" w:eastAsia="zh-CN"/>
        </w:rPr>
      </w:pPr>
    </w:p>
    <w:p w14:paraId="090DF958">
      <w:pPr>
        <w:spacing w:line="192" w:lineRule="auto"/>
        <w:ind w:firstLine="0"/>
        <w:jc w:val="right"/>
        <w:rPr>
          <w:rFonts w:hint="eastAsia" w:ascii="宋体" w:hAnsi="宋体" w:eastAsia="宋体" w:cs="宋体"/>
          <w:b/>
          <w:bCs/>
          <w:color w:val="auto"/>
          <w:sz w:val="36"/>
          <w:szCs w:val="36"/>
          <w:highlight w:val="none"/>
          <w:lang w:val="en-US" w:eastAsia="zh-CN"/>
        </w:rPr>
      </w:pPr>
    </w:p>
    <w:p w14:paraId="16BC6010">
      <w:pPr>
        <w:spacing w:line="192" w:lineRule="auto"/>
        <w:ind w:firstLine="0"/>
        <w:jc w:val="right"/>
        <w:rPr>
          <w:rFonts w:hint="eastAsia" w:ascii="宋体" w:hAnsi="宋体" w:eastAsia="宋体" w:cs="宋体"/>
          <w:b/>
          <w:bCs/>
          <w:color w:val="auto"/>
          <w:sz w:val="36"/>
          <w:szCs w:val="36"/>
          <w:highlight w:val="none"/>
          <w:lang w:val="en-US" w:eastAsia="zh-CN"/>
        </w:rPr>
      </w:pPr>
    </w:p>
    <w:p w14:paraId="0236B104">
      <w:pPr>
        <w:spacing w:line="192" w:lineRule="auto"/>
        <w:ind w:firstLine="0"/>
        <w:jc w:val="right"/>
        <w:rPr>
          <w:rFonts w:hint="eastAsia" w:ascii="宋体" w:hAnsi="宋体" w:eastAsia="宋体" w:cs="宋体"/>
          <w:b/>
          <w:bCs/>
          <w:color w:val="auto"/>
          <w:sz w:val="36"/>
          <w:szCs w:val="36"/>
          <w:highlight w:val="none"/>
          <w:lang w:val="en-US" w:eastAsia="zh-CN"/>
        </w:rPr>
      </w:pPr>
    </w:p>
    <w:p w14:paraId="18936615">
      <w:pPr>
        <w:spacing w:line="192" w:lineRule="auto"/>
        <w:ind w:firstLine="0"/>
        <w:jc w:val="right"/>
        <w:rPr>
          <w:rFonts w:hint="eastAsia" w:ascii="宋体" w:hAnsi="宋体" w:eastAsia="宋体" w:cs="宋体"/>
          <w:b/>
          <w:bCs/>
          <w:color w:val="auto"/>
          <w:sz w:val="36"/>
          <w:szCs w:val="36"/>
          <w:highlight w:val="none"/>
          <w:lang w:val="en-US" w:eastAsia="zh-CN"/>
        </w:rPr>
      </w:pPr>
    </w:p>
    <w:p w14:paraId="3911B437">
      <w:pPr>
        <w:spacing w:line="192" w:lineRule="auto"/>
        <w:ind w:firstLine="0"/>
        <w:jc w:val="right"/>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附件十</w:t>
      </w:r>
    </w:p>
    <w:p w14:paraId="69032A63">
      <w:pPr>
        <w:spacing w:line="192" w:lineRule="auto"/>
        <w:ind w:firstLine="0"/>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图片1</w:t>
      </w:r>
    </w:p>
    <w:p w14:paraId="1515D576">
      <w:pPr>
        <w:spacing w:line="192" w:lineRule="auto"/>
        <w:ind w:firstLine="0"/>
        <w:jc w:val="center"/>
        <w:rPr>
          <w:rFonts w:hint="eastAsia"/>
          <w:color w:val="auto"/>
          <w:sz w:val="36"/>
          <w:szCs w:val="36"/>
          <w:highlight w:val="none"/>
          <w:lang w:val="en-US" w:eastAsia="zh-CN"/>
        </w:rPr>
      </w:pPr>
      <w:r>
        <w:rPr>
          <w:color w:val="auto"/>
          <w:highlight w:val="none"/>
        </w:rPr>
        <w:drawing>
          <wp:inline distT="0" distB="0" distL="114300" distR="114300">
            <wp:extent cx="2254250" cy="2577465"/>
            <wp:effectExtent l="0" t="0" r="12700" b="13335"/>
            <wp:docPr id="12" name="ID_D7176DDE4F7C4FD5BF821F4CFBD72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D_D7176DDE4F7C4FD5BF821F4CFBD72B49"/>
                    <pic:cNvPicPr>
                      <a:picLocks noChangeAspect="1"/>
                    </pic:cNvPicPr>
                  </pic:nvPicPr>
                  <pic:blipFill>
                    <a:blip r:embed="rId11"/>
                    <a:stretch>
                      <a:fillRect/>
                    </a:stretch>
                  </pic:blipFill>
                  <pic:spPr>
                    <a:xfrm>
                      <a:off x="0" y="0"/>
                      <a:ext cx="2254250" cy="2577465"/>
                    </a:xfrm>
                    <a:prstGeom prst="rect">
                      <a:avLst/>
                    </a:prstGeom>
                    <a:noFill/>
                    <a:ln w="9525">
                      <a:noFill/>
                    </a:ln>
                  </pic:spPr>
                </pic:pic>
              </a:graphicData>
            </a:graphic>
          </wp:inline>
        </w:drawing>
      </w:r>
    </w:p>
    <w:p w14:paraId="3298D8AB">
      <w:pPr>
        <w:tabs>
          <w:tab w:val="left" w:pos="8174"/>
        </w:tabs>
        <w:spacing w:line="240" w:lineRule="auto"/>
        <w:ind w:firstLine="0"/>
        <w:jc w:val="left"/>
        <w:rPr>
          <w:rFonts w:hint="eastAsia" w:cs="Times New Roman"/>
          <w:kern w:val="2"/>
          <w:sz w:val="21"/>
          <w:szCs w:val="24"/>
          <w:highlight w:val="none"/>
          <w:lang w:val="en-US" w:eastAsia="zh-CN" w:bidi="ar-SA"/>
        </w:rPr>
      </w:pPr>
    </w:p>
    <w:p w14:paraId="11827A99">
      <w:pPr>
        <w:spacing w:line="480" w:lineRule="auto"/>
        <w:jc w:val="both"/>
        <w:rPr>
          <w:rFonts w:hint="eastAsia" w:ascii="宋体" w:hAnsi="宋体" w:cs="宋体"/>
          <w:b/>
          <w:bCs/>
          <w:color w:val="auto"/>
          <w:sz w:val="36"/>
          <w:szCs w:val="36"/>
          <w:highlight w:val="none"/>
          <w:lang w:eastAsia="zh-CN"/>
        </w:rPr>
      </w:pPr>
    </w:p>
    <w:p w14:paraId="30A79A72">
      <w:pPr>
        <w:spacing w:line="480" w:lineRule="auto"/>
        <w:jc w:val="right"/>
        <w:rPr>
          <w:rFonts w:hint="eastAsia" w:ascii="宋体" w:hAnsi="宋体" w:cs="宋体"/>
          <w:b/>
          <w:bCs/>
          <w:color w:val="auto"/>
          <w:sz w:val="36"/>
          <w:szCs w:val="36"/>
          <w:highlight w:val="none"/>
          <w:lang w:eastAsia="zh-CN"/>
        </w:rPr>
      </w:pPr>
    </w:p>
    <w:p w14:paraId="1535B89B">
      <w:pPr>
        <w:spacing w:line="480" w:lineRule="auto"/>
        <w:jc w:val="right"/>
        <w:rPr>
          <w:rFonts w:hint="eastAsia" w:ascii="宋体" w:hAnsi="宋体" w:cs="宋体"/>
          <w:b/>
          <w:bCs/>
          <w:color w:val="auto"/>
          <w:sz w:val="36"/>
          <w:szCs w:val="36"/>
          <w:highlight w:val="none"/>
          <w:lang w:eastAsia="zh-CN"/>
        </w:rPr>
      </w:pPr>
    </w:p>
    <w:p w14:paraId="36A91DE2">
      <w:pPr>
        <w:spacing w:line="480" w:lineRule="auto"/>
        <w:jc w:val="right"/>
        <w:rPr>
          <w:rFonts w:hint="eastAsia" w:ascii="宋体" w:hAnsi="宋体" w:cs="宋体"/>
          <w:b/>
          <w:bCs/>
          <w:color w:val="auto"/>
          <w:sz w:val="36"/>
          <w:szCs w:val="36"/>
          <w:highlight w:val="none"/>
          <w:lang w:eastAsia="zh-CN"/>
        </w:rPr>
      </w:pPr>
    </w:p>
    <w:p w14:paraId="78080C19">
      <w:pPr>
        <w:spacing w:line="480" w:lineRule="auto"/>
        <w:jc w:val="right"/>
        <w:rPr>
          <w:rFonts w:hint="eastAsia" w:ascii="宋体" w:hAnsi="宋体" w:cs="宋体"/>
          <w:b/>
          <w:bCs/>
          <w:color w:val="auto"/>
          <w:sz w:val="36"/>
          <w:szCs w:val="36"/>
          <w:highlight w:val="none"/>
          <w:lang w:eastAsia="zh-CN"/>
        </w:rPr>
      </w:pPr>
    </w:p>
    <w:p w14:paraId="5AFF0996">
      <w:pPr>
        <w:spacing w:line="480" w:lineRule="auto"/>
        <w:jc w:val="right"/>
        <w:rPr>
          <w:rFonts w:hint="eastAsia" w:ascii="宋体" w:hAnsi="宋体" w:cs="宋体"/>
          <w:b/>
          <w:bCs/>
          <w:color w:val="auto"/>
          <w:sz w:val="36"/>
          <w:szCs w:val="36"/>
          <w:highlight w:val="none"/>
          <w:lang w:eastAsia="zh-CN"/>
        </w:rPr>
      </w:pPr>
    </w:p>
    <w:p w14:paraId="7AB0EA34">
      <w:pPr>
        <w:spacing w:line="480" w:lineRule="auto"/>
        <w:jc w:val="right"/>
        <w:rPr>
          <w:rFonts w:hint="eastAsia" w:ascii="宋体" w:hAnsi="宋体" w:cs="宋体"/>
          <w:b/>
          <w:bCs/>
          <w:color w:val="auto"/>
          <w:sz w:val="36"/>
          <w:szCs w:val="36"/>
          <w:highlight w:val="none"/>
          <w:lang w:eastAsia="zh-CN"/>
        </w:rPr>
      </w:pPr>
    </w:p>
    <w:p w14:paraId="3EAC08DD">
      <w:pPr>
        <w:spacing w:line="480" w:lineRule="auto"/>
        <w:jc w:val="right"/>
        <w:rPr>
          <w:rFonts w:hint="eastAsia" w:ascii="宋体" w:hAnsi="宋体" w:cs="宋体"/>
          <w:b/>
          <w:bCs/>
          <w:color w:val="auto"/>
          <w:sz w:val="36"/>
          <w:szCs w:val="36"/>
          <w:highlight w:val="none"/>
          <w:lang w:eastAsia="zh-CN"/>
        </w:rPr>
      </w:pPr>
    </w:p>
    <w:p w14:paraId="2A27AA27">
      <w:pPr>
        <w:spacing w:line="480" w:lineRule="auto"/>
        <w:jc w:val="right"/>
        <w:rPr>
          <w:rFonts w:hint="eastAsia" w:ascii="宋体" w:hAnsi="宋体" w:cs="宋体"/>
          <w:b/>
          <w:bCs/>
          <w:color w:val="auto"/>
          <w:sz w:val="36"/>
          <w:szCs w:val="36"/>
          <w:highlight w:val="none"/>
          <w:lang w:eastAsia="zh-CN"/>
        </w:rPr>
      </w:pPr>
    </w:p>
    <w:p w14:paraId="41BBD827">
      <w:pPr>
        <w:spacing w:line="480" w:lineRule="auto"/>
        <w:jc w:val="right"/>
        <w:rPr>
          <w:rFonts w:hint="eastAsia" w:ascii="宋体" w:hAnsi="宋体" w:cs="宋体"/>
          <w:b/>
          <w:bCs/>
          <w:color w:val="auto"/>
          <w:sz w:val="36"/>
          <w:szCs w:val="36"/>
          <w:highlight w:val="none"/>
          <w:lang w:eastAsia="zh-CN"/>
        </w:rPr>
      </w:pPr>
    </w:p>
    <w:p w14:paraId="4D404D78">
      <w:pPr>
        <w:spacing w:line="480" w:lineRule="auto"/>
        <w:jc w:val="right"/>
        <w:rPr>
          <w:rFonts w:hint="eastAsia" w:ascii="宋体" w:hAnsi="宋体" w:cs="宋体"/>
          <w:b/>
          <w:bCs/>
          <w:color w:val="auto"/>
          <w:sz w:val="36"/>
          <w:szCs w:val="36"/>
          <w:highlight w:val="none"/>
          <w:lang w:eastAsia="zh-CN"/>
        </w:rPr>
      </w:pPr>
    </w:p>
    <w:p w14:paraId="283457D9">
      <w:pPr>
        <w:tabs>
          <w:tab w:val="left" w:pos="8174"/>
        </w:tabs>
        <w:spacing w:line="240" w:lineRule="auto"/>
        <w:ind w:firstLine="0"/>
        <w:jc w:val="center"/>
        <w:rPr>
          <w:rFonts w:hint="eastAsia"/>
          <w:color w:val="auto"/>
          <w:highlight w:val="none"/>
          <w:lang w:val="en-US" w:eastAsia="zh-CN"/>
        </w:rPr>
      </w:pPr>
      <w:r>
        <w:rPr>
          <w:rFonts w:hint="eastAsia" w:ascii="宋体" w:hAnsi="宋体" w:eastAsia="宋体" w:cs="宋体"/>
          <w:color w:val="auto"/>
          <w:sz w:val="24"/>
          <w:szCs w:val="24"/>
          <w:highlight w:val="none"/>
        </w:rPr>
        <w:t xml:space="preserve"> </w:t>
      </w: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5071">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0563">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87317">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08731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D472">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2BC3862"/>
    <w:rsid w:val="03024286"/>
    <w:rsid w:val="03061542"/>
    <w:rsid w:val="031418F0"/>
    <w:rsid w:val="03416159"/>
    <w:rsid w:val="03495361"/>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C29A4"/>
    <w:rsid w:val="05E7046B"/>
    <w:rsid w:val="062A142B"/>
    <w:rsid w:val="062A31D9"/>
    <w:rsid w:val="06456265"/>
    <w:rsid w:val="064C13A1"/>
    <w:rsid w:val="065F1493"/>
    <w:rsid w:val="066A43D4"/>
    <w:rsid w:val="06994288"/>
    <w:rsid w:val="069A3EBB"/>
    <w:rsid w:val="069D0714"/>
    <w:rsid w:val="06B3319E"/>
    <w:rsid w:val="06B524FE"/>
    <w:rsid w:val="06CB49BC"/>
    <w:rsid w:val="06DB3895"/>
    <w:rsid w:val="06DC0977"/>
    <w:rsid w:val="070B4DB8"/>
    <w:rsid w:val="071E2D3E"/>
    <w:rsid w:val="071F6AB6"/>
    <w:rsid w:val="07222102"/>
    <w:rsid w:val="072916E2"/>
    <w:rsid w:val="07351E35"/>
    <w:rsid w:val="074D44A4"/>
    <w:rsid w:val="076444C8"/>
    <w:rsid w:val="078F7797"/>
    <w:rsid w:val="079B2A89"/>
    <w:rsid w:val="079C1EB4"/>
    <w:rsid w:val="07A46CFB"/>
    <w:rsid w:val="07E838FA"/>
    <w:rsid w:val="08005A40"/>
    <w:rsid w:val="084762C4"/>
    <w:rsid w:val="08564322"/>
    <w:rsid w:val="085D5AE7"/>
    <w:rsid w:val="087A1BF2"/>
    <w:rsid w:val="087E1CB0"/>
    <w:rsid w:val="088C6DAF"/>
    <w:rsid w:val="08D4742C"/>
    <w:rsid w:val="08E04023"/>
    <w:rsid w:val="08EE7CFD"/>
    <w:rsid w:val="08EF01D5"/>
    <w:rsid w:val="08FD1E97"/>
    <w:rsid w:val="09261E03"/>
    <w:rsid w:val="094B5940"/>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817BCD"/>
    <w:rsid w:val="0AA30A0F"/>
    <w:rsid w:val="0AA95014"/>
    <w:rsid w:val="0AB72067"/>
    <w:rsid w:val="0ABF20F1"/>
    <w:rsid w:val="0ACC485F"/>
    <w:rsid w:val="0AD11E75"/>
    <w:rsid w:val="0AE127A9"/>
    <w:rsid w:val="0AFA761E"/>
    <w:rsid w:val="0B182943"/>
    <w:rsid w:val="0B2E0F81"/>
    <w:rsid w:val="0B535AD7"/>
    <w:rsid w:val="0B602DC9"/>
    <w:rsid w:val="0B61144B"/>
    <w:rsid w:val="0B732F2C"/>
    <w:rsid w:val="0B865355"/>
    <w:rsid w:val="0BC4514F"/>
    <w:rsid w:val="0BCB2D68"/>
    <w:rsid w:val="0BCE6717"/>
    <w:rsid w:val="0BDB744F"/>
    <w:rsid w:val="0BF2220E"/>
    <w:rsid w:val="0BFF07E0"/>
    <w:rsid w:val="0C0128E1"/>
    <w:rsid w:val="0C14470F"/>
    <w:rsid w:val="0C1E558E"/>
    <w:rsid w:val="0C2010AC"/>
    <w:rsid w:val="0C285D2A"/>
    <w:rsid w:val="0C62191E"/>
    <w:rsid w:val="0CB90E13"/>
    <w:rsid w:val="0CC25F19"/>
    <w:rsid w:val="0CD2303E"/>
    <w:rsid w:val="0CDF02E8"/>
    <w:rsid w:val="0CF2453E"/>
    <w:rsid w:val="0D042E1A"/>
    <w:rsid w:val="0D2467E6"/>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D85EC8"/>
    <w:rsid w:val="0EDA7072"/>
    <w:rsid w:val="0EDC11FC"/>
    <w:rsid w:val="0EDF2674"/>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787323"/>
    <w:rsid w:val="10836E18"/>
    <w:rsid w:val="109C2F25"/>
    <w:rsid w:val="10AB142F"/>
    <w:rsid w:val="10AB4F16"/>
    <w:rsid w:val="10C06C14"/>
    <w:rsid w:val="10C354B1"/>
    <w:rsid w:val="10C36704"/>
    <w:rsid w:val="10CB4AD3"/>
    <w:rsid w:val="10E613C1"/>
    <w:rsid w:val="10EE19D3"/>
    <w:rsid w:val="11041F12"/>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1693A"/>
    <w:rsid w:val="1308124D"/>
    <w:rsid w:val="132C0590"/>
    <w:rsid w:val="133236CD"/>
    <w:rsid w:val="13370CE3"/>
    <w:rsid w:val="13386F35"/>
    <w:rsid w:val="13394A5B"/>
    <w:rsid w:val="134A56E4"/>
    <w:rsid w:val="13651CF4"/>
    <w:rsid w:val="13A9398F"/>
    <w:rsid w:val="13B3480E"/>
    <w:rsid w:val="13BD568C"/>
    <w:rsid w:val="13E44DAF"/>
    <w:rsid w:val="13FB325E"/>
    <w:rsid w:val="14097A1B"/>
    <w:rsid w:val="140E5EE8"/>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12C23"/>
    <w:rsid w:val="15671D54"/>
    <w:rsid w:val="15724254"/>
    <w:rsid w:val="157F7CAB"/>
    <w:rsid w:val="158C3568"/>
    <w:rsid w:val="158F270C"/>
    <w:rsid w:val="15B36931"/>
    <w:rsid w:val="15CF16A7"/>
    <w:rsid w:val="16197E6B"/>
    <w:rsid w:val="16281F12"/>
    <w:rsid w:val="16302145"/>
    <w:rsid w:val="16351E52"/>
    <w:rsid w:val="16591B36"/>
    <w:rsid w:val="167043DB"/>
    <w:rsid w:val="16717081"/>
    <w:rsid w:val="167209B0"/>
    <w:rsid w:val="16750D36"/>
    <w:rsid w:val="16A42EA2"/>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583B20"/>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150F3C"/>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77AD6"/>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C76CC"/>
    <w:rsid w:val="1EDE6925"/>
    <w:rsid w:val="1F066139"/>
    <w:rsid w:val="1F130856"/>
    <w:rsid w:val="1F2C36C6"/>
    <w:rsid w:val="1F2E743E"/>
    <w:rsid w:val="1F3B6DFC"/>
    <w:rsid w:val="1F416D3C"/>
    <w:rsid w:val="1F4E71EE"/>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64783"/>
    <w:rsid w:val="21AD23A2"/>
    <w:rsid w:val="21CF315A"/>
    <w:rsid w:val="21DE514B"/>
    <w:rsid w:val="21E07116"/>
    <w:rsid w:val="21EF55AB"/>
    <w:rsid w:val="21EF63FF"/>
    <w:rsid w:val="21F20BF7"/>
    <w:rsid w:val="2217065D"/>
    <w:rsid w:val="22293AE7"/>
    <w:rsid w:val="22317971"/>
    <w:rsid w:val="223615FD"/>
    <w:rsid w:val="226E1396"/>
    <w:rsid w:val="22793056"/>
    <w:rsid w:val="22832569"/>
    <w:rsid w:val="22835CF3"/>
    <w:rsid w:val="22971AE5"/>
    <w:rsid w:val="22AE48F7"/>
    <w:rsid w:val="22D36F36"/>
    <w:rsid w:val="22DE026A"/>
    <w:rsid w:val="22E177D9"/>
    <w:rsid w:val="22E42C35"/>
    <w:rsid w:val="22EF3388"/>
    <w:rsid w:val="22F05754"/>
    <w:rsid w:val="22F46F43"/>
    <w:rsid w:val="22FB6266"/>
    <w:rsid w:val="23166844"/>
    <w:rsid w:val="232E1AC6"/>
    <w:rsid w:val="232F786B"/>
    <w:rsid w:val="23384D2F"/>
    <w:rsid w:val="234C768D"/>
    <w:rsid w:val="23671171"/>
    <w:rsid w:val="2369138D"/>
    <w:rsid w:val="236A568F"/>
    <w:rsid w:val="23727130"/>
    <w:rsid w:val="23810484"/>
    <w:rsid w:val="23812232"/>
    <w:rsid w:val="2387457D"/>
    <w:rsid w:val="23A96BFF"/>
    <w:rsid w:val="23C46955"/>
    <w:rsid w:val="23D20CE0"/>
    <w:rsid w:val="23D507D0"/>
    <w:rsid w:val="23DC56BB"/>
    <w:rsid w:val="23F5677C"/>
    <w:rsid w:val="23F63C20"/>
    <w:rsid w:val="240115C5"/>
    <w:rsid w:val="241C63FF"/>
    <w:rsid w:val="24226F43"/>
    <w:rsid w:val="24247062"/>
    <w:rsid w:val="2435126F"/>
    <w:rsid w:val="243A6885"/>
    <w:rsid w:val="24681D77"/>
    <w:rsid w:val="2479115B"/>
    <w:rsid w:val="247B4ED4"/>
    <w:rsid w:val="24853FA4"/>
    <w:rsid w:val="24A2174F"/>
    <w:rsid w:val="24AA1A26"/>
    <w:rsid w:val="24C513B8"/>
    <w:rsid w:val="24F80254"/>
    <w:rsid w:val="25070E5D"/>
    <w:rsid w:val="250A6257"/>
    <w:rsid w:val="250E5D48"/>
    <w:rsid w:val="25165925"/>
    <w:rsid w:val="25294857"/>
    <w:rsid w:val="252F3F10"/>
    <w:rsid w:val="25370600"/>
    <w:rsid w:val="25382DC5"/>
    <w:rsid w:val="255614AE"/>
    <w:rsid w:val="255676EF"/>
    <w:rsid w:val="255A71DF"/>
    <w:rsid w:val="255D0A7D"/>
    <w:rsid w:val="25735262"/>
    <w:rsid w:val="259B2F08"/>
    <w:rsid w:val="25AB2680"/>
    <w:rsid w:val="25AC3A6A"/>
    <w:rsid w:val="25D074A1"/>
    <w:rsid w:val="25D96C39"/>
    <w:rsid w:val="25ED0053"/>
    <w:rsid w:val="25FA451E"/>
    <w:rsid w:val="261964FD"/>
    <w:rsid w:val="262C38E5"/>
    <w:rsid w:val="263F14EC"/>
    <w:rsid w:val="264D0AF2"/>
    <w:rsid w:val="265C5712"/>
    <w:rsid w:val="265D05FD"/>
    <w:rsid w:val="26622EB6"/>
    <w:rsid w:val="26651F76"/>
    <w:rsid w:val="268A3AF4"/>
    <w:rsid w:val="26A10E3D"/>
    <w:rsid w:val="26A30712"/>
    <w:rsid w:val="26A51FB7"/>
    <w:rsid w:val="26A56238"/>
    <w:rsid w:val="26B5104E"/>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3E5B72"/>
    <w:rsid w:val="27467B25"/>
    <w:rsid w:val="27475541"/>
    <w:rsid w:val="27565B2F"/>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A16ED3"/>
    <w:rsid w:val="28C52BC1"/>
    <w:rsid w:val="28C606E7"/>
    <w:rsid w:val="28CC69C1"/>
    <w:rsid w:val="28DD77A6"/>
    <w:rsid w:val="28E74C36"/>
    <w:rsid w:val="29085DCB"/>
    <w:rsid w:val="290D6316"/>
    <w:rsid w:val="291807B8"/>
    <w:rsid w:val="29352E3A"/>
    <w:rsid w:val="293F15D2"/>
    <w:rsid w:val="294A756A"/>
    <w:rsid w:val="295B01BA"/>
    <w:rsid w:val="295B1778"/>
    <w:rsid w:val="296E7D76"/>
    <w:rsid w:val="29713A19"/>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663020"/>
    <w:rsid w:val="2D7D6B19"/>
    <w:rsid w:val="2D9172A0"/>
    <w:rsid w:val="2DAA682A"/>
    <w:rsid w:val="2DAF2092"/>
    <w:rsid w:val="2DB5581A"/>
    <w:rsid w:val="2DB94CBF"/>
    <w:rsid w:val="2DC07527"/>
    <w:rsid w:val="2DD37B2E"/>
    <w:rsid w:val="2DE262D6"/>
    <w:rsid w:val="2DE34362"/>
    <w:rsid w:val="2DE51610"/>
    <w:rsid w:val="2DEA34FB"/>
    <w:rsid w:val="2DEF20D7"/>
    <w:rsid w:val="2E261FD3"/>
    <w:rsid w:val="2E2A1718"/>
    <w:rsid w:val="2E3422F8"/>
    <w:rsid w:val="2E382ECE"/>
    <w:rsid w:val="2E5A120D"/>
    <w:rsid w:val="2E5E7CC5"/>
    <w:rsid w:val="2E6609A2"/>
    <w:rsid w:val="2E89343E"/>
    <w:rsid w:val="2E9A4AF0"/>
    <w:rsid w:val="2EA25733"/>
    <w:rsid w:val="2EA75C11"/>
    <w:rsid w:val="2EAE017D"/>
    <w:rsid w:val="2EAF4347"/>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61C84"/>
    <w:rsid w:val="303B0541"/>
    <w:rsid w:val="303C40BD"/>
    <w:rsid w:val="3045283A"/>
    <w:rsid w:val="304E5B92"/>
    <w:rsid w:val="30590093"/>
    <w:rsid w:val="305F7D9F"/>
    <w:rsid w:val="307B625B"/>
    <w:rsid w:val="307D6477"/>
    <w:rsid w:val="309D08C8"/>
    <w:rsid w:val="30A13F14"/>
    <w:rsid w:val="30AD28D7"/>
    <w:rsid w:val="30B30980"/>
    <w:rsid w:val="30B76629"/>
    <w:rsid w:val="30E6401D"/>
    <w:rsid w:val="310C55BA"/>
    <w:rsid w:val="31224929"/>
    <w:rsid w:val="3137662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8E425E"/>
    <w:rsid w:val="33997124"/>
    <w:rsid w:val="33A65CE5"/>
    <w:rsid w:val="33AD7074"/>
    <w:rsid w:val="33B64277"/>
    <w:rsid w:val="33C76378"/>
    <w:rsid w:val="33D17B22"/>
    <w:rsid w:val="33D26ADA"/>
    <w:rsid w:val="33D62126"/>
    <w:rsid w:val="33DE722D"/>
    <w:rsid w:val="33E41C73"/>
    <w:rsid w:val="33F7717D"/>
    <w:rsid w:val="340740BE"/>
    <w:rsid w:val="340C3D9A"/>
    <w:rsid w:val="34190265"/>
    <w:rsid w:val="342A6B27"/>
    <w:rsid w:val="34360E17"/>
    <w:rsid w:val="344D7F0F"/>
    <w:rsid w:val="3469049A"/>
    <w:rsid w:val="346E6B7F"/>
    <w:rsid w:val="34766B9C"/>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93032E"/>
    <w:rsid w:val="37AB17B4"/>
    <w:rsid w:val="37C14E9C"/>
    <w:rsid w:val="37C91CE7"/>
    <w:rsid w:val="37DB5A6F"/>
    <w:rsid w:val="38003C16"/>
    <w:rsid w:val="38037262"/>
    <w:rsid w:val="38211DDE"/>
    <w:rsid w:val="385B0E4C"/>
    <w:rsid w:val="386717C0"/>
    <w:rsid w:val="38723425"/>
    <w:rsid w:val="38974AF0"/>
    <w:rsid w:val="38C2711D"/>
    <w:rsid w:val="38C34C43"/>
    <w:rsid w:val="38C95885"/>
    <w:rsid w:val="390019F4"/>
    <w:rsid w:val="39052E8B"/>
    <w:rsid w:val="391F631E"/>
    <w:rsid w:val="39202096"/>
    <w:rsid w:val="392A6A70"/>
    <w:rsid w:val="392C7DAA"/>
    <w:rsid w:val="393F5676"/>
    <w:rsid w:val="39422DEA"/>
    <w:rsid w:val="395D29A2"/>
    <w:rsid w:val="396B7F88"/>
    <w:rsid w:val="39C742BF"/>
    <w:rsid w:val="39CE1AF2"/>
    <w:rsid w:val="39DF02E0"/>
    <w:rsid w:val="39E676B1"/>
    <w:rsid w:val="39F257E0"/>
    <w:rsid w:val="39F96B6F"/>
    <w:rsid w:val="3A030AC5"/>
    <w:rsid w:val="3A06128C"/>
    <w:rsid w:val="3A3E7A83"/>
    <w:rsid w:val="3A476A7B"/>
    <w:rsid w:val="3A542215"/>
    <w:rsid w:val="3AA82343"/>
    <w:rsid w:val="3AD924FC"/>
    <w:rsid w:val="3ADF1DF8"/>
    <w:rsid w:val="3AE315CD"/>
    <w:rsid w:val="3AEF1D20"/>
    <w:rsid w:val="3B29323F"/>
    <w:rsid w:val="3B2C6AD0"/>
    <w:rsid w:val="3B8033E1"/>
    <w:rsid w:val="3BA269FD"/>
    <w:rsid w:val="3BAB20EB"/>
    <w:rsid w:val="3BB13099"/>
    <w:rsid w:val="3BB379B1"/>
    <w:rsid w:val="3BBD3BCC"/>
    <w:rsid w:val="3BD11425"/>
    <w:rsid w:val="3BD6013A"/>
    <w:rsid w:val="3BF13876"/>
    <w:rsid w:val="3BFF2436"/>
    <w:rsid w:val="3C08753D"/>
    <w:rsid w:val="3C2C6246"/>
    <w:rsid w:val="3C6A3D54"/>
    <w:rsid w:val="3C9E1C4F"/>
    <w:rsid w:val="3CCF40AD"/>
    <w:rsid w:val="3CE05AB2"/>
    <w:rsid w:val="3D1B504E"/>
    <w:rsid w:val="3D2008B6"/>
    <w:rsid w:val="3D22018A"/>
    <w:rsid w:val="3D295E51"/>
    <w:rsid w:val="3D3B124C"/>
    <w:rsid w:val="3D3B2FFA"/>
    <w:rsid w:val="3D485717"/>
    <w:rsid w:val="3D5B24BE"/>
    <w:rsid w:val="3D657A24"/>
    <w:rsid w:val="3D6B7484"/>
    <w:rsid w:val="3D754C12"/>
    <w:rsid w:val="3D791D75"/>
    <w:rsid w:val="3D7D76FE"/>
    <w:rsid w:val="3D813861"/>
    <w:rsid w:val="3D900F90"/>
    <w:rsid w:val="3D967432"/>
    <w:rsid w:val="3DA17C5A"/>
    <w:rsid w:val="3DA94408"/>
    <w:rsid w:val="3DD42B82"/>
    <w:rsid w:val="3DD82F3F"/>
    <w:rsid w:val="3DE6565C"/>
    <w:rsid w:val="3DE6740A"/>
    <w:rsid w:val="3DE93FE1"/>
    <w:rsid w:val="3DEF2039"/>
    <w:rsid w:val="3E38014F"/>
    <w:rsid w:val="3E483C21"/>
    <w:rsid w:val="3E5726C4"/>
    <w:rsid w:val="3E5C147A"/>
    <w:rsid w:val="3E6622F9"/>
    <w:rsid w:val="3E66477A"/>
    <w:rsid w:val="3E6B5B61"/>
    <w:rsid w:val="3E7F160D"/>
    <w:rsid w:val="3EAA6689"/>
    <w:rsid w:val="3F0E2A92"/>
    <w:rsid w:val="3F0F2990"/>
    <w:rsid w:val="3F253F62"/>
    <w:rsid w:val="3F2548AA"/>
    <w:rsid w:val="3F2921E6"/>
    <w:rsid w:val="3F4E2868"/>
    <w:rsid w:val="3F5356B7"/>
    <w:rsid w:val="3F5F6009"/>
    <w:rsid w:val="3F7857D1"/>
    <w:rsid w:val="3F7D5A4F"/>
    <w:rsid w:val="3F9A21C7"/>
    <w:rsid w:val="3FB13A48"/>
    <w:rsid w:val="3FB41B8F"/>
    <w:rsid w:val="3FBF43B6"/>
    <w:rsid w:val="3FC714BD"/>
    <w:rsid w:val="3FCA68B7"/>
    <w:rsid w:val="3FD37E62"/>
    <w:rsid w:val="402D0145"/>
    <w:rsid w:val="403C77B5"/>
    <w:rsid w:val="40562A1D"/>
    <w:rsid w:val="407D1B7C"/>
    <w:rsid w:val="40884444"/>
    <w:rsid w:val="40A3112D"/>
    <w:rsid w:val="40A35A86"/>
    <w:rsid w:val="40A73B61"/>
    <w:rsid w:val="40BF3F42"/>
    <w:rsid w:val="40D03769"/>
    <w:rsid w:val="40D53EF1"/>
    <w:rsid w:val="40FB141E"/>
    <w:rsid w:val="411B561D"/>
    <w:rsid w:val="41216D50"/>
    <w:rsid w:val="412E12E8"/>
    <w:rsid w:val="4153338C"/>
    <w:rsid w:val="41581D4D"/>
    <w:rsid w:val="41656898"/>
    <w:rsid w:val="418D4040"/>
    <w:rsid w:val="41D028AB"/>
    <w:rsid w:val="41F95D14"/>
    <w:rsid w:val="42072045"/>
    <w:rsid w:val="42295B17"/>
    <w:rsid w:val="42336996"/>
    <w:rsid w:val="423B4912"/>
    <w:rsid w:val="42447849"/>
    <w:rsid w:val="426217EC"/>
    <w:rsid w:val="429D6505"/>
    <w:rsid w:val="42CC4BAF"/>
    <w:rsid w:val="42CE4911"/>
    <w:rsid w:val="42DC527F"/>
    <w:rsid w:val="42E171C0"/>
    <w:rsid w:val="42E2739A"/>
    <w:rsid w:val="42ED4D97"/>
    <w:rsid w:val="42F97BDF"/>
    <w:rsid w:val="432A5FEB"/>
    <w:rsid w:val="43452E25"/>
    <w:rsid w:val="43505326"/>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9E4A6E"/>
    <w:rsid w:val="45AA241A"/>
    <w:rsid w:val="45BE0C6C"/>
    <w:rsid w:val="45C30031"/>
    <w:rsid w:val="46192347"/>
    <w:rsid w:val="464F6181"/>
    <w:rsid w:val="46671304"/>
    <w:rsid w:val="467342B8"/>
    <w:rsid w:val="4689170F"/>
    <w:rsid w:val="46963997"/>
    <w:rsid w:val="46B02CAB"/>
    <w:rsid w:val="46D36999"/>
    <w:rsid w:val="46DD3374"/>
    <w:rsid w:val="46E75FA1"/>
    <w:rsid w:val="47095F17"/>
    <w:rsid w:val="470D1EAB"/>
    <w:rsid w:val="473B735A"/>
    <w:rsid w:val="47484C91"/>
    <w:rsid w:val="4749496A"/>
    <w:rsid w:val="474D04FA"/>
    <w:rsid w:val="475950F1"/>
    <w:rsid w:val="47633879"/>
    <w:rsid w:val="4766336A"/>
    <w:rsid w:val="47677A6F"/>
    <w:rsid w:val="47737D22"/>
    <w:rsid w:val="47942E2B"/>
    <w:rsid w:val="47B2729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CF183B"/>
    <w:rsid w:val="48D72771"/>
    <w:rsid w:val="48DB64A5"/>
    <w:rsid w:val="48E56510"/>
    <w:rsid w:val="48FD385A"/>
    <w:rsid w:val="493A4AAE"/>
    <w:rsid w:val="495831C1"/>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C337E"/>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5365B2"/>
    <w:rsid w:val="4C87101B"/>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55447"/>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231B40"/>
    <w:rsid w:val="4F336227"/>
    <w:rsid w:val="4F4F73A1"/>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36901"/>
    <w:rsid w:val="50B43398"/>
    <w:rsid w:val="50C00528"/>
    <w:rsid w:val="50C11611"/>
    <w:rsid w:val="50C25AB5"/>
    <w:rsid w:val="50C35389"/>
    <w:rsid w:val="50D137D5"/>
    <w:rsid w:val="50DB37CF"/>
    <w:rsid w:val="50EB3982"/>
    <w:rsid w:val="50F84F5E"/>
    <w:rsid w:val="51112598"/>
    <w:rsid w:val="51206ED5"/>
    <w:rsid w:val="51422684"/>
    <w:rsid w:val="514C35D0"/>
    <w:rsid w:val="51667392"/>
    <w:rsid w:val="51825244"/>
    <w:rsid w:val="51AD7220"/>
    <w:rsid w:val="51B01DB1"/>
    <w:rsid w:val="51BC4CC0"/>
    <w:rsid w:val="51DA6E2E"/>
    <w:rsid w:val="51FC0A11"/>
    <w:rsid w:val="521C7446"/>
    <w:rsid w:val="5227414E"/>
    <w:rsid w:val="52417FCB"/>
    <w:rsid w:val="526606C2"/>
    <w:rsid w:val="528172AA"/>
    <w:rsid w:val="529C1904"/>
    <w:rsid w:val="529F12A2"/>
    <w:rsid w:val="52B753C1"/>
    <w:rsid w:val="530138E1"/>
    <w:rsid w:val="530F0D59"/>
    <w:rsid w:val="531613D5"/>
    <w:rsid w:val="5324020D"/>
    <w:rsid w:val="532A5B93"/>
    <w:rsid w:val="533267F6"/>
    <w:rsid w:val="534B072D"/>
    <w:rsid w:val="535E4700"/>
    <w:rsid w:val="536B2FE6"/>
    <w:rsid w:val="536E3CD2"/>
    <w:rsid w:val="5373753A"/>
    <w:rsid w:val="537D5CC3"/>
    <w:rsid w:val="53BB4A3D"/>
    <w:rsid w:val="53E24C4B"/>
    <w:rsid w:val="53F37C05"/>
    <w:rsid w:val="540B7EB5"/>
    <w:rsid w:val="540E1011"/>
    <w:rsid w:val="54297BF9"/>
    <w:rsid w:val="5436445F"/>
    <w:rsid w:val="543F7869"/>
    <w:rsid w:val="544B5DC1"/>
    <w:rsid w:val="545033D7"/>
    <w:rsid w:val="54B47314"/>
    <w:rsid w:val="54D20290"/>
    <w:rsid w:val="54D67D81"/>
    <w:rsid w:val="54E2482B"/>
    <w:rsid w:val="54E56216"/>
    <w:rsid w:val="54F47B28"/>
    <w:rsid w:val="550F6DEF"/>
    <w:rsid w:val="553B73E2"/>
    <w:rsid w:val="554051FA"/>
    <w:rsid w:val="55473338"/>
    <w:rsid w:val="55833339"/>
    <w:rsid w:val="559429E6"/>
    <w:rsid w:val="55A10DBD"/>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EF6ED8"/>
    <w:rsid w:val="56F26F5D"/>
    <w:rsid w:val="570979E2"/>
    <w:rsid w:val="571C3A45"/>
    <w:rsid w:val="571C57F3"/>
    <w:rsid w:val="571D1826"/>
    <w:rsid w:val="57276FE8"/>
    <w:rsid w:val="57362D58"/>
    <w:rsid w:val="573A3F99"/>
    <w:rsid w:val="573C5E95"/>
    <w:rsid w:val="5743331B"/>
    <w:rsid w:val="57541431"/>
    <w:rsid w:val="575431DF"/>
    <w:rsid w:val="576462DE"/>
    <w:rsid w:val="576B0713"/>
    <w:rsid w:val="576E2DF4"/>
    <w:rsid w:val="57737EC4"/>
    <w:rsid w:val="5785783C"/>
    <w:rsid w:val="578876C0"/>
    <w:rsid w:val="57947A7F"/>
    <w:rsid w:val="57A86BE1"/>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8A550B"/>
    <w:rsid w:val="599C09DC"/>
    <w:rsid w:val="599D70BF"/>
    <w:rsid w:val="59B47F65"/>
    <w:rsid w:val="59BA6FCD"/>
    <w:rsid w:val="59CC3500"/>
    <w:rsid w:val="59D14FBA"/>
    <w:rsid w:val="59DF721B"/>
    <w:rsid w:val="59EE3017"/>
    <w:rsid w:val="59F1323B"/>
    <w:rsid w:val="5A0D0436"/>
    <w:rsid w:val="5A2C0443"/>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6C6AD3"/>
    <w:rsid w:val="5D784DF5"/>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5F532C"/>
    <w:rsid w:val="5F6D308F"/>
    <w:rsid w:val="5F7466FE"/>
    <w:rsid w:val="5F7A755A"/>
    <w:rsid w:val="5F863542"/>
    <w:rsid w:val="5F933F69"/>
    <w:rsid w:val="5FAE4D62"/>
    <w:rsid w:val="5FB20274"/>
    <w:rsid w:val="5FEB709A"/>
    <w:rsid w:val="5FFC7BC4"/>
    <w:rsid w:val="60182CB2"/>
    <w:rsid w:val="601C7B3F"/>
    <w:rsid w:val="60261490"/>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7A34A7"/>
    <w:rsid w:val="638132B2"/>
    <w:rsid w:val="63936E3D"/>
    <w:rsid w:val="63BA479C"/>
    <w:rsid w:val="63C139AA"/>
    <w:rsid w:val="63D00091"/>
    <w:rsid w:val="63F35B2D"/>
    <w:rsid w:val="640A5918"/>
    <w:rsid w:val="640D6BEF"/>
    <w:rsid w:val="64265F03"/>
    <w:rsid w:val="6432550D"/>
    <w:rsid w:val="64371EBE"/>
    <w:rsid w:val="64426DE8"/>
    <w:rsid w:val="644F5459"/>
    <w:rsid w:val="64631717"/>
    <w:rsid w:val="64686B51"/>
    <w:rsid w:val="647C1FC7"/>
    <w:rsid w:val="648D7D30"/>
    <w:rsid w:val="649948E1"/>
    <w:rsid w:val="649E1D1A"/>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F904A0"/>
    <w:rsid w:val="66044E06"/>
    <w:rsid w:val="66197FF3"/>
    <w:rsid w:val="66496A71"/>
    <w:rsid w:val="665A03ED"/>
    <w:rsid w:val="66967370"/>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7FE3938"/>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8F56F91"/>
    <w:rsid w:val="69015A74"/>
    <w:rsid w:val="6917406C"/>
    <w:rsid w:val="6942099E"/>
    <w:rsid w:val="695D4175"/>
    <w:rsid w:val="698931BC"/>
    <w:rsid w:val="69954A10"/>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72AFD"/>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D528E"/>
    <w:rsid w:val="6DBF7D15"/>
    <w:rsid w:val="6DD92AC5"/>
    <w:rsid w:val="6DDB21D3"/>
    <w:rsid w:val="6DDF5000"/>
    <w:rsid w:val="6DE24C48"/>
    <w:rsid w:val="6E160D96"/>
    <w:rsid w:val="6E1F3036"/>
    <w:rsid w:val="6E2C05BA"/>
    <w:rsid w:val="6E2E60E0"/>
    <w:rsid w:val="6E3000AA"/>
    <w:rsid w:val="6E3B3456"/>
    <w:rsid w:val="6E4E22DE"/>
    <w:rsid w:val="6E645FA5"/>
    <w:rsid w:val="6E751F61"/>
    <w:rsid w:val="6E7855AD"/>
    <w:rsid w:val="6E810366"/>
    <w:rsid w:val="6E881C94"/>
    <w:rsid w:val="6E9218A4"/>
    <w:rsid w:val="6EC364B5"/>
    <w:rsid w:val="6EC407F2"/>
    <w:rsid w:val="6EE449F0"/>
    <w:rsid w:val="6EF62128"/>
    <w:rsid w:val="6F3239AE"/>
    <w:rsid w:val="6F4C2993"/>
    <w:rsid w:val="6F5F0599"/>
    <w:rsid w:val="6F765F90"/>
    <w:rsid w:val="6F7B35A7"/>
    <w:rsid w:val="6FB22D40"/>
    <w:rsid w:val="6FBB68FC"/>
    <w:rsid w:val="6FCF38F2"/>
    <w:rsid w:val="6FDC1B6B"/>
    <w:rsid w:val="6FE0165C"/>
    <w:rsid w:val="6FE90800"/>
    <w:rsid w:val="701D465E"/>
    <w:rsid w:val="7023779A"/>
    <w:rsid w:val="702754DC"/>
    <w:rsid w:val="70281CF1"/>
    <w:rsid w:val="702F4391"/>
    <w:rsid w:val="705B0CE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05292"/>
    <w:rsid w:val="72CB03A1"/>
    <w:rsid w:val="72D03C09"/>
    <w:rsid w:val="72F37EB8"/>
    <w:rsid w:val="72F71196"/>
    <w:rsid w:val="73190D85"/>
    <w:rsid w:val="731F693F"/>
    <w:rsid w:val="732E6B82"/>
    <w:rsid w:val="734C3D25"/>
    <w:rsid w:val="73634A7D"/>
    <w:rsid w:val="736425A4"/>
    <w:rsid w:val="7372081D"/>
    <w:rsid w:val="738343C3"/>
    <w:rsid w:val="73F90F3E"/>
    <w:rsid w:val="7419338E"/>
    <w:rsid w:val="74341F76"/>
    <w:rsid w:val="74485A21"/>
    <w:rsid w:val="745D7A02"/>
    <w:rsid w:val="74647C88"/>
    <w:rsid w:val="746E5488"/>
    <w:rsid w:val="747C35A9"/>
    <w:rsid w:val="74BE7A92"/>
    <w:rsid w:val="74D42813"/>
    <w:rsid w:val="750D2EF3"/>
    <w:rsid w:val="751F654B"/>
    <w:rsid w:val="752D5343"/>
    <w:rsid w:val="75322959"/>
    <w:rsid w:val="753C5586"/>
    <w:rsid w:val="75686BCC"/>
    <w:rsid w:val="75693EA1"/>
    <w:rsid w:val="75752846"/>
    <w:rsid w:val="75842A89"/>
    <w:rsid w:val="75932CCC"/>
    <w:rsid w:val="75AF45AE"/>
    <w:rsid w:val="75B275F6"/>
    <w:rsid w:val="75D237F5"/>
    <w:rsid w:val="75DE03EB"/>
    <w:rsid w:val="75EF25F8"/>
    <w:rsid w:val="760D7FB3"/>
    <w:rsid w:val="76391AC6"/>
    <w:rsid w:val="764346F2"/>
    <w:rsid w:val="7645046A"/>
    <w:rsid w:val="764C557E"/>
    <w:rsid w:val="765C57B4"/>
    <w:rsid w:val="767174B1"/>
    <w:rsid w:val="76780840"/>
    <w:rsid w:val="76783F68"/>
    <w:rsid w:val="76793892"/>
    <w:rsid w:val="76941B1A"/>
    <w:rsid w:val="76AD7DBE"/>
    <w:rsid w:val="76DE441B"/>
    <w:rsid w:val="76E45ED5"/>
    <w:rsid w:val="76FD7646"/>
    <w:rsid w:val="770D1EB1"/>
    <w:rsid w:val="77147E3D"/>
    <w:rsid w:val="771A3ADA"/>
    <w:rsid w:val="7725204A"/>
    <w:rsid w:val="7730111A"/>
    <w:rsid w:val="77391FC6"/>
    <w:rsid w:val="773D3837"/>
    <w:rsid w:val="7746449A"/>
    <w:rsid w:val="77551879"/>
    <w:rsid w:val="775F37AE"/>
    <w:rsid w:val="776963DA"/>
    <w:rsid w:val="776D0DB5"/>
    <w:rsid w:val="779C40BA"/>
    <w:rsid w:val="779F1CDF"/>
    <w:rsid w:val="77AB69F3"/>
    <w:rsid w:val="77B07A95"/>
    <w:rsid w:val="77B84FE8"/>
    <w:rsid w:val="77C6382D"/>
    <w:rsid w:val="77E048EF"/>
    <w:rsid w:val="780C3B22"/>
    <w:rsid w:val="781400F4"/>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96B15"/>
    <w:rsid w:val="793A6280"/>
    <w:rsid w:val="79466A05"/>
    <w:rsid w:val="794C5FB4"/>
    <w:rsid w:val="795E5094"/>
    <w:rsid w:val="79716072"/>
    <w:rsid w:val="797A667D"/>
    <w:rsid w:val="797D43BF"/>
    <w:rsid w:val="79870D9A"/>
    <w:rsid w:val="79993610"/>
    <w:rsid w:val="79B76900"/>
    <w:rsid w:val="79B81A3C"/>
    <w:rsid w:val="79C478F8"/>
    <w:rsid w:val="79DD60B2"/>
    <w:rsid w:val="79EA1A55"/>
    <w:rsid w:val="79FA5A10"/>
    <w:rsid w:val="79FF6B82"/>
    <w:rsid w:val="7A2D118F"/>
    <w:rsid w:val="7A356A48"/>
    <w:rsid w:val="7A454EDD"/>
    <w:rsid w:val="7A551C2F"/>
    <w:rsid w:val="7A5769BE"/>
    <w:rsid w:val="7A8157E9"/>
    <w:rsid w:val="7A833F3B"/>
    <w:rsid w:val="7AE26947"/>
    <w:rsid w:val="7AF661D7"/>
    <w:rsid w:val="7AF75AAB"/>
    <w:rsid w:val="7B0161F9"/>
    <w:rsid w:val="7B220D7A"/>
    <w:rsid w:val="7B2F3497"/>
    <w:rsid w:val="7B2F5245"/>
    <w:rsid w:val="7B424BBE"/>
    <w:rsid w:val="7B430CF1"/>
    <w:rsid w:val="7B5237E2"/>
    <w:rsid w:val="7B786BEC"/>
    <w:rsid w:val="7B9143BB"/>
    <w:rsid w:val="7B940C71"/>
    <w:rsid w:val="7BA7127F"/>
    <w:rsid w:val="7BBA7D61"/>
    <w:rsid w:val="7BC24845"/>
    <w:rsid w:val="7C430CD5"/>
    <w:rsid w:val="7C4371FA"/>
    <w:rsid w:val="7C796B83"/>
    <w:rsid w:val="7C7C270C"/>
    <w:rsid w:val="7C913580"/>
    <w:rsid w:val="7CA659DB"/>
    <w:rsid w:val="7CB2612E"/>
    <w:rsid w:val="7CCB222D"/>
    <w:rsid w:val="7CD24A22"/>
    <w:rsid w:val="7CD930BA"/>
    <w:rsid w:val="7CFE0C47"/>
    <w:rsid w:val="7D006E99"/>
    <w:rsid w:val="7D366D5F"/>
    <w:rsid w:val="7D460027"/>
    <w:rsid w:val="7D4F5B8A"/>
    <w:rsid w:val="7D517499"/>
    <w:rsid w:val="7D6F401F"/>
    <w:rsid w:val="7D752025"/>
    <w:rsid w:val="7D9D0B8C"/>
    <w:rsid w:val="7D9F1E09"/>
    <w:rsid w:val="7DA168CE"/>
    <w:rsid w:val="7DA56368"/>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400</Words>
  <Characters>405</Characters>
  <Lines>0</Lines>
  <Paragraphs>0</Paragraphs>
  <TotalTime>7</TotalTime>
  <ScaleCrop>false</ScaleCrop>
  <LinksUpToDate>false</LinksUpToDate>
  <CharactersWithSpaces>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谭庆棠</cp:lastModifiedBy>
  <cp:lastPrinted>2023-05-22T02:04:00Z</cp:lastPrinted>
  <dcterms:modified xsi:type="dcterms:W3CDTF">2025-09-20T08:35:44Z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684423E88BA745A8B59F043B9D372C32_13</vt:lpwstr>
  </property>
  <property fmtid="{D5CDD505-2E9C-101B-9397-08002B2CF9AE}" pid="4" name="KSOTemplateDocerSaveRecord">
    <vt:lpwstr>eyJoZGlkIjoiNDIwMmM3OTFjYzUzZjJiNjQ5YjkwMDcwODdiYWIwZTEiLCJ1c2VySWQiOiI1MjEzMjI3MjAifQ==</vt:lpwstr>
  </property>
</Properties>
</file>