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9E5DE">
      <w:pPr>
        <w:pageBreakBefore w:val="0"/>
        <w:wordWrap/>
        <w:topLinePunct w:val="0"/>
        <w:bidi w:val="0"/>
        <w:spacing w:line="360" w:lineRule="auto"/>
        <w:jc w:val="both"/>
        <w:rPr>
          <w:rFonts w:hint="default" w:eastAsia="宋体"/>
          <w:color w:val="auto"/>
          <w:highlight w:val="none"/>
          <w:lang w:val="en-US" w:eastAsia="zh-CN"/>
        </w:rPr>
      </w:pPr>
    </w:p>
    <w:p w14:paraId="54A18672">
      <w:pPr>
        <w:pageBreakBefore w:val="0"/>
        <w:wordWrap/>
        <w:topLinePunct w:val="0"/>
        <w:bidi w:val="0"/>
        <w:spacing w:line="360" w:lineRule="auto"/>
        <w:jc w:val="both"/>
        <w:rPr>
          <w:rFonts w:hint="default" w:eastAsia="宋体"/>
          <w:color w:val="auto"/>
          <w:highlight w:val="none"/>
          <w:lang w:val="en-US" w:eastAsia="zh-CN"/>
        </w:rPr>
      </w:pPr>
    </w:p>
    <w:p w14:paraId="085A50AD">
      <w:pPr>
        <w:pageBreakBefore w:val="0"/>
        <w:wordWrap/>
        <w:topLinePunct w:val="0"/>
        <w:bidi w:val="0"/>
        <w:spacing w:line="360" w:lineRule="auto"/>
        <w:jc w:val="both"/>
        <w:rPr>
          <w:rFonts w:hint="default" w:eastAsia="宋体"/>
          <w:color w:val="auto"/>
          <w:highlight w:val="none"/>
          <w:lang w:val="en-US" w:eastAsia="zh-CN"/>
        </w:rPr>
      </w:pPr>
    </w:p>
    <w:p w14:paraId="30B5ACA8">
      <w:pPr>
        <w:pageBreakBefore w:val="0"/>
        <w:wordWrap/>
        <w:topLinePunct w:val="0"/>
        <w:bidi w:val="0"/>
        <w:spacing w:line="360" w:lineRule="auto"/>
        <w:jc w:val="both"/>
        <w:rPr>
          <w:rFonts w:hint="default" w:eastAsia="宋体"/>
          <w:color w:val="auto"/>
          <w:highlight w:val="none"/>
          <w:lang w:val="en-US" w:eastAsia="zh-CN"/>
        </w:rPr>
      </w:pPr>
    </w:p>
    <w:p w14:paraId="738EE079">
      <w:pPr>
        <w:pageBreakBefore w:val="0"/>
        <w:wordWrap/>
        <w:topLinePunct w:val="0"/>
        <w:bidi w:val="0"/>
        <w:spacing w:line="360" w:lineRule="auto"/>
        <w:jc w:val="both"/>
        <w:rPr>
          <w:rFonts w:hint="default" w:eastAsia="宋体"/>
          <w:color w:val="auto"/>
          <w:highlight w:val="none"/>
          <w:lang w:val="en-US" w:eastAsia="zh-CN"/>
        </w:rPr>
      </w:pPr>
      <w:r>
        <w:rPr>
          <w:rFonts w:ascii="宋体" w:hAnsi="宋体" w:eastAsia="宋体" w:cs="宋体"/>
          <w:color w:val="auto"/>
          <w:kern w:val="0"/>
          <w:sz w:val="24"/>
          <w:szCs w:val="24"/>
          <w:highlight w:val="none"/>
        </w:rPr>
        <w:drawing>
          <wp:anchor distT="0" distB="0" distL="114300" distR="114300" simplePos="0" relativeHeight="251659264" behindDoc="0" locked="0" layoutInCell="1" allowOverlap="1">
            <wp:simplePos x="0" y="0"/>
            <wp:positionH relativeFrom="column">
              <wp:posOffset>1161415</wp:posOffset>
            </wp:positionH>
            <wp:positionV relativeFrom="paragraph">
              <wp:posOffset>19685</wp:posOffset>
            </wp:positionV>
            <wp:extent cx="4288790" cy="690245"/>
            <wp:effectExtent l="0" t="0" r="16510" b="14605"/>
            <wp:wrapNone/>
            <wp:docPr id="1"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6619fd34e89ba868d862bb3661be41"/>
                    <pic:cNvPicPr>
                      <a:picLocks noChangeAspect="1"/>
                    </pic:cNvPicPr>
                  </pic:nvPicPr>
                  <pic:blipFill>
                    <a:blip r:embed="rId7"/>
                    <a:stretch>
                      <a:fillRect/>
                    </a:stretch>
                  </pic:blipFill>
                  <pic:spPr>
                    <a:xfrm>
                      <a:off x="0" y="0"/>
                      <a:ext cx="4288790" cy="690245"/>
                    </a:xfrm>
                    <a:prstGeom prst="rect">
                      <a:avLst/>
                    </a:prstGeom>
                    <a:noFill/>
                    <a:ln>
                      <a:noFill/>
                    </a:ln>
                  </pic:spPr>
                </pic:pic>
              </a:graphicData>
            </a:graphic>
          </wp:anchor>
        </w:drawing>
      </w:r>
    </w:p>
    <w:p w14:paraId="21740A85">
      <w:pPr>
        <w:pageBreakBefore w:val="0"/>
        <w:wordWrap/>
        <w:topLinePunct w:val="0"/>
        <w:bidi w:val="0"/>
        <w:spacing w:line="360" w:lineRule="auto"/>
        <w:jc w:val="center"/>
        <w:rPr>
          <w:rFonts w:hint="default" w:eastAsia="宋体"/>
          <w:b/>
          <w:color w:val="auto"/>
          <w:sz w:val="72"/>
          <w:highlight w:val="none"/>
          <w:lang w:val="en-US" w:eastAsia="zh-CN"/>
        </w:rPr>
      </w:pPr>
    </w:p>
    <w:p w14:paraId="33D6387F">
      <w:pPr>
        <w:pageBreakBefore w:val="0"/>
        <w:wordWrap/>
        <w:topLinePunct w:val="0"/>
        <w:bidi w:val="0"/>
        <w:spacing w:line="360" w:lineRule="auto"/>
        <w:jc w:val="both"/>
        <w:rPr>
          <w:b/>
          <w:color w:val="auto"/>
          <w:sz w:val="72"/>
          <w:highlight w:val="none"/>
        </w:rPr>
      </w:pPr>
    </w:p>
    <w:p w14:paraId="65F7B7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000000" w:themeColor="text1"/>
          <w:highlight w:val="none"/>
          <w:lang w:val="en-US" w:eastAsia="zh-CN"/>
          <w14:textFill>
            <w14:solidFill>
              <w14:schemeClr w14:val="tx1"/>
            </w14:solidFill>
          </w14:textFill>
        </w:rPr>
      </w:pPr>
      <w:bookmarkStart w:id="0" w:name="_Toc17"/>
      <w:bookmarkStart w:id="1" w:name="_Toc17976"/>
      <w:bookmarkStart w:id="2" w:name="_Toc25781"/>
      <w:bookmarkStart w:id="3" w:name="_Toc2687"/>
      <w:bookmarkStart w:id="4" w:name="_Toc31196"/>
      <w:bookmarkStart w:id="5" w:name="_Toc21151"/>
      <w:bookmarkStart w:id="6" w:name="_Toc12665"/>
      <w:bookmarkStart w:id="7" w:name="_Toc11175"/>
      <w:bookmarkStart w:id="8" w:name="_Toc21152"/>
      <w:bookmarkStart w:id="9" w:name="_Toc4166"/>
      <w:r>
        <w:rPr>
          <w:rFonts w:hint="eastAsia" w:ascii="仿宋" w:hAnsi="仿宋" w:eastAsia="仿宋" w:cs="仿宋"/>
          <w:b/>
          <w:color w:val="000000" w:themeColor="text1"/>
          <w:sz w:val="52"/>
          <w:szCs w:val="52"/>
          <w:highlight w:val="none"/>
          <w:u w:val="none"/>
          <w:lang w:val="en-US" w:eastAsia="zh-CN"/>
          <w14:textFill>
            <w14:solidFill>
              <w14:schemeClr w14:val="tx1"/>
            </w14:solidFill>
          </w14:textFill>
        </w:rPr>
        <w:t>南京现代表面处理科技产业中心项目       A、B地块建设期</w:t>
      </w:r>
      <w:r>
        <w:rPr>
          <w:rFonts w:hint="eastAsia" w:ascii="仿宋" w:hAnsi="仿宋" w:eastAsia="仿宋" w:cs="仿宋"/>
          <w:b/>
          <w:bCs/>
          <w:color w:val="000000" w:themeColor="text1"/>
          <w:sz w:val="52"/>
          <w:szCs w:val="52"/>
          <w:u w:val="none"/>
          <w:lang w:eastAsia="zh-CN"/>
          <w14:textFill>
            <w14:solidFill>
              <w14:schemeClr w14:val="tx1"/>
            </w14:solidFill>
          </w14:textFill>
        </w:rPr>
        <w:t>洒水服务</w:t>
      </w:r>
      <w:r>
        <w:rPr>
          <w:rFonts w:hint="eastAsia" w:ascii="仿宋" w:hAnsi="仿宋" w:eastAsia="仿宋" w:cs="仿宋"/>
          <w:b/>
          <w:color w:val="000000" w:themeColor="text1"/>
          <w:sz w:val="52"/>
          <w:szCs w:val="52"/>
          <w:highlight w:val="none"/>
          <w:lang w:val="en-US" w:eastAsia="zh-CN"/>
          <w14:textFill>
            <w14:solidFill>
              <w14:schemeClr w14:val="tx1"/>
            </w14:solidFill>
          </w14:textFill>
        </w:rPr>
        <w:t>合同</w:t>
      </w:r>
      <w:bookmarkEnd w:id="0"/>
      <w:bookmarkEnd w:id="1"/>
      <w:bookmarkEnd w:id="2"/>
      <w:bookmarkEnd w:id="3"/>
      <w:bookmarkEnd w:id="4"/>
      <w:bookmarkEnd w:id="5"/>
      <w:bookmarkEnd w:id="6"/>
      <w:bookmarkEnd w:id="7"/>
      <w:bookmarkEnd w:id="8"/>
      <w:bookmarkEnd w:id="9"/>
    </w:p>
    <w:p w14:paraId="35ED0240">
      <w:pPr>
        <w:pageBreakBefore w:val="0"/>
        <w:wordWrap/>
        <w:topLinePunct w:val="0"/>
        <w:bidi w:val="0"/>
        <w:spacing w:line="360" w:lineRule="auto"/>
        <w:jc w:val="both"/>
        <w:rPr>
          <w:rFonts w:hint="default" w:eastAsia="宋体"/>
          <w:color w:val="auto"/>
          <w:highlight w:val="none"/>
          <w:lang w:val="en-US" w:eastAsia="zh-CN"/>
        </w:rPr>
      </w:pPr>
    </w:p>
    <w:p w14:paraId="47CC8E03">
      <w:pPr>
        <w:pageBreakBefore w:val="0"/>
        <w:wordWrap/>
        <w:topLinePunct w:val="0"/>
        <w:bidi w:val="0"/>
        <w:spacing w:line="360" w:lineRule="auto"/>
        <w:jc w:val="both"/>
        <w:rPr>
          <w:rFonts w:hint="default" w:eastAsia="宋体"/>
          <w:color w:val="auto"/>
          <w:highlight w:val="none"/>
          <w:lang w:val="en-US" w:eastAsia="zh-CN"/>
        </w:rPr>
      </w:pPr>
    </w:p>
    <w:p w14:paraId="6524710C">
      <w:pPr>
        <w:pageBreakBefore w:val="0"/>
        <w:wordWrap/>
        <w:topLinePunct w:val="0"/>
        <w:bidi w:val="0"/>
        <w:spacing w:line="360" w:lineRule="auto"/>
        <w:jc w:val="both"/>
        <w:rPr>
          <w:rFonts w:hint="default" w:eastAsia="宋体"/>
          <w:color w:val="auto"/>
          <w:highlight w:val="none"/>
          <w:lang w:val="en-US" w:eastAsia="zh-CN"/>
        </w:rPr>
      </w:pPr>
    </w:p>
    <w:p w14:paraId="2CA94A5F">
      <w:pPr>
        <w:pageBreakBefore w:val="0"/>
        <w:wordWrap/>
        <w:topLinePunct w:val="0"/>
        <w:bidi w:val="0"/>
        <w:spacing w:line="360" w:lineRule="auto"/>
        <w:jc w:val="both"/>
        <w:rPr>
          <w:rFonts w:hint="default" w:eastAsia="宋体"/>
          <w:color w:val="auto"/>
          <w:highlight w:val="none"/>
          <w:lang w:val="en-US" w:eastAsia="zh-CN"/>
        </w:rPr>
      </w:pPr>
    </w:p>
    <w:p w14:paraId="6EC31AE4">
      <w:pPr>
        <w:pageBreakBefore w:val="0"/>
        <w:wordWrap/>
        <w:topLinePunct w:val="0"/>
        <w:bidi w:val="0"/>
        <w:spacing w:line="360" w:lineRule="auto"/>
        <w:jc w:val="both"/>
        <w:rPr>
          <w:rFonts w:hint="default" w:eastAsia="宋体"/>
          <w:color w:val="auto"/>
          <w:highlight w:val="none"/>
          <w:lang w:val="en-US" w:eastAsia="zh-CN"/>
        </w:rPr>
      </w:pPr>
    </w:p>
    <w:p w14:paraId="5084B200">
      <w:pPr>
        <w:pageBreakBefore w:val="0"/>
        <w:wordWrap/>
        <w:topLinePunct w:val="0"/>
        <w:bidi w:val="0"/>
        <w:spacing w:line="360" w:lineRule="auto"/>
        <w:jc w:val="both"/>
        <w:rPr>
          <w:rFonts w:hint="default" w:eastAsia="宋体"/>
          <w:color w:val="auto"/>
          <w:highlight w:val="none"/>
          <w:lang w:val="en-US" w:eastAsia="zh-CN"/>
        </w:rPr>
      </w:pPr>
    </w:p>
    <w:p w14:paraId="2D7879E7">
      <w:pPr>
        <w:pageBreakBefore w:val="0"/>
        <w:wordWrap/>
        <w:topLinePunct w:val="0"/>
        <w:bidi w:val="0"/>
        <w:spacing w:line="360" w:lineRule="auto"/>
        <w:jc w:val="both"/>
        <w:rPr>
          <w:rFonts w:hint="default" w:eastAsia="宋体"/>
          <w:color w:val="auto"/>
          <w:highlight w:val="none"/>
          <w:lang w:val="en-US" w:eastAsia="zh-CN"/>
        </w:rPr>
      </w:pPr>
    </w:p>
    <w:p w14:paraId="15D0646F">
      <w:pPr>
        <w:pageBreakBefore w:val="0"/>
        <w:wordWrap/>
        <w:topLinePunct w:val="0"/>
        <w:bidi w:val="0"/>
        <w:spacing w:line="360" w:lineRule="auto"/>
        <w:jc w:val="both"/>
        <w:rPr>
          <w:rFonts w:hint="default" w:eastAsia="宋体"/>
          <w:color w:val="auto"/>
          <w:highlight w:val="none"/>
          <w:lang w:val="en-US" w:eastAsia="zh-CN"/>
        </w:rPr>
      </w:pPr>
    </w:p>
    <w:p w14:paraId="4B10E5E1">
      <w:pPr>
        <w:pageBreakBefore w:val="0"/>
        <w:wordWrap/>
        <w:topLinePunct w:val="0"/>
        <w:bidi w:val="0"/>
        <w:spacing w:line="360" w:lineRule="auto"/>
        <w:jc w:val="both"/>
        <w:rPr>
          <w:rFonts w:hint="default" w:eastAsia="宋体"/>
          <w:color w:val="auto"/>
          <w:highlight w:val="none"/>
          <w:lang w:val="en-US" w:eastAsia="zh-CN"/>
        </w:rPr>
      </w:pPr>
    </w:p>
    <w:p w14:paraId="33BAF324">
      <w:pPr>
        <w:pageBreakBefore w:val="0"/>
        <w:wordWrap/>
        <w:topLinePunct w:val="0"/>
        <w:bidi w:val="0"/>
        <w:spacing w:line="360" w:lineRule="auto"/>
        <w:jc w:val="both"/>
        <w:rPr>
          <w:rFonts w:hint="default" w:eastAsia="宋体"/>
          <w:color w:val="auto"/>
          <w:highlight w:val="none"/>
          <w:lang w:val="en-US" w:eastAsia="zh-CN"/>
        </w:rPr>
      </w:pPr>
    </w:p>
    <w:p w14:paraId="23244774">
      <w:pPr>
        <w:pageBreakBefore w:val="0"/>
        <w:wordWrap/>
        <w:topLinePunct w:val="0"/>
        <w:bidi w:val="0"/>
        <w:spacing w:line="360" w:lineRule="auto"/>
        <w:jc w:val="both"/>
        <w:rPr>
          <w:rFonts w:hint="default" w:eastAsia="宋体"/>
          <w:color w:val="auto"/>
          <w:highlight w:val="none"/>
          <w:lang w:val="en-US" w:eastAsia="zh-CN"/>
        </w:rPr>
      </w:pPr>
    </w:p>
    <w:p w14:paraId="2DE5752B">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b w:val="0"/>
          <w:bCs w:val="0"/>
          <w:color w:val="auto"/>
          <w:sz w:val="28"/>
          <w:szCs w:val="28"/>
          <w:highlight w:val="none"/>
          <w:u w:val="single"/>
          <w:lang w:val="en-US" w:eastAsia="zh-CN"/>
        </w:rPr>
      </w:pPr>
      <w:r>
        <w:rPr>
          <w:rFonts w:hint="eastAsia"/>
          <w:b w:val="0"/>
          <w:bCs w:val="0"/>
          <w:color w:val="auto"/>
          <w:sz w:val="28"/>
          <w:szCs w:val="28"/>
          <w:highlight w:val="none"/>
          <w:lang w:val="en-US" w:eastAsia="zh-CN"/>
        </w:rPr>
        <w:t>合同编号：</w:t>
      </w:r>
    </w:p>
    <w:p w14:paraId="6368E9DA">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eastAsia="宋体"/>
          <w:b w:val="0"/>
          <w:bCs w:val="0"/>
          <w:color w:val="auto"/>
          <w:sz w:val="28"/>
          <w:szCs w:val="28"/>
          <w:highlight w:val="none"/>
          <w:u w:val="single"/>
          <w:lang w:val="en-US" w:eastAsia="zh-CN"/>
        </w:rPr>
      </w:pPr>
      <w:r>
        <w:rPr>
          <w:rFonts w:hint="eastAsia"/>
          <w:b w:val="0"/>
          <w:bCs w:val="0"/>
          <w:color w:val="auto"/>
          <w:sz w:val="28"/>
          <w:szCs w:val="28"/>
          <w:highlight w:val="none"/>
          <w:lang w:val="en-US" w:eastAsia="zh-CN"/>
        </w:rPr>
        <w:t>甲方（需方）：东莞市中泰建安工程有限公司</w:t>
      </w:r>
    </w:p>
    <w:p w14:paraId="45DFFBD3">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b w:val="0"/>
          <w:bCs w:val="0"/>
          <w:color w:val="auto"/>
          <w:sz w:val="28"/>
          <w:szCs w:val="28"/>
          <w:highlight w:val="none"/>
          <w:u w:val="single"/>
          <w:lang w:val="en-US" w:eastAsia="zh-CN"/>
        </w:rPr>
      </w:pPr>
      <w:r>
        <w:rPr>
          <w:rFonts w:hint="eastAsia"/>
          <w:b w:val="0"/>
          <w:bCs w:val="0"/>
          <w:color w:val="auto"/>
          <w:sz w:val="28"/>
          <w:szCs w:val="28"/>
          <w:highlight w:val="none"/>
          <w:lang w:val="en-US" w:eastAsia="zh-CN"/>
        </w:rPr>
        <w:t xml:space="preserve">乙方（供方）： </w:t>
      </w:r>
    </w:p>
    <w:p w14:paraId="5BCFC559">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default"/>
          <w:b w:val="0"/>
          <w:bCs w:val="0"/>
          <w:color w:val="auto"/>
          <w:sz w:val="28"/>
          <w:szCs w:val="28"/>
          <w:highlight w:val="none"/>
          <w:u w:val="none"/>
          <w:lang w:val="en-US" w:eastAsia="zh-CN"/>
        </w:rPr>
      </w:pPr>
      <w:r>
        <w:rPr>
          <w:rFonts w:hint="eastAsia"/>
          <w:b w:val="0"/>
          <w:bCs w:val="0"/>
          <w:color w:val="auto"/>
          <w:sz w:val="28"/>
          <w:szCs w:val="28"/>
          <w:highlight w:val="none"/>
          <w:u w:val="none"/>
          <w:lang w:val="en-US" w:eastAsia="zh-CN"/>
        </w:rPr>
        <w:t>签订日期：</w:t>
      </w:r>
      <w:r>
        <w:rPr>
          <w:rFonts w:hint="eastAsia" w:ascii="宋体" w:hAnsi="宋体" w:eastAsia="宋体" w:cs="宋体"/>
          <w:b w:val="0"/>
          <w:bCs w:val="0"/>
          <w:color w:val="auto"/>
          <w:sz w:val="28"/>
          <w:szCs w:val="28"/>
          <w:highlight w:val="none"/>
          <w:u w:val="none"/>
          <w:lang w:val="en-US" w:eastAsia="zh-CN"/>
        </w:rPr>
        <w:t>202</w:t>
      </w:r>
      <w:r>
        <w:rPr>
          <w:rFonts w:hint="eastAsia" w:ascii="宋体" w:hAnsi="宋体" w:eastAsia="宋体" w:cs="宋体"/>
          <w:b w:val="0"/>
          <w:bCs w:val="0"/>
          <w:color w:val="auto"/>
          <w:sz w:val="28"/>
          <w:szCs w:val="28"/>
          <w:highlight w:val="none"/>
          <w:u w:val="single"/>
          <w:lang w:val="en-US" w:eastAsia="zh-CN"/>
        </w:rPr>
        <w:t xml:space="preserve">  </w:t>
      </w:r>
      <w:r>
        <w:rPr>
          <w:rFonts w:hint="eastAsia"/>
          <w:b w:val="0"/>
          <w:bCs w:val="0"/>
          <w:color w:val="auto"/>
          <w:sz w:val="28"/>
          <w:szCs w:val="28"/>
          <w:highlight w:val="none"/>
          <w:u w:val="none"/>
          <w:lang w:val="en-US" w:eastAsia="zh-CN"/>
        </w:rPr>
        <w:t>年</w:t>
      </w:r>
      <w:r>
        <w:rPr>
          <w:rFonts w:hint="eastAsia"/>
          <w:b w:val="0"/>
          <w:bCs w:val="0"/>
          <w:color w:val="auto"/>
          <w:sz w:val="28"/>
          <w:szCs w:val="28"/>
          <w:highlight w:val="none"/>
          <w:u w:val="single"/>
          <w:lang w:val="en-US" w:eastAsia="zh-CN"/>
        </w:rPr>
        <w:t xml:space="preserve">    </w:t>
      </w:r>
      <w:r>
        <w:rPr>
          <w:rFonts w:hint="eastAsia"/>
          <w:b w:val="0"/>
          <w:bCs w:val="0"/>
          <w:color w:val="auto"/>
          <w:sz w:val="28"/>
          <w:szCs w:val="28"/>
          <w:highlight w:val="none"/>
          <w:u w:val="none"/>
          <w:lang w:val="en-US" w:eastAsia="zh-CN"/>
        </w:rPr>
        <w:t>月</w:t>
      </w:r>
      <w:r>
        <w:rPr>
          <w:rFonts w:hint="eastAsia"/>
          <w:b w:val="0"/>
          <w:bCs w:val="0"/>
          <w:color w:val="auto"/>
          <w:sz w:val="28"/>
          <w:szCs w:val="28"/>
          <w:highlight w:val="none"/>
          <w:u w:val="single"/>
          <w:lang w:val="en-US" w:eastAsia="zh-CN"/>
        </w:rPr>
        <w:t xml:space="preserve">    </w:t>
      </w:r>
      <w:r>
        <w:rPr>
          <w:rFonts w:hint="eastAsia"/>
          <w:b w:val="0"/>
          <w:bCs w:val="0"/>
          <w:color w:val="auto"/>
          <w:sz w:val="28"/>
          <w:szCs w:val="28"/>
          <w:highlight w:val="none"/>
          <w:u w:val="none"/>
          <w:lang w:val="en-US" w:eastAsia="zh-CN"/>
        </w:rPr>
        <w:t>日</w:t>
      </w:r>
    </w:p>
    <w:p w14:paraId="0CD1024B">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default"/>
          <w:b w:val="0"/>
          <w:bCs w:val="0"/>
          <w:color w:val="auto"/>
          <w:sz w:val="28"/>
          <w:szCs w:val="28"/>
          <w:highlight w:val="none"/>
          <w:u w:val="none"/>
          <w:lang w:val="en-US" w:eastAsia="zh-CN"/>
        </w:rPr>
      </w:pPr>
      <w:r>
        <w:rPr>
          <w:rFonts w:hint="eastAsia"/>
          <w:b w:val="0"/>
          <w:bCs w:val="0"/>
          <w:color w:val="auto"/>
          <w:sz w:val="28"/>
          <w:szCs w:val="28"/>
          <w:highlight w:val="none"/>
          <w:u w:val="none"/>
          <w:lang w:val="en-US" w:eastAsia="zh-CN"/>
        </w:rPr>
        <w:t>签订地点：广东东莞南城。</w:t>
      </w:r>
    </w:p>
    <w:p w14:paraId="07D29E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2"/>
          <w:sz w:val="32"/>
          <w:szCs w:val="32"/>
          <w:highlight w:val="none"/>
          <w:u w:val="none"/>
          <w:lang w:val="en-US" w:eastAsia="zh-CN" w:bidi="ar-SA"/>
        </w:rPr>
        <w:sectPr>
          <w:headerReference r:id="rId3" w:type="default"/>
          <w:footerReference r:id="rId4" w:type="default"/>
          <w:pgSz w:w="11906" w:h="16838"/>
          <w:pgMar w:top="1440" w:right="846" w:bottom="898" w:left="102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p>
    <w:p w14:paraId="48CDA530">
      <w:pPr>
        <w:pageBreakBefore w:val="0"/>
        <w:wordWrap/>
        <w:topLinePunct w:val="0"/>
        <w:bidi w:val="0"/>
        <w:spacing w:before="0" w:beforeLines="0" w:after="0" w:afterLines="0" w:line="360" w:lineRule="auto"/>
        <w:ind w:left="0" w:leftChars="0" w:right="0" w:rightChars="0" w:firstLine="0" w:firstLineChars="0"/>
        <w:jc w:val="center"/>
        <w:rPr>
          <w:b/>
          <w:bCs/>
          <w:color w:val="auto"/>
          <w:sz w:val="28"/>
          <w:szCs w:val="28"/>
          <w:highlight w:val="none"/>
        </w:rPr>
      </w:pPr>
      <w:r>
        <w:rPr>
          <w:rFonts w:ascii="宋体" w:hAnsi="宋体" w:eastAsia="宋体"/>
          <w:b/>
          <w:bCs/>
          <w:color w:val="auto"/>
          <w:sz w:val="28"/>
          <w:szCs w:val="28"/>
          <w:highlight w:val="none"/>
        </w:rPr>
        <w:t>目录</w:t>
      </w:r>
    </w:p>
    <w:p w14:paraId="522807F7">
      <w:pPr>
        <w:pStyle w:val="7"/>
        <w:tabs>
          <w:tab w:val="right" w:leader="dot" w:pos="10206"/>
        </w:tabs>
        <w:rPr>
          <w:highlight w:val="none"/>
        </w:rPr>
      </w:pPr>
      <w:bookmarkStart w:id="10" w:name="_Toc14412"/>
      <w:bookmarkStart w:id="11" w:name="_Toc17662"/>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TOC \o "1-1" \h \u </w:instrText>
      </w:r>
      <w:r>
        <w:rPr>
          <w:rFonts w:hint="eastAsia" w:cs="仿宋"/>
          <w:bCs/>
          <w:color w:val="auto"/>
          <w:kern w:val="2"/>
          <w:szCs w:val="28"/>
          <w:highlight w:val="none"/>
          <w:lang w:val="en-US" w:eastAsia="zh-CN" w:bidi="ar-SA"/>
        </w:rPr>
        <w:fldChar w:fldCharType="separate"/>
      </w:r>
      <w:r>
        <w:rPr>
          <w:rFonts w:hint="eastAsia" w:cs="仿宋"/>
          <w:bCs/>
          <w:color w:val="auto"/>
          <w:kern w:val="2"/>
          <w:szCs w:val="28"/>
          <w:highlight w:val="none"/>
          <w:lang w:val="en-US" w:eastAsia="zh-CN" w:bidi="ar-SA"/>
        </w:rPr>
        <w:fldChar w:fldCharType="begin"/>
      </w:r>
      <w:r>
        <w:rPr>
          <w:rFonts w:hint="eastAsia" w:cs="仿宋"/>
          <w:bCs/>
          <w:kern w:val="2"/>
          <w:szCs w:val="28"/>
          <w:highlight w:val="none"/>
          <w:lang w:val="en-US" w:eastAsia="zh-CN" w:bidi="ar-SA"/>
        </w:rPr>
        <w:instrText xml:space="preserve"> HYPERLINK \l _Toc12293 </w:instrText>
      </w:r>
      <w:r>
        <w:rPr>
          <w:rFonts w:hint="eastAsia" w:cs="仿宋"/>
          <w:bCs/>
          <w:kern w:val="2"/>
          <w:szCs w:val="28"/>
          <w:highlight w:val="none"/>
          <w:lang w:val="en-US" w:eastAsia="zh-CN" w:bidi="ar-SA"/>
        </w:rPr>
        <w:fldChar w:fldCharType="separate"/>
      </w:r>
      <w:r>
        <w:rPr>
          <w:rFonts w:hint="eastAsia" w:ascii="仿宋" w:hAnsi="仿宋" w:eastAsia="仿宋" w:cs="仿宋"/>
          <w:bCs/>
          <w:kern w:val="2"/>
          <w:szCs w:val="28"/>
          <w:highlight w:val="none"/>
          <w:lang w:val="en-US" w:eastAsia="zh-CN" w:bidi="ar-SA"/>
        </w:rPr>
        <w:t>第一章、</w:t>
      </w:r>
      <w:r>
        <w:rPr>
          <w:rFonts w:hint="eastAsia" w:cs="仿宋"/>
          <w:bCs/>
          <w:kern w:val="2"/>
          <w:szCs w:val="28"/>
          <w:highlight w:val="none"/>
          <w:lang w:val="en-US" w:eastAsia="zh-CN" w:bidi="ar-SA"/>
        </w:rPr>
        <w:t>洒水服务明细及</w:t>
      </w:r>
      <w:r>
        <w:rPr>
          <w:rFonts w:hint="eastAsia" w:ascii="仿宋" w:hAnsi="仿宋" w:eastAsia="仿宋" w:cs="仿宋"/>
          <w:bCs/>
          <w:szCs w:val="28"/>
          <w:highlight w:val="none"/>
          <w:lang w:val="en-US" w:eastAsia="zh-CN"/>
        </w:rPr>
        <w:t>合同价款</w:t>
      </w:r>
      <w:r>
        <w:rPr>
          <w:highlight w:val="none"/>
        </w:rPr>
        <w:tab/>
      </w:r>
      <w:r>
        <w:rPr>
          <w:highlight w:val="none"/>
        </w:rPr>
        <w:fldChar w:fldCharType="begin"/>
      </w:r>
      <w:r>
        <w:rPr>
          <w:highlight w:val="none"/>
        </w:rPr>
        <w:instrText xml:space="preserve"> PAGEREF _Toc12293 \h </w:instrText>
      </w:r>
      <w:r>
        <w:rPr>
          <w:highlight w:val="none"/>
        </w:rPr>
        <w:fldChar w:fldCharType="separate"/>
      </w:r>
      <w:r>
        <w:rPr>
          <w:highlight w:val="none"/>
        </w:rPr>
        <w:t>3</w:t>
      </w:r>
      <w:r>
        <w:rPr>
          <w:highlight w:val="none"/>
        </w:rPr>
        <w:fldChar w:fldCharType="end"/>
      </w:r>
      <w:r>
        <w:rPr>
          <w:rFonts w:hint="eastAsia" w:cs="仿宋"/>
          <w:bCs/>
          <w:color w:val="auto"/>
          <w:kern w:val="2"/>
          <w:szCs w:val="28"/>
          <w:highlight w:val="none"/>
          <w:lang w:val="en-US" w:eastAsia="zh-CN" w:bidi="ar-SA"/>
        </w:rPr>
        <w:fldChar w:fldCharType="end"/>
      </w:r>
    </w:p>
    <w:p w14:paraId="211A124D">
      <w:pPr>
        <w:pStyle w:val="7"/>
        <w:tabs>
          <w:tab w:val="right" w:leader="dot" w:pos="10206"/>
        </w:tabs>
        <w:rPr>
          <w:highlight w:val="none"/>
        </w:rPr>
      </w:pPr>
      <w:r>
        <w:rPr>
          <w:rFonts w:hint="eastAsia" w:cs="仿宋"/>
          <w:bCs/>
          <w:color w:val="auto"/>
          <w:kern w:val="2"/>
          <w:szCs w:val="28"/>
          <w:highlight w:val="none"/>
          <w:lang w:val="en-US" w:eastAsia="zh-CN" w:bidi="ar-SA"/>
        </w:rPr>
        <w:fldChar w:fldCharType="begin"/>
      </w:r>
      <w:r>
        <w:rPr>
          <w:rFonts w:hint="eastAsia" w:cs="仿宋"/>
          <w:bCs/>
          <w:kern w:val="2"/>
          <w:szCs w:val="28"/>
          <w:highlight w:val="none"/>
          <w:lang w:val="en-US" w:eastAsia="zh-CN" w:bidi="ar-SA"/>
        </w:rPr>
        <w:instrText xml:space="preserve"> HYPERLINK \l _Toc15538 </w:instrText>
      </w:r>
      <w:r>
        <w:rPr>
          <w:rFonts w:hint="eastAsia" w:cs="仿宋"/>
          <w:bCs/>
          <w:kern w:val="2"/>
          <w:szCs w:val="28"/>
          <w:highlight w:val="none"/>
          <w:lang w:val="en-US" w:eastAsia="zh-CN" w:bidi="ar-SA"/>
        </w:rPr>
        <w:fldChar w:fldCharType="separate"/>
      </w:r>
      <w:r>
        <w:rPr>
          <w:rFonts w:hint="eastAsia" w:ascii="仿宋" w:hAnsi="仿宋" w:eastAsia="仿宋" w:cs="仿宋"/>
          <w:bCs/>
          <w:highlight w:val="none"/>
          <w:lang w:val="en-US" w:eastAsia="zh-CN"/>
        </w:rPr>
        <w:t>第二章、</w:t>
      </w:r>
      <w:r>
        <w:rPr>
          <w:rFonts w:hint="eastAsia" w:ascii="仿宋" w:hAnsi="仿宋" w:eastAsia="仿宋" w:cs="仿宋"/>
          <w:bCs/>
          <w:highlight w:val="none"/>
        </w:rPr>
        <w:t>付款方式</w:t>
      </w:r>
      <w:r>
        <w:rPr>
          <w:highlight w:val="none"/>
        </w:rPr>
        <w:tab/>
      </w:r>
      <w:r>
        <w:rPr>
          <w:highlight w:val="none"/>
        </w:rPr>
        <w:fldChar w:fldCharType="begin"/>
      </w:r>
      <w:r>
        <w:rPr>
          <w:highlight w:val="none"/>
        </w:rPr>
        <w:instrText xml:space="preserve"> PAGEREF _Toc15538 \h </w:instrText>
      </w:r>
      <w:r>
        <w:rPr>
          <w:highlight w:val="none"/>
        </w:rPr>
        <w:fldChar w:fldCharType="separate"/>
      </w:r>
      <w:r>
        <w:rPr>
          <w:highlight w:val="none"/>
        </w:rPr>
        <w:t>4</w:t>
      </w:r>
      <w:r>
        <w:rPr>
          <w:highlight w:val="none"/>
        </w:rPr>
        <w:fldChar w:fldCharType="end"/>
      </w:r>
      <w:r>
        <w:rPr>
          <w:rFonts w:hint="eastAsia" w:cs="仿宋"/>
          <w:bCs/>
          <w:color w:val="auto"/>
          <w:kern w:val="2"/>
          <w:szCs w:val="28"/>
          <w:highlight w:val="none"/>
          <w:lang w:val="en-US" w:eastAsia="zh-CN" w:bidi="ar-SA"/>
        </w:rPr>
        <w:fldChar w:fldCharType="end"/>
      </w:r>
    </w:p>
    <w:p w14:paraId="5AA8E07D">
      <w:pPr>
        <w:pStyle w:val="7"/>
        <w:tabs>
          <w:tab w:val="right" w:leader="dot" w:pos="10206"/>
        </w:tabs>
        <w:rPr>
          <w:highlight w:val="none"/>
        </w:rPr>
      </w:pPr>
      <w:r>
        <w:rPr>
          <w:rFonts w:hint="eastAsia" w:cs="仿宋"/>
          <w:bCs/>
          <w:color w:val="auto"/>
          <w:kern w:val="2"/>
          <w:szCs w:val="28"/>
          <w:highlight w:val="none"/>
          <w:lang w:val="en-US" w:eastAsia="zh-CN" w:bidi="ar-SA"/>
        </w:rPr>
        <w:fldChar w:fldCharType="begin"/>
      </w:r>
      <w:r>
        <w:rPr>
          <w:rFonts w:hint="eastAsia" w:cs="仿宋"/>
          <w:bCs/>
          <w:kern w:val="2"/>
          <w:szCs w:val="28"/>
          <w:highlight w:val="none"/>
          <w:lang w:val="en-US" w:eastAsia="zh-CN" w:bidi="ar-SA"/>
        </w:rPr>
        <w:instrText xml:space="preserve"> HYPERLINK \l _Toc11968 </w:instrText>
      </w:r>
      <w:r>
        <w:rPr>
          <w:rFonts w:hint="eastAsia" w:cs="仿宋"/>
          <w:bCs/>
          <w:kern w:val="2"/>
          <w:szCs w:val="28"/>
          <w:highlight w:val="none"/>
          <w:lang w:val="en-US" w:eastAsia="zh-CN" w:bidi="ar-SA"/>
        </w:rPr>
        <w:fldChar w:fldCharType="separate"/>
      </w:r>
      <w:r>
        <w:rPr>
          <w:rFonts w:hint="eastAsia" w:ascii="仿宋" w:hAnsi="仿宋" w:eastAsia="仿宋" w:cs="仿宋"/>
          <w:bCs/>
          <w:highlight w:val="none"/>
          <w:lang w:val="en-US" w:eastAsia="zh-CN"/>
        </w:rPr>
        <w:t>第三章、</w:t>
      </w:r>
      <w:r>
        <w:rPr>
          <w:rFonts w:hint="eastAsia" w:cs="仿宋"/>
          <w:bCs/>
          <w:highlight w:val="none"/>
          <w:lang w:val="en-US" w:eastAsia="zh-CN"/>
        </w:rPr>
        <w:t>服务</w:t>
      </w:r>
      <w:r>
        <w:rPr>
          <w:rFonts w:hint="eastAsia" w:ascii="仿宋" w:hAnsi="仿宋" w:eastAsia="仿宋" w:cs="仿宋"/>
          <w:bCs/>
          <w:highlight w:val="none"/>
          <w:lang w:eastAsia="zh-CN"/>
        </w:rPr>
        <w:t>、</w:t>
      </w:r>
      <w:r>
        <w:rPr>
          <w:rFonts w:hint="eastAsia" w:ascii="仿宋" w:hAnsi="仿宋" w:eastAsia="仿宋" w:cs="仿宋"/>
          <w:bCs/>
          <w:highlight w:val="none"/>
        </w:rPr>
        <w:t>验收</w:t>
      </w:r>
      <w:r>
        <w:rPr>
          <w:highlight w:val="none"/>
        </w:rPr>
        <w:tab/>
      </w:r>
      <w:r>
        <w:rPr>
          <w:rFonts w:hint="eastAsia" w:cs="仿宋"/>
          <w:bCs/>
          <w:color w:val="auto"/>
          <w:kern w:val="2"/>
          <w:szCs w:val="28"/>
          <w:highlight w:val="none"/>
          <w:lang w:val="en-US" w:eastAsia="zh-CN" w:bidi="ar-SA"/>
        </w:rPr>
        <w:fldChar w:fldCharType="end"/>
      </w:r>
      <w:r>
        <w:rPr>
          <w:rFonts w:hint="eastAsia"/>
          <w:highlight w:val="none"/>
          <w:lang w:val="en-US" w:eastAsia="zh-CN"/>
        </w:rPr>
        <w:t>8</w:t>
      </w:r>
    </w:p>
    <w:p w14:paraId="5F867F16">
      <w:pPr>
        <w:pStyle w:val="7"/>
        <w:tabs>
          <w:tab w:val="right" w:leader="dot" w:pos="10206"/>
        </w:tabs>
        <w:rPr>
          <w:rFonts w:hint="default"/>
          <w:highlight w:val="none"/>
          <w:lang w:val="en-US"/>
        </w:rPr>
      </w:pPr>
      <w:r>
        <w:rPr>
          <w:rFonts w:hint="eastAsia" w:cs="仿宋"/>
          <w:bCs/>
          <w:color w:val="auto"/>
          <w:kern w:val="2"/>
          <w:szCs w:val="28"/>
          <w:highlight w:val="none"/>
          <w:lang w:val="en-US" w:eastAsia="zh-CN" w:bidi="ar-SA"/>
        </w:rPr>
        <w:fldChar w:fldCharType="begin"/>
      </w:r>
      <w:r>
        <w:rPr>
          <w:rFonts w:hint="eastAsia" w:cs="仿宋"/>
          <w:bCs/>
          <w:kern w:val="2"/>
          <w:szCs w:val="28"/>
          <w:highlight w:val="none"/>
          <w:lang w:val="en-US" w:eastAsia="zh-CN" w:bidi="ar-SA"/>
        </w:rPr>
        <w:instrText xml:space="preserve"> HYPERLINK \l _Toc2628 </w:instrText>
      </w:r>
      <w:r>
        <w:rPr>
          <w:rFonts w:hint="eastAsia" w:cs="仿宋"/>
          <w:bCs/>
          <w:kern w:val="2"/>
          <w:szCs w:val="28"/>
          <w:highlight w:val="none"/>
          <w:lang w:val="en-US" w:eastAsia="zh-CN" w:bidi="ar-SA"/>
        </w:rPr>
        <w:fldChar w:fldCharType="separate"/>
      </w:r>
      <w:r>
        <w:rPr>
          <w:rFonts w:hint="eastAsia" w:ascii="仿宋" w:hAnsi="仿宋" w:eastAsia="仿宋" w:cs="仿宋"/>
          <w:bCs/>
          <w:highlight w:val="none"/>
          <w:lang w:val="en-US" w:eastAsia="zh-CN"/>
        </w:rPr>
        <w:t>第四章、</w:t>
      </w:r>
      <w:r>
        <w:rPr>
          <w:rFonts w:hint="eastAsia" w:ascii="仿宋" w:hAnsi="仿宋" w:eastAsia="仿宋" w:cs="仿宋"/>
          <w:bCs/>
          <w:highlight w:val="none"/>
        </w:rPr>
        <w:t>违约责任</w:t>
      </w:r>
      <w:r>
        <w:rPr>
          <w:highlight w:val="none"/>
        </w:rPr>
        <w:tab/>
      </w:r>
      <w:r>
        <w:rPr>
          <w:rFonts w:hint="eastAsia"/>
          <w:highlight w:val="none"/>
          <w:lang w:val="en-US" w:eastAsia="zh-CN"/>
        </w:rPr>
        <w:t>1</w:t>
      </w:r>
      <w:r>
        <w:rPr>
          <w:rFonts w:hint="eastAsia" w:cs="仿宋"/>
          <w:bCs/>
          <w:color w:val="auto"/>
          <w:kern w:val="2"/>
          <w:szCs w:val="28"/>
          <w:highlight w:val="none"/>
          <w:lang w:val="en-US" w:eastAsia="zh-CN" w:bidi="ar-SA"/>
        </w:rPr>
        <w:fldChar w:fldCharType="end"/>
      </w:r>
      <w:r>
        <w:rPr>
          <w:rFonts w:hint="eastAsia" w:cs="仿宋"/>
          <w:bCs/>
          <w:color w:val="auto"/>
          <w:kern w:val="2"/>
          <w:szCs w:val="28"/>
          <w:highlight w:val="none"/>
          <w:lang w:val="en-US" w:eastAsia="zh-CN" w:bidi="ar-SA"/>
        </w:rPr>
        <w:t>1</w:t>
      </w:r>
    </w:p>
    <w:p w14:paraId="0B859D83">
      <w:pPr>
        <w:pStyle w:val="7"/>
        <w:tabs>
          <w:tab w:val="right" w:leader="dot" w:pos="10206"/>
        </w:tabs>
        <w:rPr>
          <w:rFonts w:hint="default" w:eastAsia="仿宋"/>
          <w:highlight w:val="none"/>
          <w:lang w:val="en-US" w:eastAsia="zh-CN"/>
        </w:rPr>
      </w:pPr>
      <w:r>
        <w:rPr>
          <w:rFonts w:hint="eastAsia" w:cs="仿宋"/>
          <w:bCs/>
          <w:color w:val="auto"/>
          <w:kern w:val="2"/>
          <w:szCs w:val="28"/>
          <w:highlight w:val="none"/>
          <w:lang w:val="en-US" w:eastAsia="zh-CN" w:bidi="ar-SA"/>
        </w:rPr>
        <w:fldChar w:fldCharType="begin"/>
      </w:r>
      <w:r>
        <w:rPr>
          <w:rFonts w:hint="eastAsia" w:cs="仿宋"/>
          <w:bCs/>
          <w:kern w:val="2"/>
          <w:szCs w:val="28"/>
          <w:highlight w:val="none"/>
          <w:lang w:val="en-US" w:eastAsia="zh-CN" w:bidi="ar-SA"/>
        </w:rPr>
        <w:instrText xml:space="preserve"> HYPERLINK \l _Toc13531 </w:instrText>
      </w:r>
      <w:r>
        <w:rPr>
          <w:rFonts w:hint="eastAsia" w:cs="仿宋"/>
          <w:bCs/>
          <w:kern w:val="2"/>
          <w:szCs w:val="28"/>
          <w:highlight w:val="none"/>
          <w:lang w:val="en-US" w:eastAsia="zh-CN" w:bidi="ar-SA"/>
        </w:rPr>
        <w:fldChar w:fldCharType="separate"/>
      </w:r>
      <w:r>
        <w:rPr>
          <w:rFonts w:hint="eastAsia" w:ascii="仿宋" w:hAnsi="仿宋" w:eastAsia="仿宋" w:cs="仿宋"/>
          <w:bCs/>
          <w:highlight w:val="none"/>
          <w:lang w:val="en-US" w:eastAsia="zh-CN"/>
        </w:rPr>
        <w:t>第五章</w:t>
      </w:r>
      <w:r>
        <w:rPr>
          <w:rFonts w:hint="eastAsia" w:ascii="仿宋" w:hAnsi="仿宋" w:eastAsia="仿宋" w:cs="仿宋"/>
          <w:bCs/>
          <w:highlight w:val="none"/>
          <w:lang w:eastAsia="zh-CN"/>
        </w:rPr>
        <w:t>、</w:t>
      </w:r>
      <w:r>
        <w:rPr>
          <w:rFonts w:hint="eastAsia" w:ascii="仿宋" w:hAnsi="仿宋" w:eastAsia="仿宋" w:cs="仿宋"/>
          <w:bCs/>
          <w:highlight w:val="none"/>
        </w:rPr>
        <w:t>廉洁条款</w:t>
      </w:r>
      <w:r>
        <w:rPr>
          <w:highlight w:val="none"/>
        </w:rPr>
        <w:tab/>
      </w:r>
      <w:r>
        <w:rPr>
          <w:rFonts w:hint="eastAsia" w:cs="仿宋"/>
          <w:bCs/>
          <w:color w:val="auto"/>
          <w:kern w:val="2"/>
          <w:szCs w:val="28"/>
          <w:highlight w:val="none"/>
          <w:lang w:val="en-US" w:eastAsia="zh-CN" w:bidi="ar-SA"/>
        </w:rPr>
        <w:fldChar w:fldCharType="end"/>
      </w:r>
      <w:r>
        <w:rPr>
          <w:rFonts w:hint="eastAsia"/>
          <w:highlight w:val="none"/>
          <w:lang w:val="en-US" w:eastAsia="zh-CN"/>
        </w:rPr>
        <w:t>12</w:t>
      </w:r>
    </w:p>
    <w:p w14:paraId="6BB64923">
      <w:pPr>
        <w:pStyle w:val="7"/>
        <w:tabs>
          <w:tab w:val="right" w:leader="dot" w:pos="10206"/>
        </w:tabs>
        <w:rPr>
          <w:rFonts w:hint="default" w:eastAsia="仿宋"/>
          <w:highlight w:val="none"/>
          <w:lang w:val="en-US" w:eastAsia="zh-CN"/>
        </w:rPr>
      </w:pPr>
      <w:r>
        <w:rPr>
          <w:rFonts w:hint="eastAsia" w:cs="仿宋"/>
          <w:bCs/>
          <w:color w:val="auto"/>
          <w:kern w:val="2"/>
          <w:szCs w:val="28"/>
          <w:highlight w:val="none"/>
          <w:lang w:val="en-US" w:eastAsia="zh-CN" w:bidi="ar-SA"/>
        </w:rPr>
        <w:fldChar w:fldCharType="begin"/>
      </w:r>
      <w:r>
        <w:rPr>
          <w:rFonts w:hint="eastAsia" w:cs="仿宋"/>
          <w:bCs/>
          <w:kern w:val="2"/>
          <w:szCs w:val="28"/>
          <w:highlight w:val="none"/>
          <w:lang w:val="en-US" w:eastAsia="zh-CN" w:bidi="ar-SA"/>
        </w:rPr>
        <w:instrText xml:space="preserve"> HYPERLINK \l _Toc18205 </w:instrText>
      </w:r>
      <w:r>
        <w:rPr>
          <w:rFonts w:hint="eastAsia" w:cs="仿宋"/>
          <w:bCs/>
          <w:kern w:val="2"/>
          <w:szCs w:val="28"/>
          <w:highlight w:val="none"/>
          <w:lang w:val="en-US" w:eastAsia="zh-CN" w:bidi="ar-SA"/>
        </w:rPr>
        <w:fldChar w:fldCharType="separate"/>
      </w:r>
      <w:r>
        <w:rPr>
          <w:rFonts w:hint="eastAsia" w:ascii="仿宋" w:hAnsi="仿宋" w:eastAsia="仿宋" w:cs="仿宋"/>
          <w:bCs/>
          <w:highlight w:val="none"/>
          <w:lang w:val="en-US" w:eastAsia="zh-CN"/>
        </w:rPr>
        <w:t>第六章</w:t>
      </w:r>
      <w:r>
        <w:rPr>
          <w:rFonts w:hint="eastAsia" w:ascii="仿宋" w:hAnsi="仿宋" w:eastAsia="仿宋" w:cs="仿宋"/>
          <w:bCs/>
          <w:highlight w:val="none"/>
          <w:lang w:eastAsia="zh-CN"/>
        </w:rPr>
        <w:t>、其他</w:t>
      </w:r>
      <w:r>
        <w:rPr>
          <w:highlight w:val="none"/>
        </w:rPr>
        <w:tab/>
      </w:r>
      <w:r>
        <w:rPr>
          <w:rFonts w:hint="eastAsia" w:cs="仿宋"/>
          <w:bCs/>
          <w:color w:val="auto"/>
          <w:kern w:val="2"/>
          <w:szCs w:val="28"/>
          <w:highlight w:val="none"/>
          <w:lang w:val="en-US" w:eastAsia="zh-CN" w:bidi="ar-SA"/>
        </w:rPr>
        <w:fldChar w:fldCharType="end"/>
      </w:r>
      <w:r>
        <w:rPr>
          <w:rFonts w:hint="eastAsia"/>
          <w:highlight w:val="none"/>
          <w:lang w:val="en-US" w:eastAsia="zh-CN"/>
        </w:rPr>
        <w:t>13</w:t>
      </w:r>
    </w:p>
    <w:p w14:paraId="2513755E">
      <w:pPr>
        <w:pStyle w:val="7"/>
        <w:tabs>
          <w:tab w:val="right" w:leader="dot" w:pos="10206"/>
        </w:tabs>
        <w:rPr>
          <w:highlight w:val="none"/>
        </w:rPr>
      </w:pPr>
      <w:r>
        <w:rPr>
          <w:rFonts w:hint="eastAsia" w:cs="仿宋"/>
          <w:bCs/>
          <w:color w:val="auto"/>
          <w:kern w:val="2"/>
          <w:szCs w:val="28"/>
          <w:highlight w:val="none"/>
          <w:lang w:val="en-US" w:eastAsia="zh-CN" w:bidi="ar-SA"/>
        </w:rPr>
        <w:fldChar w:fldCharType="begin"/>
      </w:r>
      <w:r>
        <w:rPr>
          <w:rFonts w:hint="eastAsia" w:cs="仿宋"/>
          <w:bCs/>
          <w:kern w:val="2"/>
          <w:szCs w:val="28"/>
          <w:highlight w:val="none"/>
          <w:lang w:val="en-US" w:eastAsia="zh-CN" w:bidi="ar-SA"/>
        </w:rPr>
        <w:instrText xml:space="preserve"> HYPERLINK \l _Toc15864 </w:instrText>
      </w:r>
      <w:r>
        <w:rPr>
          <w:rFonts w:hint="eastAsia" w:cs="仿宋"/>
          <w:bCs/>
          <w:kern w:val="2"/>
          <w:szCs w:val="28"/>
          <w:highlight w:val="none"/>
          <w:lang w:val="en-US" w:eastAsia="zh-CN" w:bidi="ar-SA"/>
        </w:rPr>
        <w:fldChar w:fldCharType="separate"/>
      </w:r>
      <w:r>
        <w:rPr>
          <w:rFonts w:hint="eastAsia" w:cs="仿宋"/>
          <w:bCs/>
          <w:color w:val="auto"/>
          <w:kern w:val="2"/>
          <w:szCs w:val="28"/>
          <w:highlight w:val="none"/>
          <w:lang w:val="en-US" w:eastAsia="zh-CN" w:bidi="ar-SA"/>
        </w:rPr>
        <w:fldChar w:fldCharType="end"/>
      </w:r>
    </w:p>
    <w:p w14:paraId="1D0EDEFF">
      <w:pPr>
        <w:pStyle w:val="7"/>
        <w:pageBreakBefore w:val="0"/>
        <w:tabs>
          <w:tab w:val="right" w:leader="dot" w:pos="10206"/>
        </w:tabs>
        <w:wordWrap/>
        <w:topLinePunct w:val="0"/>
        <w:bidi w:val="0"/>
        <w:spacing w:line="360" w:lineRule="auto"/>
        <w:jc w:val="center"/>
        <w:rPr>
          <w:rFonts w:hint="eastAsia" w:cs="仿宋"/>
          <w:bCs/>
          <w:color w:val="auto"/>
          <w:kern w:val="2"/>
          <w:szCs w:val="28"/>
          <w:highlight w:val="none"/>
          <w:lang w:val="en-US" w:eastAsia="zh-CN" w:bidi="ar-SA"/>
        </w:rPr>
      </w:pPr>
      <w:r>
        <w:rPr>
          <w:rFonts w:hint="eastAsia" w:cs="仿宋"/>
          <w:bCs/>
          <w:color w:val="auto"/>
          <w:kern w:val="2"/>
          <w:szCs w:val="28"/>
          <w:highlight w:val="none"/>
          <w:lang w:val="en-US" w:eastAsia="zh-CN" w:bidi="ar-SA"/>
        </w:rPr>
        <w:fldChar w:fldCharType="end"/>
      </w:r>
      <w:bookmarkEnd w:id="10"/>
      <w:bookmarkEnd w:id="11"/>
    </w:p>
    <w:p w14:paraId="27C9051C">
      <w:pPr>
        <w:rPr>
          <w:rFonts w:hint="eastAsia"/>
          <w:highlight w:val="none"/>
          <w:lang w:eastAsia="zh-CN"/>
        </w:rPr>
      </w:pPr>
    </w:p>
    <w:p w14:paraId="4065FFDB">
      <w:pPr>
        <w:rPr>
          <w:rFonts w:hint="eastAsia"/>
          <w:highlight w:val="none"/>
          <w:lang w:eastAsia="zh-CN"/>
        </w:rPr>
      </w:pPr>
    </w:p>
    <w:p w14:paraId="53E1FC33">
      <w:pPr>
        <w:rPr>
          <w:rFonts w:hint="eastAsia"/>
          <w:highlight w:val="none"/>
          <w:lang w:eastAsia="zh-CN"/>
        </w:rPr>
      </w:pPr>
    </w:p>
    <w:p w14:paraId="12FD8319">
      <w:pPr>
        <w:rPr>
          <w:rFonts w:hint="eastAsia"/>
          <w:highlight w:val="none"/>
          <w:lang w:eastAsia="zh-CN"/>
        </w:rPr>
      </w:pPr>
    </w:p>
    <w:p w14:paraId="7E5DFBAB">
      <w:pPr>
        <w:rPr>
          <w:rFonts w:hint="eastAsia"/>
          <w:highlight w:val="none"/>
          <w:lang w:eastAsia="zh-CN"/>
        </w:rPr>
      </w:pPr>
    </w:p>
    <w:p w14:paraId="5F7D4219">
      <w:pPr>
        <w:rPr>
          <w:rFonts w:hint="eastAsia"/>
          <w:highlight w:val="none"/>
          <w:lang w:eastAsia="zh-CN"/>
        </w:rPr>
      </w:pPr>
    </w:p>
    <w:p w14:paraId="4ACEB3FB">
      <w:pPr>
        <w:rPr>
          <w:rFonts w:hint="eastAsia"/>
          <w:highlight w:val="none"/>
          <w:lang w:eastAsia="zh-CN"/>
        </w:rPr>
      </w:pPr>
    </w:p>
    <w:p w14:paraId="2127F251">
      <w:pPr>
        <w:rPr>
          <w:rFonts w:hint="eastAsia"/>
          <w:highlight w:val="none"/>
          <w:lang w:eastAsia="zh-CN"/>
        </w:rPr>
      </w:pPr>
    </w:p>
    <w:p w14:paraId="5C5A839E">
      <w:pPr>
        <w:rPr>
          <w:rFonts w:hint="eastAsia"/>
          <w:highlight w:val="none"/>
          <w:lang w:eastAsia="zh-CN"/>
        </w:rPr>
      </w:pPr>
    </w:p>
    <w:p w14:paraId="05DE334F">
      <w:pPr>
        <w:rPr>
          <w:rFonts w:hint="eastAsia"/>
          <w:highlight w:val="none"/>
          <w:lang w:eastAsia="zh-CN"/>
        </w:rPr>
      </w:pPr>
    </w:p>
    <w:p w14:paraId="42E6807D">
      <w:pPr>
        <w:rPr>
          <w:rFonts w:hint="eastAsia"/>
          <w:highlight w:val="none"/>
          <w:lang w:eastAsia="zh-CN"/>
        </w:rPr>
      </w:pPr>
    </w:p>
    <w:p w14:paraId="3193E0F4">
      <w:pPr>
        <w:rPr>
          <w:rFonts w:hint="eastAsia"/>
          <w:highlight w:val="none"/>
          <w:lang w:eastAsia="zh-CN"/>
        </w:rPr>
      </w:pPr>
    </w:p>
    <w:p w14:paraId="26C23FCB">
      <w:pPr>
        <w:rPr>
          <w:rFonts w:hint="eastAsia"/>
          <w:highlight w:val="none"/>
          <w:lang w:eastAsia="zh-CN"/>
        </w:rPr>
      </w:pPr>
    </w:p>
    <w:p w14:paraId="40F245B7">
      <w:pPr>
        <w:rPr>
          <w:rFonts w:hint="eastAsia"/>
          <w:highlight w:val="none"/>
          <w:lang w:eastAsia="zh-CN"/>
        </w:rPr>
      </w:pPr>
    </w:p>
    <w:p w14:paraId="7EF21074">
      <w:pPr>
        <w:rPr>
          <w:rFonts w:hint="eastAsia"/>
          <w:highlight w:val="none"/>
          <w:lang w:eastAsia="zh-CN"/>
        </w:rPr>
      </w:pPr>
    </w:p>
    <w:p w14:paraId="17FA2D90">
      <w:pPr>
        <w:rPr>
          <w:rFonts w:hint="eastAsia"/>
          <w:highlight w:val="none"/>
          <w:lang w:eastAsia="zh-CN"/>
        </w:rPr>
      </w:pPr>
    </w:p>
    <w:p w14:paraId="3BD9F293">
      <w:pPr>
        <w:rPr>
          <w:rFonts w:hint="eastAsia"/>
          <w:highlight w:val="none"/>
          <w:lang w:eastAsia="zh-CN"/>
        </w:rPr>
      </w:pPr>
    </w:p>
    <w:p w14:paraId="347A42EE">
      <w:pPr>
        <w:rPr>
          <w:rFonts w:hint="eastAsia"/>
          <w:highlight w:val="none"/>
          <w:lang w:eastAsia="zh-CN"/>
        </w:rPr>
      </w:pPr>
    </w:p>
    <w:p w14:paraId="4B3FBEA1">
      <w:pPr>
        <w:rPr>
          <w:rFonts w:hint="eastAsia"/>
          <w:highlight w:val="none"/>
          <w:lang w:eastAsia="zh-CN"/>
        </w:rPr>
      </w:pPr>
    </w:p>
    <w:p w14:paraId="15044E26">
      <w:pPr>
        <w:rPr>
          <w:rFonts w:hint="eastAsia"/>
          <w:highlight w:val="none"/>
          <w:lang w:eastAsia="zh-CN"/>
        </w:rPr>
      </w:pPr>
    </w:p>
    <w:p w14:paraId="20556949">
      <w:pPr>
        <w:rPr>
          <w:rFonts w:hint="eastAsia"/>
          <w:highlight w:val="none"/>
          <w:lang w:eastAsia="zh-CN"/>
        </w:rPr>
      </w:pPr>
    </w:p>
    <w:p w14:paraId="3CFD8508">
      <w:pPr>
        <w:rPr>
          <w:rFonts w:hint="eastAsia"/>
          <w:highlight w:val="none"/>
          <w:lang w:eastAsia="zh-CN"/>
        </w:rPr>
      </w:pPr>
    </w:p>
    <w:p w14:paraId="682C74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kern w:val="2"/>
          <w:sz w:val="28"/>
          <w:szCs w:val="28"/>
          <w:highlight w:val="none"/>
          <w:u w:val="none"/>
          <w:lang w:val="en-US" w:eastAsia="zh-CN" w:bidi="ar-SA"/>
        </w:rPr>
      </w:pPr>
      <w:r>
        <w:rPr>
          <w:rFonts w:hint="default" w:ascii="仿宋" w:hAnsi="仿宋" w:eastAsia="仿宋" w:cs="仿宋"/>
          <w:b w:val="0"/>
          <w:bCs w:val="0"/>
          <w:color w:val="auto"/>
          <w:kern w:val="2"/>
          <w:sz w:val="28"/>
          <w:szCs w:val="28"/>
          <w:highlight w:val="none"/>
          <w:u w:val="none"/>
          <w:lang w:bidi="ar-SA"/>
        </w:rPr>
        <w:t>依据《中华人民共和国民法典》、《中华人民共和国建筑法》、《建设工程质量管理条例》以及相关法律法规，在乙方确认</w:t>
      </w:r>
      <w:r>
        <w:rPr>
          <w:rFonts w:hint="eastAsia" w:ascii="仿宋" w:hAnsi="仿宋" w:eastAsia="仿宋" w:cs="仿宋"/>
          <w:b w:val="0"/>
          <w:bCs w:val="0"/>
          <w:color w:val="auto"/>
          <w:kern w:val="2"/>
          <w:sz w:val="28"/>
          <w:szCs w:val="28"/>
          <w:highlight w:val="none"/>
          <w:u w:val="none"/>
          <w:lang w:eastAsia="zh-CN" w:bidi="ar-SA"/>
        </w:rPr>
        <w:t>并承诺</w:t>
      </w:r>
      <w:r>
        <w:rPr>
          <w:rFonts w:hint="default" w:ascii="仿宋" w:hAnsi="仿宋" w:eastAsia="仿宋" w:cs="仿宋"/>
          <w:b w:val="0"/>
          <w:bCs w:val="0"/>
          <w:color w:val="auto"/>
          <w:kern w:val="2"/>
          <w:sz w:val="28"/>
          <w:szCs w:val="28"/>
          <w:highlight w:val="none"/>
          <w:u w:val="none"/>
          <w:lang w:bidi="ar-SA"/>
        </w:rPr>
        <w:t>满足</w:t>
      </w:r>
      <w:r>
        <w:rPr>
          <w:rFonts w:hint="eastAsia" w:ascii="仿宋" w:hAnsi="仿宋" w:eastAsia="仿宋" w:cs="仿宋"/>
          <w:b w:val="0"/>
          <w:bCs w:val="0"/>
          <w:color w:val="auto"/>
          <w:kern w:val="2"/>
          <w:sz w:val="28"/>
          <w:szCs w:val="28"/>
          <w:highlight w:val="none"/>
          <w:u w:val="none"/>
          <w:lang w:eastAsia="zh-CN" w:bidi="ar-SA"/>
        </w:rPr>
        <w:t>本</w:t>
      </w:r>
      <w:r>
        <w:rPr>
          <w:rFonts w:hint="default" w:ascii="仿宋" w:hAnsi="仿宋" w:eastAsia="仿宋" w:cs="仿宋"/>
          <w:b w:val="0"/>
          <w:bCs w:val="0"/>
          <w:color w:val="auto"/>
          <w:kern w:val="2"/>
          <w:sz w:val="28"/>
          <w:szCs w:val="28"/>
          <w:highlight w:val="none"/>
          <w:u w:val="none"/>
          <w:lang w:bidi="ar-SA"/>
        </w:rPr>
        <w:t>项目所在地</w:t>
      </w:r>
      <w:r>
        <w:rPr>
          <w:rFonts w:hint="eastAsia" w:ascii="仿宋" w:hAnsi="仿宋" w:eastAsia="仿宋" w:cs="仿宋"/>
          <w:b w:val="0"/>
          <w:bCs w:val="0"/>
          <w:color w:val="auto"/>
          <w:kern w:val="2"/>
          <w:sz w:val="28"/>
          <w:szCs w:val="28"/>
          <w:highlight w:val="none"/>
          <w:u w:val="none"/>
          <w:lang w:eastAsia="zh-CN" w:bidi="ar-SA"/>
        </w:rPr>
        <w:t>政府</w:t>
      </w:r>
      <w:r>
        <w:rPr>
          <w:rFonts w:hint="default" w:ascii="仿宋" w:hAnsi="仿宋" w:eastAsia="仿宋" w:cs="仿宋"/>
          <w:b w:val="0"/>
          <w:bCs w:val="0"/>
          <w:color w:val="auto"/>
          <w:kern w:val="2"/>
          <w:sz w:val="28"/>
          <w:szCs w:val="28"/>
          <w:highlight w:val="none"/>
          <w:u w:val="none"/>
          <w:lang w:bidi="ar-SA"/>
        </w:rPr>
        <w:t>主管部门</w:t>
      </w:r>
      <w:r>
        <w:rPr>
          <w:rFonts w:hint="eastAsia" w:ascii="仿宋" w:hAnsi="仿宋" w:eastAsia="仿宋" w:cs="仿宋"/>
          <w:b w:val="0"/>
          <w:bCs w:val="0"/>
          <w:color w:val="auto"/>
          <w:kern w:val="2"/>
          <w:sz w:val="28"/>
          <w:szCs w:val="28"/>
          <w:highlight w:val="none"/>
          <w:u w:val="none"/>
          <w:lang w:val="en-US" w:eastAsia="zh-CN" w:bidi="ar-SA"/>
        </w:rPr>
        <w:t>各项</w:t>
      </w:r>
      <w:r>
        <w:rPr>
          <w:rFonts w:hint="default" w:ascii="仿宋" w:hAnsi="仿宋" w:eastAsia="仿宋" w:cs="仿宋"/>
          <w:b w:val="0"/>
          <w:bCs w:val="0"/>
          <w:color w:val="auto"/>
          <w:kern w:val="2"/>
          <w:sz w:val="28"/>
          <w:szCs w:val="28"/>
          <w:highlight w:val="none"/>
          <w:u w:val="none"/>
          <w:lang w:bidi="ar-SA"/>
        </w:rPr>
        <w:t>要求</w:t>
      </w:r>
      <w:r>
        <w:rPr>
          <w:rFonts w:hint="eastAsia" w:ascii="仿宋" w:hAnsi="仿宋" w:eastAsia="仿宋" w:cs="仿宋"/>
          <w:b w:val="0"/>
          <w:bCs w:val="0"/>
          <w:color w:val="auto"/>
          <w:kern w:val="2"/>
          <w:sz w:val="28"/>
          <w:szCs w:val="28"/>
          <w:highlight w:val="none"/>
          <w:u w:val="none"/>
          <w:lang w:val="en-US" w:eastAsia="zh-CN" w:bidi="ar-SA"/>
        </w:rPr>
        <w:t>的</w:t>
      </w:r>
      <w:r>
        <w:rPr>
          <w:rFonts w:hint="eastAsia" w:ascii="仿宋" w:hAnsi="仿宋" w:eastAsia="仿宋" w:cs="仿宋"/>
          <w:b w:val="0"/>
          <w:bCs w:val="0"/>
          <w:color w:val="auto"/>
          <w:kern w:val="2"/>
          <w:sz w:val="28"/>
          <w:szCs w:val="28"/>
          <w:highlight w:val="none"/>
          <w:u w:val="none"/>
          <w:lang w:eastAsia="zh-CN" w:bidi="ar-SA"/>
        </w:rPr>
        <w:t>前提下</w:t>
      </w:r>
      <w:r>
        <w:rPr>
          <w:rFonts w:hint="default" w:ascii="仿宋" w:hAnsi="仿宋" w:eastAsia="仿宋" w:cs="仿宋"/>
          <w:b w:val="0"/>
          <w:bCs w:val="0"/>
          <w:color w:val="auto"/>
          <w:kern w:val="2"/>
          <w:sz w:val="28"/>
          <w:szCs w:val="28"/>
          <w:highlight w:val="none"/>
          <w:u w:val="none"/>
          <w:lang w:bidi="ar-SA"/>
        </w:rPr>
        <w:t>，甲乙双方本着平等、自愿、公平和诚实信用的原则，就乙方</w:t>
      </w:r>
      <w:r>
        <w:rPr>
          <w:rFonts w:hint="eastAsia" w:ascii="仿宋" w:hAnsi="仿宋" w:eastAsia="仿宋" w:cs="仿宋"/>
          <w:b w:val="0"/>
          <w:bCs w:val="0"/>
          <w:color w:val="auto"/>
          <w:kern w:val="2"/>
          <w:sz w:val="28"/>
          <w:szCs w:val="28"/>
          <w:highlight w:val="none"/>
          <w:u w:val="none"/>
          <w:lang w:eastAsia="zh-CN" w:bidi="ar-SA"/>
        </w:rPr>
        <w:t>向甲方</w:t>
      </w:r>
      <w:r>
        <w:rPr>
          <w:rFonts w:hint="eastAsia" w:ascii="仿宋" w:hAnsi="仿宋" w:eastAsia="仿宋" w:cs="仿宋"/>
          <w:b w:val="0"/>
          <w:bCs w:val="0"/>
          <w:color w:val="auto"/>
          <w:kern w:val="2"/>
          <w:sz w:val="28"/>
          <w:szCs w:val="28"/>
          <w:highlight w:val="none"/>
          <w:u w:val="none"/>
          <w:lang w:val="en-US" w:eastAsia="zh-CN" w:bidi="ar-SA"/>
        </w:rPr>
        <w:t>提供</w:t>
      </w:r>
      <w:r>
        <w:rPr>
          <w:rFonts w:hint="eastAsia" w:ascii="仿宋" w:hAnsi="仿宋" w:eastAsia="仿宋" w:cs="仿宋"/>
          <w:b w:val="0"/>
          <w:bCs w:val="0"/>
          <w:color w:val="000000" w:themeColor="text1"/>
          <w:kern w:val="2"/>
          <w:sz w:val="28"/>
          <w:szCs w:val="28"/>
          <w:highlight w:val="none"/>
          <w:u w:val="single"/>
          <w:lang w:val="en-US" w:eastAsia="zh-CN" w:bidi="ar-SA"/>
          <w14:textFill>
            <w14:solidFill>
              <w14:schemeClr w14:val="tx1"/>
            </w14:solidFill>
          </w14:textFill>
        </w:rPr>
        <w:t>南京现代表面处理科技产业中心项目A、B地块</w:t>
      </w:r>
      <w:r>
        <w:rPr>
          <w:rFonts w:hint="default" w:ascii="仿宋" w:hAnsi="仿宋" w:eastAsia="仿宋" w:cs="仿宋"/>
          <w:b w:val="0"/>
          <w:bCs w:val="0"/>
          <w:color w:val="auto"/>
          <w:kern w:val="2"/>
          <w:sz w:val="28"/>
          <w:szCs w:val="28"/>
          <w:highlight w:val="none"/>
          <w:u w:val="none"/>
          <w:lang w:bidi="ar-SA"/>
        </w:rPr>
        <w:t>（简称“本</w:t>
      </w:r>
      <w:r>
        <w:rPr>
          <w:rFonts w:hint="eastAsia" w:ascii="仿宋" w:hAnsi="仿宋" w:eastAsia="仿宋" w:cs="仿宋"/>
          <w:b w:val="0"/>
          <w:bCs w:val="0"/>
          <w:color w:val="auto"/>
          <w:kern w:val="2"/>
          <w:sz w:val="28"/>
          <w:szCs w:val="28"/>
          <w:highlight w:val="none"/>
          <w:u w:val="none"/>
          <w:lang w:val="en-US" w:eastAsia="zh-CN" w:bidi="ar-SA"/>
        </w:rPr>
        <w:t>项目</w:t>
      </w:r>
      <w:r>
        <w:rPr>
          <w:rFonts w:hint="default" w:ascii="仿宋" w:hAnsi="仿宋" w:eastAsia="仿宋" w:cs="仿宋"/>
          <w:b w:val="0"/>
          <w:bCs w:val="0"/>
          <w:color w:val="auto"/>
          <w:kern w:val="2"/>
          <w:sz w:val="28"/>
          <w:szCs w:val="28"/>
          <w:highlight w:val="none"/>
          <w:u w:val="none"/>
          <w:lang w:bidi="ar-SA"/>
        </w:rPr>
        <w:t>”）</w:t>
      </w:r>
      <w:r>
        <w:rPr>
          <w:rFonts w:hint="eastAsia" w:ascii="仿宋" w:hAnsi="仿宋" w:eastAsia="仿宋" w:cs="仿宋"/>
          <w:b w:val="0"/>
          <w:bCs w:val="0"/>
          <w:color w:val="auto"/>
          <w:kern w:val="2"/>
          <w:sz w:val="28"/>
          <w:szCs w:val="28"/>
          <w:highlight w:val="none"/>
          <w:u w:val="none"/>
          <w:lang w:eastAsia="zh-CN" w:bidi="ar-SA"/>
        </w:rPr>
        <w:t>的</w:t>
      </w:r>
      <w:r>
        <w:rPr>
          <w:rFonts w:hint="eastAsia" w:ascii="仿宋" w:hAnsi="仿宋" w:eastAsia="仿宋" w:cs="仿宋"/>
          <w:b w:val="0"/>
          <w:bCs w:val="0"/>
          <w:color w:val="000000" w:themeColor="text1"/>
          <w:kern w:val="2"/>
          <w:sz w:val="28"/>
          <w:szCs w:val="28"/>
          <w:highlight w:val="none"/>
          <w:u w:val="single"/>
          <w:lang w:val="en-US" w:eastAsia="zh-CN" w:bidi="ar-SA"/>
          <w14:textFill>
            <w14:solidFill>
              <w14:schemeClr w14:val="tx1"/>
            </w14:solidFill>
          </w14:textFill>
        </w:rPr>
        <w:t>建设期</w:t>
      </w:r>
      <w:r>
        <w:rPr>
          <w:rFonts w:hint="eastAsia" w:ascii="仿宋" w:hAnsi="仿宋" w:eastAsia="仿宋" w:cs="仿宋"/>
          <w:b w:val="0"/>
          <w:bCs w:val="0"/>
          <w:color w:val="auto"/>
          <w:sz w:val="28"/>
          <w:szCs w:val="28"/>
          <w:highlight w:val="none"/>
          <w:u w:val="single"/>
          <w:lang w:eastAsia="zh-CN"/>
        </w:rPr>
        <w:t>洒水服务</w:t>
      </w:r>
      <w:r>
        <w:rPr>
          <w:rFonts w:hint="default" w:ascii="仿宋" w:hAnsi="仿宋" w:eastAsia="仿宋" w:cs="仿宋"/>
          <w:b w:val="0"/>
          <w:bCs w:val="0"/>
          <w:color w:val="auto"/>
          <w:kern w:val="2"/>
          <w:sz w:val="28"/>
          <w:szCs w:val="28"/>
          <w:highlight w:val="none"/>
          <w:u w:val="none"/>
          <w:lang w:bidi="ar-SA"/>
        </w:rPr>
        <w:t>（以下简称“</w:t>
      </w:r>
      <w:r>
        <w:rPr>
          <w:rFonts w:hint="eastAsia" w:ascii="仿宋" w:hAnsi="仿宋" w:eastAsia="仿宋" w:cs="仿宋"/>
          <w:b w:val="0"/>
          <w:bCs w:val="0"/>
          <w:color w:val="auto"/>
          <w:kern w:val="2"/>
          <w:sz w:val="28"/>
          <w:szCs w:val="28"/>
          <w:highlight w:val="none"/>
          <w:u w:val="none"/>
          <w:lang w:eastAsia="zh-CN" w:bidi="ar-SA"/>
        </w:rPr>
        <w:t>洒水服务</w:t>
      </w:r>
      <w:r>
        <w:rPr>
          <w:rFonts w:hint="default" w:ascii="仿宋" w:hAnsi="仿宋" w:eastAsia="仿宋" w:cs="仿宋"/>
          <w:b w:val="0"/>
          <w:bCs w:val="0"/>
          <w:color w:val="auto"/>
          <w:kern w:val="2"/>
          <w:sz w:val="28"/>
          <w:szCs w:val="28"/>
          <w:highlight w:val="none"/>
          <w:u w:val="none"/>
          <w:lang w:bidi="ar-SA"/>
        </w:rPr>
        <w:t>”）</w:t>
      </w:r>
      <w:r>
        <w:rPr>
          <w:rFonts w:hint="eastAsia" w:ascii="仿宋" w:hAnsi="仿宋" w:eastAsia="仿宋" w:cs="仿宋"/>
          <w:b w:val="0"/>
          <w:bCs w:val="0"/>
          <w:color w:val="auto"/>
          <w:kern w:val="2"/>
          <w:sz w:val="28"/>
          <w:szCs w:val="28"/>
          <w:highlight w:val="none"/>
          <w:u w:val="none"/>
          <w:lang w:val="en-US" w:eastAsia="zh-CN" w:bidi="ar-SA"/>
        </w:rPr>
        <w:t>事</w:t>
      </w:r>
      <w:r>
        <w:rPr>
          <w:rFonts w:hint="default" w:ascii="仿宋" w:hAnsi="仿宋" w:eastAsia="仿宋" w:cs="仿宋"/>
          <w:b w:val="0"/>
          <w:bCs w:val="0"/>
          <w:color w:val="auto"/>
          <w:kern w:val="2"/>
          <w:sz w:val="28"/>
          <w:szCs w:val="28"/>
          <w:highlight w:val="none"/>
          <w:u w:val="none"/>
          <w:lang w:bidi="ar-SA"/>
        </w:rPr>
        <w:t>宜达成一致，特签订本合同以共同遵守。</w:t>
      </w:r>
      <w:r>
        <w:rPr>
          <w:rFonts w:hint="eastAsia" w:ascii="仿宋" w:hAnsi="仿宋" w:eastAsia="仿宋" w:cs="仿宋"/>
          <w:b w:val="0"/>
          <w:bCs w:val="0"/>
          <w:color w:val="auto"/>
          <w:kern w:val="2"/>
          <w:sz w:val="28"/>
          <w:szCs w:val="28"/>
          <w:highlight w:val="none"/>
          <w:u w:val="none"/>
          <w:lang w:val="en-US" w:eastAsia="zh-CN" w:bidi="ar-SA"/>
        </w:rPr>
        <w:t>(本合同范围内，对以</w:t>
      </w:r>
      <w:r>
        <w:rPr>
          <w:rFonts w:hint="eastAsia" w:ascii="仿宋" w:hAnsi="仿宋" w:eastAsia="仿宋" w:cs="仿宋"/>
          <w:b w:val="0"/>
          <w:bCs w:val="0"/>
          <w:color w:val="auto"/>
          <w:kern w:val="2"/>
          <w:sz w:val="28"/>
          <w:szCs w:val="28"/>
          <w:highlight w:val="none"/>
          <w:u w:val="none"/>
          <w:lang w:val="en-US" w:eastAsia="zh-CN" w:bidi="ar-SA"/>
        </w:rPr>
        <w:sym w:font="Wingdings 2" w:char="00A3"/>
      </w:r>
      <w:r>
        <w:rPr>
          <w:rFonts w:hint="eastAsia" w:ascii="仿宋" w:hAnsi="仿宋" w:eastAsia="仿宋" w:cs="仿宋"/>
          <w:b w:val="0"/>
          <w:bCs w:val="0"/>
          <w:color w:val="auto"/>
          <w:kern w:val="2"/>
          <w:sz w:val="28"/>
          <w:szCs w:val="28"/>
          <w:highlight w:val="none"/>
          <w:u w:val="none"/>
          <w:lang w:val="en-US" w:eastAsia="zh-CN" w:bidi="ar-SA"/>
        </w:rPr>
        <w:t>或</w:t>
      </w:r>
      <w:r>
        <w:rPr>
          <w:rFonts w:hint="eastAsia" w:ascii="仿宋" w:hAnsi="仿宋" w:eastAsia="仿宋" w:cs="仿宋"/>
          <w:b w:val="0"/>
          <w:bCs w:val="0"/>
          <w:color w:val="auto"/>
          <w:kern w:val="2"/>
          <w:sz w:val="28"/>
          <w:szCs w:val="28"/>
          <w:highlight w:val="none"/>
          <w:u w:val="none"/>
          <w:lang w:val="en-US" w:eastAsia="zh-CN" w:bidi="ar-SA"/>
        </w:rPr>
        <w:sym w:font="Wingdings 2" w:char="0052"/>
      </w:r>
      <w:r>
        <w:rPr>
          <w:rFonts w:hint="eastAsia" w:ascii="仿宋" w:hAnsi="仿宋" w:eastAsia="仿宋" w:cs="仿宋"/>
          <w:b w:val="0"/>
          <w:bCs w:val="0"/>
          <w:color w:val="auto"/>
          <w:kern w:val="2"/>
          <w:sz w:val="28"/>
          <w:szCs w:val="28"/>
          <w:highlight w:val="none"/>
          <w:u w:val="none"/>
          <w:lang w:val="en-US" w:eastAsia="zh-CN" w:bidi="ar-SA"/>
        </w:rPr>
        <w:t>开头的内容，以</w:t>
      </w:r>
      <w:r>
        <w:rPr>
          <w:rFonts w:hint="eastAsia" w:ascii="仿宋" w:hAnsi="仿宋" w:eastAsia="仿宋" w:cs="仿宋"/>
          <w:b w:val="0"/>
          <w:bCs w:val="0"/>
          <w:color w:val="auto"/>
          <w:kern w:val="2"/>
          <w:sz w:val="28"/>
          <w:szCs w:val="28"/>
          <w:highlight w:val="none"/>
          <w:u w:val="none"/>
          <w:lang w:val="en-US" w:eastAsia="zh-CN" w:bidi="ar-SA"/>
        </w:rPr>
        <w:sym w:font="Wingdings 2" w:char="0052"/>
      </w:r>
      <w:r>
        <w:rPr>
          <w:rFonts w:hint="eastAsia" w:ascii="仿宋" w:hAnsi="仿宋" w:eastAsia="仿宋" w:cs="仿宋"/>
          <w:b w:val="0"/>
          <w:bCs w:val="0"/>
          <w:color w:val="auto"/>
          <w:kern w:val="2"/>
          <w:sz w:val="28"/>
          <w:szCs w:val="28"/>
          <w:highlight w:val="none"/>
          <w:u w:val="none"/>
          <w:lang w:val="en-US" w:eastAsia="zh-CN" w:bidi="ar-SA"/>
        </w:rPr>
        <w:t>开头的内容为准。)</w:t>
      </w:r>
    </w:p>
    <w:p w14:paraId="33853AB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sz w:val="28"/>
          <w:szCs w:val="28"/>
          <w:highlight w:val="none"/>
        </w:rPr>
      </w:pPr>
      <w:bookmarkStart w:id="12" w:name="_Toc30517"/>
      <w:bookmarkStart w:id="13" w:name="_Toc17291"/>
      <w:bookmarkStart w:id="14" w:name="_Toc26009"/>
      <w:bookmarkStart w:id="15" w:name="_Toc12293"/>
      <w:r>
        <w:rPr>
          <w:rFonts w:hint="eastAsia" w:ascii="仿宋" w:hAnsi="仿宋" w:eastAsia="仿宋" w:cs="仿宋"/>
          <w:b/>
          <w:bCs/>
          <w:color w:val="auto"/>
          <w:kern w:val="2"/>
          <w:sz w:val="28"/>
          <w:szCs w:val="28"/>
          <w:highlight w:val="none"/>
          <w:u w:val="none"/>
          <w:lang w:val="en-US" w:eastAsia="zh-CN" w:bidi="ar-SA"/>
        </w:rPr>
        <w:t>第一章、</w:t>
      </w:r>
      <w:bookmarkEnd w:id="12"/>
      <w:bookmarkEnd w:id="13"/>
      <w:bookmarkEnd w:id="14"/>
      <w:r>
        <w:rPr>
          <w:rFonts w:hint="eastAsia" w:ascii="仿宋" w:hAnsi="仿宋" w:eastAsia="仿宋" w:cs="仿宋"/>
          <w:b/>
          <w:bCs/>
          <w:color w:val="auto"/>
          <w:kern w:val="2"/>
          <w:sz w:val="28"/>
          <w:szCs w:val="28"/>
          <w:highlight w:val="none"/>
          <w:u w:val="none"/>
          <w:lang w:val="en-US" w:eastAsia="zh-CN" w:bidi="ar-SA"/>
        </w:rPr>
        <w:t>洒水服务的内容、要求、标准及</w:t>
      </w:r>
      <w:r>
        <w:rPr>
          <w:rFonts w:hint="eastAsia" w:ascii="仿宋" w:hAnsi="仿宋" w:eastAsia="仿宋" w:cs="仿宋"/>
          <w:b/>
          <w:bCs/>
          <w:color w:val="auto"/>
          <w:sz w:val="28"/>
          <w:szCs w:val="28"/>
          <w:highlight w:val="none"/>
          <w:lang w:val="en-US" w:eastAsia="zh-CN"/>
        </w:rPr>
        <w:t>合同价款</w:t>
      </w:r>
      <w:bookmarkEnd w:id="15"/>
    </w:p>
    <w:tbl>
      <w:tblPr>
        <w:tblStyle w:val="10"/>
        <w:tblW w:w="44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647"/>
        <w:gridCol w:w="2830"/>
        <w:gridCol w:w="461"/>
        <w:gridCol w:w="843"/>
        <w:gridCol w:w="1178"/>
        <w:gridCol w:w="1167"/>
        <w:gridCol w:w="666"/>
      </w:tblGrid>
      <w:tr w14:paraId="1905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274" w:type="pct"/>
            <w:vAlign w:val="center"/>
          </w:tcPr>
          <w:p w14:paraId="3097C9C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序号</w:t>
            </w:r>
          </w:p>
        </w:tc>
        <w:tc>
          <w:tcPr>
            <w:tcW w:w="885" w:type="pct"/>
            <w:vAlign w:val="center"/>
          </w:tcPr>
          <w:p w14:paraId="5989E63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作业名称</w:t>
            </w:r>
          </w:p>
        </w:tc>
        <w:tc>
          <w:tcPr>
            <w:tcW w:w="1521" w:type="pct"/>
            <w:vAlign w:val="center"/>
          </w:tcPr>
          <w:p w14:paraId="041F93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rPr>
            </w:pPr>
            <w:r>
              <w:rPr>
                <w:rFonts w:hint="eastAsia" w:ascii="仿宋" w:hAnsi="仿宋" w:eastAsia="仿宋" w:cs="仿宋"/>
                <w:b/>
                <w:bCs/>
                <w:color w:val="auto"/>
                <w:kern w:val="2"/>
                <w:sz w:val="28"/>
                <w:szCs w:val="28"/>
                <w:highlight w:val="none"/>
                <w:u w:val="none"/>
                <w:lang w:val="en-US" w:eastAsia="zh-CN" w:bidi="ar-SA"/>
              </w:rPr>
              <w:t>内容、要求、标准</w:t>
            </w:r>
          </w:p>
        </w:tc>
        <w:tc>
          <w:tcPr>
            <w:tcW w:w="247" w:type="pct"/>
            <w:vAlign w:val="center"/>
          </w:tcPr>
          <w:p w14:paraId="0240441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单位</w:t>
            </w:r>
          </w:p>
        </w:tc>
        <w:tc>
          <w:tcPr>
            <w:tcW w:w="453" w:type="pct"/>
            <w:vAlign w:val="center"/>
          </w:tcPr>
          <w:p w14:paraId="696F6E6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暂定</w:t>
            </w:r>
            <w:r>
              <w:rPr>
                <w:rFonts w:hint="eastAsia" w:ascii="仿宋" w:hAnsi="仿宋" w:eastAsia="仿宋" w:cs="仿宋"/>
                <w:color w:val="auto"/>
                <w:sz w:val="28"/>
                <w:szCs w:val="28"/>
                <w:highlight w:val="none"/>
                <w:vertAlign w:val="baseline"/>
                <w:lang w:val="en-US" w:eastAsia="zh-CN"/>
              </w:rPr>
              <w:t>次数</w:t>
            </w:r>
          </w:p>
        </w:tc>
        <w:tc>
          <w:tcPr>
            <w:tcW w:w="633" w:type="pct"/>
            <w:vAlign w:val="center"/>
          </w:tcPr>
          <w:p w14:paraId="04A7EDE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eastAsia="zh-CN"/>
              </w:rPr>
              <w:t>合同单价（元</w:t>
            </w:r>
            <w:r>
              <w:rPr>
                <w:rFonts w:hint="eastAsia" w:ascii="仿宋" w:hAnsi="仿宋" w:eastAsia="仿宋" w:cs="仿宋"/>
                <w:color w:val="auto"/>
                <w:sz w:val="28"/>
                <w:szCs w:val="28"/>
                <w:highlight w:val="none"/>
                <w:vertAlign w:val="baseline"/>
                <w:lang w:val="en-US" w:eastAsia="zh-CN"/>
              </w:rPr>
              <w:t>）</w:t>
            </w:r>
          </w:p>
        </w:tc>
        <w:tc>
          <w:tcPr>
            <w:tcW w:w="627" w:type="pct"/>
            <w:vAlign w:val="center"/>
          </w:tcPr>
          <w:p w14:paraId="714A6D6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暂定</w:t>
            </w:r>
            <w:r>
              <w:rPr>
                <w:rFonts w:hint="eastAsia" w:ascii="仿宋" w:hAnsi="仿宋" w:eastAsia="仿宋" w:cs="仿宋"/>
                <w:color w:val="auto"/>
                <w:sz w:val="28"/>
                <w:szCs w:val="28"/>
                <w:highlight w:val="none"/>
                <w:vertAlign w:val="baseline"/>
                <w:lang w:val="en-US" w:eastAsia="zh-CN"/>
              </w:rPr>
              <w:t>合</w:t>
            </w:r>
            <w:r>
              <w:rPr>
                <w:rFonts w:hint="eastAsia" w:ascii="仿宋" w:hAnsi="仿宋" w:eastAsia="仿宋" w:cs="仿宋"/>
                <w:color w:val="auto"/>
                <w:sz w:val="28"/>
                <w:szCs w:val="28"/>
                <w:highlight w:val="none"/>
                <w:vertAlign w:val="baseline"/>
                <w:lang w:eastAsia="zh-CN"/>
              </w:rPr>
              <w:t>价（元）</w:t>
            </w:r>
          </w:p>
        </w:tc>
        <w:tc>
          <w:tcPr>
            <w:tcW w:w="357" w:type="pct"/>
            <w:vAlign w:val="center"/>
          </w:tcPr>
          <w:p w14:paraId="186C82F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备注</w:t>
            </w:r>
          </w:p>
        </w:tc>
      </w:tr>
      <w:tr w14:paraId="150D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274" w:type="pct"/>
            <w:vAlign w:val="center"/>
          </w:tcPr>
          <w:p w14:paraId="3451CA0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w:t>
            </w:r>
          </w:p>
        </w:tc>
        <w:tc>
          <w:tcPr>
            <w:tcW w:w="885" w:type="pct"/>
            <w:vAlign w:val="center"/>
          </w:tcPr>
          <w:p w14:paraId="07F23E6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color w:val="auto"/>
                <w:sz w:val="28"/>
                <w:szCs w:val="28"/>
                <w:highlight w:val="none"/>
                <w:u w:val="none"/>
                <w:vertAlign w:val="baseline"/>
                <w:lang w:val="en-US" w:eastAsia="zh-CN"/>
              </w:rPr>
            </w:pPr>
            <w:r>
              <w:rPr>
                <w:rFonts w:hint="eastAsia" w:ascii="仿宋" w:hAnsi="仿宋" w:eastAsia="仿宋" w:cs="仿宋"/>
                <w:b w:val="0"/>
                <w:bCs w:val="0"/>
                <w:color w:val="auto"/>
                <w:sz w:val="28"/>
                <w:szCs w:val="28"/>
                <w:highlight w:val="none"/>
                <w:u w:val="none"/>
                <w:vertAlign w:val="baseline"/>
                <w:lang w:val="en-US" w:eastAsia="zh-CN"/>
              </w:rPr>
              <w:t>洒水服务</w:t>
            </w:r>
          </w:p>
        </w:tc>
        <w:tc>
          <w:tcPr>
            <w:tcW w:w="1521" w:type="pct"/>
            <w:vAlign w:val="center"/>
          </w:tcPr>
          <w:p w14:paraId="227679A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洒水车不小于10吨，司机1名、水源</w:t>
            </w:r>
          </w:p>
        </w:tc>
        <w:tc>
          <w:tcPr>
            <w:tcW w:w="247" w:type="pct"/>
            <w:vAlign w:val="center"/>
          </w:tcPr>
          <w:p w14:paraId="0FD123F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次</w:t>
            </w:r>
          </w:p>
        </w:tc>
        <w:tc>
          <w:tcPr>
            <w:tcW w:w="453" w:type="pct"/>
            <w:vAlign w:val="center"/>
          </w:tcPr>
          <w:p w14:paraId="5063982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200</w:t>
            </w:r>
          </w:p>
        </w:tc>
        <w:tc>
          <w:tcPr>
            <w:tcW w:w="633" w:type="pct"/>
            <w:vAlign w:val="center"/>
          </w:tcPr>
          <w:p w14:paraId="077B324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p>
        </w:tc>
        <w:tc>
          <w:tcPr>
            <w:tcW w:w="627" w:type="pct"/>
            <w:vAlign w:val="center"/>
          </w:tcPr>
          <w:p w14:paraId="15F2136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p>
        </w:tc>
        <w:tc>
          <w:tcPr>
            <w:tcW w:w="357" w:type="pct"/>
            <w:vAlign w:val="center"/>
          </w:tcPr>
          <w:p w14:paraId="56AD228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p>
        </w:tc>
      </w:tr>
    </w:tbl>
    <w:p w14:paraId="1E56E5CA">
      <w:pPr>
        <w:numPr>
          <w:ilvl w:val="1"/>
          <w:numId w:val="1"/>
        </w:num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本合同为固定单价合同。合同单价包括人工费、</w:t>
      </w:r>
      <w:r>
        <w:rPr>
          <w:rFonts w:hint="eastAsia" w:ascii="仿宋" w:hAnsi="仿宋" w:eastAsia="仿宋" w:cs="仿宋"/>
          <w:sz w:val="28"/>
          <w:szCs w:val="28"/>
          <w:lang w:val="en-US" w:eastAsia="zh-CN"/>
        </w:rPr>
        <w:t>车辆费</w:t>
      </w:r>
      <w:r>
        <w:rPr>
          <w:rFonts w:hint="eastAsia" w:ascii="仿宋" w:hAnsi="仿宋" w:eastAsia="仿宋" w:cs="仿宋"/>
          <w:sz w:val="28"/>
          <w:szCs w:val="28"/>
        </w:rPr>
        <w:t>、</w:t>
      </w:r>
      <w:r>
        <w:rPr>
          <w:rFonts w:hint="eastAsia" w:ascii="仿宋" w:hAnsi="仿宋" w:eastAsia="仿宋" w:cs="仿宋"/>
          <w:sz w:val="28"/>
          <w:szCs w:val="28"/>
          <w:lang w:val="en-US" w:eastAsia="zh-CN"/>
        </w:rPr>
        <w:t>水费（乙方负责水源）、保险费（人员及车辆）、</w:t>
      </w:r>
      <w:r>
        <w:rPr>
          <w:rFonts w:hint="eastAsia" w:ascii="仿宋" w:hAnsi="仿宋" w:eastAsia="仿宋" w:cs="仿宋"/>
          <w:sz w:val="28"/>
          <w:szCs w:val="28"/>
        </w:rPr>
        <w:t>利润、管理费、税金（乙方开具税率</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(按定标结果而定）</w:t>
      </w:r>
      <w:r>
        <w:rPr>
          <w:rFonts w:hint="eastAsia" w:ascii="仿宋" w:hAnsi="仿宋" w:eastAsia="仿宋" w:cs="仿宋"/>
          <w:sz w:val="28"/>
          <w:szCs w:val="28"/>
        </w:rPr>
        <w:t>%的增值税</w:t>
      </w:r>
      <w:r>
        <w:rPr>
          <w:rFonts w:hint="eastAsia" w:ascii="仿宋" w:hAnsi="仿宋" w:eastAsia="仿宋" w:cs="仿宋"/>
          <w:sz w:val="28"/>
          <w:szCs w:val="28"/>
        </w:rPr>
        <w:sym w:font="Wingdings 2" w:char="0052"/>
      </w:r>
      <w:r>
        <w:rPr>
          <w:rFonts w:hint="eastAsia" w:ascii="仿宋" w:hAnsi="仿宋" w:eastAsia="仿宋" w:cs="仿宋"/>
          <w:sz w:val="28"/>
          <w:szCs w:val="28"/>
        </w:rPr>
        <w:t>专用发票/</w:t>
      </w:r>
      <w:r>
        <w:rPr>
          <w:rFonts w:hint="eastAsia" w:ascii="仿宋" w:hAnsi="仿宋" w:eastAsia="仿宋" w:cs="仿宋"/>
          <w:sz w:val="28"/>
          <w:szCs w:val="28"/>
        </w:rPr>
        <w:sym w:font="Wingdings 2" w:char="00A3"/>
      </w:r>
      <w:r>
        <w:rPr>
          <w:rFonts w:hint="eastAsia" w:ascii="仿宋" w:hAnsi="仿宋" w:eastAsia="仿宋" w:cs="仿宋"/>
          <w:sz w:val="28"/>
          <w:szCs w:val="28"/>
        </w:rPr>
        <w:t>普通发票，税率按国家政策执行，如税率调整，合同单价随之调整）等，含乙方承担合同义务、责任、风险的费用，除合同另有约定外，不</w:t>
      </w:r>
      <w:r>
        <w:rPr>
          <w:rFonts w:hint="eastAsia" w:ascii="仿宋" w:hAnsi="仿宋" w:eastAsia="仿宋" w:cs="仿宋"/>
          <w:sz w:val="28"/>
          <w:szCs w:val="28"/>
          <w:lang w:val="en-US" w:eastAsia="zh-CN"/>
        </w:rPr>
        <w:t>做</w:t>
      </w:r>
      <w:r>
        <w:rPr>
          <w:rFonts w:hint="eastAsia" w:ascii="仿宋" w:hAnsi="仿宋" w:eastAsia="仿宋" w:cs="仿宋"/>
          <w:sz w:val="28"/>
          <w:szCs w:val="28"/>
        </w:rPr>
        <w:t>任何调整。</w:t>
      </w:r>
    </w:p>
    <w:p w14:paraId="6DBE6C3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1.2乙方的</w:t>
      </w:r>
      <w:r>
        <w:rPr>
          <w:rFonts w:hint="eastAsia" w:ascii="仿宋" w:hAnsi="仿宋" w:eastAsia="仿宋" w:cs="仿宋"/>
          <w:sz w:val="28"/>
          <w:szCs w:val="28"/>
          <w:lang w:eastAsia="zh-CN"/>
        </w:rPr>
        <w:t>洒水服务</w:t>
      </w:r>
      <w:r>
        <w:rPr>
          <w:rFonts w:hint="eastAsia" w:ascii="仿宋" w:hAnsi="仿宋" w:eastAsia="仿宋" w:cs="仿宋"/>
          <w:sz w:val="28"/>
          <w:szCs w:val="28"/>
          <w:lang w:val="en-US" w:eastAsia="zh-CN"/>
        </w:rPr>
        <w:t>次数、时间</w:t>
      </w:r>
      <w:r>
        <w:rPr>
          <w:rFonts w:hint="eastAsia" w:ascii="仿宋" w:hAnsi="仿宋" w:eastAsia="仿宋" w:cs="仿宋"/>
          <w:sz w:val="28"/>
          <w:szCs w:val="28"/>
        </w:rPr>
        <w:t>由甲方决定，乙方无条件配合，否则甲方有权单方取消该订单或解除本合同且不违约。乙方每次</w:t>
      </w:r>
      <w:r>
        <w:rPr>
          <w:rFonts w:hint="eastAsia" w:ascii="仿宋" w:hAnsi="仿宋" w:eastAsia="仿宋" w:cs="仿宋"/>
          <w:sz w:val="28"/>
          <w:szCs w:val="28"/>
          <w:lang w:val="en-US" w:eastAsia="zh-CN"/>
        </w:rPr>
        <w:t>提供</w:t>
      </w:r>
      <w:r>
        <w:rPr>
          <w:rFonts w:hint="eastAsia" w:ascii="仿宋" w:hAnsi="仿宋" w:eastAsia="仿宋" w:cs="仿宋"/>
          <w:sz w:val="28"/>
          <w:szCs w:val="28"/>
          <w:lang w:eastAsia="zh-CN"/>
        </w:rPr>
        <w:t>洒水服务</w:t>
      </w:r>
      <w:r>
        <w:rPr>
          <w:rFonts w:hint="eastAsia" w:ascii="仿宋" w:hAnsi="仿宋" w:eastAsia="仿宋" w:cs="仿宋"/>
          <w:sz w:val="28"/>
          <w:szCs w:val="28"/>
        </w:rPr>
        <w:t>时须在</w:t>
      </w:r>
      <w:r>
        <w:rPr>
          <w:rFonts w:hint="eastAsia" w:ascii="仿宋" w:hAnsi="仿宋" w:eastAsia="仿宋" w:cs="仿宋"/>
          <w:sz w:val="28"/>
          <w:szCs w:val="28"/>
          <w:lang w:eastAsia="zh-CN"/>
        </w:rPr>
        <w:t>服务单</w:t>
      </w:r>
      <w:r>
        <w:rPr>
          <w:rFonts w:hint="eastAsia" w:ascii="仿宋" w:hAnsi="仿宋" w:eastAsia="仿宋" w:cs="仿宋"/>
          <w:sz w:val="28"/>
          <w:szCs w:val="28"/>
        </w:rPr>
        <w:t>上注明</w:t>
      </w:r>
      <w:r>
        <w:rPr>
          <w:rFonts w:hint="eastAsia" w:ascii="仿宋" w:hAnsi="仿宋" w:eastAsia="仿宋" w:cs="仿宋"/>
          <w:sz w:val="28"/>
          <w:szCs w:val="28"/>
          <w:lang w:val="en-US" w:eastAsia="zh-CN"/>
        </w:rPr>
        <w:t>该</w:t>
      </w:r>
      <w:r>
        <w:rPr>
          <w:rFonts w:hint="eastAsia" w:ascii="仿宋" w:hAnsi="仿宋" w:eastAsia="仿宋" w:cs="仿宋"/>
          <w:sz w:val="28"/>
          <w:szCs w:val="28"/>
          <w:lang w:eastAsia="zh-CN"/>
        </w:rPr>
        <w:t>次洒水时间、吨数、趟数记录</w:t>
      </w:r>
      <w:r>
        <w:rPr>
          <w:rFonts w:hint="eastAsia" w:ascii="仿宋" w:hAnsi="仿宋" w:eastAsia="仿宋" w:cs="仿宋"/>
          <w:sz w:val="28"/>
          <w:szCs w:val="28"/>
        </w:rPr>
        <w:t>，否则甲方有权自行决定该</w:t>
      </w:r>
      <w:r>
        <w:rPr>
          <w:rFonts w:hint="eastAsia" w:ascii="仿宋" w:hAnsi="仿宋" w:eastAsia="仿宋" w:cs="仿宋"/>
          <w:sz w:val="28"/>
          <w:szCs w:val="28"/>
          <w:lang w:val="en-US" w:eastAsia="zh-CN"/>
        </w:rPr>
        <w:t>次</w:t>
      </w:r>
      <w:r>
        <w:rPr>
          <w:rFonts w:hint="eastAsia" w:ascii="仿宋" w:hAnsi="仿宋" w:eastAsia="仿宋" w:cs="仿宋"/>
          <w:sz w:val="28"/>
          <w:szCs w:val="28"/>
          <w:lang w:eastAsia="zh-CN"/>
        </w:rPr>
        <w:t>洒水服务</w:t>
      </w:r>
      <w:r>
        <w:rPr>
          <w:rFonts w:hint="eastAsia" w:ascii="仿宋" w:hAnsi="仿宋" w:eastAsia="仿宋" w:cs="仿宋"/>
          <w:sz w:val="28"/>
          <w:szCs w:val="28"/>
        </w:rPr>
        <w:t>的结算</w:t>
      </w:r>
      <w:r>
        <w:rPr>
          <w:rFonts w:hint="eastAsia" w:ascii="仿宋" w:hAnsi="仿宋" w:eastAsia="仿宋" w:cs="仿宋"/>
          <w:sz w:val="28"/>
          <w:szCs w:val="28"/>
          <w:lang w:val="en-US" w:eastAsia="zh-CN"/>
        </w:rPr>
        <w:t>金额</w:t>
      </w:r>
      <w:r>
        <w:rPr>
          <w:rFonts w:hint="eastAsia" w:ascii="仿宋" w:hAnsi="仿宋" w:eastAsia="仿宋" w:cs="仿宋"/>
          <w:sz w:val="28"/>
          <w:szCs w:val="28"/>
        </w:rPr>
        <w:t>。</w:t>
      </w:r>
      <w:r>
        <w:rPr>
          <w:rFonts w:hint="eastAsia" w:ascii="仿宋" w:hAnsi="仿宋" w:eastAsia="仿宋" w:cs="仿宋"/>
          <w:sz w:val="28"/>
          <w:szCs w:val="28"/>
          <w:lang w:eastAsia="zh-CN"/>
        </w:rPr>
        <w:t>洒水服务</w:t>
      </w:r>
      <w:r>
        <w:rPr>
          <w:rFonts w:hint="eastAsia" w:ascii="仿宋" w:hAnsi="仿宋" w:eastAsia="仿宋" w:cs="仿宋"/>
          <w:sz w:val="28"/>
          <w:szCs w:val="28"/>
          <w:lang w:val="en-US" w:eastAsia="zh-CN"/>
        </w:rPr>
        <w:t>次</w:t>
      </w:r>
      <w:r>
        <w:rPr>
          <w:rFonts w:hint="eastAsia" w:ascii="仿宋" w:hAnsi="仿宋" w:eastAsia="仿宋" w:cs="仿宋"/>
          <w:sz w:val="28"/>
          <w:szCs w:val="28"/>
        </w:rPr>
        <w:t>数按甲方实际验收合格的数量结算。</w:t>
      </w:r>
    </w:p>
    <w:p w14:paraId="0781CEA3">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1.3根据</w:t>
      </w:r>
      <w:r>
        <w:rPr>
          <w:rFonts w:hint="eastAsia" w:ascii="仿宋" w:hAnsi="仿宋" w:eastAsia="仿宋" w:cs="仿宋"/>
          <w:sz w:val="28"/>
          <w:szCs w:val="28"/>
          <w:lang w:eastAsia="zh-CN"/>
        </w:rPr>
        <w:t>洒水服务</w:t>
      </w:r>
      <w:r>
        <w:rPr>
          <w:rFonts w:hint="eastAsia" w:ascii="仿宋" w:hAnsi="仿宋" w:eastAsia="仿宋" w:cs="仿宋"/>
          <w:sz w:val="28"/>
          <w:szCs w:val="28"/>
        </w:rPr>
        <w:t>暂定数量计算，</w:t>
      </w:r>
      <w:r>
        <w:rPr>
          <w:rFonts w:hint="eastAsia" w:ascii="仿宋" w:hAnsi="仿宋" w:eastAsia="仿宋" w:cs="仿宋"/>
          <w:color w:val="auto"/>
          <w:kern w:val="2"/>
          <w:sz w:val="28"/>
          <w:szCs w:val="28"/>
          <w:highlight w:val="none"/>
          <w:u w:val="none"/>
          <w:lang w:val="en-US" w:eastAsia="zh-CN" w:bidi="ar-SA"/>
        </w:rPr>
        <w:t>本合同暂定总价为</w:t>
      </w:r>
      <w:r>
        <w:rPr>
          <w:rFonts w:hint="eastAsia" w:ascii="仿宋" w:hAnsi="仿宋" w:eastAsia="仿宋" w:cs="仿宋"/>
          <w:color w:val="auto"/>
          <w:sz w:val="28"/>
          <w:szCs w:val="28"/>
          <w:highlight w:val="none"/>
          <w:u w:val="single"/>
          <w:lang w:val="en-US" w:eastAsia="zh-CN"/>
        </w:rPr>
        <w:t>人民币XXX</w:t>
      </w:r>
      <w:r>
        <w:rPr>
          <w:rFonts w:hint="eastAsia" w:ascii="仿宋" w:hAnsi="仿宋" w:eastAsia="仿宋" w:cs="仿宋"/>
          <w:color w:val="auto"/>
          <w:sz w:val="28"/>
          <w:szCs w:val="28"/>
          <w:highlight w:val="none"/>
          <w:u w:val="none"/>
          <w:lang w:val="en-US" w:eastAsia="zh-CN"/>
        </w:rPr>
        <w:t>元，其中不</w:t>
      </w:r>
      <w:r>
        <w:rPr>
          <w:rFonts w:hint="eastAsia" w:ascii="仿宋" w:hAnsi="仿宋" w:eastAsia="仿宋" w:cs="仿宋"/>
          <w:color w:val="auto"/>
          <w:kern w:val="2"/>
          <w:sz w:val="28"/>
          <w:szCs w:val="28"/>
          <w:highlight w:val="none"/>
          <w:u w:val="none"/>
          <w:lang w:val="en-US" w:eastAsia="zh-CN" w:bidi="ar-SA"/>
        </w:rPr>
        <w:t>含税总价为人民币</w:t>
      </w:r>
      <w:r>
        <w:rPr>
          <w:rFonts w:hint="eastAsia" w:ascii="仿宋" w:hAnsi="仿宋" w:eastAsia="仿宋" w:cs="仿宋"/>
          <w:color w:val="auto"/>
          <w:sz w:val="28"/>
          <w:szCs w:val="28"/>
          <w:highlight w:val="none"/>
          <w:u w:val="single"/>
          <w:lang w:val="en-US" w:eastAsia="zh-CN"/>
        </w:rPr>
        <w:t>XXX</w:t>
      </w:r>
      <w:r>
        <w:rPr>
          <w:rFonts w:hint="eastAsia" w:ascii="仿宋" w:hAnsi="仿宋" w:eastAsia="仿宋" w:cs="仿宋"/>
          <w:color w:val="auto"/>
          <w:sz w:val="28"/>
          <w:szCs w:val="28"/>
          <w:highlight w:val="none"/>
          <w:u w:val="none"/>
          <w:lang w:val="en-US" w:eastAsia="zh-CN"/>
        </w:rPr>
        <w:t>元，增值税税金为人民币</w:t>
      </w:r>
      <w:r>
        <w:rPr>
          <w:rFonts w:hint="eastAsia" w:ascii="仿宋" w:hAnsi="仿宋" w:eastAsia="仿宋" w:cs="仿宋"/>
          <w:color w:val="auto"/>
          <w:sz w:val="28"/>
          <w:szCs w:val="28"/>
          <w:highlight w:val="none"/>
          <w:u w:val="single"/>
          <w:lang w:val="en-US" w:eastAsia="zh-CN"/>
        </w:rPr>
        <w:t>XXX</w:t>
      </w:r>
      <w:r>
        <w:rPr>
          <w:rFonts w:hint="eastAsia" w:ascii="仿宋" w:hAnsi="仿宋" w:eastAsia="仿宋" w:cs="仿宋"/>
          <w:color w:val="auto"/>
          <w:sz w:val="28"/>
          <w:szCs w:val="28"/>
          <w:highlight w:val="none"/>
          <w:u w:val="none"/>
          <w:lang w:val="en-US" w:eastAsia="zh-CN"/>
        </w:rPr>
        <w:t>元，</w:t>
      </w:r>
      <w:r>
        <w:rPr>
          <w:rFonts w:hint="eastAsia" w:ascii="仿宋" w:hAnsi="仿宋" w:eastAsia="仿宋" w:cs="仿宋"/>
          <w:sz w:val="28"/>
          <w:szCs w:val="28"/>
        </w:rPr>
        <w:t>合同暂定总价仅供参考，不作结算用途。</w:t>
      </w:r>
    </w:p>
    <w:p w14:paraId="1C273E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kern w:val="2"/>
          <w:sz w:val="28"/>
          <w:szCs w:val="28"/>
          <w:highlight w:val="none"/>
          <w:u w:val="none"/>
          <w:lang w:val="en-US" w:eastAsia="zh-CN" w:bidi="ar-SA"/>
        </w:rPr>
        <w:t>1.4</w:t>
      </w:r>
      <w:r>
        <w:rPr>
          <w:rFonts w:hint="eastAsia" w:ascii="仿宋" w:hAnsi="仿宋" w:eastAsia="仿宋" w:cs="仿宋"/>
          <w:color w:val="auto"/>
          <w:sz w:val="28"/>
          <w:szCs w:val="28"/>
          <w:highlight w:val="none"/>
          <w:vertAlign w:val="baseline"/>
          <w:lang w:val="en-US" w:eastAsia="zh-CN"/>
        </w:rPr>
        <w:t>其他需要约定的与价格相关的事项：</w:t>
      </w:r>
    </w:p>
    <w:p w14:paraId="596140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28"/>
          <w:highlight w:val="none"/>
          <w:u w:val="single"/>
          <w:vertAlign w:val="baseline"/>
          <w:lang w:val="en-US" w:eastAsia="zh-CN"/>
          <w14:textFill>
            <w14:solidFill>
              <w14:schemeClr w14:val="tx1"/>
            </w14:solidFill>
          </w14:textFill>
        </w:rPr>
      </w:pPr>
      <w:r>
        <w:rPr>
          <w:rFonts w:hint="eastAsia" w:ascii="仿宋" w:hAnsi="仿宋" w:eastAsia="仿宋" w:cs="仿宋"/>
          <w:color w:val="auto"/>
          <w:sz w:val="28"/>
          <w:szCs w:val="28"/>
          <w:highlight w:val="none"/>
          <w:vertAlign w:val="baseline"/>
          <w:lang w:val="en-US" w:eastAsia="zh-CN"/>
        </w:rPr>
        <w:t>1.4.1合同</w:t>
      </w:r>
      <w:r>
        <w:rPr>
          <w:rFonts w:hint="eastAsia" w:ascii="仿宋" w:hAnsi="仿宋" w:eastAsia="仿宋" w:cs="仿宋"/>
          <w:color w:val="auto"/>
          <w:sz w:val="28"/>
          <w:szCs w:val="28"/>
          <w:highlight w:val="none"/>
          <w:u w:val="single"/>
          <w:vertAlign w:val="baseline"/>
          <w:lang w:val="en-US" w:eastAsia="zh-CN"/>
        </w:rPr>
        <w:t>单</w:t>
      </w:r>
      <w:r>
        <w:rPr>
          <w:rFonts w:hint="eastAsia" w:ascii="仿宋" w:hAnsi="仿宋" w:eastAsia="仿宋" w:cs="仿宋"/>
          <w:color w:val="auto"/>
          <w:sz w:val="28"/>
          <w:szCs w:val="28"/>
          <w:highlight w:val="none"/>
          <w:vertAlign w:val="baseline"/>
          <w:lang w:val="en-US" w:eastAsia="zh-CN"/>
        </w:rPr>
        <w:t>价调整办法：</w:t>
      </w:r>
      <w:r>
        <w:rPr>
          <w:rFonts w:hint="eastAsia" w:ascii="仿宋" w:hAnsi="仿宋" w:eastAsia="仿宋" w:cs="仿宋"/>
          <w:b w:val="0"/>
          <w:bCs w:val="0"/>
          <w:color w:val="000000" w:themeColor="text1"/>
          <w:sz w:val="28"/>
          <w:szCs w:val="28"/>
          <w:highlight w:val="none"/>
          <w:u w:val="single"/>
          <w:vertAlign w:val="baseline"/>
          <w:lang w:val="en-US" w:eastAsia="zh-CN"/>
          <w14:textFill>
            <w14:solidFill>
              <w14:schemeClr w14:val="tx1"/>
            </w14:solidFill>
          </w14:textFill>
        </w:rPr>
        <w:t>本合同有效期内不调整。</w:t>
      </w:r>
    </w:p>
    <w:p w14:paraId="317774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1.4.2</w:t>
      </w:r>
      <w:r>
        <w:rPr>
          <w:rFonts w:hint="eastAsia" w:ascii="仿宋" w:hAnsi="仿宋" w:eastAsia="仿宋" w:cs="仿宋"/>
          <w:b w:val="0"/>
          <w:bCs w:val="0"/>
          <w:color w:val="auto"/>
          <w:sz w:val="28"/>
          <w:szCs w:val="28"/>
          <w:highlight w:val="none"/>
          <w:u w:val="none"/>
          <w:vertAlign w:val="baseline"/>
          <w:lang w:val="en-US" w:eastAsia="zh-CN"/>
        </w:rPr>
        <w:t>乙方的洒水服务期为本合同签订之日起至本项目建设期结束为止，乙方须保证期内随时提供服务，不得以服务次数超出合同约定的暂定数量等任何理由拒绝提供服务，否则视为乙方违约，乙方按5000元/次向甲方支付违约金。</w:t>
      </w:r>
    </w:p>
    <w:p w14:paraId="1BAA2A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1.3合同</w:t>
      </w:r>
      <w:r>
        <w:rPr>
          <w:rFonts w:hint="eastAsia" w:ascii="仿宋" w:hAnsi="仿宋" w:eastAsia="仿宋" w:cs="仿宋"/>
          <w:color w:val="auto"/>
          <w:sz w:val="28"/>
          <w:szCs w:val="28"/>
          <w:highlight w:val="none"/>
          <w:u w:val="single"/>
          <w:vertAlign w:val="baseline"/>
          <w:lang w:val="en-US" w:eastAsia="zh-CN"/>
        </w:rPr>
        <w:t>单</w:t>
      </w:r>
      <w:r>
        <w:rPr>
          <w:rFonts w:hint="eastAsia" w:ascii="仿宋" w:hAnsi="仿宋" w:eastAsia="仿宋" w:cs="仿宋"/>
          <w:color w:val="auto"/>
          <w:sz w:val="28"/>
          <w:szCs w:val="28"/>
          <w:highlight w:val="none"/>
          <w:u w:val="none"/>
          <w:vertAlign w:val="baseline"/>
          <w:lang w:val="en-US" w:eastAsia="zh-CN"/>
        </w:rPr>
        <w:t>价包含各种保险费用，乙方不得另计保险而向甲方索要费用。</w:t>
      </w:r>
    </w:p>
    <w:p w14:paraId="11AE69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1.4甲方或使用单位在洒水服务使用过程中遇到的问题，乙方随时提供电话答疑。凡与洒水服务相关联的问题都属于答疑范围，所需费用已包含在合同</w:t>
      </w:r>
      <w:r>
        <w:rPr>
          <w:rFonts w:hint="eastAsia" w:ascii="仿宋" w:hAnsi="仿宋" w:eastAsia="仿宋" w:cs="仿宋"/>
          <w:color w:val="auto"/>
          <w:sz w:val="28"/>
          <w:szCs w:val="28"/>
          <w:highlight w:val="none"/>
          <w:u w:val="single"/>
          <w:vertAlign w:val="baseline"/>
          <w:lang w:val="en-US" w:eastAsia="zh-CN"/>
        </w:rPr>
        <w:t xml:space="preserve"> 单 </w:t>
      </w:r>
      <w:r>
        <w:rPr>
          <w:rFonts w:hint="eastAsia" w:ascii="仿宋" w:hAnsi="仿宋" w:eastAsia="仿宋" w:cs="仿宋"/>
          <w:color w:val="auto"/>
          <w:sz w:val="28"/>
          <w:szCs w:val="28"/>
          <w:highlight w:val="none"/>
          <w:u w:val="none"/>
          <w:vertAlign w:val="baseline"/>
          <w:lang w:val="en-US" w:eastAsia="zh-CN"/>
        </w:rPr>
        <w:t>价中，不另计费。</w:t>
      </w:r>
    </w:p>
    <w:p w14:paraId="3B0DC8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1.5</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根据</w:t>
      </w:r>
      <w:r>
        <w:rPr>
          <w:rFonts w:hint="eastAsia" w:ascii="仿宋" w:hAnsi="仿宋" w:eastAsia="仿宋" w:cs="仿宋"/>
          <w:color w:val="auto"/>
          <w:sz w:val="28"/>
          <w:highlight w:val="none"/>
          <w:u w:val="none"/>
          <w:lang w:val="en-US" w:eastAsia="zh-CN"/>
        </w:rPr>
        <w:t>甲方</w:t>
      </w:r>
      <w:r>
        <w:rPr>
          <w:rFonts w:hint="eastAsia" w:ascii="仿宋" w:hAnsi="仿宋" w:eastAsia="仿宋" w:cs="仿宋"/>
          <w:color w:val="auto"/>
          <w:sz w:val="28"/>
          <w:highlight w:val="none"/>
          <w:u w:val="none"/>
        </w:rPr>
        <w:t>需要提供现场临时指导</w:t>
      </w:r>
      <w:r>
        <w:rPr>
          <w:rFonts w:hint="eastAsia" w:ascii="仿宋" w:hAnsi="仿宋" w:eastAsia="仿宋" w:cs="仿宋"/>
          <w:color w:val="auto"/>
          <w:sz w:val="28"/>
          <w:highlight w:val="none"/>
          <w:u w:val="none"/>
          <w:lang w:eastAsia="zh-CN"/>
        </w:rPr>
        <w:t>和培训，费用已包含在</w:t>
      </w:r>
      <w:r>
        <w:rPr>
          <w:rFonts w:hint="eastAsia" w:ascii="仿宋" w:hAnsi="仿宋" w:eastAsia="仿宋" w:cs="仿宋"/>
          <w:color w:val="auto"/>
          <w:sz w:val="28"/>
          <w:highlight w:val="none"/>
          <w:u w:val="none"/>
          <w:lang w:val="en-US" w:eastAsia="zh-CN"/>
        </w:rPr>
        <w:t>合同单价</w:t>
      </w:r>
      <w:r>
        <w:rPr>
          <w:rFonts w:hint="eastAsia" w:ascii="仿宋" w:hAnsi="仿宋" w:eastAsia="仿宋" w:cs="仿宋"/>
          <w:color w:val="auto"/>
          <w:sz w:val="28"/>
          <w:highlight w:val="none"/>
          <w:u w:val="none"/>
          <w:lang w:eastAsia="zh-CN"/>
        </w:rPr>
        <w:t>中，不另计费。</w:t>
      </w:r>
    </w:p>
    <w:p w14:paraId="5E7B430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default" w:ascii="仿宋" w:hAnsi="仿宋" w:eastAsia="仿宋" w:cs="仿宋"/>
          <w:b/>
          <w:bCs/>
          <w:color w:val="auto"/>
          <w:sz w:val="28"/>
          <w:highlight w:val="none"/>
          <w:lang w:val="en-US" w:eastAsia="zh-CN"/>
        </w:rPr>
      </w:pPr>
      <w:bookmarkStart w:id="16" w:name="_Toc15538"/>
      <w:bookmarkStart w:id="17" w:name="_Toc24462"/>
      <w:bookmarkStart w:id="18" w:name="_Toc16052"/>
      <w:r>
        <w:rPr>
          <w:rFonts w:hint="eastAsia" w:ascii="仿宋" w:hAnsi="仿宋" w:eastAsia="仿宋" w:cs="仿宋"/>
          <w:b/>
          <w:bCs/>
          <w:color w:val="auto"/>
          <w:sz w:val="28"/>
          <w:highlight w:val="none"/>
          <w:lang w:val="en-US" w:eastAsia="zh-CN"/>
        </w:rPr>
        <w:t>第二章、</w:t>
      </w:r>
      <w:r>
        <w:rPr>
          <w:rFonts w:hint="eastAsia" w:ascii="仿宋" w:hAnsi="仿宋" w:eastAsia="仿宋" w:cs="仿宋"/>
          <w:b/>
          <w:bCs/>
          <w:color w:val="auto"/>
          <w:sz w:val="28"/>
          <w:highlight w:val="none"/>
        </w:rPr>
        <w:t>付款方式</w:t>
      </w:r>
      <w:bookmarkEnd w:id="16"/>
      <w:bookmarkEnd w:id="17"/>
      <w:bookmarkEnd w:id="18"/>
    </w:p>
    <w:p w14:paraId="4DDF66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2.1合同款（服务费）按以下办法支付</w:t>
      </w:r>
    </w:p>
    <w:p w14:paraId="2BC44C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2" w:char="00A3"/>
      </w:r>
      <w:r>
        <w:rPr>
          <w:rFonts w:hint="eastAsia" w:ascii="仿宋" w:hAnsi="仿宋" w:eastAsia="仿宋" w:cs="仿宋"/>
          <w:color w:val="auto"/>
          <w:sz w:val="28"/>
          <w:highlight w:val="none"/>
          <w:u w:val="none"/>
          <w:lang w:val="en-US" w:eastAsia="zh-CN"/>
        </w:rPr>
        <w:t>办法一、有预付款</w:t>
      </w:r>
    </w:p>
    <w:p w14:paraId="1FC98E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2.1.1本合同生效后，甲方支付合同暂定总价的</w:t>
      </w:r>
      <w:r>
        <w:rPr>
          <w:rFonts w:hint="eastAsia" w:ascii="仿宋" w:hAnsi="仿宋" w:eastAsia="仿宋" w:cs="仿宋"/>
          <w:color w:val="auto"/>
          <w:sz w:val="28"/>
          <w:highlight w:val="none"/>
          <w:u w:val="single"/>
          <w:lang w:val="en-US" w:eastAsia="zh-CN"/>
        </w:rPr>
        <w:t xml:space="preserve">30 </w:t>
      </w:r>
      <w:r>
        <w:rPr>
          <w:rFonts w:hint="eastAsia" w:ascii="仿宋" w:hAnsi="仿宋" w:eastAsia="仿宋" w:cs="仿宋"/>
          <w:color w:val="auto"/>
          <w:sz w:val="28"/>
          <w:highlight w:val="none"/>
          <w:u w:val="none"/>
          <w:lang w:val="en-US" w:eastAsia="zh-CN"/>
        </w:rPr>
        <w:t>%（其中合同暂定总价的</w:t>
      </w:r>
      <w:r>
        <w:rPr>
          <w:rFonts w:hint="eastAsia" w:ascii="仿宋" w:hAnsi="仿宋" w:eastAsia="仿宋" w:cs="仿宋"/>
          <w:color w:val="auto"/>
          <w:sz w:val="28"/>
          <w:highlight w:val="none"/>
          <w:u w:val="single"/>
          <w:lang w:val="en-US" w:eastAsia="zh-CN"/>
        </w:rPr>
        <w:t xml:space="preserve"> 20 </w:t>
      </w:r>
      <w:r>
        <w:rPr>
          <w:rFonts w:hint="eastAsia" w:ascii="仿宋" w:hAnsi="仿宋" w:eastAsia="仿宋" w:cs="仿宋"/>
          <w:color w:val="auto"/>
          <w:sz w:val="28"/>
          <w:highlight w:val="none"/>
          <w:u w:val="none"/>
          <w:lang w:val="en-US" w:eastAsia="zh-CN"/>
        </w:rPr>
        <w:t>%作为定金，其余款项为预付款）。合同履行后，定金、预付款均抵作合同款。</w:t>
      </w:r>
    </w:p>
    <w:p w14:paraId="337E59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color w:val="auto"/>
          <w:highlight w:val="none"/>
        </w:rPr>
      </w:pPr>
      <w:r>
        <w:rPr>
          <w:rFonts w:hint="eastAsia" w:ascii="仿宋" w:hAnsi="仿宋" w:eastAsia="仿宋" w:cs="仿宋"/>
          <w:color w:val="auto"/>
          <w:sz w:val="28"/>
          <w:highlight w:val="none"/>
          <w:u w:val="none"/>
          <w:lang w:val="en-US" w:eastAsia="zh-CN"/>
        </w:rPr>
        <w:t>2.1.2洒水服务到齐交货地点完成安装调试，经甲方验收合格并移交甲方正常使用，甲方收齐金额等于洒水服务总价的发票等相关资料后付至洒水服务总价的</w:t>
      </w:r>
      <w:r>
        <w:rPr>
          <w:rFonts w:hint="eastAsia" w:ascii="仿宋" w:hAnsi="仿宋" w:eastAsia="仿宋" w:cs="仿宋"/>
          <w:color w:val="auto"/>
          <w:sz w:val="28"/>
          <w:highlight w:val="none"/>
          <w:u w:val="single"/>
          <w:lang w:val="en-US" w:eastAsia="zh-CN"/>
        </w:rPr>
        <w:t xml:space="preserve"> 97 </w:t>
      </w:r>
      <w:r>
        <w:rPr>
          <w:rFonts w:hint="eastAsia" w:ascii="仿宋" w:hAnsi="仿宋" w:eastAsia="仿宋" w:cs="仿宋"/>
          <w:color w:val="auto"/>
          <w:sz w:val="28"/>
          <w:highlight w:val="none"/>
          <w:u w:val="none"/>
          <w:lang w:val="en-US" w:eastAsia="zh-CN"/>
        </w:rPr>
        <w:t>%。</w:t>
      </w:r>
    </w:p>
    <w:p w14:paraId="1CAD3C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2.1.3洒水服务总价的</w:t>
      </w:r>
      <w:r>
        <w:rPr>
          <w:rFonts w:hint="eastAsia" w:ascii="仿宋" w:hAnsi="仿宋" w:eastAsia="仿宋" w:cs="仿宋"/>
          <w:color w:val="auto"/>
          <w:sz w:val="28"/>
          <w:highlight w:val="none"/>
          <w:u w:val="single"/>
          <w:lang w:val="en-US" w:eastAsia="zh-CN"/>
        </w:rPr>
        <w:t xml:space="preserve"> 3 </w:t>
      </w:r>
      <w:r>
        <w:rPr>
          <w:rFonts w:hint="eastAsia" w:ascii="仿宋" w:hAnsi="仿宋" w:eastAsia="仿宋" w:cs="仿宋"/>
          <w:color w:val="auto"/>
          <w:sz w:val="28"/>
          <w:highlight w:val="none"/>
          <w:u w:val="none"/>
          <w:lang w:val="en-US" w:eastAsia="zh-CN"/>
        </w:rPr>
        <w:t>%作为洒水服务保修金，保修期满且乙方取得“保修合格证明”后，双方无息结清保修金。</w:t>
      </w:r>
    </w:p>
    <w:p w14:paraId="085968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2" w:char="0052"/>
      </w:r>
      <w:r>
        <w:rPr>
          <w:rFonts w:hint="eastAsia" w:ascii="仿宋" w:hAnsi="仿宋" w:eastAsia="仿宋" w:cs="仿宋"/>
          <w:color w:val="auto"/>
          <w:sz w:val="28"/>
          <w:highlight w:val="none"/>
          <w:u w:val="none"/>
          <w:lang w:val="en-US" w:eastAsia="zh-CN"/>
        </w:rPr>
        <w:t>办法二、月结，无预付款</w:t>
      </w:r>
    </w:p>
    <w:p w14:paraId="6FF455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2.1.1每月合同款下月支付，具体为:乙方按合同约定完成任意一月的洒水服务并经甲方验收合格，乙方按合同约定的时间交齐上月合同款对账资料且与甲方完成对账后，甲方支付上月合同款的</w:t>
      </w:r>
      <w:r>
        <w:rPr>
          <w:rFonts w:hint="eastAsia" w:ascii="仿宋" w:hAnsi="仿宋" w:eastAsia="仿宋" w:cs="仿宋"/>
          <w:color w:val="auto"/>
          <w:sz w:val="28"/>
          <w:highlight w:val="none"/>
          <w:u w:val="single"/>
          <w:lang w:val="en-US" w:eastAsia="zh-CN"/>
        </w:rPr>
        <w:t xml:space="preserve"> 100 </w:t>
      </w:r>
      <w:r>
        <w:rPr>
          <w:rFonts w:hint="eastAsia" w:ascii="仿宋" w:hAnsi="仿宋" w:eastAsia="仿宋" w:cs="仿宋"/>
          <w:color w:val="auto"/>
          <w:sz w:val="28"/>
          <w:highlight w:val="none"/>
          <w:u w:val="none"/>
          <w:lang w:val="en-US" w:eastAsia="zh-CN"/>
        </w:rPr>
        <w:t>%，上月合同款的</w:t>
      </w:r>
      <w:r>
        <w:rPr>
          <w:rFonts w:hint="eastAsia" w:ascii="仿宋" w:hAnsi="仿宋" w:eastAsia="仿宋" w:cs="仿宋"/>
          <w:color w:val="auto"/>
          <w:sz w:val="28"/>
          <w:highlight w:val="none"/>
          <w:u w:val="single"/>
          <w:lang w:val="en-US" w:eastAsia="zh-CN"/>
        </w:rPr>
        <w:t xml:space="preserve"> / </w:t>
      </w:r>
      <w:r>
        <w:rPr>
          <w:rFonts w:hint="eastAsia" w:ascii="仿宋" w:hAnsi="仿宋" w:eastAsia="仿宋" w:cs="仿宋"/>
          <w:color w:val="auto"/>
          <w:sz w:val="28"/>
          <w:highlight w:val="none"/>
          <w:u w:val="none"/>
          <w:lang w:val="en-US" w:eastAsia="zh-CN"/>
        </w:rPr>
        <w:t>%作为服务保修金，保修期满且乙方取得“保修合格证明”后，双方无息结清保修金。乙方逾期交齐对账资料或完成对账的，付款日期顺延至合同款完成对账月份的下月底前。</w:t>
      </w:r>
    </w:p>
    <w:p w14:paraId="06B032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u w:val="none"/>
          <w:shd w:val="clear" w:color="auto" w:fill="auto"/>
          <w:lang w:val="en-US" w:eastAsia="zh-CN"/>
        </w:rPr>
      </w:pPr>
      <w:r>
        <w:rPr>
          <w:rFonts w:hint="eastAsia" w:ascii="仿宋" w:hAnsi="仿宋" w:eastAsia="仿宋" w:cs="仿宋"/>
          <w:color w:val="auto"/>
          <w:sz w:val="28"/>
          <w:highlight w:val="none"/>
          <w:u w:val="none"/>
          <w:lang w:val="en-US" w:eastAsia="zh-CN"/>
        </w:rPr>
        <w:t>2.1.2乙方在每月25日前一次性交齐上月25日至本月24日服务数量的对账资料至甲方项目部，并在本月28日前（遇节假日则顺延）完成对账，本月31日（如本月无31日，以30日为准）前开具发票给甲方。如乙方逾期交齐对账资料，则对账日期顺延至次月的25日至28日，次月乙方对账还须提供“延迟付款声明函”（格式详见附件）给甲方，以此类推。例：乙方在5月25日前交齐4月25日至5月24日合同款的对账资料给甲方项目部并在5月28日前完成对账，且在5月31日前甲方收到开票金额与对账金额一致的发票后，则甲方在6月30日前支付4月25日至5月24日合同款的100%。若乙方5月26日（或更迟）交齐4月25日至5月24日合同款的对账资料给甲方，则4月25日至5月24日洒水服务款的对账时间顺延至6月25日至28日，付款时间顺延至7月31日前。以此类推。</w:t>
      </w:r>
    </w:p>
    <w:p w14:paraId="2DDF8212">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none"/>
          <w:shd w:val="clear" w:color="auto" w:fill="auto"/>
          <w:lang w:val="en-US" w:eastAsia="zh-CN"/>
          <w14:textFill>
            <w14:solidFill>
              <w14:schemeClr w14:val="tx1"/>
            </w14:solidFill>
          </w14:textFill>
        </w:rPr>
        <w:t>2.1.3乙方对账及请款资料：甲方下料订单(即甲方发出的《服务申购单》,格式详见附件)、乙方对账单(结算单)、本合同复印件、服务签收单、乙方服务单(发货单)、洒水服务前后水印照片、合同款申报确认表、付款台账汇总表、供应商月度对账单(格式详见附件)、结清承诺书、发票（双方对账无误后2个日历天内，乙方交齐给甲方项目部对账人员）。</w:t>
      </w:r>
    </w:p>
    <w:p w14:paraId="7F8B06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2.1.3.1对账资料具体要求：</w:t>
      </w:r>
    </w:p>
    <w:p w14:paraId="3D6531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①乙方对账单（结算单）：该单据须盖乙方公章及乙方人员签名和注明日期，经甲方人员（甲方合同执行联系人、甲方材料员）核对无误后签名和注明日期，原则上款项内容处填写的对账日期应与签注的日期一致。</w:t>
      </w:r>
    </w:p>
    <w:p w14:paraId="252479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②本合同复印件：合同复印件以签公章完毕的为准，包括本合同及附属补充协议；及调税率函以适用的为准，过期或者不适用的不附，以加盖双方公章的为准。如不调税，则无需提供。</w:t>
      </w:r>
    </w:p>
    <w:p w14:paraId="2A0679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 w:hAnsi="仿宋" w:eastAsia="仿宋" w:cs="仿宋"/>
          <w:color w:val="auto"/>
          <w:sz w:val="28"/>
          <w:highlight w:val="none"/>
          <w:u w:val="none"/>
          <w:lang w:val="en-US" w:eastAsia="zh-CN"/>
        </w:rPr>
        <w:t>③服务签收单</w:t>
      </w:r>
      <w:r>
        <w:rPr>
          <w:rFonts w:hint="eastAsia" w:ascii="仿宋" w:hAnsi="仿宋" w:eastAsia="仿宋" w:cs="仿宋"/>
          <w:b w:val="0"/>
          <w:bCs w:val="0"/>
          <w:color w:val="000000" w:themeColor="text1"/>
          <w:sz w:val="28"/>
          <w:szCs w:val="28"/>
          <w:highlight w:val="none"/>
          <w:u w:val="none"/>
          <w:shd w:val="clear" w:color="auto" w:fill="auto"/>
          <w:lang w:val="en-US"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须</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注明</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服务内容</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、地块、第几期，并</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如实的</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正确填写日期、乙方全称、</w:t>
      </w:r>
      <w:r>
        <w:rPr>
          <w:rFonts w:hint="eastAsia" w:ascii="仿宋" w:hAnsi="仿宋" w:eastAsia="仿宋" w:cs="仿宋"/>
          <w:b w:val="0"/>
          <w:bCs w:val="0"/>
          <w:color w:val="000000" w:themeColor="text1"/>
          <w:sz w:val="28"/>
          <w:szCs w:val="28"/>
          <w:highlight w:val="none"/>
          <w:shd w:val="clear" w:color="auto" w:fill="auto"/>
          <w:lang w:eastAsia="zh-CN"/>
          <w14:textFill>
            <w14:solidFill>
              <w14:schemeClr w14:val="tx1"/>
            </w14:solidFill>
          </w14:textFill>
        </w:rPr>
        <w:t>服务</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数量及金额等信息，</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此单据必须有本合同约定的</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甲方</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合同</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执行联系人、甲方</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洒水服务签收人</w:t>
      </w:r>
      <w:r>
        <w:rPr>
          <w:rFonts w:hint="eastAsia" w:ascii="仿宋" w:hAnsi="仿宋" w:eastAsia="仿宋" w:cs="仿宋"/>
          <w:b w:val="0"/>
          <w:b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乙方</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司机</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、乙方合同授权代表</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共同亲笔</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签</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名确认</w:t>
      </w:r>
      <w:r>
        <w:rPr>
          <w:rFonts w:hint="eastAsia" w:ascii="仿宋" w:hAnsi="仿宋" w:eastAsia="仿宋" w:cs="仿宋"/>
          <w:b w:val="0"/>
          <w:b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否则无效且甲方有权不付款。此单据内容</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不得随意修改</w:t>
      </w:r>
      <w:r>
        <w:rPr>
          <w:rFonts w:hint="eastAsia" w:ascii="仿宋" w:hAnsi="仿宋" w:eastAsia="仿宋" w:cs="仿宋"/>
          <w:b w:val="0"/>
          <w:b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涂划，若</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确需</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修改</w:t>
      </w:r>
      <w:r>
        <w:rPr>
          <w:rFonts w:hint="eastAsia" w:ascii="仿宋" w:hAnsi="仿宋" w:eastAsia="仿宋" w:cs="仿宋"/>
          <w:b w:val="0"/>
          <w:b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涂划</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则被</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修正</w:t>
      </w:r>
      <w:r>
        <w:rPr>
          <w:rFonts w:hint="eastAsia" w:ascii="仿宋" w:hAnsi="仿宋" w:eastAsia="仿宋" w:cs="仿宋"/>
          <w:b w:val="0"/>
          <w:b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涂划的内容</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旁</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须有</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甲方合同执行联系人、甲方</w:t>
      </w:r>
      <w:r>
        <w:rPr>
          <w:rFonts w:hint="eastAsia" w:ascii="仿宋" w:hAnsi="仿宋" w:eastAsia="仿宋" w:cs="仿宋"/>
          <w:b w:val="0"/>
          <w:bCs w:val="0"/>
          <w:color w:val="000000" w:themeColor="text1"/>
          <w:sz w:val="28"/>
          <w:szCs w:val="28"/>
          <w:highlight w:val="none"/>
          <w:shd w:val="clear" w:color="auto" w:fill="auto"/>
          <w:lang w:eastAsia="zh-CN"/>
          <w14:textFill>
            <w14:solidFill>
              <w14:schemeClr w14:val="tx1"/>
            </w14:solidFill>
          </w14:textFill>
        </w:rPr>
        <w:t>材料员</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共同</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签名</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确认，否则无效</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。关于甲乙双方人员（甲方合同执行联系人、甲方</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洒水服务签收人、</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乙方</w:t>
      </w:r>
      <w:r>
        <w:rPr>
          <w:rFonts w:hint="eastAsia" w:ascii="仿宋" w:hAnsi="仿宋" w:eastAsia="仿宋" w:cs="仿宋"/>
          <w:b w:val="0"/>
          <w:bCs w:val="0"/>
          <w:color w:val="000000" w:themeColor="text1"/>
          <w:sz w:val="28"/>
          <w:szCs w:val="28"/>
          <w:highlight w:val="none"/>
          <w:shd w:val="clear" w:color="auto" w:fill="auto"/>
          <w:lang w:eastAsia="zh-CN"/>
          <w14:textFill>
            <w14:solidFill>
              <w14:schemeClr w14:val="tx1"/>
            </w14:solidFill>
          </w14:textFill>
        </w:rPr>
        <w:t>司机</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、乙方合同授权代表）</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的</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签</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名确认</w:t>
      </w:r>
      <w:r>
        <w:rPr>
          <w:rFonts w:hint="eastAsia" w:ascii="仿宋" w:hAnsi="仿宋" w:eastAsia="仿宋" w:cs="仿宋"/>
          <w:b w:val="0"/>
          <w:bCs w:val="0"/>
          <w:color w:val="000000" w:themeColor="text1"/>
          <w:sz w:val="28"/>
          <w:szCs w:val="28"/>
          <w:highlight w:val="none"/>
          <w:shd w:val="clear" w:color="auto" w:fill="auto"/>
          <w14:textFill>
            <w14:solidFill>
              <w14:schemeClr w14:val="tx1"/>
            </w14:solidFill>
          </w14:textFill>
        </w:rPr>
        <w:t>，甲方如有规定则按相关规定办理。</w:t>
      </w:r>
      <w:r>
        <w:rPr>
          <w:rFonts w:hint="eastAsia" w:ascii="仿宋" w:hAnsi="仿宋" w:eastAsia="仿宋" w:cs="仿宋"/>
          <w:b w:val="0"/>
          <w:bCs w:val="0"/>
          <w:color w:val="000000" w:themeColor="text1"/>
          <w:sz w:val="28"/>
          <w:szCs w:val="28"/>
          <w:highlight w:val="none"/>
          <w:shd w:val="clear" w:color="auto" w:fill="auto"/>
          <w:lang w:val="en-US" w:eastAsia="zh-CN"/>
          <w14:textFill>
            <w14:solidFill>
              <w14:schemeClr w14:val="tx1"/>
            </w14:solidFill>
          </w14:textFill>
        </w:rPr>
        <w:t>甲方付款的前提条件之一是收齐了符合本合同约定的服务签收单原件（即一式三联均由甲方收齐），否则甲方有权不付款。</w:t>
      </w:r>
    </w:p>
    <w:p w14:paraId="255214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b w:val="0"/>
          <w:bCs w:val="0"/>
          <w:color w:val="000000" w:themeColor="text1"/>
          <w:sz w:val="28"/>
          <w:szCs w:val="28"/>
          <w:highlight w:val="none"/>
          <w:u w:val="none"/>
          <w:shd w:val="clear" w:color="auto" w:fill="auto"/>
          <w:lang w:val="en-US" w:eastAsia="zh-CN"/>
          <w14:textFill>
            <w14:solidFill>
              <w14:schemeClr w14:val="tx1"/>
            </w14:solidFill>
          </w14:textFill>
        </w:rPr>
        <w:t>④乙方服务单（发货单）：此单据须盖乙方公章及甲乙双方人</w:t>
      </w:r>
      <w:r>
        <w:rPr>
          <w:rFonts w:hint="eastAsia" w:ascii="仿宋" w:hAnsi="仿宋" w:eastAsia="仿宋" w:cs="仿宋"/>
          <w:color w:val="auto"/>
          <w:sz w:val="28"/>
          <w:highlight w:val="none"/>
          <w:u w:val="none"/>
          <w:lang w:val="en-US" w:eastAsia="zh-CN"/>
        </w:rPr>
        <w:t>员（甲方合同执行联系人、甲方材料员、乙方司机、乙方合同授权代表）签字。</w:t>
      </w:r>
    </w:p>
    <w:p w14:paraId="5EB7B0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⑤洒水服务收货水印照片：含甲乙双方的洒水服务签收人员合影，洒水服务前后对比照片，车辆、车牌信息照片，洒水现场工程背景照片，所有照片均要由水印备注，水印要有项目地址定位和拍照时间、日期。</w:t>
      </w:r>
    </w:p>
    <w:p w14:paraId="4576D86E">
      <w:pPr>
        <w:pStyle w:val="8"/>
        <w:keepNext w:val="0"/>
        <w:keepLines w:val="0"/>
        <w:pageBreakBefore w:val="0"/>
        <w:wordWrap/>
        <w:topLinePunct w:val="0"/>
        <w:bidi w:val="0"/>
        <w:snapToGrid/>
        <w:spacing w:line="360" w:lineRule="auto"/>
        <w:textAlignment w:val="auto"/>
        <w:rPr>
          <w:rFonts w:hint="eastAsia"/>
          <w:color w:val="auto"/>
          <w:highlight w:val="none"/>
          <w:lang w:val="en-US" w:eastAsia="zh-CN"/>
        </w:rPr>
      </w:pPr>
      <w:r>
        <w:rPr>
          <w:rFonts w:hint="eastAsia" w:ascii="仿宋" w:hAnsi="仿宋" w:eastAsia="仿宋" w:cs="仿宋"/>
          <w:color w:val="auto"/>
          <w:kern w:val="2"/>
          <w:sz w:val="28"/>
          <w:szCs w:val="24"/>
          <w:highlight w:val="none"/>
          <w:u w:val="none"/>
          <w:lang w:val="en-US" w:eastAsia="zh-CN" w:bidi="ar-SA"/>
        </w:rPr>
        <w:t>⑥结清承诺书：格式详见附件。</w:t>
      </w:r>
    </w:p>
    <w:p w14:paraId="7CF18F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⑦服务费</w:t>
      </w:r>
      <w:r>
        <w:rPr>
          <w:rFonts w:hint="eastAsia" w:ascii="仿宋" w:hAnsi="仿宋" w:eastAsia="仿宋" w:cs="仿宋"/>
          <w:color w:val="auto"/>
          <w:kern w:val="2"/>
          <w:sz w:val="28"/>
          <w:szCs w:val="24"/>
          <w:highlight w:val="none"/>
          <w:u w:val="none"/>
          <w:lang w:val="en-US" w:eastAsia="zh-CN" w:bidi="ar-SA"/>
        </w:rPr>
        <w:t>申报审批表：格式详见附件。</w:t>
      </w:r>
    </w:p>
    <w:p w14:paraId="136681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kern w:val="2"/>
          <w:sz w:val="28"/>
          <w:szCs w:val="24"/>
          <w:highlight w:val="none"/>
          <w:u w:val="none"/>
          <w:lang w:val="en-US" w:eastAsia="zh-CN" w:bidi="ar-SA"/>
        </w:rPr>
        <w:t>⑧</w:t>
      </w:r>
      <w:r>
        <w:rPr>
          <w:rFonts w:hint="eastAsia" w:ascii="仿宋" w:hAnsi="仿宋" w:eastAsia="仿宋" w:cs="仿宋"/>
          <w:color w:val="auto"/>
          <w:sz w:val="28"/>
          <w:highlight w:val="none"/>
          <w:u w:val="none"/>
          <w:lang w:val="en-US" w:eastAsia="zh-CN"/>
        </w:rPr>
        <w:t>款项支付台账：格式详见附件。</w:t>
      </w:r>
    </w:p>
    <w:p w14:paraId="2E8999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kern w:val="2"/>
          <w:sz w:val="28"/>
          <w:szCs w:val="24"/>
          <w:highlight w:val="none"/>
          <w:u w:val="none"/>
          <w:lang w:val="en-US" w:eastAsia="zh-CN" w:bidi="ar-SA"/>
        </w:rPr>
        <w:t>⑨供应商月度对账单：格式详见附件。</w:t>
      </w:r>
    </w:p>
    <w:p w14:paraId="4FE6AE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2" w:char="00A3"/>
      </w:r>
      <w:r>
        <w:rPr>
          <w:rFonts w:hint="eastAsia" w:ascii="仿宋" w:hAnsi="仿宋" w:eastAsia="仿宋" w:cs="仿宋"/>
          <w:color w:val="auto"/>
          <w:sz w:val="28"/>
          <w:highlight w:val="none"/>
          <w:u w:val="none"/>
          <w:lang w:val="en-US" w:eastAsia="zh-CN"/>
        </w:rPr>
        <w:t>办法三、其他办法</w:t>
      </w:r>
    </w:p>
    <w:p w14:paraId="5D14F9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w:t>
      </w:r>
      <w:r>
        <w:rPr>
          <w:rFonts w:hint="eastAsia" w:ascii="仿宋" w:hAnsi="仿宋" w:eastAsia="仿宋" w:cs="仿宋"/>
          <w:color w:val="auto"/>
          <w:sz w:val="28"/>
          <w:highlight w:val="none"/>
          <w:u w:val="single"/>
          <w:lang w:val="en-US" w:eastAsia="zh-CN"/>
        </w:rPr>
        <w:t>（根据与乙方议定的实际情况填写）。</w:t>
      </w:r>
    </w:p>
    <w:p w14:paraId="0ADE5E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single"/>
          <w:lang w:val="en-US" w:eastAsia="zh-CN"/>
        </w:rPr>
      </w:pPr>
      <w:r>
        <w:rPr>
          <w:rFonts w:hint="eastAsia" w:ascii="仿宋" w:hAnsi="仿宋" w:eastAsia="仿宋" w:cs="仿宋"/>
          <w:color w:val="auto"/>
          <w:sz w:val="28"/>
          <w:highlight w:val="none"/>
          <w:u w:val="none"/>
          <w:lang w:val="en-US" w:eastAsia="zh-CN"/>
        </w:rPr>
        <w:t>2.1.2</w:t>
      </w:r>
      <w:r>
        <w:rPr>
          <w:rFonts w:hint="eastAsia" w:ascii="仿宋" w:hAnsi="仿宋" w:eastAsia="仿宋" w:cs="仿宋"/>
          <w:color w:val="auto"/>
          <w:sz w:val="28"/>
          <w:highlight w:val="none"/>
          <w:u w:val="single"/>
          <w:lang w:val="en-US" w:eastAsia="zh-CN"/>
        </w:rPr>
        <w:t>（根据与乙方议定的实际情况填写）。</w:t>
      </w:r>
    </w:p>
    <w:p w14:paraId="332634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2</w:t>
      </w:r>
      <w:r>
        <w:rPr>
          <w:rFonts w:hint="default" w:ascii="仿宋" w:hAnsi="仿宋" w:eastAsia="仿宋" w:cs="仿宋"/>
          <w:color w:val="auto"/>
          <w:sz w:val="28"/>
          <w:highlight w:val="none"/>
          <w:u w:val="none"/>
          <w:lang w:val="en-US" w:eastAsia="zh-CN"/>
        </w:rPr>
        <w:t>付款</w:t>
      </w:r>
      <w:r>
        <w:rPr>
          <w:rFonts w:hint="eastAsia" w:ascii="仿宋" w:hAnsi="仿宋" w:eastAsia="仿宋" w:cs="仿宋"/>
          <w:color w:val="auto"/>
          <w:sz w:val="28"/>
          <w:highlight w:val="none"/>
          <w:u w:val="none"/>
          <w:lang w:val="en-US" w:eastAsia="zh-CN"/>
        </w:rPr>
        <w:t>形</w:t>
      </w:r>
      <w:r>
        <w:rPr>
          <w:rFonts w:hint="default" w:ascii="仿宋" w:hAnsi="仿宋" w:eastAsia="仿宋" w:cs="仿宋"/>
          <w:color w:val="auto"/>
          <w:sz w:val="28"/>
          <w:highlight w:val="none"/>
          <w:u w:val="none"/>
          <w:lang w:val="en-US" w:eastAsia="zh-CN"/>
        </w:rPr>
        <w:t>式：优先使用网银、银行承兑汇票等，支票、电汇视情况而定。甲方</w:t>
      </w:r>
      <w:r>
        <w:rPr>
          <w:rFonts w:hint="eastAsia" w:ascii="仿宋" w:hAnsi="仿宋" w:eastAsia="仿宋" w:cs="仿宋"/>
          <w:color w:val="auto"/>
          <w:sz w:val="28"/>
          <w:highlight w:val="none"/>
          <w:u w:val="none"/>
          <w:lang w:val="en-US" w:eastAsia="zh-CN"/>
        </w:rPr>
        <w:t>以</w:t>
      </w:r>
      <w:r>
        <w:rPr>
          <w:rFonts w:hint="default" w:ascii="仿宋" w:hAnsi="仿宋" w:eastAsia="仿宋" w:cs="仿宋"/>
          <w:color w:val="auto"/>
          <w:sz w:val="28"/>
          <w:highlight w:val="none"/>
          <w:u w:val="none"/>
          <w:lang w:val="en-US" w:eastAsia="zh-CN"/>
        </w:rPr>
        <w:t>其中任意一种支付</w:t>
      </w:r>
      <w:r>
        <w:rPr>
          <w:rFonts w:hint="eastAsia" w:ascii="仿宋" w:hAnsi="仿宋" w:eastAsia="仿宋" w:cs="仿宋"/>
          <w:color w:val="auto"/>
          <w:sz w:val="28"/>
          <w:highlight w:val="none"/>
          <w:u w:val="none"/>
          <w:lang w:val="en-US" w:eastAsia="zh-CN"/>
        </w:rPr>
        <w:t>形</w:t>
      </w:r>
      <w:r>
        <w:rPr>
          <w:rFonts w:hint="default" w:ascii="仿宋" w:hAnsi="仿宋" w:eastAsia="仿宋" w:cs="仿宋"/>
          <w:color w:val="auto"/>
          <w:sz w:val="28"/>
          <w:highlight w:val="none"/>
          <w:u w:val="none"/>
          <w:lang w:val="en-US" w:eastAsia="zh-CN"/>
        </w:rPr>
        <w:t>式给乙方</w:t>
      </w:r>
      <w:r>
        <w:rPr>
          <w:rFonts w:hint="eastAsia" w:ascii="仿宋" w:hAnsi="仿宋" w:eastAsia="仿宋" w:cs="仿宋"/>
          <w:color w:val="auto"/>
          <w:sz w:val="28"/>
          <w:highlight w:val="none"/>
          <w:u w:val="none"/>
          <w:lang w:val="en-US" w:eastAsia="zh-CN"/>
        </w:rPr>
        <w:t>合同</w:t>
      </w:r>
      <w:r>
        <w:rPr>
          <w:rFonts w:hint="default" w:ascii="仿宋" w:hAnsi="仿宋" w:eastAsia="仿宋" w:cs="仿宋"/>
          <w:color w:val="auto"/>
          <w:sz w:val="28"/>
          <w:highlight w:val="none"/>
          <w:u w:val="none"/>
          <w:lang w:val="en-US" w:eastAsia="zh-CN"/>
        </w:rPr>
        <w:t>款，均视为乙方收到该</w:t>
      </w:r>
      <w:r>
        <w:rPr>
          <w:rFonts w:hint="eastAsia" w:ascii="仿宋" w:hAnsi="仿宋" w:eastAsia="仿宋" w:cs="仿宋"/>
          <w:color w:val="auto"/>
          <w:sz w:val="28"/>
          <w:highlight w:val="none"/>
          <w:u w:val="none"/>
          <w:lang w:val="en-US" w:eastAsia="zh-CN"/>
        </w:rPr>
        <w:t>合同</w:t>
      </w:r>
      <w:r>
        <w:rPr>
          <w:rFonts w:hint="default" w:ascii="仿宋" w:hAnsi="仿宋" w:eastAsia="仿宋" w:cs="仿宋"/>
          <w:color w:val="auto"/>
          <w:sz w:val="28"/>
          <w:highlight w:val="none"/>
          <w:u w:val="none"/>
          <w:lang w:val="en-US" w:eastAsia="zh-CN"/>
        </w:rPr>
        <w:t>款。</w:t>
      </w:r>
    </w:p>
    <w:p w14:paraId="41D5B1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lang w:val="en-US" w:eastAsia="zh-CN"/>
        </w:rPr>
        <w:t>2.3发票要求：甲乙双方对账完成后2日内，乙方开具发票并提交至甲方项目部，否则甲方不付款且不违约。乙方开具的发票内容须与合同约定内容一致。乙方每次开票金额必须与当次对账金额一致而非与当次请款金额一致，并按甲方要求分项目、分地块、分楼栋分别开具发票，否则视为乙方逾期提供发票给甲方，属乙方违约，甲方有权不付款。乙方逾期提供合格发票的，在提供合格发票时须同时提供“延迟付款声明函”（格式详见附件），同时甲方按签收合格发票之日起顺延相应日历天付款，不属甲方违约。甲方付款顺延相应日历天数=甲方实际签收合格发票日-甲方约定签收合格发票日。如甲方因特殊原因未收发票却已付款，但乙方逾期提供发票的，每逾期1个日历天按合同暂定总价的1%向甲方支付违约金；如乙方经甲方书面催告后、超过5个日历天仍不提供的，乙方另按合同暂定总价的10%向甲方支付违约金。</w:t>
      </w:r>
    </w:p>
    <w:p w14:paraId="0B5425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收款账户</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rPr>
        <w:t>开户名称须与本合同</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名称、收款发票开具单位名称一致，否则</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有权不付款且不违约</w:t>
      </w:r>
      <w:r>
        <w:rPr>
          <w:rFonts w:hint="eastAsia" w:ascii="仿宋" w:hAnsi="仿宋" w:eastAsia="仿宋" w:cs="仿宋"/>
          <w:color w:val="auto"/>
          <w:sz w:val="28"/>
          <w:highlight w:val="none"/>
          <w:u w:val="none"/>
          <w:lang w:eastAsia="zh-CN"/>
        </w:rPr>
        <w:t>，直到乙方提供甲方认可的发票再计付款周期。如甲方发现乙方开具假发票，属乙方违约，乙方须书面向甲方承认开具假发票行为并重新开具合法发票，乙方开具假发票视</w:t>
      </w:r>
      <w:r>
        <w:rPr>
          <w:rFonts w:hint="eastAsia" w:ascii="仿宋" w:hAnsi="仿宋" w:eastAsia="仿宋" w:cs="仿宋"/>
          <w:color w:val="auto"/>
          <w:sz w:val="28"/>
          <w:highlight w:val="none"/>
          <w:u w:val="none"/>
          <w:lang w:val="en-US" w:eastAsia="zh-CN"/>
        </w:rPr>
        <w:t>为</w:t>
      </w:r>
      <w:r>
        <w:rPr>
          <w:rFonts w:hint="eastAsia" w:ascii="仿宋" w:hAnsi="仿宋" w:eastAsia="仿宋" w:cs="仿宋"/>
          <w:color w:val="auto"/>
          <w:sz w:val="28"/>
          <w:highlight w:val="none"/>
          <w:u w:val="none"/>
          <w:lang w:eastAsia="zh-CN"/>
        </w:rPr>
        <w:t>乙方逾期提供发票，违约金</w:t>
      </w:r>
      <w:r>
        <w:rPr>
          <w:rFonts w:hint="eastAsia" w:ascii="仿宋" w:hAnsi="仿宋" w:eastAsia="仿宋" w:cs="仿宋"/>
          <w:b w:val="0"/>
          <w:bCs w:val="0"/>
          <w:color w:val="auto"/>
          <w:sz w:val="28"/>
          <w:highlight w:val="none"/>
          <w:u w:val="none"/>
          <w:lang w:eastAsia="zh-CN"/>
        </w:rPr>
        <w:t>按</w:t>
      </w:r>
      <w:r>
        <w:rPr>
          <w:rFonts w:hint="eastAsia" w:ascii="仿宋" w:hAnsi="仿宋" w:eastAsia="仿宋" w:cs="仿宋"/>
          <w:b w:val="0"/>
          <w:bCs w:val="0"/>
          <w:color w:val="auto"/>
          <w:sz w:val="28"/>
          <w:highlight w:val="none"/>
          <w:u w:val="none"/>
          <w:lang w:val="en-US" w:eastAsia="zh-CN"/>
        </w:rPr>
        <w:t>第</w:t>
      </w:r>
      <w:r>
        <w:rPr>
          <w:rFonts w:hint="eastAsia" w:ascii="仿宋" w:hAnsi="仿宋" w:eastAsia="仿宋" w:cs="仿宋"/>
          <w:b w:val="0"/>
          <w:bCs w:val="0"/>
          <w:color w:val="auto"/>
          <w:sz w:val="28"/>
          <w:highlight w:val="none"/>
          <w:u w:val="single"/>
          <w:lang w:val="en-US" w:eastAsia="zh-CN"/>
        </w:rPr>
        <w:t>2.3条款</w:t>
      </w:r>
      <w:r>
        <w:rPr>
          <w:rFonts w:hint="eastAsia" w:ascii="仿宋" w:hAnsi="仿宋" w:eastAsia="仿宋" w:cs="仿宋"/>
          <w:b w:val="0"/>
          <w:bCs w:val="0"/>
          <w:color w:val="auto"/>
          <w:sz w:val="28"/>
          <w:highlight w:val="none"/>
          <w:u w:val="none"/>
          <w:lang w:eastAsia="zh-CN"/>
        </w:rPr>
        <w:t>逾</w:t>
      </w:r>
      <w:r>
        <w:rPr>
          <w:rFonts w:hint="eastAsia" w:ascii="仿宋" w:hAnsi="仿宋" w:eastAsia="仿宋" w:cs="仿宋"/>
          <w:color w:val="auto"/>
          <w:sz w:val="28"/>
          <w:highlight w:val="none"/>
          <w:u w:val="none"/>
          <w:lang w:eastAsia="zh-CN"/>
        </w:rPr>
        <w:t>期提供发票</w:t>
      </w:r>
      <w:r>
        <w:rPr>
          <w:rFonts w:hint="eastAsia" w:ascii="仿宋" w:hAnsi="仿宋" w:eastAsia="仿宋" w:cs="仿宋"/>
          <w:color w:val="auto"/>
          <w:sz w:val="28"/>
          <w:highlight w:val="none"/>
          <w:u w:val="none"/>
          <w:lang w:val="en-US" w:eastAsia="zh-CN"/>
        </w:rPr>
        <w:t>计算</w:t>
      </w:r>
      <w:r>
        <w:rPr>
          <w:rFonts w:hint="eastAsia" w:ascii="仿宋" w:hAnsi="仿宋" w:eastAsia="仿宋" w:cs="仿宋"/>
          <w:color w:val="auto"/>
          <w:sz w:val="28"/>
          <w:highlight w:val="none"/>
          <w:u w:val="none"/>
          <w:lang w:eastAsia="zh-CN"/>
        </w:rPr>
        <w:t>。因乙方提供</w:t>
      </w:r>
      <w:r>
        <w:rPr>
          <w:rFonts w:hint="eastAsia" w:ascii="仿宋" w:hAnsi="仿宋" w:eastAsia="仿宋" w:cs="仿宋"/>
          <w:color w:val="auto"/>
          <w:sz w:val="28"/>
          <w:highlight w:val="none"/>
          <w:u w:val="none"/>
          <w:lang w:val="en-US" w:eastAsia="zh-CN"/>
        </w:rPr>
        <w:t>假发票行为导致的不良后果，包括但不限于行政处罚或使甲方遭受损失等所有费用及损失由乙方全部承担。</w:t>
      </w:r>
    </w:p>
    <w:p w14:paraId="18B28A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2.5乙方必须按税法规定的四流合一执行合同，即合同流、货物流、发票流、资金流一致，否则视为乙方违约，且由乙方承担所有责任及损失，直至满足四流合一后甲方才予付款。</w:t>
      </w:r>
    </w:p>
    <w:p w14:paraId="6562BB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2.6乙方每次向甲方请款时，须按甲方要求注明该次请款所含的每个组团、每个地块、每栋楼具体金额，并提供符合合同约定的发票给甲方，否则甲方有权不付款且不违约。</w:t>
      </w:r>
    </w:p>
    <w:p w14:paraId="153A5699">
      <w:pPr>
        <w:pStyle w:val="8"/>
        <w:keepNext w:val="0"/>
        <w:keepLines w:val="0"/>
        <w:pageBreakBefore w:val="0"/>
        <w:wordWrap/>
        <w:topLinePunct w:val="0"/>
        <w:bidi w:val="0"/>
        <w:snapToGrid/>
        <w:spacing w:line="360" w:lineRule="auto"/>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sz w:val="28"/>
          <w:highlight w:val="none"/>
          <w:u w:val="none"/>
          <w:lang w:val="en-US" w:eastAsia="zh-CN"/>
        </w:rPr>
        <w:t>2.7</w:t>
      </w:r>
      <w:r>
        <w:rPr>
          <w:rFonts w:hint="eastAsia" w:ascii="仿宋" w:hAnsi="仿宋" w:eastAsia="仿宋" w:cs="仿宋"/>
          <w:color w:val="auto"/>
          <w:kern w:val="2"/>
          <w:sz w:val="28"/>
          <w:szCs w:val="24"/>
          <w:highlight w:val="none"/>
          <w:u w:val="none"/>
          <w:lang w:val="en-US" w:eastAsia="zh-CN" w:bidi="ar-SA"/>
        </w:rPr>
        <w:t>乙方报送甲方的服务单、对账单等单据中，表述的各种违背本合同约定的内容均无效，乙方承诺均按本合同执行。</w:t>
      </w:r>
    </w:p>
    <w:p w14:paraId="66291D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2.8如甲乙双方对付款金额/结算金额产生争议，甲方有权暂缓付款且不违约，甲方无需向乙方支付违约金或利息，直至双方达成一致意见后方可按甲方相应流程办理付款手续。</w:t>
      </w:r>
    </w:p>
    <w:p w14:paraId="6B5E42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bookmarkStart w:id="19" w:name="_Toc9141"/>
      <w:bookmarkStart w:id="20" w:name="_Toc13709"/>
      <w:r>
        <w:rPr>
          <w:rFonts w:hint="eastAsia" w:ascii="仿宋" w:hAnsi="仿宋" w:eastAsia="仿宋" w:cs="仿宋"/>
          <w:b w:val="0"/>
          <w:bCs w:val="0"/>
          <w:color w:val="auto"/>
          <w:sz w:val="28"/>
          <w:highlight w:val="none"/>
          <w:u w:val="none"/>
          <w:lang w:val="en-US" w:eastAsia="zh-CN"/>
        </w:rPr>
        <w:t>2.9甲方支付完任一批次合同款（不含保修金）后或甲乙双方完成本合同合同款结算或甲方支付完合同款（不含保修金）后，视为乙方关于除保修金外的合同款收付事宜的全部权利消灭，乙方不得基于合同款收付事宜向甲方提出任何权利主张或追索其他任何费用。</w:t>
      </w:r>
    </w:p>
    <w:p w14:paraId="0CB656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2.10合同有效期内，凡甲方收取的款项（包括但不限于：各类押金、保证金、违约金、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1F0D00A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u w:val="none"/>
          <w:shd w:val="clear" w:color="auto" w:fill="auto"/>
          <w:lang w:val="en-US" w:eastAsia="zh-CN"/>
        </w:rPr>
      </w:pPr>
      <w:r>
        <w:rPr>
          <w:rFonts w:hint="eastAsia" w:ascii="仿宋" w:hAnsi="仿宋" w:eastAsia="仿宋" w:cs="仿宋"/>
          <w:color w:val="auto"/>
          <w:sz w:val="28"/>
          <w:szCs w:val="28"/>
          <w:highlight w:val="none"/>
          <w:u w:val="none"/>
          <w:lang w:val="en-US" w:eastAsia="zh-CN"/>
        </w:rPr>
        <w:t>2.11合同履约保证金为人民币</w:t>
      </w:r>
      <w:r>
        <w:rPr>
          <w:rFonts w:hint="eastAsia" w:ascii="仿宋" w:hAnsi="仿宋" w:eastAsia="仿宋" w:cs="仿宋"/>
          <w:b/>
          <w:bCs/>
          <w:color w:val="auto"/>
          <w:sz w:val="28"/>
          <w:szCs w:val="28"/>
          <w:highlight w:val="none"/>
          <w:u w:val="single"/>
          <w:lang w:val="en-US" w:eastAsia="zh-CN"/>
        </w:rPr>
        <w:t>/</w:t>
      </w:r>
      <w:r>
        <w:rPr>
          <w:rFonts w:hint="eastAsia" w:ascii="仿宋" w:hAnsi="仿宋" w:eastAsia="仿宋" w:cs="仿宋"/>
          <w:color w:val="auto"/>
          <w:sz w:val="28"/>
          <w:szCs w:val="28"/>
          <w:highlight w:val="none"/>
          <w:u w:val="none"/>
          <w:lang w:val="en-US" w:eastAsia="zh-CN"/>
        </w:rPr>
        <w:t>元整（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如乙方在合同履行期间无违约行为，则甲方在支付本合同第一笔合同款时一并无息原路退回剩余的履约保证金。</w:t>
      </w:r>
    </w:p>
    <w:bookmarkEnd w:id="19"/>
    <w:bookmarkEnd w:id="20"/>
    <w:p w14:paraId="0245C1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bCs/>
          <w:color w:val="auto"/>
          <w:sz w:val="28"/>
          <w:highlight w:val="none"/>
          <w:lang w:val="en-US" w:eastAsia="zh-CN"/>
        </w:rPr>
      </w:pPr>
      <w:bookmarkStart w:id="21" w:name="_Toc29235"/>
      <w:bookmarkStart w:id="22" w:name="_Toc23033"/>
      <w:bookmarkStart w:id="23" w:name="_Toc2628"/>
      <w:r>
        <w:rPr>
          <w:rFonts w:hint="eastAsia" w:ascii="仿宋" w:hAnsi="仿宋" w:eastAsia="仿宋" w:cs="仿宋"/>
          <w:b/>
          <w:bCs/>
          <w:color w:val="auto"/>
          <w:sz w:val="28"/>
          <w:highlight w:val="none"/>
          <w:u w:val="none"/>
          <w:lang w:val="en-US" w:eastAsia="zh-CN"/>
        </w:rPr>
        <w:t>第三章、</w:t>
      </w:r>
      <w:r>
        <w:rPr>
          <w:rFonts w:hint="eastAsia" w:ascii="仿宋" w:hAnsi="仿宋" w:eastAsia="仿宋" w:cs="仿宋"/>
          <w:b/>
          <w:bCs/>
          <w:color w:val="auto"/>
          <w:sz w:val="28"/>
          <w:highlight w:val="none"/>
          <w:u w:val="none"/>
          <w:lang w:eastAsia="zh-CN"/>
        </w:rPr>
        <w:t>订货、</w:t>
      </w:r>
      <w:r>
        <w:rPr>
          <w:rFonts w:hint="eastAsia" w:ascii="仿宋" w:hAnsi="仿宋" w:eastAsia="仿宋" w:cs="仿宋"/>
          <w:b/>
          <w:bCs/>
          <w:color w:val="auto"/>
          <w:sz w:val="28"/>
          <w:highlight w:val="none"/>
        </w:rPr>
        <w:t>交货</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rPr>
        <w:t>验收</w:t>
      </w:r>
      <w:bookmarkEnd w:id="21"/>
      <w:bookmarkEnd w:id="22"/>
      <w:bookmarkEnd w:id="23"/>
    </w:p>
    <w:p w14:paraId="725472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b w:val="0"/>
          <w:bCs w:val="0"/>
          <w:color w:val="auto"/>
          <w:sz w:val="28"/>
          <w:highlight w:val="none"/>
          <w:lang w:val="en-US" w:eastAsia="zh-CN"/>
        </w:rPr>
        <w:t>3.1</w:t>
      </w:r>
      <w:r>
        <w:rPr>
          <w:rFonts w:hint="eastAsia" w:ascii="仿宋" w:hAnsi="仿宋" w:eastAsia="仿宋" w:cs="仿宋"/>
          <w:color w:val="auto"/>
          <w:sz w:val="28"/>
          <w:highlight w:val="none"/>
          <w:u w:val="none"/>
          <w:lang w:eastAsia="zh-CN"/>
        </w:rPr>
        <w:t>订单确认方式：</w:t>
      </w:r>
      <w:r>
        <w:rPr>
          <w:rFonts w:hint="eastAsia" w:ascii="仿宋" w:hAnsi="仿宋" w:eastAsia="仿宋" w:cs="仿宋"/>
          <w:color w:val="auto"/>
          <w:sz w:val="28"/>
          <w:highlight w:val="none"/>
          <w:u w:val="single"/>
          <w:lang w:val="en-US" w:eastAsia="zh-CN"/>
        </w:rPr>
        <w:t>以经甲方本合同执行联系人、材料员等相关岗位人员签名的服务申购单(格式详见附件)扫描件为准，详见第 3.4.1条约定。</w:t>
      </w:r>
    </w:p>
    <w:p w14:paraId="6211BD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u w:val="none"/>
          <w:lang w:val="en-US" w:eastAsia="zh-CN"/>
        </w:rPr>
        <w:t>3.2洒水</w:t>
      </w:r>
      <w:r>
        <w:rPr>
          <w:rFonts w:hint="eastAsia" w:ascii="仿宋" w:hAnsi="仿宋" w:eastAsia="仿宋" w:cs="仿宋"/>
          <w:color w:val="auto"/>
          <w:sz w:val="28"/>
          <w:highlight w:val="none"/>
          <w:lang w:val="en-US" w:eastAsia="zh-CN"/>
        </w:rPr>
        <w:t>服务</w:t>
      </w:r>
      <w:r>
        <w:rPr>
          <w:rFonts w:hint="eastAsia" w:ascii="仿宋" w:hAnsi="仿宋" w:eastAsia="仿宋" w:cs="仿宋"/>
          <w:color w:val="auto"/>
          <w:sz w:val="28"/>
          <w:highlight w:val="none"/>
        </w:rPr>
        <w:t>地点</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u w:val="single"/>
          <w:lang w:val="en-US" w:eastAsia="zh-CN"/>
        </w:rPr>
        <w:t>甲方项目部指定地点</w:t>
      </w:r>
      <w:r>
        <w:rPr>
          <w:rFonts w:hint="eastAsia" w:ascii="仿宋" w:hAnsi="仿宋" w:eastAsia="仿宋" w:cs="仿宋"/>
          <w:b/>
          <w:bCs/>
          <w:color w:val="auto"/>
          <w:sz w:val="28"/>
          <w:highlight w:val="none"/>
          <w:u w:val="single"/>
          <w:lang w:val="en-US" w:eastAsia="zh-CN"/>
        </w:rPr>
        <w:t>。</w:t>
      </w:r>
      <w:r>
        <w:rPr>
          <w:rFonts w:hint="eastAsia" w:ascii="仿宋" w:hAnsi="仿宋" w:eastAsia="仿宋" w:cs="仿宋"/>
          <w:color w:val="auto"/>
          <w:sz w:val="28"/>
          <w:highlight w:val="none"/>
        </w:rPr>
        <w:tab/>
      </w:r>
    </w:p>
    <w:p w14:paraId="3D8F0033">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color w:val="auto"/>
          <w:sz w:val="28"/>
          <w:highlight w:val="none"/>
          <w:lang w:val="en-US" w:eastAsia="zh-CN"/>
        </w:rPr>
        <w:t>3.3洒水服务的时间要求</w:t>
      </w:r>
      <w:r>
        <w:rPr>
          <w:rFonts w:hint="eastAsia" w:ascii="仿宋" w:hAnsi="仿宋" w:eastAsia="仿宋" w:cs="仿宋"/>
          <w:color w:val="auto"/>
          <w:sz w:val="28"/>
          <w:highlight w:val="none"/>
          <w:lang w:eastAsia="zh-CN"/>
        </w:rPr>
        <w:t>：</w:t>
      </w:r>
      <w:r>
        <w:rPr>
          <w:rFonts w:hint="eastAsia" w:ascii="仿宋" w:hAnsi="仿宋" w:eastAsia="仿宋" w:cs="仿宋"/>
          <w:sz w:val="28"/>
          <w:u w:val="single"/>
          <w:lang w:val="en-US" w:eastAsia="zh-CN"/>
        </w:rPr>
        <w:t>甲方发出订单起6</w:t>
      </w:r>
      <w:bookmarkStart w:id="35" w:name="_GoBack"/>
      <w:bookmarkEnd w:id="35"/>
      <w:r>
        <w:rPr>
          <w:rFonts w:hint="eastAsia" w:ascii="仿宋" w:hAnsi="仿宋" w:eastAsia="仿宋" w:cs="仿宋"/>
          <w:sz w:val="28"/>
          <w:u w:val="single"/>
          <w:lang w:val="en-US" w:eastAsia="zh-CN"/>
        </w:rPr>
        <w:t>小时内到达服务地点开始洒水</w:t>
      </w:r>
      <w:r>
        <w:rPr>
          <w:rFonts w:hint="eastAsia" w:ascii="仿宋" w:hAnsi="仿宋" w:eastAsia="仿宋" w:cs="仿宋"/>
          <w:sz w:val="28"/>
          <w:u w:val="single"/>
        </w:rPr>
        <w:t>。</w:t>
      </w:r>
    </w:p>
    <w:p w14:paraId="19B819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3.4联系人及权限：</w:t>
      </w:r>
    </w:p>
    <w:p w14:paraId="384BA9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3.4.1</w:t>
      </w:r>
      <w:r>
        <w:rPr>
          <w:rFonts w:hint="eastAsia" w:ascii="仿宋" w:hAnsi="仿宋" w:eastAsia="仿宋" w:cs="仿宋"/>
          <w:color w:val="000000"/>
          <w:sz w:val="28"/>
          <w:szCs w:val="28"/>
          <w:highlight w:val="none"/>
          <w:shd w:val="clear" w:color="auto" w:fill="auto"/>
          <w:lang w:eastAsia="zh-CN"/>
        </w:rPr>
        <w:t>甲方指定甲方指定</w:t>
      </w:r>
      <w:r>
        <w:rPr>
          <w:rFonts w:ascii="仿宋" w:hAnsi="仿宋" w:eastAsia="仿宋" w:cs="仿宋"/>
          <w:b w:val="0"/>
          <w:bCs w:val="0"/>
          <w:color w:val="000000"/>
          <w:sz w:val="28"/>
          <w:szCs w:val="28"/>
          <w:highlight w:val="none"/>
          <w:u w:val="single"/>
        </w:rPr>
        <w:t>彭善海（手机号码：13592796498）</w:t>
      </w:r>
      <w:r>
        <w:rPr>
          <w:rFonts w:hint="eastAsia" w:ascii="仿宋" w:hAnsi="仿宋" w:eastAsia="仿宋" w:cs="仿宋"/>
          <w:sz w:val="28"/>
          <w:szCs w:val="28"/>
          <w:highlight w:val="none"/>
          <w:shd w:val="clear" w:color="auto" w:fill="auto"/>
          <w:lang w:val="en-US" w:eastAsia="zh-CN"/>
        </w:rPr>
        <w:t>为本合同甲方执行联系人；指定</w:t>
      </w:r>
      <w:r>
        <w:rPr>
          <w:rFonts w:hint="eastAsia" w:ascii="仿宋" w:hAnsi="仿宋" w:eastAsia="仿宋" w:cs="仿宋"/>
          <w:sz w:val="28"/>
          <w:szCs w:val="28"/>
          <w:highlight w:val="none"/>
          <w:u w:val="single"/>
          <w:shd w:val="clear" w:color="auto" w:fill="auto"/>
          <w:lang w:val="en-US" w:eastAsia="zh-CN"/>
        </w:rPr>
        <w:t>（材料员）杨军</w:t>
      </w:r>
      <w:r>
        <w:rPr>
          <w:rFonts w:hint="eastAsia" w:ascii="仿宋" w:hAnsi="仿宋" w:eastAsia="仿宋" w:cs="仿宋"/>
          <w:sz w:val="28"/>
          <w:szCs w:val="28"/>
          <w:highlight w:val="none"/>
          <w:shd w:val="clear" w:color="auto" w:fill="auto"/>
          <w:lang w:val="en-US" w:eastAsia="zh-CN"/>
        </w:rPr>
        <w:t>为洒水服务签收人，联系电话</w:t>
      </w:r>
      <w:r>
        <w:rPr>
          <w:rFonts w:hint="eastAsia" w:ascii="仿宋" w:hAnsi="仿宋" w:eastAsia="仿宋" w:cs="仿宋"/>
          <w:i w:val="0"/>
          <w:iCs w:val="0"/>
          <w:caps w:val="0"/>
          <w:color w:val="1D1D1D"/>
          <w:spacing w:val="0"/>
          <w:sz w:val="28"/>
          <w:szCs w:val="28"/>
          <w:highlight w:val="none"/>
          <w:u w:val="single"/>
          <w:shd w:val="clear" w:fill="F6F8F9"/>
        </w:rPr>
        <w:t>13652456602</w:t>
      </w:r>
      <w:r>
        <w:rPr>
          <w:rFonts w:hint="eastAsia" w:ascii="仿宋" w:hAnsi="仿宋" w:eastAsia="仿宋" w:cs="仿宋"/>
          <w:sz w:val="28"/>
          <w:szCs w:val="28"/>
          <w:highlight w:val="none"/>
          <w:shd w:val="clear" w:color="auto" w:fill="auto"/>
          <w:lang w:eastAsia="zh-CN"/>
        </w:rPr>
        <w:t>。</w:t>
      </w:r>
      <w:r>
        <w:rPr>
          <w:rFonts w:hint="eastAsia" w:ascii="仿宋" w:hAnsi="仿宋" w:eastAsia="仿宋" w:cs="仿宋"/>
          <w:b w:val="0"/>
          <w:bCs w:val="0"/>
          <w:color w:val="auto"/>
          <w:sz w:val="28"/>
          <w:highlight w:val="none"/>
          <w:lang w:val="en-US" w:eastAsia="zh-CN"/>
        </w:rPr>
        <w:t>未经甲方加盖公章确认，甲方项目负责人及执行联系人、签约代表及其他职员均无权代表甲方做出减损、放弃甲方权利、乙方义务、乙方责任的行为，也无权做出增加甲方义务、责任的行为。甲方对乙方发出的业务通知等文件，须经甲方项目负责人及执行联系人签名并加盖甲方项目章方为有效，否则为无效文件，仅盖章或者仅签名的文件亦无效。甲方变更项目负责人、合同执行联系人的，甲方将以书面形式通知乙方。</w:t>
      </w:r>
    </w:p>
    <w:p w14:paraId="6D42C47D">
      <w:pPr>
        <w:keepNext w:val="0"/>
        <w:keepLines w:val="0"/>
        <w:pageBreakBefore w:val="0"/>
        <w:widowControl/>
        <w:numPr>
          <w:ilvl w:val="0"/>
          <w:numId w:val="0"/>
        </w:numPr>
        <w:kinsoku w:val="0"/>
        <w:wordWrap/>
        <w:overflowPunct w:val="0"/>
        <w:topLinePunct w:val="0"/>
        <w:autoSpaceDE w:val="0"/>
        <w:autoSpaceDN w:val="0"/>
        <w:bidi w:val="0"/>
        <w:adjustRightInd w:val="0"/>
        <w:snapToGrid/>
        <w:spacing w:line="360" w:lineRule="auto"/>
        <w:ind w:left="0" w:leftChars="0" w:firstLine="560" w:firstLineChars="200"/>
        <w:jc w:val="both"/>
        <w:textAlignment w:val="auto"/>
        <w:rPr>
          <w:rFonts w:hint="eastAsia" w:ascii="仿宋" w:hAnsi="仿宋" w:eastAsia="仿宋" w:cs="仿宋"/>
          <w:color w:val="auto"/>
          <w:sz w:val="28"/>
          <w:highlight w:val="none"/>
          <w:shd w:val="clear" w:color="auto" w:fill="auto"/>
          <w:lang w:val="en-US" w:eastAsia="zh-CN"/>
        </w:rPr>
      </w:pPr>
      <w:r>
        <w:rPr>
          <w:rFonts w:hint="eastAsia" w:ascii="仿宋" w:hAnsi="仿宋" w:eastAsia="仿宋" w:cs="仿宋"/>
          <w:color w:val="auto"/>
          <w:sz w:val="28"/>
          <w:highlight w:val="none"/>
          <w:shd w:val="clear" w:color="auto" w:fill="auto"/>
          <w:lang w:val="en-US" w:eastAsia="zh-CN"/>
        </w:rPr>
        <w:t>双方确认，甲方项目章仅供甲方项目部与乙方联系工作和确认洒水服务技术、资料之用。乙方知悉并同意，该项目章用于以下情形时无效：</w:t>
      </w:r>
    </w:p>
    <w:p w14:paraId="572A30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3.4.1.1签订合同；</w:t>
      </w:r>
    </w:p>
    <w:p w14:paraId="60B69A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3.4.1.2任何类型的欠条或收据；</w:t>
      </w:r>
    </w:p>
    <w:p w14:paraId="0113D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3.4.1.3任何形式的经济结算凭证；</w:t>
      </w:r>
    </w:p>
    <w:p w14:paraId="0E2D59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3.4.1.4为他人或他单位提供任何形式的担保；</w:t>
      </w:r>
    </w:p>
    <w:p w14:paraId="7A74A2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shd w:val="clear" w:color="auto" w:fill="auto"/>
          <w:lang w:eastAsia="zh-CN"/>
        </w:rPr>
      </w:pPr>
      <w:r>
        <w:rPr>
          <w:rFonts w:hint="eastAsia" w:ascii="仿宋" w:hAnsi="仿宋" w:eastAsia="仿宋" w:cs="仿宋"/>
          <w:b w:val="0"/>
          <w:bCs w:val="0"/>
          <w:color w:val="auto"/>
          <w:sz w:val="28"/>
          <w:highlight w:val="none"/>
          <w:lang w:val="en-US" w:eastAsia="zh-CN"/>
        </w:rPr>
        <w:t>3.4.1.5确认任何形式的包含权利义</w:t>
      </w:r>
      <w:r>
        <w:rPr>
          <w:rFonts w:hint="eastAsia" w:ascii="仿宋" w:hAnsi="仿宋" w:eastAsia="仿宋" w:cs="仿宋"/>
          <w:color w:val="auto"/>
          <w:sz w:val="28"/>
          <w:highlight w:val="none"/>
          <w:shd w:val="clear" w:color="auto" w:fill="auto"/>
          <w:lang w:eastAsia="zh-CN"/>
        </w:rPr>
        <w:t>务及责任承担的文件。</w:t>
      </w:r>
    </w:p>
    <w:p w14:paraId="5856CC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sz w:val="28"/>
          <w:szCs w:val="28"/>
          <w:highlight w:val="none"/>
          <w:shd w:val="clear" w:color="auto" w:fill="auto"/>
        </w:rPr>
      </w:pPr>
      <w:r>
        <w:rPr>
          <w:rFonts w:hint="eastAsia" w:ascii="仿宋" w:hAnsi="仿宋" w:eastAsia="仿宋" w:cs="仿宋"/>
          <w:b w:val="0"/>
          <w:bCs w:val="0"/>
          <w:color w:val="auto"/>
          <w:sz w:val="28"/>
          <w:highlight w:val="none"/>
          <w:lang w:val="en-US" w:eastAsia="zh-CN"/>
        </w:rPr>
        <w:t>3.4.2</w:t>
      </w:r>
      <w:r>
        <w:rPr>
          <w:rFonts w:hint="eastAsia" w:ascii="仿宋" w:hAnsi="仿宋" w:eastAsia="仿宋" w:cs="仿宋"/>
          <w:sz w:val="28"/>
          <w:szCs w:val="28"/>
          <w:highlight w:val="none"/>
          <w:shd w:val="clear" w:color="auto" w:fill="auto"/>
        </w:rPr>
        <w:t>乙方指定</w:t>
      </w:r>
      <w:r>
        <w:rPr>
          <w:rFonts w:hint="eastAsia" w:ascii="仿宋" w:hAnsi="仿宋" w:eastAsia="仿宋" w:cs="仿宋"/>
          <w:b w:val="0"/>
          <w:bCs w:val="0"/>
          <w:color w:val="auto"/>
          <w:sz w:val="28"/>
          <w:szCs w:val="28"/>
          <w:highlight w:val="none"/>
          <w:u w:val="single"/>
          <w:lang w:val="en-US" w:eastAsia="zh-CN"/>
        </w:rPr>
        <w:t>XXXX（身份证号码：XXXXXXXXXXXXXXX；手机号码：XXXXXXXXXX；微信号:              ;邮箱：         )</w:t>
      </w:r>
      <w:r>
        <w:rPr>
          <w:rFonts w:hint="eastAsia" w:ascii="仿宋" w:hAnsi="仿宋" w:eastAsia="仿宋" w:cs="仿宋"/>
          <w:sz w:val="28"/>
          <w:szCs w:val="28"/>
          <w:highlight w:val="none"/>
          <w:shd w:val="clear" w:color="auto" w:fill="auto"/>
        </w:rPr>
        <w:t>作为其授权代表，在本合同有效期内其为乙方授权处理与本合同相关事项（如签约等）的合同执行代表</w:t>
      </w:r>
      <w:r>
        <w:rPr>
          <w:rFonts w:hint="eastAsia" w:ascii="仿宋" w:hAnsi="仿宋" w:eastAsia="仿宋" w:cs="仿宋"/>
          <w:sz w:val="28"/>
          <w:szCs w:val="28"/>
          <w:highlight w:val="none"/>
          <w:shd w:val="clear" w:color="auto" w:fill="auto"/>
          <w:lang w:eastAsia="zh-CN"/>
        </w:rPr>
        <w:t>，</w:t>
      </w:r>
      <w:r>
        <w:rPr>
          <w:rFonts w:hint="eastAsia" w:ascii="仿宋" w:hAnsi="仿宋" w:eastAsia="仿宋" w:cs="仿宋"/>
          <w:sz w:val="28"/>
          <w:szCs w:val="28"/>
          <w:highlight w:val="none"/>
          <w:shd w:val="clear" w:color="auto" w:fill="auto"/>
        </w:rPr>
        <w:t>负责与甲方公司总部办理相关事务（如负责双方来往函件签收、签字、验收、确定增减合同款、确定结算金额、收款、签收并签认甲方对乙方违约行为作出的处理通知等行为）</w:t>
      </w:r>
    </w:p>
    <w:p w14:paraId="47A3B3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sz w:val="28"/>
          <w:szCs w:val="28"/>
          <w:highlight w:val="none"/>
          <w:shd w:val="clear" w:color="auto" w:fill="auto"/>
        </w:rPr>
        <w:t>乙方指定</w:t>
      </w:r>
      <w:r>
        <w:rPr>
          <w:rFonts w:hint="eastAsia" w:ascii="仿宋" w:hAnsi="仿宋" w:eastAsia="仿宋" w:cs="仿宋"/>
          <w:b w:val="0"/>
          <w:bCs w:val="0"/>
          <w:color w:val="auto"/>
          <w:sz w:val="28"/>
          <w:szCs w:val="28"/>
          <w:highlight w:val="none"/>
          <w:u w:val="single"/>
          <w:lang w:val="en-US" w:eastAsia="zh-CN"/>
        </w:rPr>
        <w:t>XXXX（身份证号码：XXXXXXXXXXXXXXX；手机号码：XXXXXXXXXX；微信号:              ;邮箱：         )</w:t>
      </w:r>
      <w:r>
        <w:rPr>
          <w:rFonts w:hint="eastAsia" w:ascii="仿宋" w:hAnsi="仿宋" w:eastAsia="仿宋" w:cs="仿宋"/>
          <w:sz w:val="28"/>
          <w:szCs w:val="28"/>
          <w:highlight w:val="none"/>
          <w:shd w:val="clear" w:color="auto" w:fill="auto"/>
        </w:rPr>
        <w:t>本合同的乙方现场负责人，在本合同有效期内其为乙方授权处理具体交易事宜的合同执行代表，负责与甲方在</w:t>
      </w:r>
      <w:r>
        <w:rPr>
          <w:rFonts w:hint="eastAsia" w:ascii="仿宋" w:hAnsi="仿宋" w:eastAsia="仿宋" w:cs="仿宋"/>
          <w:sz w:val="28"/>
          <w:szCs w:val="28"/>
          <w:highlight w:val="none"/>
          <w:shd w:val="clear" w:color="auto" w:fill="auto"/>
          <w:lang w:eastAsia="zh-CN"/>
        </w:rPr>
        <w:t>服务</w:t>
      </w:r>
      <w:r>
        <w:rPr>
          <w:rFonts w:hint="eastAsia" w:ascii="仿宋" w:hAnsi="仿宋" w:eastAsia="仿宋" w:cs="仿宋"/>
          <w:sz w:val="28"/>
          <w:szCs w:val="28"/>
          <w:highlight w:val="none"/>
          <w:shd w:val="clear" w:color="auto" w:fill="auto"/>
        </w:rPr>
        <w:t>现场进行工作对接、单据签认等全部事务，包括但不限于对如下单据进行签认且承担责任及经济损失：</w:t>
      </w:r>
      <w:r>
        <w:rPr>
          <w:rFonts w:hint="eastAsia" w:ascii="仿宋" w:hAnsi="仿宋" w:eastAsia="仿宋" w:cs="仿宋"/>
          <w:sz w:val="28"/>
          <w:szCs w:val="28"/>
          <w:highlight w:val="none"/>
          <w:shd w:val="clear" w:color="auto" w:fill="auto"/>
          <w:lang w:eastAsia="zh-CN"/>
        </w:rPr>
        <w:t>服务单</w:t>
      </w:r>
      <w:r>
        <w:rPr>
          <w:rFonts w:hint="eastAsia" w:ascii="仿宋" w:hAnsi="仿宋" w:eastAsia="仿宋" w:cs="仿宋"/>
          <w:sz w:val="28"/>
          <w:szCs w:val="28"/>
          <w:highlight w:val="none"/>
          <w:shd w:val="clear" w:color="auto" w:fill="auto"/>
        </w:rPr>
        <w:t>、签收单、退货单、对账单、违约处理文件、本合同提及的各类单据等</w:t>
      </w:r>
      <w:r>
        <w:rPr>
          <w:rFonts w:hint="eastAsia" w:ascii="仿宋" w:hAnsi="仿宋" w:eastAsia="仿宋" w:cs="仿宋"/>
          <w:b w:val="0"/>
          <w:bCs w:val="0"/>
          <w:color w:val="auto"/>
          <w:sz w:val="28"/>
          <w:highlight w:val="none"/>
          <w:lang w:val="en-US" w:eastAsia="zh-CN"/>
        </w:rPr>
        <w:t>。</w:t>
      </w:r>
    </w:p>
    <w:p w14:paraId="21571F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b w:val="0"/>
          <w:bCs w:val="0"/>
          <w:color w:val="auto"/>
          <w:sz w:val="28"/>
          <w:highlight w:val="none"/>
          <w:lang w:val="en-US" w:eastAsia="zh-CN"/>
        </w:rPr>
        <w:t>3.5除甲方本合</w:t>
      </w:r>
      <w:r>
        <w:rPr>
          <w:rFonts w:hint="eastAsia" w:ascii="仿宋" w:hAnsi="仿宋" w:eastAsia="仿宋" w:cs="仿宋"/>
          <w:color w:val="auto"/>
          <w:sz w:val="28"/>
          <w:highlight w:val="none"/>
          <w:u w:val="none"/>
          <w:shd w:val="clear" w:color="auto" w:fill="auto"/>
          <w:lang w:eastAsia="zh-CN"/>
        </w:rPr>
        <w:t>同执行联系人外，甲方项目部其他任何人对涉及费用的所有文件、资料无权进行确定、批准。甲方的本合同执行联系人在履行本合同过程中，对涉及</w:t>
      </w:r>
    </w:p>
    <w:p w14:paraId="29EE990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u w:val="none"/>
          <w:shd w:val="clear" w:color="auto" w:fill="auto"/>
          <w:lang w:eastAsia="zh-CN"/>
        </w:rPr>
        <w:t>费用的所有文件、资料审批权限为不超过三千元/次（含税）。三千元/次以该联系人负责管理的项目为最小单位，不得分地块、分期、分楼栋、分部位拆分使用权限。</w:t>
      </w:r>
    </w:p>
    <w:p w14:paraId="5F4508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u w:val="none"/>
          <w:shd w:val="clear" w:color="auto" w:fill="auto"/>
          <w:lang w:eastAsia="zh-CN"/>
        </w:rPr>
        <w:t>涉及费用超过三千元的文件、资料，无论甲方的本合同执行联系人是否签字，均须按甲方公司规定的流程完成申报、审批并加盖甲方公章后方为有效，未按此约定完成审批、盖章的文件、资料，无论甲方任何人签字，甲方均不承认和</w:t>
      </w:r>
      <w:r>
        <w:rPr>
          <w:rFonts w:hint="eastAsia" w:ascii="仿宋" w:hAnsi="仿宋" w:eastAsia="仿宋" w:cs="仿宋"/>
          <w:color w:val="auto"/>
          <w:sz w:val="28"/>
          <w:highlight w:val="none"/>
          <w:u w:val="none"/>
          <w:shd w:val="clear" w:color="auto" w:fill="auto"/>
          <w:lang w:val="en-US" w:eastAsia="zh-CN"/>
        </w:rPr>
        <w:t>不</w:t>
      </w:r>
      <w:r>
        <w:rPr>
          <w:rFonts w:hint="eastAsia" w:ascii="仿宋" w:hAnsi="仿宋" w:eastAsia="仿宋" w:cs="仿宋"/>
          <w:color w:val="auto"/>
          <w:sz w:val="28"/>
          <w:highlight w:val="none"/>
          <w:u w:val="none"/>
          <w:shd w:val="clear" w:color="auto" w:fill="auto"/>
          <w:lang w:eastAsia="zh-CN"/>
        </w:rPr>
        <w:t>支付任何费用，乙方亦无权向甲方主张任何权利。</w:t>
      </w:r>
    </w:p>
    <w:p w14:paraId="72DAF0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lang w:val="en-US" w:eastAsia="zh-CN"/>
        </w:rPr>
        <w:t>3.6乙方在选择洒水工作的车辆时，须提前报经甲方项目部安全员同意，选择适合的路线准时抵达，避免现场拥堵，车辆总重不得超过现场道路限载，并服从甲方人员指挥，洒水时注意施工安全。</w:t>
      </w:r>
    </w:p>
    <w:p w14:paraId="099A00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lang w:val="en-US" w:eastAsia="zh-CN"/>
        </w:rPr>
        <w:t>3.7</w:t>
      </w:r>
      <w:r>
        <w:rPr>
          <w:rFonts w:hint="eastAsia" w:ascii="仿宋" w:hAnsi="仿宋" w:eastAsia="仿宋" w:cs="仿宋"/>
          <w:color w:val="auto"/>
          <w:sz w:val="28"/>
          <w:highlight w:val="none"/>
          <w:u w:val="none"/>
          <w:shd w:val="clear" w:color="auto" w:fill="auto"/>
          <w:lang w:val="en-US" w:eastAsia="zh-CN"/>
        </w:rPr>
        <w:t>服务标准</w:t>
      </w:r>
    </w:p>
    <w:p w14:paraId="24EC60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3.7.1路面保持湿润状态，洒水宽度95%以上;雾化路面宽度100%，路面呈湿润状态。</w:t>
      </w:r>
    </w:p>
    <w:p w14:paraId="52423C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color w:val="auto"/>
          <w:sz w:val="28"/>
          <w:highlight w:val="none"/>
          <w:u w:val="none"/>
          <w:shd w:val="clear" w:color="auto" w:fill="auto"/>
          <w:lang w:val="en-US" w:eastAsia="zh-CN"/>
        </w:rPr>
        <w:t>3.7.2气温低于 0摄氏度时，暂停道路洒水，采用喷雾作业(以甲方通知为准)。</w:t>
      </w:r>
    </w:p>
    <w:p w14:paraId="58C3EC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3.8洒水服务</w:t>
      </w:r>
      <w:r>
        <w:rPr>
          <w:rFonts w:hint="eastAsia" w:ascii="仿宋" w:hAnsi="仿宋" w:eastAsia="仿宋" w:cs="仿宋"/>
          <w:b w:val="0"/>
          <w:bCs w:val="0"/>
          <w:color w:val="auto"/>
          <w:sz w:val="28"/>
          <w:highlight w:val="none"/>
          <w:u w:val="none"/>
          <w:lang w:eastAsia="zh-CN"/>
        </w:rPr>
        <w:t>数量结算依据为甲方指定的本合同执行联系人和验收组人员共同签名的签收单及甲方认可的相关资料。</w:t>
      </w:r>
      <w:r>
        <w:rPr>
          <w:rFonts w:hint="eastAsia" w:ascii="仿宋" w:hAnsi="仿宋" w:eastAsia="仿宋" w:cs="仿宋"/>
          <w:b w:val="0"/>
          <w:bCs w:val="0"/>
          <w:color w:val="auto"/>
          <w:sz w:val="28"/>
          <w:highlight w:val="none"/>
          <w:u w:val="none"/>
          <w:lang w:val="en-US" w:eastAsia="zh-CN"/>
        </w:rPr>
        <w:t>由甲方材料员对洒水服务组织验收，如甲方栋号施工员不能第一时间进行验收，由甲方材料员组织保安组长共同验收并签名，栋号施工员在洒水服务完成后1小时内进行复验，验收完成后在服务签收单签名。</w:t>
      </w:r>
    </w:p>
    <w:p w14:paraId="389A57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3.9甲方材料员按甲方规定开具服务签收单，一式三联，白联由甲方项目部留底，红联交至甲方财务部，绿联交乙方用于请款。</w:t>
      </w:r>
    </w:p>
    <w:p w14:paraId="164A42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3.10所有票据、资料必须经办人亲自签名，严禁他人代签名，一旦发现则乙方向甲方支付违约金（违约金额等于代签票据所列服务金额的三倍但最少不低于二千元/次），甲方有权从与乙方相关的任意合同中自行扣取违约金。</w:t>
      </w:r>
    </w:p>
    <w:p w14:paraId="036D4D6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color w:val="auto"/>
          <w:sz w:val="28"/>
          <w:highlight w:val="none"/>
        </w:rPr>
      </w:pPr>
      <w:bookmarkStart w:id="24" w:name="_Toc13531"/>
      <w:bookmarkStart w:id="25" w:name="_Toc10040"/>
      <w:bookmarkStart w:id="26" w:name="_Toc25201"/>
      <w:r>
        <w:rPr>
          <w:rFonts w:hint="eastAsia" w:ascii="仿宋" w:hAnsi="仿宋" w:eastAsia="仿宋" w:cs="仿宋"/>
          <w:b/>
          <w:bCs/>
          <w:color w:val="auto"/>
          <w:sz w:val="28"/>
          <w:highlight w:val="none"/>
          <w:lang w:val="en-US" w:eastAsia="zh-CN"/>
        </w:rPr>
        <w:t>第四章</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rPr>
        <w:t>违约责任</w:t>
      </w:r>
      <w:bookmarkEnd w:id="24"/>
      <w:bookmarkEnd w:id="25"/>
      <w:bookmarkEnd w:id="26"/>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p>
    <w:p w14:paraId="3C95E25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default" w:ascii="仿宋" w:hAnsi="仿宋" w:eastAsia="仿宋" w:cs="仿宋"/>
          <w:snapToGrid/>
          <w:color w:val="auto"/>
          <w:kern w:val="2"/>
          <w:sz w:val="28"/>
          <w:szCs w:val="28"/>
          <w:highlight w:val="none"/>
          <w:shd w:val="clear" w:color="auto" w:fill="auto"/>
          <w:vertAlign w:val="baseline"/>
          <w:lang w:val="en-US" w:eastAsia="zh-CN"/>
        </w:rPr>
      </w:pPr>
      <w:bookmarkStart w:id="27" w:name="_Toc18205"/>
      <w:bookmarkStart w:id="28" w:name="_Toc29740"/>
      <w:bookmarkStart w:id="29" w:name="_Toc2026"/>
      <w:r>
        <w:rPr>
          <w:rFonts w:hint="eastAsia" w:ascii="仿宋" w:hAnsi="仿宋" w:eastAsia="仿宋" w:cs="仿宋"/>
          <w:snapToGrid/>
          <w:color w:val="auto"/>
          <w:kern w:val="2"/>
          <w:sz w:val="28"/>
          <w:szCs w:val="28"/>
          <w:highlight w:val="none"/>
          <w:shd w:val="clear" w:color="auto" w:fill="auto"/>
          <w:vertAlign w:val="baseline"/>
          <w:lang w:val="en-US" w:eastAsia="zh-CN"/>
        </w:rPr>
        <w:t>4.1乙方必须按照甲方规定的时间开始并完成每次服务，每延迟一小时，乙方向甲方支付违约金1000元，延迟三次以上的，甲方有权另请第三方提供服务且不付款给乙方，同时甲方有权单方解除合同。</w:t>
      </w:r>
    </w:p>
    <w:p w14:paraId="0F965A4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4.2乙方人员作业过程中必须佩戴安全帽并做好安全防护，否则乙方须按500元/人/次向甲方支付违约金；禁止乙方人员违章操作及无证上岗，一经发现乙方须按每次 3000 元向甲方支付违约金，且乙方承担所造成的全部损失及费用。</w:t>
      </w:r>
    </w:p>
    <w:p w14:paraId="3D7F39D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4.3乙方人员不得以任何理由去政府部门上访、投诉，或者去建设单位投诉、静坐，否则乙方按一万元/次支付违约金给甲方。</w:t>
      </w:r>
    </w:p>
    <w:p w14:paraId="02B6032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4.4因乙方原因造成甲方或本项目被政府部门停工、整改导致扣分的，乙方按伍仟元/分支付违约金给甲方。</w:t>
      </w:r>
    </w:p>
    <w:p w14:paraId="5231108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4.5乙方未及时发放工人工资或及时支付合同款，导致影响甲方或本项目或工程的，乙方向甲方支付违约金叁万元/次。若因乙方拖欠工人工资或合同款，导致媒体曝光或政府部门介入的，乙方另向甲方支付违约金不少于壹拾万元/次。乙方应向乙方人员按时支付工资、缴纳社会保险以及其他费用，不得因甲方未支付款项而影响支付;否则视为乙方严重违约，甲方有权解除合同，未向乙方支付的款项作为乙方应承担的违约金，甲方有权拒绝支付。</w:t>
      </w:r>
    </w:p>
    <w:p w14:paraId="6748137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4.6因乙方原因导致甲方被起诉的，乙方除赔偿甲方损失外，甲方每被起诉一次，乙方向甲方承担五万元违约金；若因此导致甲方账户被冻结，乙方按冻结资金总额的日千分之一向甲方支付利息；因出现此情形属乙方自身管理不当，乙方自愿承担甲方遭受的所有损失，并根据账户被冻结次数，每次额外向甲方支付五万元违约金。</w:t>
      </w:r>
    </w:p>
    <w:p w14:paraId="71534F4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4.7乙方须遵守国家、江苏省及南京市有关规定，保障甲方不承担任何乙方原因（包括资质）引致的罚款或停工等处罚及损失，否则乙方承担由此引起的责任及赔偿甲方因此造成的损失。合同有效期内，乙方须确保自身持续具备履行合同义务的合法资质、资格，并按相关法律、法规、规范完成合同内容，否则甲方有权：①自乙方不具备合法资质、资格之日起，乙方向甲方支付违约金人民币伍佰元/天，直至乙方恢复相关资质、资格；②甲方单方解除合同并收回所有已付款项。</w:t>
      </w:r>
    </w:p>
    <w:p w14:paraId="01CB356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4.8合同有效期内，乙方无条件执行甲方与建设单位签订的《江苏溢丰华创环保科技有限公司施工现场管理办法》，因乙方原因导致建设单位或其他部门对甲方进行处罚扣款的，乙方按该处罚金额的2倍向甲方支付违约金。</w:t>
      </w:r>
    </w:p>
    <w:p w14:paraId="7BBE7FD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4.9乙方若发生本条第4.1条至第4.8条所述任一行为或未履行合同任一义务，均属严重违约，乙方除按上述条款承担违约责任外，甲方可随时单方解除本合同，所产生的损失由乙方赔偿甲方。</w:t>
      </w:r>
    </w:p>
    <w:p w14:paraId="6B03BF4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4.10因建设单位或非甲方原因导致本合同不能履行的，甲、乙双方互不追究违约责任，按照乙方已完成且经甲方验收合格的工作量进行结算，同时双方各自承担自身损失。</w:t>
      </w:r>
    </w:p>
    <w:p w14:paraId="436DB87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4.11合同有效期内，乙方保证车辆、人员正常作业(因天气原因及甲方安排其他任务等情况除外);由乙方配备具有驾驶资格的合格司机及辅助人员，并承担乙方人员的工资、保险及有关费用。</w:t>
      </w:r>
    </w:p>
    <w:p w14:paraId="760A47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4.12乙方违反本合同约定给甲方造成损失的，须按本合同约定承担违约责任外，甲方有权直接从应付合同款中直接扣除乙方应承担的违约金、罚款等费用，如所扣款额不足补偿甲方损失，乙方在甲方通知之日起七个日历天内补齐差额给甲方，且甲方向乙方追偿责任所产生的律师费、诉讼费、鉴定费、财产保全担保费等费用由乙方全额承担。</w:t>
      </w:r>
    </w:p>
    <w:p w14:paraId="6597628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4.13在本合同履行过程中，可能因乙方原因造成服务质量、安全文明等无法满足甲方及规范要求的，乙方须提供不属于其责任的证明并得到甲方的书面认可，否则视为乙方违约，全部责任及费用和损失由乙方承担。</w:t>
      </w:r>
    </w:p>
    <w:p w14:paraId="4C1DBBE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4.14如甲方依据合同约定单方解除合同，乙方（包括人员、机械设备等）须在甲方要求之日撤出本项目现场，每延迟一天撤场，向甲方支付违约金一万元整。</w:t>
      </w:r>
    </w:p>
    <w:p w14:paraId="44CDFC8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color w:val="auto"/>
          <w:sz w:val="28"/>
          <w:highlight w:val="none"/>
          <w:u w:val="none"/>
        </w:rPr>
      </w:pPr>
      <w:r>
        <w:rPr>
          <w:rFonts w:hint="eastAsia" w:ascii="仿宋" w:hAnsi="仿宋" w:eastAsia="仿宋" w:cs="仿宋"/>
          <w:b/>
          <w:bCs/>
          <w:color w:val="auto"/>
          <w:sz w:val="28"/>
          <w:highlight w:val="none"/>
          <w:u w:val="none"/>
          <w:lang w:val="en-US" w:eastAsia="zh-CN"/>
        </w:rPr>
        <w:t>第五章</w:t>
      </w:r>
      <w:r>
        <w:rPr>
          <w:rFonts w:hint="eastAsia" w:ascii="仿宋" w:hAnsi="仿宋" w:eastAsia="仿宋" w:cs="仿宋"/>
          <w:b/>
          <w:bCs/>
          <w:color w:val="auto"/>
          <w:sz w:val="28"/>
          <w:highlight w:val="none"/>
          <w:u w:val="none"/>
          <w:lang w:eastAsia="zh-CN"/>
        </w:rPr>
        <w:t>、</w:t>
      </w:r>
      <w:r>
        <w:rPr>
          <w:rFonts w:hint="eastAsia" w:ascii="仿宋" w:hAnsi="仿宋" w:eastAsia="仿宋" w:cs="仿宋"/>
          <w:b/>
          <w:bCs/>
          <w:color w:val="auto"/>
          <w:sz w:val="28"/>
          <w:highlight w:val="none"/>
          <w:u w:val="none"/>
        </w:rPr>
        <w:t>廉洁条款</w:t>
      </w:r>
      <w:bookmarkEnd w:id="27"/>
      <w:bookmarkEnd w:id="28"/>
      <w:bookmarkEnd w:id="29"/>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19CFC6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5.1</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合作期间（包括本合同</w:t>
      </w:r>
      <w:r>
        <w:rPr>
          <w:rFonts w:hint="eastAsia" w:ascii="仿宋" w:hAnsi="仿宋" w:eastAsia="仿宋" w:cs="仿宋"/>
          <w:color w:val="auto"/>
          <w:sz w:val="28"/>
          <w:highlight w:val="none"/>
          <w:u w:val="none"/>
          <w:lang w:val="en-US" w:eastAsia="zh-CN"/>
        </w:rPr>
        <w:t>招标、</w:t>
      </w:r>
      <w:r>
        <w:rPr>
          <w:rFonts w:hint="eastAsia" w:ascii="仿宋" w:hAnsi="仿宋" w:eastAsia="仿宋" w:cs="仿宋"/>
          <w:color w:val="auto"/>
          <w:sz w:val="28"/>
          <w:highlight w:val="none"/>
          <w:u w:val="none"/>
        </w:rPr>
        <w:t>洽谈、签约、履约期间），不得向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职员提供请吃、送礼、旅游、色情</w:t>
      </w:r>
      <w:r>
        <w:rPr>
          <w:rFonts w:hint="eastAsia" w:ascii="仿宋" w:hAnsi="仿宋" w:eastAsia="仿宋" w:cs="仿宋"/>
          <w:color w:val="auto"/>
          <w:sz w:val="28"/>
          <w:highlight w:val="none"/>
          <w:u w:val="none"/>
          <w:lang w:eastAsia="zh-CN"/>
        </w:rPr>
        <w:t>洒水服务</w:t>
      </w:r>
      <w:r>
        <w:rPr>
          <w:rFonts w:hint="eastAsia" w:ascii="仿宋" w:hAnsi="仿宋" w:eastAsia="仿宋" w:cs="仿宋"/>
          <w:color w:val="auto"/>
          <w:sz w:val="28"/>
          <w:highlight w:val="none"/>
          <w:u w:val="none"/>
        </w:rPr>
        <w:t>、行贿、回扣或其他</w:t>
      </w:r>
      <w:r>
        <w:rPr>
          <w:rFonts w:hint="eastAsia" w:ascii="仿宋" w:hAnsi="仿宋" w:eastAsia="仿宋" w:cs="仿宋"/>
          <w:color w:val="auto"/>
          <w:sz w:val="28"/>
          <w:highlight w:val="none"/>
          <w:u w:val="none"/>
          <w:lang w:val="en-US" w:eastAsia="zh-CN"/>
        </w:rPr>
        <w:t>不正当利益</w:t>
      </w:r>
      <w:r>
        <w:rPr>
          <w:rFonts w:hint="eastAsia" w:ascii="仿宋" w:hAnsi="仿宋" w:eastAsia="仿宋" w:cs="仿宋"/>
          <w:color w:val="auto"/>
          <w:sz w:val="28"/>
          <w:highlight w:val="none"/>
          <w:u w:val="none"/>
        </w:rPr>
        <w:t>，如有违反，</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支付人民币十万元作为违约金（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可从任意一笔合同款中扣款），造成</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经济或其他损失的，</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全额赔偿</w:t>
      </w:r>
      <w:r>
        <w:rPr>
          <w:rFonts w:hint="eastAsia" w:ascii="仿宋" w:hAnsi="仿宋" w:eastAsia="仿宋" w:cs="仿宋"/>
          <w:color w:val="auto"/>
          <w:sz w:val="28"/>
          <w:highlight w:val="none"/>
          <w:u w:val="none"/>
          <w:lang w:eastAsia="zh-CN"/>
        </w:rPr>
        <w:t>，且甲方有权单方解除本合同。</w:t>
      </w:r>
    </w:p>
    <w:p w14:paraId="28C9C6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5.2甲乙</w:t>
      </w:r>
      <w:r>
        <w:rPr>
          <w:rFonts w:hint="eastAsia" w:ascii="仿宋" w:hAnsi="仿宋" w:eastAsia="仿宋" w:cs="仿宋"/>
          <w:color w:val="auto"/>
          <w:sz w:val="28"/>
          <w:highlight w:val="none"/>
        </w:rPr>
        <w:t>双方管理人员有权拒绝执行合同以外的违法要求。</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发现</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向</w:t>
      </w:r>
      <w:r>
        <w:rPr>
          <w:rFonts w:hint="eastAsia" w:ascii="仿宋" w:hAnsi="仿宋" w:eastAsia="仿宋" w:cs="仿宋"/>
          <w:color w:val="auto"/>
          <w:sz w:val="28"/>
          <w:highlight w:val="none"/>
          <w:lang w:eastAsia="zh-CN"/>
        </w:rPr>
        <w:t>甲方</w:t>
      </w:r>
    </w:p>
    <w:p w14:paraId="6CDDCD3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人员或</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委托的其他人员行贿或输送不正当利益的，</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有权对</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lang w:val="en-US" w:eastAsia="zh-CN"/>
        </w:rPr>
        <w:t>收取违约金</w:t>
      </w:r>
      <w:r>
        <w:rPr>
          <w:rFonts w:hint="eastAsia" w:ascii="仿宋" w:hAnsi="仿宋" w:eastAsia="仿宋" w:cs="仿宋"/>
          <w:color w:val="auto"/>
          <w:sz w:val="28"/>
          <w:highlight w:val="none"/>
        </w:rPr>
        <w:t>并单方解除合同，对所发生的工程量/工作量不予结算及不支付费用</w:t>
      </w:r>
      <w:r>
        <w:rPr>
          <w:rFonts w:hint="eastAsia" w:ascii="仿宋" w:hAnsi="仿宋" w:eastAsia="仿宋" w:cs="仿宋"/>
          <w:color w:val="auto"/>
          <w:sz w:val="28"/>
          <w:highlight w:val="none"/>
          <w:lang w:eastAsia="zh-CN"/>
        </w:rPr>
        <w:t>。</w:t>
      </w:r>
    </w:p>
    <w:p w14:paraId="184814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5</w:t>
      </w:r>
      <w:r>
        <w:rPr>
          <w:rFonts w:hint="eastAsia" w:ascii="仿宋" w:hAnsi="仿宋" w:eastAsia="仿宋" w:cs="仿宋"/>
          <w:color w:val="auto"/>
          <w:sz w:val="28"/>
          <w:highlight w:val="none"/>
          <w:lang w:eastAsia="zh-CN"/>
        </w:rPr>
        <w:t>.3如甲方发现乙方可能存在违反本廉洁条款的行为时，甲方有权暂扣违约金/争议款等对应等额的款项，直至调查完毕后根据调查结果再</w:t>
      </w:r>
      <w:r>
        <w:rPr>
          <w:rFonts w:hint="eastAsia" w:ascii="仿宋" w:hAnsi="仿宋" w:eastAsia="仿宋" w:cs="仿宋"/>
          <w:color w:val="auto"/>
          <w:sz w:val="28"/>
          <w:highlight w:val="none"/>
          <w:lang w:val="en-US" w:eastAsia="zh-CN"/>
        </w:rPr>
        <w:t>做</w:t>
      </w:r>
      <w:r>
        <w:rPr>
          <w:rFonts w:hint="eastAsia" w:ascii="仿宋" w:hAnsi="仿宋" w:eastAsia="仿宋" w:cs="仿宋"/>
          <w:color w:val="auto"/>
          <w:sz w:val="28"/>
          <w:highlight w:val="none"/>
          <w:lang w:eastAsia="zh-CN"/>
        </w:rPr>
        <w:t>处理，甲方暂不付款的行为不违约。</w:t>
      </w:r>
    </w:p>
    <w:p w14:paraId="66E083E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sz w:val="28"/>
          <w:highlight w:val="none"/>
          <w:lang w:eastAsia="zh-CN"/>
        </w:rPr>
      </w:pPr>
      <w:bookmarkStart w:id="30" w:name="_Toc8226"/>
      <w:bookmarkStart w:id="31" w:name="_Toc23013"/>
      <w:bookmarkStart w:id="32" w:name="_Toc15864"/>
      <w:r>
        <w:rPr>
          <w:rFonts w:hint="eastAsia" w:ascii="仿宋" w:hAnsi="仿宋" w:eastAsia="仿宋" w:cs="仿宋"/>
          <w:b/>
          <w:bCs/>
          <w:color w:val="auto"/>
          <w:sz w:val="28"/>
          <w:highlight w:val="none"/>
          <w:lang w:val="en-US" w:eastAsia="zh-CN"/>
        </w:rPr>
        <w:t>第六章</w:t>
      </w:r>
      <w:r>
        <w:rPr>
          <w:rFonts w:hint="eastAsia" w:ascii="仿宋" w:hAnsi="仿宋" w:eastAsia="仿宋" w:cs="仿宋"/>
          <w:b/>
          <w:bCs/>
          <w:color w:val="auto"/>
          <w:sz w:val="28"/>
          <w:highlight w:val="none"/>
          <w:lang w:eastAsia="zh-CN"/>
        </w:rPr>
        <w:t>、其他</w:t>
      </w:r>
      <w:bookmarkEnd w:id="30"/>
      <w:bookmarkEnd w:id="31"/>
      <w:bookmarkEnd w:id="32"/>
    </w:p>
    <w:p w14:paraId="420007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highlight w:val="none"/>
          <w:u w:val="thick"/>
          <w:shd w:val="clear" w:color="auto" w:fill="auto"/>
          <w:lang w:eastAsia="zh-CN"/>
        </w:rPr>
      </w:pPr>
      <w:bookmarkStart w:id="33" w:name="_Toc13420"/>
      <w:r>
        <w:rPr>
          <w:rFonts w:hint="eastAsia" w:ascii="仿宋" w:hAnsi="仿宋" w:eastAsia="仿宋" w:cs="仿宋"/>
          <w:b w:val="0"/>
          <w:bCs w:val="0"/>
          <w:color w:val="auto"/>
          <w:sz w:val="28"/>
          <w:highlight w:val="none"/>
          <w:shd w:val="clear" w:color="auto" w:fill="auto"/>
          <w:lang w:val="en-US" w:eastAsia="zh-CN"/>
        </w:rPr>
        <w:t>6.1</w:t>
      </w:r>
      <w:r>
        <w:rPr>
          <w:rFonts w:hint="eastAsia" w:ascii="仿宋" w:hAnsi="仿宋" w:eastAsia="仿宋" w:cs="仿宋"/>
          <w:color w:val="auto"/>
          <w:sz w:val="28"/>
          <w:highlight w:val="none"/>
          <w:shd w:val="clear" w:color="auto" w:fill="auto"/>
        </w:rPr>
        <w:t>合同价</w:t>
      </w:r>
      <w:r>
        <w:rPr>
          <w:rFonts w:hint="eastAsia" w:ascii="仿宋" w:hAnsi="仿宋" w:eastAsia="仿宋" w:cs="仿宋"/>
          <w:color w:val="auto"/>
          <w:sz w:val="28"/>
          <w:highlight w:val="none"/>
          <w:shd w:val="clear" w:color="auto" w:fill="auto"/>
          <w:lang w:val="en-US" w:eastAsia="zh-CN"/>
        </w:rPr>
        <w:t>格</w:t>
      </w:r>
      <w:r>
        <w:rPr>
          <w:rFonts w:hint="eastAsia" w:ascii="仿宋" w:hAnsi="仿宋" w:eastAsia="仿宋" w:cs="仿宋"/>
          <w:color w:val="auto"/>
          <w:sz w:val="28"/>
          <w:highlight w:val="none"/>
          <w:shd w:val="clear" w:color="auto" w:fill="auto"/>
        </w:rPr>
        <w:t>及合同条款已考虑</w:t>
      </w:r>
      <w:r>
        <w:rPr>
          <w:rFonts w:hint="eastAsia" w:ascii="仿宋" w:hAnsi="仿宋" w:eastAsia="仿宋" w:cs="仿宋"/>
          <w:color w:val="auto"/>
          <w:sz w:val="28"/>
          <w:highlight w:val="none"/>
          <w:shd w:val="clear" w:color="auto" w:fill="auto"/>
          <w:lang w:val="en-US" w:eastAsia="zh-CN"/>
        </w:rPr>
        <w:t>各类</w:t>
      </w:r>
      <w:r>
        <w:rPr>
          <w:rFonts w:hint="eastAsia" w:ascii="仿宋" w:hAnsi="仿宋" w:eastAsia="仿宋" w:cs="仿宋"/>
          <w:color w:val="auto"/>
          <w:sz w:val="28"/>
          <w:highlight w:val="none"/>
          <w:shd w:val="clear" w:color="auto" w:fill="auto"/>
          <w:lang w:eastAsia="zh-CN"/>
        </w:rPr>
        <w:t>疾病</w:t>
      </w:r>
      <w:r>
        <w:rPr>
          <w:rFonts w:hint="eastAsia" w:ascii="仿宋" w:hAnsi="仿宋" w:eastAsia="仿宋" w:cs="仿宋"/>
          <w:color w:val="auto"/>
          <w:sz w:val="28"/>
          <w:highlight w:val="none"/>
          <w:shd w:val="clear" w:color="auto" w:fill="auto"/>
          <w:lang w:val="en-US" w:eastAsia="zh-CN"/>
        </w:rPr>
        <w:t>疫情</w:t>
      </w:r>
      <w:r>
        <w:rPr>
          <w:rFonts w:hint="eastAsia" w:ascii="仿宋" w:hAnsi="仿宋" w:eastAsia="仿宋" w:cs="仿宋"/>
          <w:color w:val="auto"/>
          <w:sz w:val="28"/>
          <w:highlight w:val="none"/>
          <w:shd w:val="clear" w:color="auto" w:fill="auto"/>
        </w:rPr>
        <w:t>影响，</w:t>
      </w:r>
      <w:r>
        <w:rPr>
          <w:rFonts w:hint="eastAsia" w:ascii="仿宋" w:hAnsi="仿宋" w:eastAsia="仿宋" w:cs="仿宋"/>
          <w:color w:val="auto"/>
          <w:sz w:val="28"/>
          <w:highlight w:val="none"/>
          <w:shd w:val="clear" w:color="auto" w:fill="auto"/>
          <w:lang w:eastAsia="zh-CN"/>
        </w:rPr>
        <w:t>乙方</w:t>
      </w:r>
      <w:r>
        <w:rPr>
          <w:rFonts w:hint="eastAsia" w:ascii="仿宋" w:hAnsi="仿宋" w:eastAsia="仿宋" w:cs="仿宋"/>
          <w:color w:val="auto"/>
          <w:sz w:val="28"/>
          <w:highlight w:val="none"/>
          <w:shd w:val="clear" w:color="auto" w:fill="auto"/>
        </w:rPr>
        <w:t>不以疫情为由要求</w:t>
      </w:r>
      <w:r>
        <w:rPr>
          <w:rFonts w:hint="eastAsia" w:ascii="仿宋" w:hAnsi="仿宋" w:eastAsia="仿宋" w:cs="仿宋"/>
          <w:color w:val="auto"/>
          <w:sz w:val="28"/>
          <w:highlight w:val="none"/>
          <w:shd w:val="clear" w:color="auto" w:fill="auto"/>
          <w:lang w:eastAsia="zh-CN"/>
        </w:rPr>
        <w:t>甲方</w:t>
      </w:r>
      <w:r>
        <w:rPr>
          <w:rFonts w:hint="eastAsia" w:ascii="仿宋" w:hAnsi="仿宋" w:eastAsia="仿宋" w:cs="仿宋"/>
          <w:color w:val="auto"/>
          <w:sz w:val="28"/>
          <w:highlight w:val="none"/>
          <w:shd w:val="clear" w:color="auto" w:fill="auto"/>
        </w:rPr>
        <w:t>对合同价</w:t>
      </w:r>
      <w:r>
        <w:rPr>
          <w:rFonts w:hint="eastAsia" w:ascii="仿宋" w:hAnsi="仿宋" w:eastAsia="仿宋" w:cs="仿宋"/>
          <w:color w:val="auto"/>
          <w:sz w:val="28"/>
          <w:highlight w:val="none"/>
          <w:shd w:val="clear" w:color="auto" w:fill="auto"/>
          <w:lang w:val="en-US" w:eastAsia="zh-CN"/>
        </w:rPr>
        <w:t>格</w:t>
      </w:r>
      <w:r>
        <w:rPr>
          <w:rFonts w:hint="eastAsia" w:ascii="仿宋" w:hAnsi="仿宋" w:eastAsia="仿宋" w:cs="仿宋"/>
          <w:color w:val="auto"/>
          <w:sz w:val="28"/>
          <w:highlight w:val="none"/>
          <w:shd w:val="clear" w:color="auto" w:fill="auto"/>
        </w:rPr>
        <w:t>、结算办法及</w:t>
      </w:r>
      <w:r>
        <w:rPr>
          <w:rFonts w:hint="eastAsia" w:ascii="仿宋" w:hAnsi="仿宋" w:eastAsia="仿宋" w:cs="仿宋"/>
          <w:color w:val="auto"/>
          <w:sz w:val="28"/>
          <w:highlight w:val="none"/>
          <w:shd w:val="clear" w:color="auto" w:fill="auto"/>
          <w:lang w:val="en-US" w:eastAsia="zh-CN"/>
        </w:rPr>
        <w:t>服务时间</w:t>
      </w:r>
      <w:r>
        <w:rPr>
          <w:rFonts w:hint="eastAsia" w:ascii="仿宋" w:hAnsi="仿宋" w:eastAsia="仿宋" w:cs="仿宋"/>
          <w:color w:val="auto"/>
          <w:sz w:val="28"/>
          <w:highlight w:val="none"/>
          <w:shd w:val="clear" w:color="auto" w:fill="auto"/>
        </w:rPr>
        <w:t>等合同条款进行调整，防疫措施的一切费用由</w:t>
      </w:r>
      <w:r>
        <w:rPr>
          <w:rFonts w:hint="eastAsia" w:ascii="仿宋" w:hAnsi="仿宋" w:eastAsia="仿宋" w:cs="仿宋"/>
          <w:color w:val="auto"/>
          <w:sz w:val="28"/>
          <w:highlight w:val="none"/>
          <w:shd w:val="clear" w:color="auto" w:fill="auto"/>
          <w:lang w:eastAsia="zh-CN"/>
        </w:rPr>
        <w:t>乙方</w:t>
      </w:r>
      <w:r>
        <w:rPr>
          <w:rFonts w:hint="eastAsia" w:ascii="仿宋" w:hAnsi="仿宋" w:eastAsia="仿宋" w:cs="仿宋"/>
          <w:color w:val="auto"/>
          <w:sz w:val="28"/>
          <w:highlight w:val="none"/>
          <w:shd w:val="clear" w:color="auto" w:fill="auto"/>
        </w:rPr>
        <w:t>承担。</w:t>
      </w:r>
    </w:p>
    <w:p w14:paraId="57B263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6.2</w:t>
      </w:r>
      <w:r>
        <w:rPr>
          <w:rFonts w:hint="eastAsia" w:ascii="仿宋" w:hAnsi="仿宋" w:eastAsia="仿宋" w:cs="仿宋"/>
          <w:b w:val="0"/>
          <w:bCs w:val="0"/>
          <w:color w:val="auto"/>
          <w:sz w:val="28"/>
          <w:highlight w:val="none"/>
          <w:lang w:val="en-US" w:eastAsia="zh-CN"/>
        </w:rPr>
        <w:t>，乙方服务期间所发生的交通事故、安全事故等均由乙方负责，由乙方承担自身车辆及委派人员的人身及财产损失，以及赔偿对甲方或其他人造成的人身及财产损失。</w:t>
      </w:r>
    </w:p>
    <w:p w14:paraId="67992C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6.3甲、乙</w:t>
      </w:r>
      <w:r>
        <w:rPr>
          <w:rFonts w:hint="eastAsia" w:ascii="仿宋" w:hAnsi="仿宋" w:eastAsia="仿宋" w:cs="仿宋"/>
          <w:b w:val="0"/>
          <w:bCs w:val="0"/>
          <w:color w:val="auto"/>
          <w:sz w:val="28"/>
          <w:highlight w:val="none"/>
          <w:u w:val="none"/>
          <w:shd w:val="clear" w:color="auto" w:fill="auto"/>
          <w:lang w:eastAsia="zh-CN"/>
        </w:rPr>
        <w:t>双方对</w:t>
      </w:r>
      <w:r>
        <w:rPr>
          <w:rFonts w:hint="eastAsia" w:ascii="仿宋" w:hAnsi="仿宋" w:eastAsia="仿宋" w:cs="仿宋"/>
          <w:b w:val="0"/>
          <w:bCs w:val="0"/>
          <w:color w:val="auto"/>
          <w:sz w:val="28"/>
          <w:highlight w:val="none"/>
          <w:u w:val="none"/>
          <w:shd w:val="clear" w:color="auto" w:fill="auto"/>
          <w:lang w:val="en-US" w:eastAsia="zh-CN"/>
        </w:rPr>
        <w:t>乙方</w:t>
      </w:r>
      <w:r>
        <w:rPr>
          <w:rFonts w:hint="eastAsia" w:ascii="仿宋" w:hAnsi="仿宋" w:eastAsia="仿宋" w:cs="仿宋"/>
          <w:b w:val="0"/>
          <w:bCs w:val="0"/>
          <w:color w:val="auto"/>
          <w:sz w:val="28"/>
          <w:highlight w:val="none"/>
          <w:u w:val="none"/>
          <w:shd w:val="clear" w:color="auto" w:fill="auto"/>
          <w:lang w:eastAsia="zh-CN"/>
        </w:rPr>
        <w:t>服务质量有争议的，由</w:t>
      </w:r>
      <w:r>
        <w:rPr>
          <w:rFonts w:hint="eastAsia" w:ascii="仿宋" w:hAnsi="仿宋" w:eastAsia="仿宋" w:cs="仿宋"/>
          <w:b w:val="0"/>
          <w:bCs w:val="0"/>
          <w:color w:val="auto"/>
          <w:sz w:val="28"/>
          <w:highlight w:val="none"/>
          <w:u w:val="none"/>
          <w:shd w:val="clear" w:color="auto" w:fill="auto"/>
          <w:lang w:val="en-US" w:eastAsia="zh-CN"/>
        </w:rPr>
        <w:t>本项目所在</w:t>
      </w:r>
      <w:r>
        <w:rPr>
          <w:rFonts w:hint="eastAsia" w:ascii="仿宋" w:hAnsi="仿宋" w:eastAsia="仿宋" w:cs="仿宋"/>
          <w:b w:val="0"/>
          <w:bCs w:val="0"/>
          <w:color w:val="auto"/>
          <w:sz w:val="28"/>
          <w:highlight w:val="none"/>
          <w:u w:val="none"/>
          <w:shd w:val="clear" w:color="auto" w:fill="auto"/>
          <w:lang w:eastAsia="zh-CN"/>
        </w:rPr>
        <w:t>地</w:t>
      </w:r>
      <w:r>
        <w:rPr>
          <w:rFonts w:hint="eastAsia" w:ascii="仿宋" w:hAnsi="仿宋" w:eastAsia="仿宋" w:cs="仿宋"/>
          <w:b w:val="0"/>
          <w:bCs w:val="0"/>
          <w:color w:val="auto"/>
          <w:sz w:val="28"/>
          <w:highlight w:val="none"/>
          <w:u w:val="none"/>
          <w:shd w:val="clear" w:color="auto" w:fill="auto"/>
          <w:lang w:val="en-US" w:eastAsia="zh-CN"/>
        </w:rPr>
        <w:t>的</w:t>
      </w:r>
      <w:r>
        <w:rPr>
          <w:rFonts w:hint="eastAsia" w:ascii="仿宋" w:hAnsi="仿宋" w:eastAsia="仿宋" w:cs="仿宋"/>
          <w:b w:val="0"/>
          <w:bCs w:val="0"/>
          <w:color w:val="auto"/>
          <w:sz w:val="28"/>
          <w:highlight w:val="none"/>
          <w:u w:val="none"/>
          <w:shd w:val="clear" w:color="auto" w:fill="auto"/>
          <w:lang w:eastAsia="zh-CN"/>
        </w:rPr>
        <w:t>、国家规定的质量检测机构鉴定，所需费用及因此造成的损失由责任方承担，如双方均有责任，由双方根据</w:t>
      </w:r>
      <w:r>
        <w:rPr>
          <w:rFonts w:hint="eastAsia" w:ascii="仿宋" w:hAnsi="仿宋" w:eastAsia="仿宋" w:cs="仿宋"/>
          <w:b w:val="0"/>
          <w:bCs w:val="0"/>
          <w:color w:val="auto"/>
          <w:sz w:val="28"/>
          <w:highlight w:val="none"/>
          <w:u w:val="none"/>
          <w:shd w:val="clear" w:color="auto" w:fill="auto"/>
          <w:lang w:val="en-US" w:eastAsia="zh-CN"/>
        </w:rPr>
        <w:t>各自</w:t>
      </w:r>
      <w:r>
        <w:rPr>
          <w:rFonts w:hint="eastAsia" w:ascii="仿宋" w:hAnsi="仿宋" w:eastAsia="仿宋" w:cs="仿宋"/>
          <w:b w:val="0"/>
          <w:bCs w:val="0"/>
          <w:color w:val="auto"/>
          <w:sz w:val="28"/>
          <w:highlight w:val="none"/>
          <w:u w:val="none"/>
          <w:shd w:val="clear" w:color="auto" w:fill="auto"/>
          <w:lang w:eastAsia="zh-CN"/>
        </w:rPr>
        <w:t>责任分别承担。</w:t>
      </w:r>
      <w:r>
        <w:rPr>
          <w:rFonts w:hint="eastAsia" w:ascii="仿宋" w:hAnsi="仿宋" w:eastAsia="仿宋" w:cs="仿宋"/>
          <w:color w:val="auto"/>
          <w:sz w:val="28"/>
          <w:highlight w:val="none"/>
          <w:u w:val="none"/>
          <w:shd w:val="clear" w:color="auto" w:fill="auto"/>
          <w:lang w:eastAsia="zh-CN"/>
        </w:rPr>
        <w:t>不可抗力的情形按国家相应规定执行。</w:t>
      </w:r>
    </w:p>
    <w:p w14:paraId="6DD90B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6.4</w:t>
      </w:r>
      <w:r>
        <w:rPr>
          <w:rFonts w:hint="eastAsia" w:ascii="仿宋" w:hAnsi="仿宋" w:eastAsia="仿宋" w:cs="仿宋"/>
          <w:b w:val="0"/>
          <w:bCs w:val="0"/>
          <w:color w:val="auto"/>
          <w:sz w:val="28"/>
          <w:highlight w:val="none"/>
          <w:u w:val="none"/>
          <w:shd w:val="clear" w:color="auto" w:fill="auto"/>
          <w:lang w:eastAsia="zh-CN"/>
        </w:rPr>
        <w:t>甲方因参与本合同履行而发出、或与乙方达成合意所形成的一切相关文件，均须同时具备甲方公章及法定代表人（或授权代表人）签名，否则均不对甲方产生约束力，除非事后获得甲方另行追认。</w:t>
      </w:r>
    </w:p>
    <w:p w14:paraId="726203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u w:val="none"/>
          <w:shd w:val="clear" w:color="auto" w:fill="auto"/>
          <w:lang w:val="en-US" w:eastAsia="zh-CN"/>
        </w:rPr>
        <w:t>6.5</w:t>
      </w:r>
      <w:r>
        <w:rPr>
          <w:rFonts w:hint="eastAsia" w:ascii="仿宋" w:hAnsi="仿宋" w:eastAsia="仿宋" w:cs="仿宋"/>
          <w:b w:val="0"/>
          <w:bCs w:val="0"/>
          <w:color w:val="auto"/>
          <w:sz w:val="28"/>
          <w:highlight w:val="none"/>
          <w:lang w:val="en-US" w:eastAsia="zh-CN"/>
        </w:rPr>
        <w:t>本合同附件与合同正文具有同等法律效力，乙方须照章执行，此类文件格式以洒水服务时甲方提供的最新版格式为准，最终解释权归甲方所有。</w:t>
      </w:r>
    </w:p>
    <w:p w14:paraId="34F1B7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6.6</w:t>
      </w:r>
      <w:r>
        <w:rPr>
          <w:rFonts w:hint="eastAsia" w:ascii="仿宋" w:hAnsi="仿宋" w:eastAsia="仿宋" w:cs="仿宋"/>
          <w:b w:val="0"/>
          <w:bCs w:val="0"/>
          <w:color w:val="auto"/>
          <w:sz w:val="28"/>
          <w:highlight w:val="none"/>
          <w:u w:val="none"/>
          <w:shd w:val="clear" w:color="auto" w:fill="auto"/>
          <w:lang w:eastAsia="zh-CN"/>
        </w:rPr>
        <w:t>本合同</w:t>
      </w:r>
      <w:r>
        <w:rPr>
          <w:rFonts w:hint="eastAsia" w:ascii="仿宋" w:hAnsi="仿宋" w:eastAsia="仿宋" w:cs="仿宋"/>
          <w:b w:val="0"/>
          <w:bCs w:val="0"/>
          <w:color w:val="auto"/>
          <w:sz w:val="28"/>
          <w:highlight w:val="none"/>
          <w:u w:val="none"/>
          <w:shd w:val="clear" w:color="auto" w:fill="auto"/>
          <w:lang w:val="en-US" w:eastAsia="zh-CN"/>
        </w:rPr>
        <w:t>有效期内</w:t>
      </w:r>
      <w:r>
        <w:rPr>
          <w:rFonts w:hint="eastAsia" w:ascii="仿宋" w:hAnsi="仿宋" w:eastAsia="仿宋" w:cs="仿宋"/>
          <w:b w:val="0"/>
          <w:bCs w:val="0"/>
          <w:color w:val="auto"/>
          <w:sz w:val="28"/>
          <w:highlight w:val="none"/>
          <w:u w:val="none"/>
          <w:shd w:val="clear" w:color="auto" w:fill="auto"/>
          <w:lang w:eastAsia="zh-CN"/>
        </w:rPr>
        <w:t>，甲方制度文件如有更新，按甲方最新版要求执行，最终解释权归甲方所有。</w:t>
      </w:r>
    </w:p>
    <w:p w14:paraId="18A84C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6.7本合同条款相互矛盾、表达含糊的，按最有利于甲方的条款执行。</w:t>
      </w:r>
    </w:p>
    <w:p w14:paraId="0A924E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6.8</w:t>
      </w:r>
      <w:r>
        <w:rPr>
          <w:rFonts w:hint="eastAsia" w:ascii="仿宋" w:hAnsi="仿宋" w:eastAsia="仿宋" w:cs="仿宋"/>
          <w:b w:val="0"/>
          <w:bCs w:val="0"/>
          <w:color w:val="auto"/>
          <w:sz w:val="28"/>
          <w:highlight w:val="none"/>
          <w:u w:val="none"/>
          <w:shd w:val="clear" w:color="auto" w:fill="auto"/>
          <w:lang w:eastAsia="zh-CN"/>
        </w:rPr>
        <w:t xml:space="preserve">专利技术及特殊工艺 </w:t>
      </w:r>
    </w:p>
    <w:p w14:paraId="009AE0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6.8.1乙方须保障甲</w:t>
      </w:r>
      <w:r>
        <w:rPr>
          <w:rFonts w:hint="eastAsia" w:ascii="仿宋" w:hAnsi="仿宋" w:eastAsia="仿宋" w:cs="仿宋"/>
          <w:b w:val="0"/>
          <w:bCs w:val="0"/>
          <w:color w:val="auto"/>
          <w:sz w:val="28"/>
          <w:highlight w:val="none"/>
          <w:u w:val="none"/>
          <w:shd w:val="clear" w:color="auto" w:fill="auto"/>
          <w:lang w:eastAsia="zh-CN"/>
        </w:rPr>
        <w:t>方在使用其提供的服务</w:t>
      </w:r>
      <w:r>
        <w:rPr>
          <w:rFonts w:hint="eastAsia" w:ascii="仿宋" w:hAnsi="仿宋" w:eastAsia="仿宋" w:cs="仿宋"/>
          <w:b w:val="0"/>
          <w:bCs w:val="0"/>
          <w:color w:val="auto"/>
          <w:sz w:val="28"/>
          <w:highlight w:val="none"/>
          <w:u w:val="none"/>
          <w:shd w:val="clear" w:color="auto" w:fill="auto"/>
          <w:lang w:val="en-US" w:eastAsia="zh-CN"/>
        </w:rPr>
        <w:t>时</w:t>
      </w:r>
      <w:r>
        <w:rPr>
          <w:rFonts w:hint="eastAsia" w:ascii="仿宋" w:hAnsi="仿宋" w:eastAsia="仿宋" w:cs="仿宋"/>
          <w:b w:val="0"/>
          <w:bCs w:val="0"/>
          <w:color w:val="auto"/>
          <w:sz w:val="28"/>
          <w:highlight w:val="none"/>
          <w:u w:val="none"/>
          <w:shd w:val="clear" w:color="auto" w:fill="auto"/>
          <w:lang w:eastAsia="zh-CN"/>
        </w:rPr>
        <w:t>不受到第三方关于侵权的指控。如出现此类情况，由乙方与第三方交涉并承担一切费用和责任，如造成甲方损失，乙方向甲方赔偿</w:t>
      </w:r>
      <w:r>
        <w:rPr>
          <w:rFonts w:hint="eastAsia" w:ascii="仿宋" w:hAnsi="仿宋" w:eastAsia="仿宋" w:cs="仿宋"/>
          <w:b w:val="0"/>
          <w:bCs w:val="0"/>
          <w:color w:val="auto"/>
          <w:sz w:val="28"/>
          <w:highlight w:val="none"/>
          <w:u w:val="none"/>
          <w:shd w:val="clear" w:color="auto" w:fill="auto"/>
          <w:lang w:val="en-US" w:eastAsia="zh-CN"/>
        </w:rPr>
        <w:t>全部损失</w:t>
      </w:r>
      <w:r>
        <w:rPr>
          <w:rFonts w:hint="eastAsia" w:ascii="仿宋" w:hAnsi="仿宋" w:eastAsia="仿宋" w:cs="仿宋"/>
          <w:b w:val="0"/>
          <w:bCs w:val="0"/>
          <w:color w:val="auto"/>
          <w:sz w:val="28"/>
          <w:highlight w:val="none"/>
          <w:u w:val="none"/>
          <w:shd w:val="clear" w:color="auto" w:fill="auto"/>
          <w:lang w:eastAsia="zh-CN"/>
        </w:rPr>
        <w:t>。</w:t>
      </w:r>
    </w:p>
    <w:p w14:paraId="74D5D7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6.8.2乙方</w:t>
      </w:r>
      <w:r>
        <w:rPr>
          <w:rFonts w:hint="eastAsia" w:ascii="仿宋" w:hAnsi="仿宋" w:eastAsia="仿宋" w:cs="仿宋"/>
          <w:b w:val="0"/>
          <w:bCs w:val="0"/>
          <w:color w:val="auto"/>
          <w:sz w:val="28"/>
          <w:highlight w:val="none"/>
          <w:u w:val="none"/>
          <w:shd w:val="clear" w:color="auto" w:fill="auto"/>
          <w:lang w:eastAsia="zh-CN"/>
        </w:rPr>
        <w:t>擅自使用他人专利技术，侵犯他人专利权的，乙方依法承担相应责任。</w:t>
      </w:r>
    </w:p>
    <w:p w14:paraId="26F1EC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u w:val="none"/>
          <w:shd w:val="clear" w:color="auto" w:fill="auto"/>
          <w:lang w:val="en-US" w:eastAsia="zh-CN"/>
        </w:rPr>
        <w:t>6.9</w:t>
      </w:r>
      <w:r>
        <w:rPr>
          <w:rFonts w:hint="eastAsia" w:ascii="仿宋" w:hAnsi="仿宋" w:eastAsia="仿宋" w:cs="仿宋"/>
          <w:b w:val="0"/>
          <w:bCs w:val="0"/>
          <w:color w:val="auto"/>
          <w:sz w:val="28"/>
          <w:highlight w:val="none"/>
          <w:lang w:val="en-US" w:eastAsia="zh-CN"/>
        </w:rPr>
        <w:t>乙方如进行企业名称变更，须提前5个日历天书面报告甲方并随附工商登记主管部门核发的相应证明文件，否则甲方有权中止合同付款义务，直至乙方就该变更事宜提交有效证明文件并配合甲方完成对乙方主体身份的核验，其过程所延误的付款时间属乙方责任，损失由乙方全部承担。如乙方自身主体被工商登记主管部门注销，甲方有权不履行合同付款义务且属乙方责任，一切损失由乙方承担，甲方无须承担任何违约责任和费用。</w:t>
      </w:r>
    </w:p>
    <w:p w14:paraId="06FE78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6.10乙方与第三方发生的任何经济往来、债务纠纷均与甲方无关，若因此对甲方造成损失，由乙方负全责赔偿。</w:t>
      </w:r>
    </w:p>
    <w:p w14:paraId="7C0C9E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6.11乙方与第三人签订的劳动、租赁、买卖等一切合同，与甲方无关。乙方在合同有效期内发生的与第三方一切合同债务，由乙方全责处理并承担责任。</w:t>
      </w:r>
    </w:p>
    <w:p w14:paraId="21C168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6.12</w:t>
      </w:r>
      <w:r>
        <w:rPr>
          <w:rFonts w:hint="eastAsia" w:ascii="仿宋" w:hAnsi="仿宋" w:eastAsia="仿宋" w:cs="仿宋"/>
          <w:color w:val="auto"/>
          <w:sz w:val="28"/>
          <w:highlight w:val="none"/>
          <w:u w:val="none"/>
          <w:shd w:val="clear" w:color="auto" w:fill="auto"/>
        </w:rPr>
        <w:t>签订本合同后，</w:t>
      </w:r>
      <w:r>
        <w:rPr>
          <w:rFonts w:hint="eastAsia" w:ascii="仿宋" w:hAnsi="仿宋" w:eastAsia="仿宋" w:cs="仿宋"/>
          <w:color w:val="auto"/>
          <w:sz w:val="28"/>
          <w:highlight w:val="none"/>
          <w:u w:val="none"/>
          <w:shd w:val="clear" w:color="auto" w:fill="auto"/>
          <w:lang w:eastAsia="zh-CN"/>
        </w:rPr>
        <w:t>乙方</w:t>
      </w:r>
      <w:r>
        <w:rPr>
          <w:rFonts w:hint="eastAsia" w:ascii="仿宋" w:hAnsi="仿宋" w:eastAsia="仿宋" w:cs="仿宋"/>
          <w:color w:val="auto"/>
          <w:sz w:val="28"/>
          <w:highlight w:val="none"/>
          <w:u w:val="none"/>
          <w:shd w:val="clear" w:color="auto" w:fill="auto"/>
        </w:rPr>
        <w:t>只是取得</w:t>
      </w:r>
      <w:r>
        <w:rPr>
          <w:rFonts w:hint="eastAsia" w:ascii="仿宋" w:hAnsi="仿宋" w:eastAsia="仿宋" w:cs="仿宋"/>
          <w:color w:val="auto"/>
          <w:sz w:val="28"/>
          <w:highlight w:val="none"/>
          <w:u w:val="none"/>
          <w:shd w:val="clear" w:color="auto" w:fill="auto"/>
          <w:lang w:val="en-US" w:eastAsia="zh-CN"/>
        </w:rPr>
        <w:t>服务</w:t>
      </w:r>
      <w:r>
        <w:rPr>
          <w:rFonts w:hint="eastAsia" w:ascii="仿宋" w:hAnsi="仿宋" w:eastAsia="仿宋" w:cs="仿宋"/>
          <w:color w:val="auto"/>
          <w:sz w:val="28"/>
          <w:highlight w:val="none"/>
          <w:u w:val="none"/>
          <w:shd w:val="clear" w:color="auto" w:fill="auto"/>
        </w:rPr>
        <w:t>资格且向</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确定了可接受的交易条件，并不意味着双方的成交，能否向</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lang w:val="en-US" w:eastAsia="zh-CN"/>
        </w:rPr>
        <w:t>提供洒水服务</w:t>
      </w:r>
      <w:r>
        <w:rPr>
          <w:rFonts w:hint="eastAsia" w:ascii="仿宋" w:hAnsi="仿宋" w:eastAsia="仿宋" w:cs="仿宋"/>
          <w:color w:val="auto"/>
          <w:sz w:val="28"/>
          <w:highlight w:val="none"/>
          <w:u w:val="none"/>
          <w:shd w:val="clear" w:color="auto" w:fill="auto"/>
        </w:rPr>
        <w:t>以</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发出的通知为准。</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随时有权另向第三方交易。</w:t>
      </w:r>
      <w:r>
        <w:rPr>
          <w:rFonts w:hint="eastAsia" w:ascii="仿宋" w:hAnsi="仿宋" w:eastAsia="仿宋" w:cs="仿宋"/>
          <w:color w:val="auto"/>
          <w:sz w:val="28"/>
          <w:highlight w:val="none"/>
          <w:u w:val="none"/>
          <w:shd w:val="clear" w:color="auto" w:fill="auto"/>
          <w:lang w:eastAsia="zh-CN"/>
        </w:rPr>
        <w:t>在甲方未向乙方发出具体的</w:t>
      </w:r>
      <w:r>
        <w:rPr>
          <w:rFonts w:hint="eastAsia" w:ascii="仿宋" w:hAnsi="仿宋" w:eastAsia="仿宋" w:cs="仿宋"/>
          <w:color w:val="auto"/>
          <w:sz w:val="28"/>
          <w:highlight w:val="none"/>
          <w:u w:val="none"/>
          <w:shd w:val="clear" w:color="auto" w:fill="auto"/>
          <w:lang w:val="en-US" w:eastAsia="zh-CN"/>
        </w:rPr>
        <w:t>服务</w:t>
      </w:r>
      <w:r>
        <w:rPr>
          <w:rFonts w:hint="eastAsia" w:ascii="仿宋" w:hAnsi="仿宋" w:eastAsia="仿宋" w:cs="仿宋"/>
          <w:color w:val="auto"/>
          <w:sz w:val="28"/>
          <w:highlight w:val="none"/>
          <w:u w:val="none"/>
          <w:shd w:val="clear" w:color="auto" w:fill="auto"/>
          <w:lang w:eastAsia="zh-CN"/>
        </w:rPr>
        <w:t>通知之前，乙方无权以本</w:t>
      </w:r>
      <w:r>
        <w:rPr>
          <w:rFonts w:hint="eastAsia" w:ascii="仿宋" w:hAnsi="仿宋" w:eastAsia="仿宋" w:cs="仿宋"/>
          <w:color w:val="auto"/>
          <w:sz w:val="28"/>
          <w:highlight w:val="none"/>
          <w:u w:val="none"/>
          <w:shd w:val="clear" w:color="auto" w:fill="auto"/>
          <w:lang w:val="en-US" w:eastAsia="zh-CN"/>
        </w:rPr>
        <w:t>合同</w:t>
      </w:r>
      <w:r>
        <w:rPr>
          <w:rFonts w:hint="eastAsia" w:ascii="仿宋" w:hAnsi="仿宋" w:eastAsia="仿宋" w:cs="仿宋"/>
          <w:color w:val="auto"/>
          <w:sz w:val="28"/>
          <w:highlight w:val="none"/>
          <w:u w:val="none"/>
          <w:shd w:val="clear" w:color="auto" w:fill="auto"/>
          <w:lang w:eastAsia="zh-CN"/>
        </w:rPr>
        <w:t>为由要求甲方进行交易</w:t>
      </w:r>
      <w:r>
        <w:rPr>
          <w:rFonts w:hint="eastAsia" w:ascii="仿宋" w:hAnsi="仿宋" w:eastAsia="仿宋" w:cs="仿宋"/>
          <w:color w:val="auto"/>
          <w:sz w:val="28"/>
          <w:highlight w:val="none"/>
          <w:u w:val="none"/>
          <w:shd w:val="clear" w:color="auto" w:fill="auto"/>
          <w:lang w:val="en-US" w:eastAsia="zh-CN"/>
        </w:rPr>
        <w:t>及支付任何费用</w:t>
      </w:r>
      <w:r>
        <w:rPr>
          <w:rFonts w:hint="eastAsia" w:ascii="仿宋" w:hAnsi="仿宋" w:eastAsia="仿宋" w:cs="仿宋"/>
          <w:color w:val="auto"/>
          <w:sz w:val="28"/>
          <w:highlight w:val="none"/>
          <w:u w:val="none"/>
          <w:shd w:val="clear" w:color="auto" w:fill="auto"/>
          <w:lang w:eastAsia="zh-CN"/>
        </w:rPr>
        <w:t>。</w:t>
      </w:r>
    </w:p>
    <w:p w14:paraId="1F2AF0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highlight w:val="none"/>
          <w:u w:val="none"/>
          <w:shd w:val="clear" w:color="auto" w:fill="auto"/>
        </w:rPr>
      </w:pPr>
      <w:r>
        <w:rPr>
          <w:rFonts w:hint="eastAsia" w:ascii="仿宋" w:hAnsi="仿宋" w:eastAsia="仿宋" w:cs="仿宋"/>
          <w:color w:val="auto"/>
          <w:sz w:val="28"/>
          <w:highlight w:val="none"/>
          <w:u w:val="none"/>
          <w:shd w:val="clear" w:color="auto" w:fill="auto"/>
          <w:lang w:val="en-US" w:eastAsia="zh-CN"/>
        </w:rPr>
        <w:t>6.13</w:t>
      </w:r>
      <w:r>
        <w:rPr>
          <w:rFonts w:hint="eastAsia" w:ascii="仿宋" w:hAnsi="仿宋" w:eastAsia="仿宋" w:cs="仿宋"/>
          <w:b w:val="0"/>
          <w:bCs w:val="0"/>
          <w:color w:val="auto"/>
          <w:sz w:val="28"/>
          <w:highlight w:val="none"/>
          <w:u w:val="none"/>
          <w:shd w:val="clear" w:color="auto" w:fill="auto"/>
          <w:lang w:eastAsia="zh-CN"/>
        </w:rPr>
        <w:t>本合同未尽事宜或需变更的，甲乙双方另行签订补充协议进行明确。与本合同相关的争议，双方友好协商解决，协商不成则提交甲方所在地人民法院以诉讼方式解决。甲乙双方因履行本合同的往来文件及法院送达的文书以合同签章处所列地址为有效地址，以邮寄方式送达的，通过邮政特快专递寄出第三日视为送达。</w:t>
      </w:r>
    </w:p>
    <w:p w14:paraId="50D63002">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highlight w:val="none"/>
          <w:shd w:val="clear" w:color="auto" w:fill="auto"/>
          <w:lang w:val="en-US" w:eastAsia="zh-CN"/>
        </w:rPr>
      </w:pPr>
      <w:r>
        <w:rPr>
          <w:rFonts w:hint="eastAsia" w:ascii="仿宋" w:hAnsi="仿宋" w:eastAsia="仿宋" w:cs="仿宋"/>
          <w:b w:val="0"/>
          <w:bCs w:val="0"/>
          <w:color w:val="auto"/>
          <w:sz w:val="28"/>
          <w:highlight w:val="none"/>
          <w:lang w:val="en-US" w:eastAsia="zh-CN"/>
        </w:rPr>
        <w:t>6.14</w:t>
      </w:r>
      <w:r>
        <w:rPr>
          <w:rFonts w:ascii="仿宋" w:hAnsi="仿宋" w:eastAsia="仿宋" w:cs="仿宋"/>
          <w:kern w:val="2"/>
          <w:sz w:val="28"/>
          <w:szCs w:val="28"/>
          <w:highlight w:val="none"/>
          <w:shd w:val="clear" w:color="auto" w:fill="auto"/>
          <w:lang w:bidi="ar-SA"/>
        </w:rPr>
        <w:t>本合同</w:t>
      </w:r>
      <w:r>
        <w:rPr>
          <w:rFonts w:hint="eastAsia" w:ascii="仿宋" w:hAnsi="仿宋" w:eastAsia="仿宋" w:cs="仿宋"/>
          <w:kern w:val="2"/>
          <w:sz w:val="28"/>
          <w:szCs w:val="28"/>
          <w:highlight w:val="none"/>
          <w:shd w:val="clear" w:color="auto" w:fill="auto"/>
          <w:lang w:eastAsia="zh-CN" w:bidi="ar-SA"/>
        </w:rPr>
        <w:t>一式</w:t>
      </w:r>
      <w:r>
        <w:rPr>
          <w:rFonts w:ascii="仿宋" w:hAnsi="仿宋" w:eastAsia="仿宋" w:cs="仿宋"/>
          <w:kern w:val="2"/>
          <w:sz w:val="28"/>
          <w:szCs w:val="28"/>
          <w:highlight w:val="none"/>
          <w:shd w:val="clear" w:color="auto" w:fill="auto"/>
          <w:lang w:bidi="ar-SA"/>
        </w:rPr>
        <w:t>三份，甲方持有</w:t>
      </w:r>
      <w:r>
        <w:rPr>
          <w:rFonts w:hint="eastAsia" w:ascii="仿宋" w:hAnsi="仿宋" w:eastAsia="仿宋" w:cs="仿宋"/>
          <w:kern w:val="2"/>
          <w:sz w:val="28"/>
          <w:szCs w:val="28"/>
          <w:highlight w:val="none"/>
          <w:shd w:val="clear" w:color="auto" w:fill="auto"/>
          <w:lang w:val="en-US" w:eastAsia="zh-CN" w:bidi="ar-SA"/>
        </w:rPr>
        <w:t>二</w:t>
      </w:r>
      <w:r>
        <w:rPr>
          <w:rFonts w:ascii="仿宋" w:hAnsi="仿宋" w:eastAsia="仿宋" w:cs="仿宋"/>
          <w:kern w:val="2"/>
          <w:sz w:val="28"/>
          <w:szCs w:val="28"/>
          <w:highlight w:val="none"/>
          <w:shd w:val="clear" w:color="auto" w:fill="auto"/>
          <w:lang w:bidi="ar-SA"/>
        </w:rPr>
        <w:t>份，乙方持有一份</w:t>
      </w:r>
      <w:r>
        <w:rPr>
          <w:rFonts w:hint="eastAsia" w:ascii="仿宋" w:hAnsi="仿宋" w:eastAsia="仿宋" w:cs="仿宋"/>
          <w:kern w:val="2"/>
          <w:sz w:val="28"/>
          <w:szCs w:val="28"/>
          <w:highlight w:val="none"/>
          <w:shd w:val="clear" w:color="auto" w:fill="auto"/>
          <w:lang w:eastAsia="zh-CN" w:bidi="ar-SA"/>
        </w:rPr>
        <w:t>，</w:t>
      </w:r>
      <w:r>
        <w:rPr>
          <w:rFonts w:hint="eastAsia" w:ascii="仿宋" w:hAnsi="仿宋" w:eastAsia="仿宋" w:cs="仿宋"/>
          <w:sz w:val="28"/>
          <w:szCs w:val="28"/>
          <w:highlight w:val="none"/>
          <w:shd w:val="clear" w:color="auto" w:fill="auto"/>
          <w:lang w:val="en-US" w:eastAsia="zh-CN"/>
        </w:rPr>
        <w:t>均具同等效力。本合同自甲乙双方法定代表人或其书面授权的代理人签字并加盖公司公章(或合同专用章)之日起生效，双方履行完合同义务、责任之日终止。</w:t>
      </w:r>
    </w:p>
    <w:p w14:paraId="53BBB981">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highlight w:val="none"/>
          <w:shd w:val="clear" w:color="auto" w:fill="auto"/>
          <w:lang w:val="en-US" w:eastAsia="zh-CN"/>
        </w:rPr>
      </w:pPr>
      <w:r>
        <w:rPr>
          <w:rFonts w:hint="eastAsia" w:ascii="仿宋" w:hAnsi="仿宋" w:eastAsia="仿宋" w:cs="仿宋"/>
          <w:sz w:val="28"/>
          <w:szCs w:val="28"/>
          <w:highlight w:val="none"/>
          <w:shd w:val="clear" w:color="auto" w:fill="auto"/>
          <w:lang w:val="en-US" w:eastAsia="zh-CN"/>
        </w:rPr>
        <w:t>6.15无论乙方实际是否欠薪或欠合同款，乙方人员或供应商每发起一次欠薪或欠合同款纠纷，涉及甲方的，乙方均须向甲方支付违约金十万元/次；若因此导致媒体曝光或政府部门介入，乙方须另向甲方支付违约金十万元/次。</w:t>
      </w:r>
    </w:p>
    <w:p w14:paraId="74480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6.16以下文件均为合同有效组成部分，各文件互相解释，互为说明。当合同文件中出现不一致时，除合同另有约定外，以下排列顺序就是各合同文件的优先解释顺序：</w:t>
      </w:r>
    </w:p>
    <w:p w14:paraId="607544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① 合同履行过程中，双方法人代表或授权人签字并加盖公章的补充协议；</w:t>
      </w:r>
    </w:p>
    <w:p w14:paraId="37AD70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② 本合同书（含附件）；</w:t>
      </w:r>
    </w:p>
    <w:p w14:paraId="6973EE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③ 经甲方确认的方案及相关设计变更；</w:t>
      </w:r>
    </w:p>
    <w:p w14:paraId="2C34C4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④ 本合同对应的招采文件（含相关答疑、补充通知等）；</w:t>
      </w:r>
    </w:p>
    <w:p w14:paraId="03F25F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⑤ 乙方发出的、经甲方确认的本合同对应的投标文件及相关澄清文件；</w:t>
      </w:r>
    </w:p>
    <w:p w14:paraId="59DD2F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⑥ 本项目所在地现行的法律、法规、标准、规范。</w:t>
      </w:r>
    </w:p>
    <w:p w14:paraId="6E21A1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6.17本合同正文为清洁打印文本，如双方对此合同有任何修改及补充均应另行签订补充协议。合同正文中任何非打印的文字或者图形，除非经双方确认同意，否则不产生约束力。</w:t>
      </w:r>
    </w:p>
    <w:p w14:paraId="45FFF2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6.18甲乙双方均确认已经审阅并理解本合同全部条款，且已经就条款相关的任何疑问得到满意的解释，并确认本合同的条款为双方本着诚信互利的原则友好协商一致的结果，不属于任何一方的格式条款。</w:t>
      </w:r>
    </w:p>
    <w:bookmarkEnd w:id="33"/>
    <w:p w14:paraId="195160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eastAsia="zh-CN"/>
        </w:rPr>
        <w:t>（以下无正文）</w:t>
      </w:r>
    </w:p>
    <w:p w14:paraId="0AFBB05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highlight w:val="none"/>
          <w:u w:val="none"/>
          <w:lang w:val="en-US" w:eastAsia="zh-CN"/>
        </w:rPr>
      </w:pPr>
      <w:r>
        <w:rPr>
          <w:rFonts w:hint="eastAsia" w:ascii="仿宋" w:hAnsi="仿宋" w:eastAsia="仿宋" w:cs="仿宋"/>
          <w:b/>
          <w:bCs/>
          <w:color w:val="auto"/>
          <w:sz w:val="28"/>
          <w:highlight w:val="none"/>
          <w:u w:val="none"/>
          <w:lang w:val="en-US" w:eastAsia="zh-CN"/>
        </w:rPr>
        <w:t>合同附件</w:t>
      </w:r>
    </w:p>
    <w:p w14:paraId="2D83402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附件一：</w:t>
      </w:r>
      <w:r>
        <w:rPr>
          <w:rFonts w:hint="eastAsia" w:ascii="仿宋" w:hAnsi="仿宋" w:eastAsia="仿宋" w:cs="仿宋"/>
          <w:color w:val="auto"/>
          <w:sz w:val="28"/>
          <w:highlight w:val="none"/>
          <w:u w:val="none"/>
          <w:lang w:val="en-US" w:eastAsia="zh-CN"/>
        </w:rPr>
        <w:t xml:space="preserve">《结清承诺书》格式  </w:t>
      </w:r>
    </w:p>
    <w:p w14:paraId="0EFC96C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附件二：《延迟付款声明函》格式</w:t>
      </w:r>
    </w:p>
    <w:p w14:paraId="1895AD3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附件三：《服务费申报审批表》格式</w:t>
      </w:r>
    </w:p>
    <w:p w14:paraId="49D8F99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附件四：《款项支付台账》格式</w:t>
      </w:r>
    </w:p>
    <w:p w14:paraId="2A0E491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附件五：《供应商月度对账单》格式</w:t>
      </w:r>
    </w:p>
    <w:p w14:paraId="73580633">
      <w:pPr>
        <w:spacing w:line="480" w:lineRule="auto"/>
        <w:jc w:val="both"/>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附件六：</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甲方</w:t>
      </w:r>
      <w:r>
        <w:rPr>
          <w:rFonts w:hint="default" w:ascii="仿宋" w:hAnsi="仿宋" w:eastAsia="仿宋" w:cs="仿宋"/>
          <w:color w:val="auto"/>
          <w:sz w:val="28"/>
          <w:highlight w:val="none"/>
          <w:u w:val="none"/>
          <w:lang w:val="en-US" w:eastAsia="zh-CN"/>
        </w:rPr>
        <w:t>项目章》</w:t>
      </w:r>
      <w:r>
        <w:rPr>
          <w:rFonts w:hint="eastAsia" w:ascii="仿宋" w:hAnsi="仿宋" w:eastAsia="仿宋" w:cs="仿宋"/>
          <w:color w:val="auto"/>
          <w:sz w:val="28"/>
          <w:highlight w:val="none"/>
          <w:u w:val="none"/>
          <w:lang w:val="en-US" w:eastAsia="zh-CN"/>
        </w:rPr>
        <w:t>样</w:t>
      </w:r>
      <w:r>
        <w:rPr>
          <w:rFonts w:hint="default" w:ascii="仿宋" w:hAnsi="仿宋" w:eastAsia="仿宋" w:cs="仿宋"/>
          <w:color w:val="auto"/>
          <w:sz w:val="28"/>
          <w:highlight w:val="none"/>
          <w:u w:val="none"/>
          <w:lang w:val="en-US" w:eastAsia="zh-CN"/>
        </w:rPr>
        <w:t>式</w:t>
      </w:r>
    </w:p>
    <w:p w14:paraId="073C95F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附件七：《服务申购单》</w:t>
      </w:r>
      <w:r>
        <w:rPr>
          <w:rFonts w:hint="default" w:ascii="仿宋" w:hAnsi="仿宋" w:eastAsia="仿宋" w:cs="仿宋"/>
          <w:color w:val="auto"/>
          <w:sz w:val="28"/>
          <w:highlight w:val="none"/>
          <w:u w:val="none"/>
          <w:lang w:val="en-US" w:eastAsia="zh-CN"/>
        </w:rPr>
        <w:t>格式</w:t>
      </w:r>
    </w:p>
    <w:p w14:paraId="64AA17C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附件八：《服务签收单》格式</w:t>
      </w:r>
    </w:p>
    <w:p w14:paraId="79C54F4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p>
    <w:p w14:paraId="1D4C1BF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甲  方：东莞市中泰建安工程有限公司              乙  方：XXXXXXXXXXX</w:t>
      </w:r>
    </w:p>
    <w:p w14:paraId="46F4417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（盖章）                                       （盖章）</w:t>
      </w:r>
    </w:p>
    <w:p w14:paraId="32ABBFF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p>
    <w:p w14:paraId="6A18DC1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签约代表：                                      签约代表:</w:t>
      </w:r>
      <w:r>
        <w:rPr>
          <w:rFonts w:hint="eastAsia" w:ascii="仿宋" w:hAnsi="仿宋" w:eastAsia="仿宋" w:cs="仿宋"/>
          <w:b/>
          <w:bCs/>
          <w:color w:val="auto"/>
          <w:sz w:val="24"/>
          <w:szCs w:val="24"/>
          <w:highlight w:val="none"/>
          <w:lang w:val="en-US" w:eastAsia="zh-CN"/>
        </w:rPr>
        <w:tab/>
      </w:r>
    </w:p>
    <w:p w14:paraId="6C1FC70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p>
    <w:p w14:paraId="73791DD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91441900732168546R</w:t>
      </w:r>
      <w:r>
        <w:rPr>
          <w:rFonts w:hint="eastAsia" w:ascii="仿宋" w:hAnsi="仿宋" w:eastAsia="仿宋" w:cs="仿宋"/>
          <w:b/>
          <w:bCs/>
          <w:color w:val="auto"/>
          <w:sz w:val="24"/>
          <w:szCs w:val="24"/>
          <w:highlight w:val="none"/>
          <w:lang w:val="en-US" w:eastAsia="zh-CN"/>
        </w:rPr>
        <w:t xml:space="preserve">            统一社会信用代码：XXXXXXXXXXXXXXxxxx账  号：</w:t>
      </w:r>
      <w:r>
        <w:rPr>
          <w:rFonts w:hint="eastAsia" w:ascii="仿宋" w:hAnsi="仿宋" w:eastAsia="仿宋" w:cs="仿宋"/>
          <w:b/>
          <w:bCs/>
          <w:color w:val="auto"/>
          <w:sz w:val="24"/>
          <w:szCs w:val="24"/>
          <w:highlight w:val="none"/>
        </w:rPr>
        <w:t>548000013639239</w:t>
      </w:r>
      <w:r>
        <w:rPr>
          <w:rFonts w:hint="eastAsia" w:ascii="仿宋" w:hAnsi="仿宋" w:eastAsia="仿宋" w:cs="仿宋"/>
          <w:b/>
          <w:bCs/>
          <w:color w:val="auto"/>
          <w:sz w:val="24"/>
          <w:szCs w:val="24"/>
          <w:highlight w:val="none"/>
          <w:lang w:val="en-US" w:eastAsia="zh-CN"/>
        </w:rPr>
        <w:t xml:space="preserve">                         账  号：xxxxxxxx</w:t>
      </w:r>
    </w:p>
    <w:p w14:paraId="4AAA767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开户行：</w:t>
      </w:r>
      <w:r>
        <w:rPr>
          <w:rFonts w:hint="eastAsia" w:ascii="仿宋" w:hAnsi="仿宋" w:eastAsia="仿宋" w:cs="仿宋"/>
          <w:b/>
          <w:bCs/>
          <w:color w:val="auto"/>
          <w:sz w:val="24"/>
          <w:szCs w:val="24"/>
          <w:highlight w:val="none"/>
        </w:rPr>
        <w:t>东莞银行股份有限公司元美支行</w:t>
      </w:r>
      <w:r>
        <w:rPr>
          <w:rFonts w:hint="eastAsia" w:ascii="仿宋" w:hAnsi="仿宋" w:eastAsia="仿宋" w:cs="仿宋"/>
          <w:b/>
          <w:bCs/>
          <w:color w:val="auto"/>
          <w:sz w:val="24"/>
          <w:szCs w:val="24"/>
          <w:highlight w:val="none"/>
          <w:lang w:val="en-US" w:eastAsia="zh-CN"/>
        </w:rPr>
        <w:t xml:space="preserve">            开户行：xxxxxxxxxx</w:t>
      </w:r>
    </w:p>
    <w:p w14:paraId="33C5B30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地  址：广东省东莞市南城街道鸿福路              地  址：xxxxxxx</w:t>
      </w:r>
    </w:p>
    <w:p w14:paraId="3B84AE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4" w:firstLineChars="4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106号1栋1712室01                            </w:t>
      </w:r>
    </w:p>
    <w:p w14:paraId="0A715F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9" w:leftChars="-95" w:firstLine="241" w:firstLineChars="1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电  话：0769-22311322                           </w:t>
      </w:r>
      <w:r>
        <w:rPr>
          <w:rFonts w:hint="eastAsia" w:ascii="仿宋" w:hAnsi="仿宋" w:eastAsia="仿宋" w:cs="仿宋"/>
          <w:b/>
          <w:bCs/>
          <w:color w:val="auto"/>
          <w:sz w:val="24"/>
          <w:szCs w:val="24"/>
          <w:highlight w:val="none"/>
        </w:rPr>
        <w:t>电  话：</w:t>
      </w:r>
      <w:r>
        <w:rPr>
          <w:rFonts w:hint="eastAsia" w:ascii="仿宋" w:hAnsi="仿宋" w:eastAsia="仿宋" w:cs="仿宋"/>
          <w:b/>
          <w:bCs/>
          <w:color w:val="auto"/>
          <w:sz w:val="24"/>
          <w:szCs w:val="24"/>
          <w:highlight w:val="none"/>
          <w:lang w:val="en-US" w:eastAsia="zh-CN"/>
        </w:rPr>
        <w:t>xxxxx</w:t>
      </w:r>
    </w:p>
    <w:p w14:paraId="3A51A560">
      <w:pPr>
        <w:jc w:val="right"/>
        <w:rPr>
          <w:rFonts w:hint="eastAsia" w:ascii="仿宋" w:hAnsi="仿宋" w:eastAsia="仿宋" w:cs="仿宋"/>
          <w:b/>
          <w:bCs/>
          <w:color w:val="auto"/>
          <w:sz w:val="44"/>
          <w:szCs w:val="44"/>
          <w:highlight w:val="none"/>
          <w:lang w:val="en-US" w:eastAsia="zh-CN"/>
        </w:rPr>
      </w:pPr>
      <w:r>
        <w:rPr>
          <w:rFonts w:hint="eastAsia" w:ascii="仿宋" w:hAnsi="仿宋" w:eastAsia="仿宋" w:cs="仿宋"/>
          <w:b/>
          <w:bCs/>
          <w:i w:val="0"/>
          <w:iCs w:val="0"/>
          <w:color w:val="auto"/>
          <w:sz w:val="24"/>
          <w:szCs w:val="24"/>
          <w:highlight w:val="none"/>
          <w:shd w:val="clear" w:color="auto" w:fill="auto"/>
          <w:lang w:eastAsia="zh-CN"/>
        </w:rPr>
        <w:t>【甲方人员如有营私舞弊、吃拿卡要等损害乙方合法权益的行为，乙方可拨打投诉专线 4000968086或发邮件至投诉邮箱:zhglzx@nanfeng.cn，也可至广东省东莞市南城街道鸿福路 106号南峰中心12楼内控中心办公室面诉。】</w:t>
      </w:r>
    </w:p>
    <w:p w14:paraId="15A510B2">
      <w:pPr>
        <w:jc w:val="right"/>
        <w:rPr>
          <w:rFonts w:hint="eastAsia" w:ascii="仿宋" w:hAnsi="仿宋" w:eastAsia="仿宋" w:cs="仿宋"/>
          <w:b/>
          <w:bCs/>
          <w:color w:val="auto"/>
          <w:sz w:val="44"/>
          <w:szCs w:val="44"/>
          <w:highlight w:val="none"/>
          <w:lang w:val="en-US" w:eastAsia="zh-CN"/>
        </w:rPr>
      </w:pPr>
    </w:p>
    <w:p w14:paraId="796DF2D4">
      <w:pPr>
        <w:jc w:val="right"/>
        <w:rPr>
          <w:rFonts w:hint="eastAsia" w:ascii="仿宋" w:hAnsi="仿宋" w:eastAsia="仿宋" w:cs="仿宋"/>
          <w:b/>
          <w:bCs/>
          <w:color w:val="auto"/>
          <w:sz w:val="44"/>
          <w:szCs w:val="44"/>
          <w:highlight w:val="none"/>
          <w:lang w:val="en-US" w:eastAsia="zh-CN"/>
        </w:rPr>
      </w:pPr>
    </w:p>
    <w:p w14:paraId="01CAD629">
      <w:pPr>
        <w:jc w:val="right"/>
        <w:rPr>
          <w:rFonts w:hint="eastAsia" w:ascii="仿宋" w:hAnsi="仿宋" w:eastAsia="仿宋" w:cs="仿宋"/>
          <w:b/>
          <w:bCs/>
          <w:color w:val="auto"/>
          <w:sz w:val="44"/>
          <w:szCs w:val="44"/>
          <w:highlight w:val="none"/>
          <w:lang w:val="en-US" w:eastAsia="zh-CN"/>
        </w:rPr>
      </w:pPr>
    </w:p>
    <w:p w14:paraId="54C2686C">
      <w:pPr>
        <w:jc w:val="right"/>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附件一</w:t>
      </w:r>
    </w:p>
    <w:p w14:paraId="5A166F2A">
      <w:pPr>
        <w:jc w:val="right"/>
        <w:rPr>
          <w:rFonts w:hint="default" w:ascii="仿宋" w:hAnsi="仿宋" w:eastAsia="仿宋" w:cs="仿宋"/>
          <w:b/>
          <w:bCs/>
          <w:color w:val="auto"/>
          <w:sz w:val="44"/>
          <w:szCs w:val="44"/>
          <w:highlight w:val="none"/>
          <w:lang w:val="en-US" w:eastAsia="zh-CN"/>
        </w:rPr>
      </w:pPr>
    </w:p>
    <w:p w14:paraId="4F0D1DEF">
      <w:pPr>
        <w:jc w:val="center"/>
        <w:rPr>
          <w:rFonts w:ascii="仿宋" w:hAnsi="仿宋" w:eastAsia="仿宋" w:cs="仿宋"/>
          <w:b w:val="0"/>
          <w:bCs w:val="0"/>
          <w:color w:val="auto"/>
          <w:kern w:val="0"/>
          <w:sz w:val="28"/>
          <w:szCs w:val="28"/>
          <w:highlight w:val="none"/>
        </w:rPr>
      </w:pPr>
      <w:r>
        <w:rPr>
          <w:rFonts w:hint="eastAsia" w:ascii="仿宋" w:hAnsi="仿宋" w:eastAsia="仿宋" w:cs="仿宋"/>
          <w:b w:val="0"/>
          <w:bCs w:val="0"/>
          <w:color w:val="auto"/>
          <w:sz w:val="44"/>
          <w:szCs w:val="44"/>
          <w:highlight w:val="none"/>
        </w:rPr>
        <w:t>结清承诺书</w:t>
      </w:r>
    </w:p>
    <w:p w14:paraId="52386B23">
      <w:pPr>
        <w:pStyle w:val="3"/>
        <w:spacing w:before="51" w:line="376" w:lineRule="auto"/>
        <w:ind w:left="0" w:right="84" w:firstLine="0"/>
        <w:rPr>
          <w:rFonts w:hint="eastAsia"/>
          <w:color w:val="000000" w:themeColor="text1"/>
          <w:sz w:val="30"/>
          <w:szCs w:val="30"/>
          <w:highlight w:val="none"/>
          <w:u w:val="single"/>
          <w:lang w:val="en-US" w:bidi="ar-SA"/>
          <w14:textFill>
            <w14:solidFill>
              <w14:schemeClr w14:val="tx1"/>
            </w14:solidFill>
          </w14:textFill>
        </w:rPr>
      </w:pPr>
      <w:r>
        <w:rPr>
          <w:rFonts w:hint="eastAsia"/>
          <w:color w:val="000000" w:themeColor="text1"/>
          <w:spacing w:val="0"/>
          <w:sz w:val="30"/>
          <w:szCs w:val="30"/>
          <w:highlight w:val="none"/>
          <w:u w:val="single"/>
          <w:lang w:val="en-US" w:bidi="ar-SA"/>
          <w14:textFill>
            <w14:solidFill>
              <w14:schemeClr w14:val="tx1"/>
            </w14:solidFill>
          </w14:textFill>
        </w:rPr>
        <w:t>致：东莞市中泰建安工程有限公司</w:t>
      </w:r>
    </w:p>
    <w:p w14:paraId="48A5D3A9">
      <w:pPr>
        <w:pStyle w:val="3"/>
        <w:spacing w:before="51" w:line="376" w:lineRule="auto"/>
        <w:ind w:left="21" w:right="84" w:firstLine="597"/>
        <w:jc w:val="both"/>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auto"/>
          <w:kern w:val="2"/>
          <w:sz w:val="30"/>
          <w:szCs w:val="30"/>
          <w:highlight w:val="none"/>
          <w:lang w:val="en-US" w:eastAsia="zh-CN" w:bidi="ar-SA"/>
        </w:rPr>
        <w:t>感谢贵司选择我司作为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项目的</w:t>
      </w:r>
      <w:r>
        <w:rPr>
          <w:rFonts w:hint="eastAsia" w:ascii="仿宋" w:hAnsi="仿宋" w:eastAsia="仿宋" w:cs="仿宋"/>
          <w:color w:val="auto"/>
          <w:kern w:val="2"/>
          <w:sz w:val="30"/>
          <w:szCs w:val="30"/>
          <w:highlight w:val="none"/>
          <w:u w:val="single"/>
          <w:lang w:val="en-US" w:eastAsia="zh-CN" w:bidi="ar-SA"/>
        </w:rPr>
        <w:t xml:space="preserve">          （</w:t>
      </w:r>
      <w:r>
        <w:rPr>
          <w:rFonts w:hint="eastAsia" w:cs="仿宋"/>
          <w:color w:val="auto"/>
          <w:kern w:val="2"/>
          <w:sz w:val="30"/>
          <w:szCs w:val="30"/>
          <w:highlight w:val="none"/>
          <w:u w:val="single"/>
          <w:lang w:val="en-US" w:eastAsia="zh-CN" w:bidi="ar-SA"/>
        </w:rPr>
        <w:t>服务</w:t>
      </w:r>
      <w:r>
        <w:rPr>
          <w:rFonts w:hint="eastAsia" w:ascii="仿宋" w:hAnsi="仿宋" w:eastAsia="仿宋" w:cs="仿宋"/>
          <w:color w:val="auto"/>
          <w:kern w:val="2"/>
          <w:sz w:val="30"/>
          <w:szCs w:val="30"/>
          <w:highlight w:val="none"/>
          <w:u w:val="single"/>
          <w:lang w:val="en-US" w:eastAsia="zh-CN" w:bidi="ar-SA"/>
        </w:rPr>
        <w:t>名称）</w:t>
      </w:r>
      <w:r>
        <w:rPr>
          <w:rFonts w:hint="eastAsia" w:ascii="仿宋" w:hAnsi="仿宋" w:eastAsia="仿宋" w:cs="仿宋"/>
          <w:color w:val="auto"/>
          <w:kern w:val="2"/>
          <w:sz w:val="30"/>
          <w:szCs w:val="30"/>
          <w:highlight w:val="none"/>
          <w:lang w:val="en-US" w:eastAsia="zh-CN" w:bidi="ar-SA"/>
        </w:rPr>
        <w:t>供应商</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，履约期间的</w:t>
      </w:r>
      <w:r>
        <w:rPr>
          <w:rFonts w:hint="eastAsia" w:cs="仿宋"/>
          <w:color w:val="000000" w:themeColor="text1"/>
          <w:kern w:val="2"/>
          <w:sz w:val="30"/>
          <w:szCs w:val="30"/>
          <w:highlight w:val="none"/>
          <w:lang w:val="en-US" w:eastAsia="zh-CN" w:bidi="ar-SA"/>
          <w14:textFill>
            <w14:solidFill>
              <w14:schemeClr w14:val="tx1"/>
            </w14:solidFill>
          </w14:textFill>
        </w:rPr>
        <w:t>合同款</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合计</w:t>
      </w:r>
      <w:r>
        <w:rPr>
          <w:rFonts w:hint="eastAsia" w:ascii="仿宋" w:hAnsi="仿宋" w:eastAsia="仿宋" w:cs="仿宋"/>
          <w:color w:val="000000" w:themeColor="text1"/>
          <w:kern w:val="2"/>
          <w:sz w:val="30"/>
          <w:szCs w:val="30"/>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元，其中我司已收款项为</w:t>
      </w:r>
      <w:r>
        <w:rPr>
          <w:rFonts w:hint="eastAsia" w:ascii="仿宋" w:hAnsi="仿宋" w:eastAsia="仿宋" w:cs="仿宋"/>
          <w:color w:val="000000" w:themeColor="text1"/>
          <w:kern w:val="2"/>
          <w:sz w:val="30"/>
          <w:szCs w:val="30"/>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元， 待收款项</w:t>
      </w:r>
      <w:r>
        <w:rPr>
          <w:rFonts w:hint="eastAsia" w:cs="仿宋"/>
          <w:color w:val="000000" w:themeColor="text1"/>
          <w:kern w:val="2"/>
          <w:sz w:val="30"/>
          <w:szCs w:val="30"/>
          <w:highlight w:val="none"/>
          <w:lang w:val="en-US" w:eastAsia="zh-CN" w:bidi="ar-SA"/>
          <w14:textFill>
            <w14:solidFill>
              <w14:schemeClr w14:val="tx1"/>
            </w14:solidFill>
          </w14:textFill>
        </w:rPr>
        <w:t>（尾款）</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为</w:t>
      </w:r>
      <w:r>
        <w:rPr>
          <w:rFonts w:hint="eastAsia" w:ascii="仿宋" w:hAnsi="仿宋" w:eastAsia="仿宋" w:cs="仿宋"/>
          <w:color w:val="000000" w:themeColor="text1"/>
          <w:kern w:val="2"/>
          <w:sz w:val="30"/>
          <w:szCs w:val="30"/>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元。</w:t>
      </w:r>
    </w:p>
    <w:p w14:paraId="7F9F24E4">
      <w:pPr>
        <w:pStyle w:val="3"/>
        <w:spacing w:before="51" w:line="376" w:lineRule="auto"/>
        <w:ind w:left="21" w:right="84" w:firstLine="597"/>
        <w:jc w:val="both"/>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现我司在此确认并郑重承诺：收到贵司支付的</w:t>
      </w:r>
      <w:r>
        <w:rPr>
          <w:rFonts w:hint="eastAsia" w:cs="仿宋"/>
          <w:color w:val="000000" w:themeColor="text1"/>
          <w:kern w:val="2"/>
          <w:sz w:val="30"/>
          <w:szCs w:val="30"/>
          <w:highlight w:val="none"/>
          <w:lang w:val="en-US" w:eastAsia="zh-CN" w:bidi="ar-SA"/>
          <w14:textFill>
            <w14:solidFill>
              <w14:schemeClr w14:val="tx1"/>
            </w14:solidFill>
          </w14:textFill>
        </w:rPr>
        <w:t>上述</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尾款</w:t>
      </w:r>
      <w:r>
        <w:rPr>
          <w:rFonts w:hint="eastAsia" w:ascii="仿宋" w:hAnsi="仿宋" w:eastAsia="仿宋" w:cs="仿宋"/>
          <w:color w:val="000000" w:themeColor="text1"/>
          <w:kern w:val="2"/>
          <w:sz w:val="30"/>
          <w:szCs w:val="30"/>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元</w:t>
      </w:r>
      <w:r>
        <w:rPr>
          <w:rFonts w:hint="eastAsia" w:cs="仿宋"/>
          <w:color w:val="000000" w:themeColor="text1"/>
          <w:kern w:val="2"/>
          <w:sz w:val="30"/>
          <w:szCs w:val="30"/>
          <w:highlight w:val="none"/>
          <w:lang w:val="en-US" w:eastAsia="zh-CN" w:bidi="ar-SA"/>
          <w14:textFill>
            <w14:solidFill>
              <w14:schemeClr w14:val="tx1"/>
            </w14:solidFill>
          </w14:textFill>
        </w:rPr>
        <w:t>后</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，该项目</w:t>
      </w:r>
      <w:r>
        <w:rPr>
          <w:rFonts w:hint="eastAsia" w:ascii="仿宋" w:hAnsi="仿宋" w:eastAsia="仿宋" w:cs="仿宋"/>
          <w:color w:val="000000" w:themeColor="text1"/>
          <w:kern w:val="2"/>
          <w:sz w:val="30"/>
          <w:szCs w:val="30"/>
          <w:highlight w:val="none"/>
          <w:u w:val="single"/>
          <w:lang w:val="en-US" w:eastAsia="zh-CN" w:bidi="ar-SA"/>
          <w14:textFill>
            <w14:solidFill>
              <w14:schemeClr w14:val="tx1"/>
            </w14:solidFill>
          </w14:textFill>
        </w:rPr>
        <w:t>（</w:t>
      </w:r>
      <w:r>
        <w:rPr>
          <w:rFonts w:hint="eastAsia" w:cs="仿宋"/>
          <w:color w:val="000000" w:themeColor="text1"/>
          <w:kern w:val="2"/>
          <w:sz w:val="30"/>
          <w:szCs w:val="30"/>
          <w:highlight w:val="none"/>
          <w:u w:val="single"/>
          <w:lang w:val="en-US" w:eastAsia="zh-CN" w:bidi="ar-SA"/>
          <w14:textFill>
            <w14:solidFill>
              <w14:schemeClr w14:val="tx1"/>
            </w14:solidFill>
          </w14:textFill>
        </w:rPr>
        <w:t>服务</w:t>
      </w:r>
      <w:r>
        <w:rPr>
          <w:rFonts w:hint="eastAsia" w:ascii="仿宋" w:hAnsi="仿宋" w:eastAsia="仿宋" w:cs="仿宋"/>
          <w:color w:val="000000" w:themeColor="text1"/>
          <w:kern w:val="2"/>
          <w:sz w:val="30"/>
          <w:szCs w:val="30"/>
          <w:highlight w:val="none"/>
          <w:u w:val="single"/>
          <w:lang w:val="en-US" w:eastAsia="zh-CN" w:bidi="ar-SA"/>
          <w14:textFill>
            <w14:solidFill>
              <w14:schemeClr w14:val="tx1"/>
            </w14:solidFill>
          </w14:textFill>
        </w:rPr>
        <w:t>名称）</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所涉及的</w:t>
      </w:r>
      <w:r>
        <w:rPr>
          <w:rFonts w:hint="eastAsia" w:cs="仿宋"/>
          <w:color w:val="000000" w:themeColor="text1"/>
          <w:kern w:val="2"/>
          <w:sz w:val="30"/>
          <w:szCs w:val="30"/>
          <w:highlight w:val="none"/>
          <w:lang w:val="en-US" w:eastAsia="zh-CN" w:bidi="ar-SA"/>
          <w14:textFill>
            <w14:solidFill>
              <w14:schemeClr w14:val="tx1"/>
            </w14:solidFill>
          </w14:textFill>
        </w:rPr>
        <w:t>合同款</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全部结清，我司合同中的所有权利全部消灭，我司不以任何理由、任何方式就该项目的合作向贵司提出任何权利主张或追索其他任何费用，同时我司相应的义务和责任按照合同执行。</w:t>
      </w:r>
    </w:p>
    <w:p w14:paraId="5559AD5E">
      <w:pPr>
        <w:pStyle w:val="3"/>
        <w:spacing w:before="50" w:line="223" w:lineRule="auto"/>
        <w:ind w:left="619"/>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特此</w:t>
      </w:r>
      <w:r>
        <w:rPr>
          <w:rFonts w:hint="eastAsia" w:cs="仿宋"/>
          <w:color w:val="000000" w:themeColor="text1"/>
          <w:kern w:val="2"/>
          <w:sz w:val="30"/>
          <w:szCs w:val="30"/>
          <w:highlight w:val="none"/>
          <w:lang w:val="en-US" w:eastAsia="zh-CN" w:bidi="ar-SA"/>
          <w14:textFill>
            <w14:solidFill>
              <w14:schemeClr w14:val="tx1"/>
            </w14:solidFill>
          </w14:textFill>
        </w:rPr>
        <w:t>承诺</w:t>
      </w:r>
      <w:r>
        <w:rPr>
          <w:rFonts w:hint="eastAsia" w:ascii="仿宋" w:hAnsi="仿宋" w:eastAsia="仿宋" w:cs="仿宋"/>
          <w:color w:val="000000" w:themeColor="text1"/>
          <w:kern w:val="2"/>
          <w:sz w:val="30"/>
          <w:szCs w:val="30"/>
          <w:highlight w:val="none"/>
          <w:lang w:val="en-US" w:eastAsia="zh-CN" w:bidi="ar-SA"/>
          <w14:textFill>
            <w14:solidFill>
              <w14:schemeClr w14:val="tx1"/>
            </w14:solidFill>
          </w14:textFill>
        </w:rPr>
        <w:t>！</w:t>
      </w:r>
    </w:p>
    <w:p w14:paraId="44F4AE5E">
      <w:pPr>
        <w:spacing w:line="261" w:lineRule="auto"/>
        <w:rPr>
          <w:rFonts w:ascii="Arial"/>
          <w:color w:val="000000" w:themeColor="text1"/>
          <w:sz w:val="20"/>
          <w:szCs w:val="22"/>
          <w:highlight w:val="none"/>
          <w14:textFill>
            <w14:solidFill>
              <w14:schemeClr w14:val="tx1"/>
            </w14:solidFill>
          </w14:textFill>
        </w:rPr>
      </w:pPr>
    </w:p>
    <w:p w14:paraId="39A39B9C">
      <w:pPr>
        <w:spacing w:line="261" w:lineRule="auto"/>
        <w:rPr>
          <w:rFonts w:ascii="Arial"/>
          <w:color w:val="000000" w:themeColor="text1"/>
          <w:sz w:val="20"/>
          <w:szCs w:val="22"/>
          <w:highlight w:val="none"/>
          <w14:textFill>
            <w14:solidFill>
              <w14:schemeClr w14:val="tx1"/>
            </w14:solidFill>
          </w14:textFill>
        </w:rPr>
      </w:pPr>
    </w:p>
    <w:p w14:paraId="5D4D562E">
      <w:pPr>
        <w:pStyle w:val="3"/>
        <w:spacing w:before="98" w:line="221" w:lineRule="auto"/>
        <w:ind w:firstLine="4658" w:firstLineChars="1700"/>
        <w:rPr>
          <w:color w:val="000000" w:themeColor="text1"/>
          <w:sz w:val="28"/>
          <w:szCs w:val="28"/>
          <w:highlight w:val="none"/>
          <w14:textFill>
            <w14:solidFill>
              <w14:schemeClr w14:val="tx1"/>
            </w14:solidFill>
          </w14:textFill>
        </w:rPr>
      </w:pPr>
      <w:r>
        <w:rPr>
          <w:color w:val="000000" w:themeColor="text1"/>
          <w:spacing w:val="-3"/>
          <w:sz w:val="28"/>
          <w:szCs w:val="28"/>
          <w:highlight w:val="none"/>
          <w14:textFill>
            <w14:solidFill>
              <w14:schemeClr w14:val="tx1"/>
            </w14:solidFill>
          </w14:textFill>
        </w:rPr>
        <w:t>承诺单位（盖章</w:t>
      </w:r>
      <w:r>
        <w:rPr>
          <w:color w:val="000000" w:themeColor="text1"/>
          <w:sz w:val="28"/>
          <w:szCs w:val="28"/>
          <w:highlight w:val="none"/>
          <w14:textFill>
            <w14:solidFill>
              <w14:schemeClr w14:val="tx1"/>
            </w14:solidFill>
          </w14:textFill>
        </w:rPr>
        <w:t>）：</w:t>
      </w:r>
    </w:p>
    <w:p w14:paraId="774DF808">
      <w:pPr>
        <w:pStyle w:val="3"/>
        <w:spacing w:before="265" w:line="222" w:lineRule="auto"/>
        <w:jc w:val="center"/>
        <w:rPr>
          <w:color w:val="auto"/>
          <w:sz w:val="28"/>
          <w:szCs w:val="28"/>
          <w:highlight w:val="none"/>
        </w:rPr>
      </w:pPr>
      <w:r>
        <w:rPr>
          <w:rFonts w:hint="eastAsia"/>
          <w:color w:val="auto"/>
          <w:spacing w:val="-35"/>
          <w:sz w:val="28"/>
          <w:szCs w:val="28"/>
          <w:highlight w:val="none"/>
          <w:lang w:val="en-US" w:eastAsia="zh-CN"/>
        </w:rPr>
        <w:t xml:space="preserve">                                               </w:t>
      </w:r>
      <w:r>
        <w:rPr>
          <w:color w:val="auto"/>
          <w:spacing w:val="-35"/>
          <w:sz w:val="28"/>
          <w:szCs w:val="28"/>
          <w:highlight w:val="none"/>
        </w:rPr>
        <w:t>日</w:t>
      </w:r>
      <w:r>
        <w:rPr>
          <w:rFonts w:hint="eastAsia" w:ascii="仿宋" w:hAnsi="仿宋" w:eastAsia="仿宋" w:cs="仿宋"/>
          <w:color w:val="auto"/>
          <w:kern w:val="2"/>
          <w:sz w:val="28"/>
          <w:szCs w:val="28"/>
          <w:highlight w:val="none"/>
          <w:lang w:val="en-US" w:eastAsia="zh-CN" w:bidi="ar-SA"/>
        </w:rPr>
        <w:t xml:space="preserve">   期 ：</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年</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 xml:space="preserve"> 月  日</w:t>
      </w:r>
    </w:p>
    <w:p w14:paraId="01AC4D86">
      <w:pPr>
        <w:spacing w:line="281" w:lineRule="auto"/>
        <w:rPr>
          <w:rFonts w:ascii="Arial"/>
          <w:color w:val="auto"/>
          <w:sz w:val="20"/>
          <w:szCs w:val="22"/>
          <w:highlight w:val="none"/>
        </w:rPr>
      </w:pPr>
    </w:p>
    <w:p w14:paraId="3ACB5F28">
      <w:pPr>
        <w:spacing w:line="281" w:lineRule="auto"/>
        <w:rPr>
          <w:rFonts w:ascii="Arial"/>
          <w:color w:val="auto"/>
          <w:sz w:val="20"/>
          <w:szCs w:val="22"/>
          <w:highlight w:val="none"/>
        </w:rPr>
      </w:pPr>
    </w:p>
    <w:p w14:paraId="1E534359">
      <w:pPr>
        <w:spacing w:line="281" w:lineRule="auto"/>
        <w:rPr>
          <w:rFonts w:ascii="Arial"/>
          <w:color w:val="auto"/>
          <w:sz w:val="20"/>
          <w:szCs w:val="22"/>
          <w:highlight w:val="none"/>
        </w:rPr>
      </w:pPr>
      <w:r>
        <w:rPr>
          <w:color w:val="auto"/>
          <w:sz w:val="20"/>
          <w:szCs w:val="22"/>
          <w:highlight w:val="none"/>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29210</wp:posOffset>
                </wp:positionV>
                <wp:extent cx="633095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6330950" cy="9525"/>
                        </a:xfrm>
                        <a:custGeom>
                          <a:avLst/>
                          <a:gdLst/>
                          <a:ahLst/>
                          <a:cxnLst/>
                          <a:pathLst>
                            <a:path w="9970" h="15">
                              <a:moveTo>
                                <a:pt x="0" y="7"/>
                              </a:moveTo>
                              <a:lnTo>
                                <a:pt x="9969" y="7"/>
                              </a:lnTo>
                            </a:path>
                          </a:pathLst>
                        </a:custGeom>
                        <a:noFill/>
                        <a:ln w="9144" cap="flat" cmpd="sng">
                          <a:solidFill>
                            <a:srgbClr val="000000"/>
                          </a:solidFill>
                          <a:prstDash val="dash"/>
                          <a:bevel/>
                          <a:headEnd type="none" w="med" len="med"/>
                          <a:tailEnd type="none" w="med" len="med"/>
                        </a:ln>
                      </wps:spPr>
                      <wps:bodyPr upright="1"/>
                    </wps:wsp>
                  </a:graphicData>
                </a:graphic>
              </wp:anchor>
            </w:drawing>
          </mc:Choice>
          <mc:Fallback>
            <w:pict>
              <v:shape id="_x0000_s1026" o:spid="_x0000_s1026" o:spt="100" style="position:absolute;left:0pt;margin-left:0.35pt;margin-top:2.3pt;height:0.75pt;width:498.5pt;z-index:251662336;mso-width-relative:page;mso-height-relative:page;" filled="f" stroked="t" coordsize="9970,15" o:gfxdata="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Wo3v7UAAAABAEAAA8AAAAAAAAAAQAgAAAAIgAAAGRycy9kb3du&#10;cmV2LnhtbFBLAQIUABQAAAAIAIdO4kAWCe4JPAIAAJUEAAAOAAAAAAAAAAEAIAAAACMBAABkcnMv&#10;ZTJvRG9jLnhtbFBLBQYAAAAABgAGAFkBAADRBQAAAAA=&#10;" path="m0,7l9969,7e">
                <v:fill on="f" focussize="0,0"/>
                <v:stroke weight="0.72pt" color="#000000" joinstyle="bevel" dashstyle="dash"/>
                <v:imagedata o:title=""/>
                <o:lock v:ext="edit" aspectratio="f"/>
              </v:shape>
            </w:pict>
          </mc:Fallback>
        </mc:AlternateContent>
      </w:r>
    </w:p>
    <w:p w14:paraId="516128FE">
      <w:pPr>
        <w:pStyle w:val="3"/>
        <w:spacing w:before="98" w:line="222" w:lineRule="auto"/>
        <w:ind w:left="21"/>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使用说明：</w:t>
      </w:r>
    </w:p>
    <w:p w14:paraId="39A64D64">
      <w:pPr>
        <w:pStyle w:val="3"/>
        <w:spacing w:before="263" w:line="220" w:lineRule="auto"/>
        <w:ind w:left="32"/>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1、本费用结清声明仅适用于“</w:t>
      </w:r>
      <w:r>
        <w:rPr>
          <w:rFonts w:hint="eastAsia" w:cs="仿宋"/>
          <w:color w:val="auto"/>
          <w:kern w:val="2"/>
          <w:sz w:val="24"/>
          <w:szCs w:val="24"/>
          <w:highlight w:val="none"/>
          <w:u w:val="none"/>
          <w:lang w:val="en-US" w:eastAsia="zh-CN" w:bidi="ar-SA"/>
        </w:rPr>
        <w:t>服务</w:t>
      </w:r>
      <w:r>
        <w:rPr>
          <w:rFonts w:hint="eastAsia" w:ascii="仿宋" w:hAnsi="仿宋" w:eastAsia="仿宋" w:cs="仿宋"/>
          <w:color w:val="auto"/>
          <w:kern w:val="2"/>
          <w:sz w:val="24"/>
          <w:szCs w:val="24"/>
          <w:highlight w:val="none"/>
          <w:u w:val="none"/>
          <w:lang w:val="en-US" w:eastAsia="zh-CN" w:bidi="ar-SA"/>
        </w:rPr>
        <w:t>类”的合同。</w:t>
      </w:r>
    </w:p>
    <w:p w14:paraId="7C34C7E1">
      <w:pPr>
        <w:pStyle w:val="3"/>
        <w:spacing w:before="266" w:line="302" w:lineRule="auto"/>
        <w:ind w:left="25" w:right="14" w:hanging="11"/>
        <w:rPr>
          <w:rFonts w:hint="default" w:ascii="仿宋" w:hAnsi="仿宋" w:eastAsia="仿宋" w:cs="仿宋"/>
          <w:b/>
          <w:bCs/>
          <w:color w:val="auto"/>
          <w:sz w:val="44"/>
          <w:szCs w:val="40"/>
          <w:highlight w:val="none"/>
          <w:lang w:val="en-US" w:eastAsia="zh-CN"/>
        </w:rPr>
      </w:pPr>
      <w:r>
        <w:rPr>
          <w:rFonts w:hint="eastAsia" w:ascii="仿宋" w:hAnsi="仿宋" w:eastAsia="仿宋" w:cs="仿宋"/>
          <w:color w:val="auto"/>
          <w:kern w:val="2"/>
          <w:sz w:val="24"/>
          <w:szCs w:val="24"/>
          <w:highlight w:val="none"/>
          <w:u w:val="none"/>
          <w:lang w:val="en-US" w:eastAsia="zh-CN" w:bidi="ar-SA"/>
        </w:rPr>
        <w:t>2、承诺方须在“中泰建安”支付该合同最后一笔款前完成本承诺书签章，且原件交给“中泰建安”作为支付最后一笔款的前提条件。</w:t>
      </w:r>
    </w:p>
    <w:p w14:paraId="7A0C59F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auto"/>
          <w:sz w:val="44"/>
          <w:szCs w:val="40"/>
          <w:highlight w:val="none"/>
          <w:lang w:val="en-US" w:eastAsia="zh-CN"/>
        </w:rPr>
      </w:pPr>
    </w:p>
    <w:p w14:paraId="4C0FB2D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auto"/>
          <w:sz w:val="44"/>
          <w:szCs w:val="40"/>
          <w:highlight w:val="none"/>
          <w:lang w:val="en-US" w:eastAsia="zh-CN"/>
        </w:rPr>
      </w:pPr>
    </w:p>
    <w:p w14:paraId="5A675DA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auto"/>
          <w:sz w:val="44"/>
          <w:szCs w:val="40"/>
          <w:highlight w:val="none"/>
          <w:lang w:val="en-US" w:eastAsia="zh-CN"/>
        </w:rPr>
      </w:pPr>
    </w:p>
    <w:p w14:paraId="4C56619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8834" w:firstLineChars="2000"/>
        <w:jc w:val="both"/>
        <w:textAlignment w:val="auto"/>
        <w:rPr>
          <w:rFonts w:hint="eastAsia" w:ascii="仿宋" w:hAnsi="仿宋" w:eastAsia="仿宋" w:cs="仿宋"/>
          <w:b/>
          <w:bCs/>
          <w:color w:val="auto"/>
          <w:sz w:val="44"/>
          <w:szCs w:val="40"/>
          <w:highlight w:val="none"/>
          <w:lang w:val="en-US" w:eastAsia="zh-CN"/>
        </w:rPr>
      </w:pPr>
      <w:r>
        <w:rPr>
          <w:rFonts w:hint="default" w:ascii="仿宋" w:hAnsi="仿宋" w:eastAsia="仿宋" w:cs="仿宋"/>
          <w:b/>
          <w:bCs/>
          <w:color w:val="auto"/>
          <w:sz w:val="44"/>
          <w:szCs w:val="40"/>
          <w:highlight w:val="none"/>
          <w:lang w:val="en-US" w:eastAsia="zh-CN"/>
        </w:rPr>
        <w:t>附件</w:t>
      </w:r>
      <w:r>
        <w:rPr>
          <w:rFonts w:hint="eastAsia" w:ascii="仿宋" w:hAnsi="仿宋" w:eastAsia="仿宋" w:cs="仿宋"/>
          <w:b/>
          <w:bCs/>
          <w:color w:val="auto"/>
          <w:sz w:val="44"/>
          <w:szCs w:val="40"/>
          <w:highlight w:val="none"/>
          <w:lang w:val="en-US" w:eastAsia="zh-CN"/>
        </w:rPr>
        <w:t>二</w:t>
      </w:r>
    </w:p>
    <w:p w14:paraId="2806822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auto"/>
          <w:sz w:val="44"/>
          <w:szCs w:val="40"/>
          <w:highlight w:val="none"/>
          <w:lang w:val="en-US" w:eastAsia="zh-CN"/>
        </w:rPr>
      </w:pPr>
    </w:p>
    <w:p w14:paraId="254D50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44"/>
          <w:szCs w:val="44"/>
          <w:highlight w:val="none"/>
          <w:lang w:val="en-US" w:eastAsia="zh-CN"/>
        </w:rPr>
      </w:pPr>
      <w:r>
        <w:rPr>
          <w:rFonts w:hint="eastAsia" w:ascii="仿宋" w:hAnsi="仿宋" w:eastAsia="仿宋" w:cs="仿宋"/>
          <w:color w:val="auto"/>
          <w:sz w:val="44"/>
          <w:szCs w:val="44"/>
          <w:highlight w:val="none"/>
          <w:lang w:val="en-US" w:eastAsia="zh-CN"/>
        </w:rPr>
        <w:t>延迟付款声明函</w:t>
      </w:r>
    </w:p>
    <w:p w14:paraId="3F58D12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p>
    <w:p w14:paraId="2AB1E1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致东莞市中泰建安工程有限公司：</w:t>
      </w:r>
    </w:p>
    <w:p w14:paraId="548599E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u w:val="single"/>
          <w:lang w:val="en-US" w:eastAsia="zh-CN"/>
        </w:rPr>
        <w:t>对  年  月  日至  年  月  日我司为贵司           （项目/工程名称）提供的        服务（服务签收单单号：          ，合同款金额：￥       元）</w:t>
      </w:r>
      <w:r>
        <w:rPr>
          <w:rFonts w:hint="eastAsia" w:ascii="仿宋" w:hAnsi="仿宋" w:eastAsia="仿宋" w:cs="仿宋"/>
          <w:color w:val="auto"/>
          <w:sz w:val="30"/>
          <w:szCs w:val="30"/>
          <w:highlight w:val="none"/>
          <w:u w:val="none"/>
          <w:lang w:val="en-US" w:eastAsia="zh-CN"/>
        </w:rPr>
        <w:t>，因</w:t>
      </w:r>
      <w:r>
        <w:rPr>
          <w:rFonts w:hint="eastAsia" w:ascii="仿宋" w:hAnsi="仿宋" w:eastAsia="仿宋" w:cs="仿宋"/>
          <w:color w:val="auto"/>
          <w:sz w:val="30"/>
          <w:szCs w:val="30"/>
          <w:highlight w:val="none"/>
          <w:lang w:val="en-US" w:eastAsia="zh-CN"/>
        </w:rPr>
        <w:t>我司</w:t>
      </w:r>
      <w:r>
        <w:rPr>
          <w:rFonts w:hint="eastAsia" w:ascii="仿宋" w:hAnsi="仿宋" w:eastAsia="仿宋" w:cs="仿宋"/>
          <w:color w:val="auto"/>
          <w:sz w:val="30"/>
          <w:szCs w:val="30"/>
          <w:highlight w:val="none"/>
          <w:u w:val="none"/>
          <w:lang w:val="en-US" w:eastAsia="zh-CN"/>
        </w:rPr>
        <w:t>原因导致无法</w:t>
      </w:r>
      <w:r>
        <w:rPr>
          <w:rFonts w:hint="eastAsia" w:ascii="仿宋" w:hAnsi="仿宋" w:eastAsia="仿宋" w:cs="仿宋"/>
          <w:color w:val="auto"/>
          <w:sz w:val="30"/>
          <w:szCs w:val="30"/>
          <w:highlight w:val="none"/>
          <w:lang w:val="en-US" w:eastAsia="zh-CN"/>
        </w:rPr>
        <w:t>按照贵我双方合同约定的时限与贵司完成对账并确定相应金额，属我司责任，与贵司无关。我司自愿接受贵司按照合同约定延期支付该款项，我司自行承担因此导致的所有责任和损失。</w:t>
      </w:r>
    </w:p>
    <w:p w14:paraId="247EC89D">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default" w:eastAsia="宋体"/>
          <w:color w:val="auto"/>
          <w:highlight w:val="none"/>
          <w:lang w:val="en-US" w:eastAsia="zh-CN"/>
        </w:rPr>
      </w:pPr>
      <w:r>
        <w:rPr>
          <w:rFonts w:hint="eastAsia" w:ascii="仿宋" w:hAnsi="仿宋" w:eastAsia="仿宋" w:cs="仿宋"/>
          <w:color w:val="auto"/>
          <w:sz w:val="30"/>
          <w:szCs w:val="30"/>
          <w:highlight w:val="none"/>
          <w:lang w:val="en-US" w:eastAsia="zh-CN"/>
        </w:rPr>
        <w:t>特此声明。</w:t>
      </w:r>
    </w:p>
    <w:p w14:paraId="374220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14:paraId="651981F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14:paraId="4085282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14:paraId="0FD4A43B">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声明单位：</w:t>
      </w:r>
    </w:p>
    <w:p w14:paraId="1140ADB3">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负责人：</w:t>
      </w:r>
    </w:p>
    <w:p w14:paraId="07ADCA49">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仿宋" w:hAnsi="仿宋" w:eastAsia="仿宋" w:cs="仿宋"/>
          <w:color w:val="auto"/>
          <w:sz w:val="30"/>
          <w:szCs w:val="30"/>
          <w:highlight w:val="none"/>
          <w:lang w:val="en-US" w:eastAsia="zh-CN"/>
        </w:rPr>
      </w:pPr>
      <w:r>
        <w:rPr>
          <w:rFonts w:hint="eastAsia" w:eastAsia="宋体"/>
          <w:color w:val="auto"/>
          <w:sz w:val="30"/>
          <w:szCs w:val="30"/>
          <w:highlight w:val="none"/>
          <w:lang w:val="en-US" w:eastAsia="zh-CN"/>
        </w:rPr>
        <w:t xml:space="preserve">                 </w:t>
      </w:r>
      <w:r>
        <w:rPr>
          <w:rFonts w:hint="eastAsia" w:ascii="仿宋" w:hAnsi="仿宋" w:eastAsia="仿宋" w:cs="仿宋"/>
          <w:color w:val="auto"/>
          <w:sz w:val="30"/>
          <w:szCs w:val="30"/>
          <w:highlight w:val="none"/>
          <w:lang w:val="en-US" w:eastAsia="zh-CN"/>
        </w:rPr>
        <w:t xml:space="preserve">（加盖公章及法定代表人或授权代表签字）     </w:t>
      </w:r>
    </w:p>
    <w:p w14:paraId="45F794E5">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年   月   日</w:t>
      </w:r>
    </w:p>
    <w:p w14:paraId="06E9295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bCs/>
          <w:color w:val="auto"/>
          <w:sz w:val="30"/>
          <w:highlight w:val="none"/>
          <w:lang w:val="en-US" w:eastAsia="zh-CN"/>
        </w:rPr>
      </w:pPr>
    </w:p>
    <w:p w14:paraId="3AEDCA2B">
      <w:pPr>
        <w:pageBreakBefore w:val="0"/>
        <w:wordWrap/>
        <w:topLinePunct w:val="0"/>
        <w:bidi w:val="0"/>
        <w:spacing w:line="360" w:lineRule="auto"/>
        <w:rPr>
          <w:rFonts w:cs="宋体"/>
          <w:color w:val="auto"/>
          <w:highlight w:val="none"/>
        </w:rPr>
      </w:pPr>
    </w:p>
    <w:p w14:paraId="1BE8EF67">
      <w:pPr>
        <w:pageBreakBefore w:val="0"/>
        <w:wordWrap/>
        <w:topLinePunct w:val="0"/>
        <w:bidi w:val="0"/>
        <w:spacing w:line="360" w:lineRule="auto"/>
        <w:rPr>
          <w:rFonts w:cs="宋体"/>
          <w:color w:val="auto"/>
          <w:highlight w:val="none"/>
        </w:rPr>
      </w:pPr>
    </w:p>
    <w:p w14:paraId="3DD6FC0C">
      <w:pPr>
        <w:pageBreakBefore w:val="0"/>
        <w:wordWrap/>
        <w:topLinePunct w:val="0"/>
        <w:bidi w:val="0"/>
        <w:spacing w:line="360" w:lineRule="auto"/>
        <w:rPr>
          <w:rFonts w:cs="宋体"/>
          <w:color w:val="auto"/>
          <w:highlight w:val="none"/>
        </w:rPr>
      </w:pPr>
    </w:p>
    <w:p w14:paraId="680BB3E1">
      <w:pPr>
        <w:pageBreakBefore w:val="0"/>
        <w:tabs>
          <w:tab w:val="left" w:pos="720"/>
        </w:tabs>
        <w:wordWrap/>
        <w:topLinePunct w:val="0"/>
        <w:bidi w:val="0"/>
        <w:adjustRightInd w:val="0"/>
        <w:snapToGrid w:val="0"/>
        <w:spacing w:line="360" w:lineRule="auto"/>
        <w:ind w:left="482" w:hanging="663" w:hangingChars="150"/>
        <w:jc w:val="right"/>
        <w:rPr>
          <w:rFonts w:hint="eastAsia" w:ascii="仿宋" w:hAnsi="仿宋" w:eastAsia="仿宋" w:cs="仿宋"/>
          <w:b/>
          <w:color w:val="auto"/>
          <w:sz w:val="44"/>
          <w:szCs w:val="44"/>
          <w:highlight w:val="none"/>
          <w:lang w:val="en-US" w:eastAsia="zh-CN"/>
        </w:rPr>
      </w:pPr>
    </w:p>
    <w:p w14:paraId="7B61531D">
      <w:pPr>
        <w:pageBreakBefore w:val="0"/>
        <w:tabs>
          <w:tab w:val="left" w:pos="720"/>
        </w:tabs>
        <w:wordWrap/>
        <w:topLinePunct w:val="0"/>
        <w:bidi w:val="0"/>
        <w:adjustRightInd w:val="0"/>
        <w:snapToGrid w:val="0"/>
        <w:spacing w:line="360" w:lineRule="auto"/>
        <w:ind w:left="482" w:hanging="663" w:hangingChars="150"/>
        <w:jc w:val="right"/>
        <w:rPr>
          <w:rFonts w:hint="eastAsia" w:ascii="仿宋" w:hAnsi="仿宋" w:eastAsia="仿宋" w:cs="仿宋"/>
          <w:b/>
          <w:color w:val="auto"/>
          <w:sz w:val="44"/>
          <w:szCs w:val="44"/>
          <w:highlight w:val="none"/>
          <w:lang w:val="en-US" w:eastAsia="zh-CN"/>
        </w:rPr>
      </w:pPr>
    </w:p>
    <w:p w14:paraId="34A892D4">
      <w:pPr>
        <w:pageBreakBefore w:val="0"/>
        <w:tabs>
          <w:tab w:val="left" w:pos="720"/>
        </w:tabs>
        <w:wordWrap/>
        <w:topLinePunct w:val="0"/>
        <w:bidi w:val="0"/>
        <w:adjustRightInd w:val="0"/>
        <w:snapToGrid w:val="0"/>
        <w:spacing w:line="360" w:lineRule="auto"/>
        <w:ind w:left="482" w:hanging="663" w:hangingChars="150"/>
        <w:jc w:val="right"/>
        <w:rPr>
          <w:rFonts w:hint="eastAsia" w:ascii="仿宋" w:hAnsi="仿宋" w:eastAsia="仿宋" w:cs="仿宋"/>
          <w:b/>
          <w:color w:val="auto"/>
          <w:sz w:val="44"/>
          <w:szCs w:val="44"/>
          <w:highlight w:val="none"/>
          <w:lang w:val="en-US" w:eastAsia="zh-CN"/>
        </w:rPr>
      </w:pPr>
    </w:p>
    <w:p w14:paraId="226A78FB">
      <w:pPr>
        <w:pageBreakBefore w:val="0"/>
        <w:tabs>
          <w:tab w:val="left" w:pos="720"/>
        </w:tabs>
        <w:wordWrap/>
        <w:topLinePunct w:val="0"/>
        <w:bidi w:val="0"/>
        <w:adjustRightInd w:val="0"/>
        <w:snapToGrid w:val="0"/>
        <w:spacing w:line="360" w:lineRule="auto"/>
        <w:ind w:left="482" w:hanging="663" w:hangingChars="150"/>
        <w:jc w:val="right"/>
        <w:rPr>
          <w:rFonts w:hint="eastAsia" w:ascii="仿宋" w:hAnsi="仿宋" w:eastAsia="仿宋" w:cs="仿宋"/>
          <w:b/>
          <w:color w:val="auto"/>
          <w:sz w:val="44"/>
          <w:szCs w:val="44"/>
          <w:highlight w:val="none"/>
          <w:lang w:val="en-US" w:eastAsia="zh-CN"/>
        </w:rPr>
      </w:pPr>
      <w:r>
        <w:rPr>
          <w:rFonts w:hint="eastAsia" w:ascii="仿宋" w:hAnsi="仿宋" w:eastAsia="仿宋" w:cs="仿宋"/>
          <w:b/>
          <w:color w:val="auto"/>
          <w:sz w:val="44"/>
          <w:szCs w:val="44"/>
          <w:highlight w:val="none"/>
          <w:lang w:val="en-US" w:eastAsia="zh-CN"/>
        </w:rPr>
        <w:t>附件三</w:t>
      </w:r>
    </w:p>
    <w:p w14:paraId="4D7B1343">
      <w:pPr>
        <w:pageBreakBefore w:val="0"/>
        <w:tabs>
          <w:tab w:val="left" w:pos="720"/>
        </w:tabs>
        <w:wordWrap/>
        <w:topLinePunct w:val="0"/>
        <w:bidi w:val="0"/>
        <w:adjustRightInd w:val="0"/>
        <w:snapToGrid w:val="0"/>
        <w:spacing w:line="360" w:lineRule="auto"/>
        <w:ind w:left="482" w:hanging="663" w:hangingChars="150"/>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lang w:eastAsia="zh-CN"/>
        </w:rPr>
        <w:t>服务费</w:t>
      </w:r>
      <w:r>
        <w:rPr>
          <w:rFonts w:hint="eastAsia" w:ascii="仿宋" w:hAnsi="仿宋" w:eastAsia="仿宋" w:cs="仿宋"/>
          <w:b/>
          <w:color w:val="auto"/>
          <w:sz w:val="44"/>
          <w:szCs w:val="44"/>
          <w:highlight w:val="none"/>
        </w:rPr>
        <w:t>申报</w:t>
      </w:r>
      <w:r>
        <w:rPr>
          <w:rFonts w:hint="eastAsia" w:ascii="仿宋" w:hAnsi="仿宋" w:eastAsia="仿宋" w:cs="仿宋"/>
          <w:b/>
          <w:color w:val="auto"/>
          <w:sz w:val="44"/>
          <w:szCs w:val="44"/>
          <w:highlight w:val="none"/>
          <w:lang w:val="en-US" w:eastAsia="zh-CN"/>
        </w:rPr>
        <w:t>审批</w:t>
      </w:r>
      <w:r>
        <w:rPr>
          <w:rFonts w:hint="eastAsia" w:ascii="仿宋" w:hAnsi="仿宋" w:eastAsia="仿宋" w:cs="仿宋"/>
          <w:b/>
          <w:color w:val="auto"/>
          <w:sz w:val="44"/>
          <w:szCs w:val="44"/>
          <w:highlight w:val="none"/>
        </w:rPr>
        <w:t>表</w:t>
      </w:r>
    </w:p>
    <w:tbl>
      <w:tblPr>
        <w:tblStyle w:val="9"/>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402"/>
        <w:gridCol w:w="1276"/>
        <w:gridCol w:w="2835"/>
      </w:tblGrid>
      <w:tr w14:paraId="2A7A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top"/>
          </w:tcPr>
          <w:p w14:paraId="45C2AF4A">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工程名称</w:t>
            </w:r>
          </w:p>
        </w:tc>
        <w:tc>
          <w:tcPr>
            <w:tcW w:w="3402" w:type="dxa"/>
            <w:noWrap w:val="0"/>
            <w:vAlign w:val="top"/>
          </w:tcPr>
          <w:p w14:paraId="04B4A182">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c>
          <w:tcPr>
            <w:tcW w:w="1276" w:type="dxa"/>
            <w:noWrap w:val="0"/>
            <w:vAlign w:val="top"/>
          </w:tcPr>
          <w:p w14:paraId="361FD737">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合同名称</w:t>
            </w:r>
          </w:p>
        </w:tc>
        <w:tc>
          <w:tcPr>
            <w:tcW w:w="2835" w:type="dxa"/>
            <w:noWrap w:val="0"/>
            <w:vAlign w:val="top"/>
          </w:tcPr>
          <w:p w14:paraId="63A63175">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r>
      <w:tr w14:paraId="68AE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top"/>
          </w:tcPr>
          <w:p w14:paraId="71FBF82F">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服务</w:t>
            </w:r>
            <w:r>
              <w:rPr>
                <w:rFonts w:hint="eastAsia" w:ascii="仿宋" w:hAnsi="仿宋" w:eastAsia="仿宋" w:cs="仿宋"/>
                <w:b/>
                <w:color w:val="auto"/>
                <w:sz w:val="24"/>
                <w:highlight w:val="none"/>
              </w:rPr>
              <w:t>单位</w:t>
            </w:r>
          </w:p>
        </w:tc>
        <w:tc>
          <w:tcPr>
            <w:tcW w:w="3402" w:type="dxa"/>
            <w:noWrap w:val="0"/>
            <w:vAlign w:val="top"/>
          </w:tcPr>
          <w:p w14:paraId="42C69E07">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c>
          <w:tcPr>
            <w:tcW w:w="1276" w:type="dxa"/>
            <w:noWrap w:val="0"/>
            <w:vAlign w:val="top"/>
          </w:tcPr>
          <w:p w14:paraId="28924F49">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合同编号</w:t>
            </w:r>
          </w:p>
        </w:tc>
        <w:tc>
          <w:tcPr>
            <w:tcW w:w="2835" w:type="dxa"/>
            <w:noWrap w:val="0"/>
            <w:vAlign w:val="top"/>
          </w:tcPr>
          <w:p w14:paraId="1E704C15">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r>
      <w:tr w14:paraId="0FA4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8789" w:type="dxa"/>
            <w:gridSpan w:val="4"/>
            <w:noWrap w:val="0"/>
            <w:vAlign w:val="top"/>
          </w:tcPr>
          <w:p w14:paraId="70A27815">
            <w:pPr>
              <w:pageBreakBefore w:val="0"/>
              <w:tabs>
                <w:tab w:val="left" w:pos="720"/>
              </w:tabs>
              <w:wordWrap/>
              <w:topLinePunct w:val="0"/>
              <w:bidi w:val="0"/>
              <w:adjustRightInd w:val="0"/>
              <w:snapToGrid w:val="0"/>
              <w:spacing w:line="360" w:lineRule="auto"/>
              <w:ind w:firstLine="120" w:firstLineChars="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服务</w:t>
            </w:r>
            <w:r>
              <w:rPr>
                <w:rFonts w:hint="eastAsia" w:ascii="仿宋" w:hAnsi="仿宋" w:eastAsia="仿宋" w:cs="仿宋"/>
                <w:b/>
                <w:color w:val="auto"/>
                <w:sz w:val="24"/>
                <w:highlight w:val="none"/>
              </w:rPr>
              <w:t>申报内容：</w:t>
            </w:r>
          </w:p>
          <w:p w14:paraId="7DE75823">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7F1B50DD">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62933361">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76BD5B85">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4DB8EB26">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w:t>
            </w:r>
            <w:r>
              <w:rPr>
                <w:rFonts w:hint="eastAsia" w:ascii="仿宋" w:hAnsi="仿宋" w:eastAsia="仿宋" w:cs="仿宋"/>
                <w:b/>
                <w:color w:val="auto"/>
                <w:sz w:val="24"/>
                <w:highlight w:val="none"/>
                <w:lang w:eastAsia="zh-CN"/>
              </w:rPr>
              <w:t>服务单位</w:t>
            </w:r>
            <w:r>
              <w:rPr>
                <w:rFonts w:hint="eastAsia" w:ascii="仿宋" w:hAnsi="仿宋" w:eastAsia="仿宋" w:cs="仿宋"/>
                <w:b/>
                <w:color w:val="auto"/>
                <w:sz w:val="24"/>
                <w:highlight w:val="none"/>
              </w:rPr>
              <w:t>（章）：</w:t>
            </w:r>
          </w:p>
          <w:p w14:paraId="37288842">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w:t>
            </w:r>
            <w:r>
              <w:rPr>
                <w:rFonts w:hint="eastAsia" w:ascii="仿宋" w:hAnsi="仿宋" w:eastAsia="仿宋" w:cs="仿宋"/>
                <w:b/>
                <w:color w:val="auto"/>
                <w:sz w:val="24"/>
                <w:highlight w:val="none"/>
                <w:lang w:eastAsia="zh-CN"/>
              </w:rPr>
              <w:t>服务单位</w:t>
            </w:r>
            <w:r>
              <w:rPr>
                <w:rFonts w:hint="eastAsia" w:ascii="仿宋" w:hAnsi="仿宋" w:eastAsia="仿宋" w:cs="仿宋"/>
                <w:b/>
                <w:color w:val="auto"/>
                <w:sz w:val="24"/>
                <w:highlight w:val="none"/>
              </w:rPr>
              <w:t>负责人：</w:t>
            </w:r>
          </w:p>
        </w:tc>
      </w:tr>
      <w:tr w14:paraId="4560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8789" w:type="dxa"/>
            <w:gridSpan w:val="4"/>
            <w:noWrap w:val="0"/>
            <w:vAlign w:val="top"/>
          </w:tcPr>
          <w:p w14:paraId="6AF89FA2">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材料员</w:t>
            </w:r>
            <w:r>
              <w:rPr>
                <w:rFonts w:hint="eastAsia" w:ascii="仿宋" w:hAnsi="仿宋" w:eastAsia="仿宋" w:cs="仿宋"/>
                <w:b/>
                <w:color w:val="auto"/>
                <w:sz w:val="24"/>
                <w:highlight w:val="none"/>
              </w:rPr>
              <w:t>①/经办人审核意见：</w:t>
            </w:r>
          </w:p>
          <w:p w14:paraId="5E4F5C57">
            <w:pPr>
              <w:pageBreakBefore w:val="0"/>
              <w:tabs>
                <w:tab w:val="left" w:pos="720"/>
              </w:tabs>
              <w:wordWrap/>
              <w:topLinePunct w:val="0"/>
              <w:bidi w:val="0"/>
              <w:adjustRightInd w:val="0"/>
              <w:snapToGrid w:val="0"/>
              <w:spacing w:line="360" w:lineRule="auto"/>
              <w:ind w:left="5421" w:hanging="5421" w:hangingChars="2250"/>
              <w:jc w:val="left"/>
              <w:rPr>
                <w:rFonts w:hint="eastAsia" w:ascii="仿宋" w:hAnsi="仿宋" w:eastAsia="仿宋" w:cs="仿宋"/>
                <w:b/>
                <w:color w:val="auto"/>
                <w:sz w:val="24"/>
                <w:highlight w:val="none"/>
              </w:rPr>
            </w:pPr>
          </w:p>
          <w:p w14:paraId="0C6A954E">
            <w:pPr>
              <w:pageBreakBefore w:val="0"/>
              <w:tabs>
                <w:tab w:val="left" w:pos="720"/>
              </w:tabs>
              <w:wordWrap/>
              <w:topLinePunct w:val="0"/>
              <w:bidi w:val="0"/>
              <w:adjustRightInd w:val="0"/>
              <w:snapToGrid w:val="0"/>
              <w:spacing w:line="360" w:lineRule="auto"/>
              <w:ind w:left="5421" w:hanging="5421" w:hangingChars="22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14:paraId="5D29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8789" w:type="dxa"/>
            <w:gridSpan w:val="4"/>
            <w:noWrap w:val="0"/>
            <w:vAlign w:val="top"/>
          </w:tcPr>
          <w:p w14:paraId="153FB48D">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材料员</w:t>
            </w:r>
            <w:r>
              <w:rPr>
                <w:rFonts w:hint="eastAsia" w:ascii="仿宋" w:hAnsi="仿宋" w:eastAsia="仿宋" w:cs="仿宋"/>
                <w:b/>
                <w:color w:val="auto"/>
                <w:sz w:val="24"/>
                <w:highlight w:val="none"/>
              </w:rPr>
              <w:t>②审核意见：</w:t>
            </w:r>
          </w:p>
          <w:p w14:paraId="3DF6D787">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4B6E434A">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 </w:t>
            </w:r>
          </w:p>
        </w:tc>
      </w:tr>
      <w:tr w14:paraId="5A89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8789" w:type="dxa"/>
            <w:gridSpan w:val="4"/>
            <w:noWrap w:val="0"/>
            <w:vAlign w:val="top"/>
          </w:tcPr>
          <w:p w14:paraId="3544E344">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项目成本管理员审核意见：</w:t>
            </w:r>
          </w:p>
          <w:p w14:paraId="51705C5C">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276D604D">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1A073A16">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14:paraId="1804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8789" w:type="dxa"/>
            <w:gridSpan w:val="4"/>
            <w:noWrap w:val="0"/>
            <w:vAlign w:val="top"/>
          </w:tcPr>
          <w:p w14:paraId="4803D356">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项目经理审核意见：</w:t>
            </w:r>
          </w:p>
          <w:p w14:paraId="744F5A88">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6563D02B">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279A8DB2">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6EF56D3F">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bl>
    <w:p w14:paraId="2CED4B57">
      <w:pPr>
        <w:pageBreakBefore w:val="0"/>
        <w:tabs>
          <w:tab w:val="left" w:pos="720"/>
        </w:tabs>
        <w:wordWrap/>
        <w:topLinePunct w:val="0"/>
        <w:bidi w:val="0"/>
        <w:adjustRightInd w:val="0"/>
        <w:snapToGrid w:val="0"/>
        <w:spacing w:line="360" w:lineRule="auto"/>
        <w:ind w:left="-630" w:leftChars="-300" w:right="-630" w:rightChars="-300" w:firstLine="542" w:firstLineChars="300"/>
        <w:jc w:val="left"/>
        <w:rPr>
          <w:rFonts w:hint="eastAsia" w:ascii="仿宋" w:hAnsi="仿宋" w:eastAsia="仿宋" w:cs="仿宋"/>
          <w:b/>
          <w:color w:val="auto"/>
          <w:sz w:val="18"/>
          <w:szCs w:val="18"/>
          <w:highlight w:val="none"/>
        </w:rPr>
      </w:pPr>
      <w:r>
        <w:rPr>
          <w:rFonts w:hint="eastAsia" w:ascii="仿宋" w:hAnsi="仿宋" w:eastAsia="仿宋" w:cs="仿宋"/>
          <w:b/>
          <w:color w:val="auto"/>
          <w:sz w:val="18"/>
          <w:szCs w:val="18"/>
          <w:highlight w:val="none"/>
        </w:rPr>
        <w:t>填表要求：1、此表由</w:t>
      </w:r>
      <w:r>
        <w:rPr>
          <w:rFonts w:hint="eastAsia" w:ascii="仿宋" w:hAnsi="仿宋" w:eastAsia="仿宋" w:cs="仿宋"/>
          <w:b/>
          <w:color w:val="auto"/>
          <w:sz w:val="18"/>
          <w:szCs w:val="18"/>
          <w:highlight w:val="none"/>
          <w:lang w:val="en-US" w:eastAsia="zh-CN"/>
        </w:rPr>
        <w:t>乙方</w:t>
      </w:r>
      <w:r>
        <w:rPr>
          <w:rFonts w:hint="eastAsia" w:ascii="仿宋" w:hAnsi="仿宋" w:eastAsia="仿宋" w:cs="仿宋"/>
          <w:b/>
          <w:color w:val="auto"/>
          <w:sz w:val="18"/>
          <w:szCs w:val="18"/>
          <w:highlight w:val="none"/>
        </w:rPr>
        <w:t>发起，如实填写，不允许涂改，如有涂改或虚报，此表无效。</w:t>
      </w:r>
    </w:p>
    <w:p w14:paraId="7DC356AD">
      <w:pPr>
        <w:pageBreakBefore w:val="0"/>
        <w:tabs>
          <w:tab w:val="left" w:pos="720"/>
        </w:tabs>
        <w:wordWrap/>
        <w:topLinePunct w:val="0"/>
        <w:bidi w:val="0"/>
        <w:adjustRightInd w:val="0"/>
        <w:snapToGrid w:val="0"/>
        <w:spacing w:line="360" w:lineRule="auto"/>
        <w:ind w:left="-315" w:leftChars="-150" w:right="-630" w:rightChars="-300" w:firstLine="1175" w:firstLineChars="650"/>
        <w:jc w:val="left"/>
        <w:rPr>
          <w:rFonts w:hint="eastAsia" w:ascii="仿宋" w:hAnsi="仿宋" w:eastAsia="仿宋" w:cs="仿宋"/>
          <w:b/>
          <w:bCs/>
          <w:color w:val="auto"/>
          <w:sz w:val="44"/>
          <w:szCs w:val="44"/>
          <w:highlight w:val="none"/>
          <w:lang w:val="en-US" w:eastAsia="zh-CN"/>
        </w:rPr>
      </w:pPr>
      <w:r>
        <w:rPr>
          <w:rFonts w:hint="eastAsia" w:ascii="仿宋" w:hAnsi="仿宋" w:eastAsia="仿宋" w:cs="仿宋"/>
          <w:b/>
          <w:color w:val="auto"/>
          <w:sz w:val="18"/>
          <w:szCs w:val="18"/>
          <w:highlight w:val="none"/>
        </w:rPr>
        <w:t>2、此确认表作为向</w:t>
      </w:r>
      <w:r>
        <w:rPr>
          <w:rFonts w:hint="eastAsia" w:ascii="仿宋" w:hAnsi="仿宋" w:eastAsia="仿宋" w:cs="仿宋"/>
          <w:b/>
          <w:color w:val="auto"/>
          <w:sz w:val="18"/>
          <w:szCs w:val="18"/>
          <w:highlight w:val="none"/>
          <w:lang w:val="en-US" w:eastAsia="zh-CN"/>
        </w:rPr>
        <w:t>中泰建安</w:t>
      </w:r>
      <w:r>
        <w:rPr>
          <w:rFonts w:hint="eastAsia" w:ascii="仿宋" w:hAnsi="仿宋" w:eastAsia="仿宋" w:cs="仿宋"/>
          <w:b/>
          <w:color w:val="auto"/>
          <w:sz w:val="18"/>
          <w:szCs w:val="18"/>
          <w:highlight w:val="none"/>
        </w:rPr>
        <w:t>公司申报</w:t>
      </w:r>
      <w:r>
        <w:rPr>
          <w:rFonts w:hint="eastAsia" w:ascii="仿宋" w:hAnsi="仿宋" w:eastAsia="仿宋" w:cs="仿宋"/>
          <w:b/>
          <w:color w:val="auto"/>
          <w:sz w:val="18"/>
          <w:szCs w:val="18"/>
          <w:highlight w:val="none"/>
          <w:lang w:val="en-US" w:eastAsia="zh-CN"/>
        </w:rPr>
        <w:t>服务费用</w:t>
      </w:r>
      <w:r>
        <w:rPr>
          <w:rFonts w:hint="eastAsia" w:ascii="仿宋" w:hAnsi="仿宋" w:eastAsia="仿宋" w:cs="仿宋"/>
          <w:b/>
          <w:color w:val="auto"/>
          <w:sz w:val="18"/>
          <w:szCs w:val="18"/>
          <w:highlight w:val="none"/>
        </w:rPr>
        <w:t>支付审批单的附件。</w:t>
      </w:r>
    </w:p>
    <w:p w14:paraId="6E221FA4">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5"/>
        <w:gridCol w:w="1484"/>
        <w:gridCol w:w="1117"/>
        <w:gridCol w:w="1117"/>
        <w:gridCol w:w="1570"/>
        <w:gridCol w:w="2017"/>
        <w:gridCol w:w="1117"/>
        <w:gridCol w:w="1144"/>
      </w:tblGrid>
      <w:tr w14:paraId="094DE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nil"/>
              <w:left w:val="nil"/>
              <w:bottom w:val="nil"/>
              <w:right w:val="nil"/>
            </w:tcBorders>
            <w:noWrap/>
            <w:vAlign w:val="center"/>
          </w:tcPr>
          <w:p w14:paraId="26CEB995">
            <w:pPr>
              <w:keepNext w:val="0"/>
              <w:keepLines w:val="0"/>
              <w:pageBreakBefore w:val="0"/>
              <w:widowControl/>
              <w:suppressLineNumbers w:val="0"/>
              <w:wordWrap/>
              <w:topLinePunct w:val="0"/>
              <w:bidi w:val="0"/>
              <w:spacing w:line="360" w:lineRule="auto"/>
              <w:jc w:val="right"/>
              <w:textAlignment w:val="center"/>
              <w:rPr>
                <w:rFonts w:hint="default" w:ascii="仿宋" w:hAnsi="仿宋" w:eastAsia="仿宋" w:cs="仿宋"/>
                <w:b/>
                <w:bCs/>
                <w:i w:val="0"/>
                <w:iCs w:val="0"/>
                <w:color w:val="auto"/>
                <w:kern w:val="0"/>
                <w:sz w:val="44"/>
                <w:szCs w:val="44"/>
                <w:highlight w:val="none"/>
                <w:u w:val="none"/>
                <w:lang w:val="en-US" w:eastAsia="zh-CN" w:bidi="ar"/>
              </w:rPr>
            </w:pPr>
            <w:r>
              <w:rPr>
                <w:rFonts w:hint="eastAsia" w:ascii="仿宋" w:hAnsi="仿宋" w:eastAsia="仿宋" w:cs="仿宋"/>
                <w:b/>
                <w:bCs/>
                <w:i w:val="0"/>
                <w:iCs w:val="0"/>
                <w:color w:val="auto"/>
                <w:kern w:val="0"/>
                <w:sz w:val="44"/>
                <w:szCs w:val="44"/>
                <w:highlight w:val="none"/>
                <w:u w:val="none"/>
                <w:lang w:val="en-US" w:eastAsia="zh-CN" w:bidi="ar"/>
              </w:rPr>
              <w:t>附件四</w:t>
            </w:r>
          </w:p>
          <w:p w14:paraId="0F5873FB">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44"/>
                <w:szCs w:val="44"/>
                <w:highlight w:val="none"/>
                <w:u w:val="none"/>
                <w:lang w:val="en-US" w:eastAsia="zh-CN" w:bidi="ar"/>
              </w:rPr>
              <w:t>款项支付台账</w:t>
            </w:r>
          </w:p>
        </w:tc>
      </w:tr>
      <w:tr w14:paraId="03349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13E527B6">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项目名称：</w:t>
            </w:r>
          </w:p>
        </w:tc>
      </w:tr>
      <w:tr w14:paraId="3DA22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094CEE5C">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合同名称：</w:t>
            </w:r>
          </w:p>
        </w:tc>
      </w:tr>
      <w:tr w14:paraId="0F237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3BB6E637">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付款公司名称：东莞市中泰建安工程有限公司</w:t>
            </w:r>
          </w:p>
        </w:tc>
      </w:tr>
      <w:tr w14:paraId="0F2B3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5702F931">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序号</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14:paraId="39F0A342">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收/付款日期</w:t>
            </w:r>
          </w:p>
          <w:p w14:paraId="65EAFE45">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（年/月）</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7F92775">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发票代码</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BCEC1C6">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发票号码</w:t>
            </w: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5E5B16E6">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当期应付金额</w:t>
            </w: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19B09AB">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已支付金额</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4402DC1">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未付金额</w:t>
            </w: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005CAFCD">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付款内容</w:t>
            </w:r>
          </w:p>
        </w:tc>
      </w:tr>
      <w:tr w14:paraId="26B4A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E0216E5">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2403CFE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A2E4A0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52B9403">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110B9EE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46F90029">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B94A81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12213F39">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639D4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145325A8">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6C34C9D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34E46F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BC8E41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7D740ED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63BF44F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2CB671E">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328D1293">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5AEE8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0925429D">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4B4EA4F4">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A0B8CE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E5579B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7D28B9E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6B8601B4">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9AA74D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6CFF2A4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45A5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4680BC03">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786CF73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A17E68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0820FC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17F119D9">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BDDDB71">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B6569B4">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76A38EE1">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39F25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6A7A769C">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0764F54E">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27FE18F">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AD339C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66F559E">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656F54D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D50523A">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79B0666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52FEB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6DFE5B37">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6206910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613CEF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29B787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44B899FE">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10EADF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A3CB63E">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385D9B9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354B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22" w:type="pct"/>
            <w:gridSpan w:val="2"/>
            <w:tcBorders>
              <w:top w:val="nil"/>
              <w:left w:val="nil"/>
              <w:bottom w:val="nil"/>
              <w:right w:val="nil"/>
            </w:tcBorders>
            <w:noWrap/>
            <w:vAlign w:val="center"/>
          </w:tcPr>
          <w:p w14:paraId="0231E207">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制表人：</w:t>
            </w:r>
          </w:p>
        </w:tc>
        <w:tc>
          <w:tcPr>
            <w:tcW w:w="535" w:type="pct"/>
            <w:tcBorders>
              <w:top w:val="nil"/>
              <w:left w:val="nil"/>
              <w:bottom w:val="nil"/>
              <w:right w:val="nil"/>
            </w:tcBorders>
            <w:noWrap/>
            <w:vAlign w:val="center"/>
          </w:tcPr>
          <w:p w14:paraId="774C538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3DE4E924">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4A39BADA">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3029744A">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制表日期：</w:t>
            </w:r>
          </w:p>
        </w:tc>
        <w:tc>
          <w:tcPr>
            <w:tcW w:w="535" w:type="pct"/>
            <w:tcBorders>
              <w:top w:val="nil"/>
              <w:left w:val="nil"/>
              <w:bottom w:val="nil"/>
              <w:right w:val="nil"/>
            </w:tcBorders>
            <w:noWrap/>
            <w:vAlign w:val="center"/>
          </w:tcPr>
          <w:p w14:paraId="1C4407A4">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6C8277D0">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10CE9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3F223B89">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4CB12A6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C8C7E7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ED8958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2941F76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6E24563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176C1FD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7F7512FF">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407BE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147AB488">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53FC6FEC">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4033B916">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7CB9BF0C">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145E78B6">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2C71C13E">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收款公司名称：</w:t>
            </w:r>
          </w:p>
        </w:tc>
        <w:tc>
          <w:tcPr>
            <w:tcW w:w="535" w:type="pct"/>
            <w:tcBorders>
              <w:top w:val="nil"/>
              <w:left w:val="nil"/>
              <w:bottom w:val="nil"/>
              <w:right w:val="nil"/>
            </w:tcBorders>
            <w:noWrap/>
            <w:vAlign w:val="center"/>
          </w:tcPr>
          <w:p w14:paraId="2802C1A2">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16397998">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r w14:paraId="2A51D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0" w:type="pct"/>
            <w:tcBorders>
              <w:top w:val="nil"/>
              <w:left w:val="nil"/>
              <w:bottom w:val="nil"/>
              <w:right w:val="nil"/>
            </w:tcBorders>
            <w:noWrap/>
            <w:vAlign w:val="bottom"/>
          </w:tcPr>
          <w:p w14:paraId="5AC1CBB4">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79A1B6A1">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17F3416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6D9434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0CBE110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7C8DA18F">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（加盖公章）</w:t>
            </w:r>
          </w:p>
        </w:tc>
        <w:tc>
          <w:tcPr>
            <w:tcW w:w="535" w:type="pct"/>
            <w:tcBorders>
              <w:top w:val="nil"/>
              <w:left w:val="nil"/>
              <w:bottom w:val="nil"/>
              <w:right w:val="nil"/>
            </w:tcBorders>
            <w:noWrap/>
            <w:vAlign w:val="center"/>
          </w:tcPr>
          <w:p w14:paraId="7807A4A3">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02F76C65">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r w14:paraId="34ACA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center"/>
          </w:tcPr>
          <w:p w14:paraId="46C3D44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068CD110">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4AAD2150">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71B06EF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20FA53C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21FABE80">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收款公司负责人：</w:t>
            </w:r>
          </w:p>
        </w:tc>
        <w:tc>
          <w:tcPr>
            <w:tcW w:w="535" w:type="pct"/>
            <w:tcBorders>
              <w:top w:val="nil"/>
              <w:left w:val="nil"/>
              <w:bottom w:val="nil"/>
              <w:right w:val="nil"/>
            </w:tcBorders>
            <w:noWrap/>
            <w:vAlign w:val="center"/>
          </w:tcPr>
          <w:p w14:paraId="213EEB18">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2A231FB1">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r w14:paraId="6F07C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10" w:type="pct"/>
            <w:tcBorders>
              <w:top w:val="nil"/>
              <w:left w:val="nil"/>
              <w:bottom w:val="nil"/>
              <w:right w:val="nil"/>
            </w:tcBorders>
            <w:noWrap/>
            <w:vAlign w:val="center"/>
          </w:tcPr>
          <w:p w14:paraId="6BD71D3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5F7EDF3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38D97049">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103F729">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48D4DE3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235C85B6">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（签名）</w:t>
            </w:r>
          </w:p>
        </w:tc>
        <w:tc>
          <w:tcPr>
            <w:tcW w:w="535" w:type="pct"/>
            <w:tcBorders>
              <w:top w:val="nil"/>
              <w:left w:val="nil"/>
              <w:bottom w:val="nil"/>
              <w:right w:val="nil"/>
            </w:tcBorders>
            <w:noWrap/>
            <w:vAlign w:val="center"/>
          </w:tcPr>
          <w:p w14:paraId="42EE171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3B427586">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bl>
    <w:p w14:paraId="1124A16E">
      <w:pPr>
        <w:pageBreakBefore w:val="0"/>
        <w:wordWrap/>
        <w:topLinePunct w:val="0"/>
        <w:bidi w:val="0"/>
        <w:spacing w:line="360" w:lineRule="auto"/>
        <w:jc w:val="both"/>
        <w:rPr>
          <w:rFonts w:hint="eastAsia" w:ascii="仿宋" w:hAnsi="仿宋" w:eastAsia="仿宋" w:cs="仿宋"/>
          <w:b/>
          <w:bCs/>
          <w:color w:val="auto"/>
          <w:sz w:val="44"/>
          <w:szCs w:val="44"/>
          <w:highlight w:val="none"/>
          <w:lang w:val="en-US" w:eastAsia="zh-CN"/>
        </w:rPr>
      </w:pPr>
    </w:p>
    <w:p w14:paraId="106701A6">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sectPr>
          <w:footerReference r:id="rId5" w:type="default"/>
          <w:pgSz w:w="11906" w:h="16838"/>
          <w:pgMar w:top="1134" w:right="850" w:bottom="567"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76034E65">
      <w:pPr>
        <w:spacing w:before="63" w:line="219" w:lineRule="auto"/>
        <w:jc w:val="right"/>
        <w:rPr>
          <w:rFonts w:ascii="Arial"/>
          <w:color w:val="auto"/>
          <w:sz w:val="24"/>
          <w:szCs w:val="32"/>
          <w:highlight w:val="none"/>
        </w:rPr>
      </w:pPr>
      <w:r>
        <w:rPr>
          <w:rFonts w:ascii="宋体" w:hAnsi="宋体" w:eastAsia="宋体" w:cs="宋体"/>
          <w:color w:val="auto"/>
          <w:spacing w:val="-13"/>
          <w:sz w:val="40"/>
          <w:szCs w:val="40"/>
          <w:highlight w:val="none"/>
          <w14:textOutline w14:w="5803" w14:cap="flat" w14:cmpd="sng">
            <w14:solidFill>
              <w14:srgbClr w14:val="000000"/>
            </w14:solidFill>
            <w14:prstDash w14:val="solid"/>
            <w14:miter w14:val="0"/>
          </w14:textOutline>
        </w:rPr>
        <w:t>附件五</w:t>
      </w:r>
    </w:p>
    <w:p w14:paraId="0C4187A8">
      <w:pPr>
        <w:pStyle w:val="3"/>
        <w:tabs>
          <w:tab w:val="left" w:pos="5740"/>
        </w:tabs>
        <w:spacing w:before="111" w:line="184" w:lineRule="auto"/>
        <w:ind w:left="4625"/>
        <w:outlineLvl w:val="0"/>
        <w:rPr>
          <w:rFonts w:hint="eastAsia" w:ascii="宋体" w:hAnsi="宋体" w:eastAsia="宋体" w:cs="宋体"/>
          <w:b/>
          <w:bCs/>
          <w:color w:val="auto"/>
          <w:sz w:val="44"/>
          <w:szCs w:val="40"/>
          <w:highlight w:val="none"/>
          <w:lang w:val="en-US" w:eastAsia="zh-CN"/>
        </w:rPr>
      </w:pPr>
      <w:r>
        <w:rPr>
          <w:rFonts w:hint="eastAsia" w:ascii="宋体" w:hAnsi="宋体" w:eastAsia="宋体" w:cs="宋体"/>
          <w:color w:val="auto"/>
          <w:sz w:val="32"/>
          <w:szCs w:val="32"/>
          <w:highlight w:val="none"/>
          <w:u w:val="single" w:color="auto"/>
        </w:rPr>
        <w:tab/>
      </w:r>
      <w:r>
        <w:rPr>
          <w:rFonts w:hint="eastAsia" w:ascii="宋体" w:hAnsi="宋体" w:eastAsia="宋体" w:cs="宋体"/>
          <w:color w:val="auto"/>
          <w:sz w:val="32"/>
          <w:szCs w:val="32"/>
          <w:highlight w:val="none"/>
          <w:u w:val="single" w:color="auto"/>
          <w:lang w:val="en-US" w:eastAsia="zh-CN"/>
        </w:rPr>
        <w:t xml:space="preserve">     </w:t>
      </w:r>
      <w:bookmarkStart w:id="34" w:name="_Toc25972"/>
      <w:r>
        <w:rPr>
          <w:rFonts w:hint="eastAsia" w:ascii="宋体" w:hAnsi="宋体" w:eastAsia="宋体" w:cs="宋体"/>
          <w:b/>
          <w:bCs/>
          <w:color w:val="auto"/>
          <w:sz w:val="32"/>
          <w:szCs w:val="32"/>
          <w:highlight w:val="none"/>
        </w:rPr>
        <w:t>有限公司</w:t>
      </w:r>
      <w:r>
        <w:rPr>
          <w:rFonts w:hint="eastAsia" w:ascii="宋体" w:hAnsi="宋体" w:eastAsia="宋体" w:cs="宋体"/>
          <w:b/>
          <w:bCs/>
          <w:color w:val="auto"/>
          <w:sz w:val="32"/>
          <w:szCs w:val="32"/>
          <w:highlight w:val="none"/>
          <w:u w:val="single" w:color="auto"/>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pacing w:val="4"/>
          <w:sz w:val="32"/>
          <w:szCs w:val="32"/>
          <w:highlight w:val="none"/>
          <w:u w:val="single" w:color="auto"/>
        </w:rPr>
        <w:t xml:space="preserve">   </w:t>
      </w:r>
      <w:r>
        <w:rPr>
          <w:rFonts w:hint="eastAsia" w:ascii="宋体" w:hAnsi="宋体" w:eastAsia="宋体" w:cs="宋体"/>
          <w:b/>
          <w:bCs/>
          <w:color w:val="auto"/>
          <w:spacing w:val="-72"/>
          <w:sz w:val="32"/>
          <w:szCs w:val="32"/>
          <w:highlight w:val="none"/>
        </w:rPr>
        <w:t xml:space="preserve"> </w:t>
      </w:r>
      <w:r>
        <w:rPr>
          <w:rFonts w:hint="eastAsia" w:ascii="宋体" w:hAnsi="宋体" w:eastAsia="宋体" w:cs="宋体"/>
          <w:b/>
          <w:bCs/>
          <w:color w:val="auto"/>
          <w:sz w:val="32"/>
          <w:szCs w:val="32"/>
          <w:highlight w:val="none"/>
        </w:rPr>
        <w:t>月对账单</w:t>
      </w:r>
      <w:bookmarkEnd w:id="34"/>
    </w:p>
    <w:p w14:paraId="395C8C73">
      <w:pPr>
        <w:rPr>
          <w:rFonts w:hint="default"/>
          <w:color w:val="auto"/>
          <w:highlight w:val="none"/>
          <w:lang w:val="en-US" w:eastAsia="zh-CN"/>
        </w:rPr>
      </w:pPr>
    </w:p>
    <w:p w14:paraId="056DDC24">
      <w:pPr>
        <w:pStyle w:val="3"/>
        <w:spacing w:before="35" w:line="309" w:lineRule="exact"/>
        <w:ind w:left="67"/>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项目名称：</w:t>
      </w:r>
    </w:p>
    <w:p w14:paraId="56F4B687">
      <w:pPr>
        <w:pStyle w:val="3"/>
        <w:spacing w:before="35" w:line="309" w:lineRule="exact"/>
        <w:ind w:left="67"/>
        <w:rPr>
          <w:rFonts w:hint="eastAsia" w:ascii="宋体" w:hAnsi="宋体" w:eastAsia="宋体" w:cs="宋体"/>
          <w:color w:val="auto"/>
          <w:spacing w:val="8"/>
          <w:position w:val="10"/>
          <w:sz w:val="20"/>
          <w:szCs w:val="20"/>
          <w:highlight w:val="none"/>
        </w:rPr>
      </w:pPr>
    </w:p>
    <w:p w14:paraId="642D8170">
      <w:pPr>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收货单位：</w:t>
      </w:r>
    </w:p>
    <w:tbl>
      <w:tblPr>
        <w:tblStyle w:val="13"/>
        <w:tblW w:w="120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831"/>
        <w:gridCol w:w="930"/>
        <w:gridCol w:w="931"/>
        <w:gridCol w:w="900"/>
        <w:gridCol w:w="1332"/>
        <w:gridCol w:w="579"/>
        <w:gridCol w:w="916"/>
        <w:gridCol w:w="1142"/>
        <w:gridCol w:w="1142"/>
        <w:gridCol w:w="2777"/>
      </w:tblGrid>
      <w:tr w14:paraId="651EE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607" w:type="dxa"/>
            <w:vAlign w:val="top"/>
          </w:tcPr>
          <w:p w14:paraId="53880DB3">
            <w:pPr>
              <w:spacing w:before="154" w:line="191" w:lineRule="auto"/>
              <w:ind w:left="124"/>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序号</w:t>
            </w:r>
          </w:p>
        </w:tc>
        <w:tc>
          <w:tcPr>
            <w:tcW w:w="831" w:type="dxa"/>
            <w:vAlign w:val="top"/>
          </w:tcPr>
          <w:p w14:paraId="4AAD4BBF">
            <w:pPr>
              <w:spacing w:before="154" w:line="191" w:lineRule="auto"/>
              <w:ind w:left="38"/>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送货日期</w:t>
            </w:r>
          </w:p>
        </w:tc>
        <w:tc>
          <w:tcPr>
            <w:tcW w:w="930" w:type="dxa"/>
            <w:vAlign w:val="top"/>
          </w:tcPr>
          <w:p w14:paraId="47CBD48E">
            <w:pPr>
              <w:spacing w:before="154" w:line="191" w:lineRule="auto"/>
              <w:ind w:left="41"/>
              <w:jc w:val="center"/>
              <w:rPr>
                <w:rFonts w:ascii="微软雅黑" w:hAnsi="微软雅黑" w:eastAsia="微软雅黑" w:cs="微软雅黑"/>
                <w:color w:val="auto"/>
                <w:sz w:val="17"/>
                <w:szCs w:val="17"/>
                <w:highlight w:val="none"/>
              </w:rPr>
            </w:pPr>
            <w:r>
              <w:rPr>
                <w:rFonts w:hint="eastAsia" w:ascii="微软雅黑" w:hAnsi="微软雅黑" w:eastAsia="微软雅黑" w:cs="微软雅黑"/>
                <w:b/>
                <w:bCs/>
                <w:color w:val="auto"/>
                <w:spacing w:val="10"/>
                <w:sz w:val="17"/>
                <w:szCs w:val="17"/>
                <w:highlight w:val="none"/>
                <w:lang w:eastAsia="zh-CN"/>
              </w:rPr>
              <w:t>服务单</w:t>
            </w:r>
            <w:r>
              <w:rPr>
                <w:rFonts w:ascii="微软雅黑" w:hAnsi="微软雅黑" w:eastAsia="微软雅黑" w:cs="微软雅黑"/>
                <w:b/>
                <w:bCs/>
                <w:color w:val="auto"/>
                <w:spacing w:val="10"/>
                <w:sz w:val="17"/>
                <w:szCs w:val="17"/>
                <w:highlight w:val="none"/>
              </w:rPr>
              <w:t>号</w:t>
            </w:r>
          </w:p>
        </w:tc>
        <w:tc>
          <w:tcPr>
            <w:tcW w:w="931" w:type="dxa"/>
            <w:vAlign w:val="top"/>
          </w:tcPr>
          <w:p w14:paraId="69D28087">
            <w:pPr>
              <w:spacing w:before="154" w:line="191" w:lineRule="auto"/>
              <w:ind w:left="4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签收单号</w:t>
            </w:r>
          </w:p>
        </w:tc>
        <w:tc>
          <w:tcPr>
            <w:tcW w:w="900" w:type="dxa"/>
            <w:vAlign w:val="top"/>
          </w:tcPr>
          <w:p w14:paraId="4BF29EA1">
            <w:pPr>
              <w:spacing w:before="154" w:line="191" w:lineRule="auto"/>
              <w:ind w:left="43"/>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过磅单号</w:t>
            </w:r>
          </w:p>
        </w:tc>
        <w:tc>
          <w:tcPr>
            <w:tcW w:w="1332" w:type="dxa"/>
            <w:vAlign w:val="top"/>
          </w:tcPr>
          <w:p w14:paraId="336B8E1B">
            <w:pPr>
              <w:spacing w:before="156" w:line="190" w:lineRule="auto"/>
              <w:ind w:firstLine="188" w:firstLineChars="100"/>
              <w:jc w:val="both"/>
              <w:rPr>
                <w:rFonts w:hint="default" w:ascii="微软雅黑" w:hAnsi="微软雅黑" w:eastAsia="微软雅黑" w:cs="微软雅黑"/>
                <w:color w:val="auto"/>
                <w:sz w:val="17"/>
                <w:szCs w:val="17"/>
                <w:highlight w:val="none"/>
                <w:lang w:val="en-US" w:eastAsia="zh-CN"/>
              </w:rPr>
            </w:pPr>
            <w:r>
              <w:rPr>
                <w:rFonts w:hint="eastAsia" w:ascii="微软雅黑" w:hAnsi="微软雅黑" w:eastAsia="微软雅黑" w:cs="微软雅黑"/>
                <w:b/>
                <w:bCs/>
                <w:color w:val="auto"/>
                <w:spacing w:val="9"/>
                <w:sz w:val="17"/>
                <w:szCs w:val="17"/>
                <w:highlight w:val="none"/>
                <w:lang w:val="en-US" w:eastAsia="zh-CN"/>
              </w:rPr>
              <w:t>服务内容</w:t>
            </w:r>
          </w:p>
        </w:tc>
        <w:tc>
          <w:tcPr>
            <w:tcW w:w="579" w:type="dxa"/>
            <w:vAlign w:val="top"/>
          </w:tcPr>
          <w:p w14:paraId="1A35CB4C">
            <w:pPr>
              <w:spacing w:before="154" w:line="191" w:lineRule="auto"/>
              <w:ind w:left="59"/>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单位</w:t>
            </w:r>
          </w:p>
        </w:tc>
        <w:tc>
          <w:tcPr>
            <w:tcW w:w="916" w:type="dxa"/>
            <w:vAlign w:val="top"/>
          </w:tcPr>
          <w:p w14:paraId="6AABDEE5">
            <w:pPr>
              <w:spacing w:before="156" w:line="190" w:lineRule="auto"/>
              <w:ind w:left="281"/>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数量</w:t>
            </w:r>
          </w:p>
        </w:tc>
        <w:tc>
          <w:tcPr>
            <w:tcW w:w="1142" w:type="dxa"/>
            <w:vAlign w:val="top"/>
          </w:tcPr>
          <w:p w14:paraId="3A2543D3">
            <w:pPr>
              <w:spacing w:before="154" w:line="191" w:lineRule="auto"/>
              <w:ind w:left="397"/>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单价</w:t>
            </w:r>
          </w:p>
        </w:tc>
        <w:tc>
          <w:tcPr>
            <w:tcW w:w="1142" w:type="dxa"/>
            <w:vAlign w:val="top"/>
          </w:tcPr>
          <w:p w14:paraId="1A5FE9D8">
            <w:pPr>
              <w:spacing w:before="156" w:line="190" w:lineRule="auto"/>
              <w:ind w:left="395"/>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金额</w:t>
            </w:r>
          </w:p>
        </w:tc>
        <w:tc>
          <w:tcPr>
            <w:tcW w:w="2777" w:type="dxa"/>
            <w:vAlign w:val="top"/>
          </w:tcPr>
          <w:p w14:paraId="6D44FFD4">
            <w:pPr>
              <w:spacing w:before="154" w:line="191" w:lineRule="auto"/>
              <w:ind w:left="1213"/>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备注</w:t>
            </w:r>
          </w:p>
        </w:tc>
      </w:tr>
      <w:tr w14:paraId="4EE0E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vAlign w:val="top"/>
          </w:tcPr>
          <w:p w14:paraId="21E4FB60">
            <w:pPr>
              <w:spacing w:before="163" w:line="180" w:lineRule="auto"/>
              <w:ind w:left="270"/>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1</w:t>
            </w:r>
          </w:p>
        </w:tc>
        <w:tc>
          <w:tcPr>
            <w:tcW w:w="831" w:type="dxa"/>
            <w:vAlign w:val="top"/>
          </w:tcPr>
          <w:p w14:paraId="5CBCCCC4">
            <w:pPr>
              <w:pStyle w:val="14"/>
              <w:rPr>
                <w:color w:val="auto"/>
                <w:highlight w:val="none"/>
              </w:rPr>
            </w:pPr>
          </w:p>
        </w:tc>
        <w:tc>
          <w:tcPr>
            <w:tcW w:w="930" w:type="dxa"/>
            <w:vAlign w:val="top"/>
          </w:tcPr>
          <w:p w14:paraId="158F0190">
            <w:pPr>
              <w:pStyle w:val="14"/>
              <w:rPr>
                <w:color w:val="auto"/>
                <w:highlight w:val="none"/>
              </w:rPr>
            </w:pPr>
          </w:p>
        </w:tc>
        <w:tc>
          <w:tcPr>
            <w:tcW w:w="931" w:type="dxa"/>
            <w:vAlign w:val="top"/>
          </w:tcPr>
          <w:p w14:paraId="2B8B222F">
            <w:pPr>
              <w:pStyle w:val="14"/>
              <w:rPr>
                <w:color w:val="auto"/>
                <w:highlight w:val="none"/>
              </w:rPr>
            </w:pPr>
          </w:p>
        </w:tc>
        <w:tc>
          <w:tcPr>
            <w:tcW w:w="900" w:type="dxa"/>
            <w:vAlign w:val="top"/>
          </w:tcPr>
          <w:p w14:paraId="2BCED993">
            <w:pPr>
              <w:pStyle w:val="14"/>
              <w:rPr>
                <w:color w:val="auto"/>
                <w:highlight w:val="none"/>
              </w:rPr>
            </w:pPr>
          </w:p>
        </w:tc>
        <w:tc>
          <w:tcPr>
            <w:tcW w:w="1332" w:type="dxa"/>
            <w:vAlign w:val="top"/>
          </w:tcPr>
          <w:p w14:paraId="1AF82F59">
            <w:pPr>
              <w:pStyle w:val="14"/>
              <w:rPr>
                <w:color w:val="auto"/>
                <w:highlight w:val="none"/>
              </w:rPr>
            </w:pPr>
          </w:p>
        </w:tc>
        <w:tc>
          <w:tcPr>
            <w:tcW w:w="579" w:type="dxa"/>
            <w:vAlign w:val="top"/>
          </w:tcPr>
          <w:p w14:paraId="19C32A9C">
            <w:pPr>
              <w:pStyle w:val="14"/>
              <w:rPr>
                <w:color w:val="auto"/>
                <w:highlight w:val="none"/>
              </w:rPr>
            </w:pPr>
          </w:p>
        </w:tc>
        <w:tc>
          <w:tcPr>
            <w:tcW w:w="916" w:type="dxa"/>
            <w:vAlign w:val="top"/>
          </w:tcPr>
          <w:p w14:paraId="4F922D49">
            <w:pPr>
              <w:pStyle w:val="14"/>
              <w:rPr>
                <w:color w:val="auto"/>
                <w:highlight w:val="none"/>
              </w:rPr>
            </w:pPr>
          </w:p>
        </w:tc>
        <w:tc>
          <w:tcPr>
            <w:tcW w:w="1142" w:type="dxa"/>
            <w:vAlign w:val="top"/>
          </w:tcPr>
          <w:p w14:paraId="3F535D0D">
            <w:pPr>
              <w:pStyle w:val="14"/>
              <w:rPr>
                <w:color w:val="auto"/>
                <w:highlight w:val="none"/>
              </w:rPr>
            </w:pPr>
          </w:p>
        </w:tc>
        <w:tc>
          <w:tcPr>
            <w:tcW w:w="1142" w:type="dxa"/>
            <w:vAlign w:val="top"/>
          </w:tcPr>
          <w:p w14:paraId="34B6DB63">
            <w:pPr>
              <w:pStyle w:val="14"/>
              <w:rPr>
                <w:color w:val="auto"/>
                <w:highlight w:val="none"/>
              </w:rPr>
            </w:pPr>
          </w:p>
        </w:tc>
        <w:tc>
          <w:tcPr>
            <w:tcW w:w="2777" w:type="dxa"/>
            <w:vAlign w:val="top"/>
          </w:tcPr>
          <w:p w14:paraId="6292B680">
            <w:pPr>
              <w:pStyle w:val="14"/>
              <w:rPr>
                <w:color w:val="auto"/>
                <w:highlight w:val="none"/>
              </w:rPr>
            </w:pPr>
          </w:p>
        </w:tc>
      </w:tr>
      <w:tr w14:paraId="1E94B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vAlign w:val="top"/>
          </w:tcPr>
          <w:p w14:paraId="0E610D5A">
            <w:pPr>
              <w:spacing w:before="164"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2</w:t>
            </w:r>
          </w:p>
        </w:tc>
        <w:tc>
          <w:tcPr>
            <w:tcW w:w="831" w:type="dxa"/>
            <w:vAlign w:val="top"/>
          </w:tcPr>
          <w:p w14:paraId="6E2A8103">
            <w:pPr>
              <w:pStyle w:val="14"/>
              <w:rPr>
                <w:color w:val="auto"/>
                <w:highlight w:val="none"/>
              </w:rPr>
            </w:pPr>
          </w:p>
        </w:tc>
        <w:tc>
          <w:tcPr>
            <w:tcW w:w="930" w:type="dxa"/>
            <w:vAlign w:val="top"/>
          </w:tcPr>
          <w:p w14:paraId="6C772CAF">
            <w:pPr>
              <w:pStyle w:val="14"/>
              <w:rPr>
                <w:color w:val="auto"/>
                <w:highlight w:val="none"/>
              </w:rPr>
            </w:pPr>
          </w:p>
        </w:tc>
        <w:tc>
          <w:tcPr>
            <w:tcW w:w="931" w:type="dxa"/>
            <w:vAlign w:val="top"/>
          </w:tcPr>
          <w:p w14:paraId="69AB8F5D">
            <w:pPr>
              <w:pStyle w:val="14"/>
              <w:rPr>
                <w:color w:val="auto"/>
                <w:highlight w:val="none"/>
              </w:rPr>
            </w:pPr>
          </w:p>
        </w:tc>
        <w:tc>
          <w:tcPr>
            <w:tcW w:w="900" w:type="dxa"/>
            <w:vAlign w:val="top"/>
          </w:tcPr>
          <w:p w14:paraId="52E97784">
            <w:pPr>
              <w:pStyle w:val="14"/>
              <w:rPr>
                <w:color w:val="auto"/>
                <w:highlight w:val="none"/>
              </w:rPr>
            </w:pPr>
          </w:p>
        </w:tc>
        <w:tc>
          <w:tcPr>
            <w:tcW w:w="1332" w:type="dxa"/>
            <w:vAlign w:val="top"/>
          </w:tcPr>
          <w:p w14:paraId="44B68387">
            <w:pPr>
              <w:pStyle w:val="14"/>
              <w:rPr>
                <w:color w:val="auto"/>
                <w:highlight w:val="none"/>
              </w:rPr>
            </w:pPr>
          </w:p>
        </w:tc>
        <w:tc>
          <w:tcPr>
            <w:tcW w:w="579" w:type="dxa"/>
            <w:vAlign w:val="top"/>
          </w:tcPr>
          <w:p w14:paraId="3992923A">
            <w:pPr>
              <w:pStyle w:val="14"/>
              <w:rPr>
                <w:color w:val="auto"/>
                <w:highlight w:val="none"/>
              </w:rPr>
            </w:pPr>
          </w:p>
        </w:tc>
        <w:tc>
          <w:tcPr>
            <w:tcW w:w="916" w:type="dxa"/>
            <w:vAlign w:val="top"/>
          </w:tcPr>
          <w:p w14:paraId="529CEF37">
            <w:pPr>
              <w:pStyle w:val="14"/>
              <w:rPr>
                <w:color w:val="auto"/>
                <w:highlight w:val="none"/>
              </w:rPr>
            </w:pPr>
          </w:p>
        </w:tc>
        <w:tc>
          <w:tcPr>
            <w:tcW w:w="1142" w:type="dxa"/>
            <w:vAlign w:val="top"/>
          </w:tcPr>
          <w:p w14:paraId="73C9ACFE">
            <w:pPr>
              <w:pStyle w:val="14"/>
              <w:rPr>
                <w:color w:val="auto"/>
                <w:highlight w:val="none"/>
              </w:rPr>
            </w:pPr>
          </w:p>
        </w:tc>
        <w:tc>
          <w:tcPr>
            <w:tcW w:w="1142" w:type="dxa"/>
            <w:vAlign w:val="top"/>
          </w:tcPr>
          <w:p w14:paraId="5FE2C9F0">
            <w:pPr>
              <w:pStyle w:val="14"/>
              <w:rPr>
                <w:color w:val="auto"/>
                <w:highlight w:val="none"/>
              </w:rPr>
            </w:pPr>
          </w:p>
        </w:tc>
        <w:tc>
          <w:tcPr>
            <w:tcW w:w="2777" w:type="dxa"/>
            <w:vAlign w:val="top"/>
          </w:tcPr>
          <w:p w14:paraId="3054374A">
            <w:pPr>
              <w:pStyle w:val="14"/>
              <w:rPr>
                <w:color w:val="auto"/>
                <w:highlight w:val="none"/>
              </w:rPr>
            </w:pPr>
          </w:p>
        </w:tc>
      </w:tr>
      <w:tr w14:paraId="537A4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vAlign w:val="top"/>
          </w:tcPr>
          <w:p w14:paraId="49BBF0B7">
            <w:pPr>
              <w:spacing w:before="165" w:line="180" w:lineRule="auto"/>
              <w:ind w:left="264"/>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3</w:t>
            </w:r>
          </w:p>
        </w:tc>
        <w:tc>
          <w:tcPr>
            <w:tcW w:w="831" w:type="dxa"/>
            <w:vAlign w:val="top"/>
          </w:tcPr>
          <w:p w14:paraId="04E1FAAE">
            <w:pPr>
              <w:pStyle w:val="14"/>
              <w:rPr>
                <w:color w:val="auto"/>
                <w:highlight w:val="none"/>
              </w:rPr>
            </w:pPr>
          </w:p>
        </w:tc>
        <w:tc>
          <w:tcPr>
            <w:tcW w:w="930" w:type="dxa"/>
            <w:vAlign w:val="top"/>
          </w:tcPr>
          <w:p w14:paraId="4EDC29CE">
            <w:pPr>
              <w:pStyle w:val="14"/>
              <w:rPr>
                <w:color w:val="auto"/>
                <w:highlight w:val="none"/>
              </w:rPr>
            </w:pPr>
          </w:p>
        </w:tc>
        <w:tc>
          <w:tcPr>
            <w:tcW w:w="931" w:type="dxa"/>
            <w:vAlign w:val="top"/>
          </w:tcPr>
          <w:p w14:paraId="6E93BF60">
            <w:pPr>
              <w:pStyle w:val="14"/>
              <w:rPr>
                <w:color w:val="auto"/>
                <w:highlight w:val="none"/>
              </w:rPr>
            </w:pPr>
          </w:p>
        </w:tc>
        <w:tc>
          <w:tcPr>
            <w:tcW w:w="900" w:type="dxa"/>
            <w:vAlign w:val="top"/>
          </w:tcPr>
          <w:p w14:paraId="304B250C">
            <w:pPr>
              <w:pStyle w:val="14"/>
              <w:rPr>
                <w:color w:val="auto"/>
                <w:highlight w:val="none"/>
              </w:rPr>
            </w:pPr>
          </w:p>
        </w:tc>
        <w:tc>
          <w:tcPr>
            <w:tcW w:w="1332" w:type="dxa"/>
            <w:vAlign w:val="top"/>
          </w:tcPr>
          <w:p w14:paraId="085FC3D0">
            <w:pPr>
              <w:pStyle w:val="14"/>
              <w:rPr>
                <w:color w:val="auto"/>
                <w:highlight w:val="none"/>
              </w:rPr>
            </w:pPr>
          </w:p>
        </w:tc>
        <w:tc>
          <w:tcPr>
            <w:tcW w:w="579" w:type="dxa"/>
            <w:vAlign w:val="top"/>
          </w:tcPr>
          <w:p w14:paraId="4AF7197F">
            <w:pPr>
              <w:pStyle w:val="14"/>
              <w:rPr>
                <w:color w:val="auto"/>
                <w:highlight w:val="none"/>
              </w:rPr>
            </w:pPr>
          </w:p>
        </w:tc>
        <w:tc>
          <w:tcPr>
            <w:tcW w:w="916" w:type="dxa"/>
            <w:vAlign w:val="top"/>
          </w:tcPr>
          <w:p w14:paraId="55A43585">
            <w:pPr>
              <w:pStyle w:val="14"/>
              <w:rPr>
                <w:color w:val="auto"/>
                <w:highlight w:val="none"/>
              </w:rPr>
            </w:pPr>
          </w:p>
        </w:tc>
        <w:tc>
          <w:tcPr>
            <w:tcW w:w="1142" w:type="dxa"/>
            <w:vAlign w:val="top"/>
          </w:tcPr>
          <w:p w14:paraId="61A3E9A3">
            <w:pPr>
              <w:pStyle w:val="14"/>
              <w:rPr>
                <w:color w:val="auto"/>
                <w:highlight w:val="none"/>
              </w:rPr>
            </w:pPr>
          </w:p>
        </w:tc>
        <w:tc>
          <w:tcPr>
            <w:tcW w:w="1142" w:type="dxa"/>
            <w:vAlign w:val="top"/>
          </w:tcPr>
          <w:p w14:paraId="3FEE47D6">
            <w:pPr>
              <w:pStyle w:val="14"/>
              <w:rPr>
                <w:color w:val="auto"/>
                <w:highlight w:val="none"/>
              </w:rPr>
            </w:pPr>
          </w:p>
        </w:tc>
        <w:tc>
          <w:tcPr>
            <w:tcW w:w="2777" w:type="dxa"/>
            <w:vAlign w:val="top"/>
          </w:tcPr>
          <w:p w14:paraId="63178424">
            <w:pPr>
              <w:pStyle w:val="14"/>
              <w:rPr>
                <w:color w:val="auto"/>
                <w:highlight w:val="none"/>
              </w:rPr>
            </w:pPr>
          </w:p>
        </w:tc>
      </w:tr>
      <w:tr w14:paraId="5E0EC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607" w:type="dxa"/>
            <w:vAlign w:val="top"/>
          </w:tcPr>
          <w:p w14:paraId="3B94A2B6">
            <w:pPr>
              <w:spacing w:before="169" w:line="178" w:lineRule="auto"/>
              <w:ind w:left="253"/>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4"/>
                <w:sz w:val="17"/>
                <w:szCs w:val="17"/>
                <w:highlight w:val="none"/>
              </w:rPr>
              <w:t>4</w:t>
            </w:r>
          </w:p>
        </w:tc>
        <w:tc>
          <w:tcPr>
            <w:tcW w:w="831" w:type="dxa"/>
            <w:vAlign w:val="top"/>
          </w:tcPr>
          <w:p w14:paraId="64FA9A8F">
            <w:pPr>
              <w:pStyle w:val="14"/>
              <w:rPr>
                <w:color w:val="auto"/>
                <w:highlight w:val="none"/>
              </w:rPr>
            </w:pPr>
          </w:p>
        </w:tc>
        <w:tc>
          <w:tcPr>
            <w:tcW w:w="930" w:type="dxa"/>
            <w:vAlign w:val="top"/>
          </w:tcPr>
          <w:p w14:paraId="74765076">
            <w:pPr>
              <w:pStyle w:val="14"/>
              <w:rPr>
                <w:color w:val="auto"/>
                <w:highlight w:val="none"/>
              </w:rPr>
            </w:pPr>
          </w:p>
        </w:tc>
        <w:tc>
          <w:tcPr>
            <w:tcW w:w="931" w:type="dxa"/>
            <w:vAlign w:val="top"/>
          </w:tcPr>
          <w:p w14:paraId="6CC57ADB">
            <w:pPr>
              <w:pStyle w:val="14"/>
              <w:rPr>
                <w:color w:val="auto"/>
                <w:highlight w:val="none"/>
              </w:rPr>
            </w:pPr>
          </w:p>
        </w:tc>
        <w:tc>
          <w:tcPr>
            <w:tcW w:w="900" w:type="dxa"/>
            <w:vAlign w:val="top"/>
          </w:tcPr>
          <w:p w14:paraId="00DFD9AB">
            <w:pPr>
              <w:pStyle w:val="14"/>
              <w:rPr>
                <w:color w:val="auto"/>
                <w:highlight w:val="none"/>
              </w:rPr>
            </w:pPr>
          </w:p>
        </w:tc>
        <w:tc>
          <w:tcPr>
            <w:tcW w:w="1332" w:type="dxa"/>
            <w:vAlign w:val="top"/>
          </w:tcPr>
          <w:p w14:paraId="51834662">
            <w:pPr>
              <w:pStyle w:val="14"/>
              <w:rPr>
                <w:color w:val="auto"/>
                <w:highlight w:val="none"/>
              </w:rPr>
            </w:pPr>
          </w:p>
        </w:tc>
        <w:tc>
          <w:tcPr>
            <w:tcW w:w="579" w:type="dxa"/>
            <w:vAlign w:val="top"/>
          </w:tcPr>
          <w:p w14:paraId="139B4A8A">
            <w:pPr>
              <w:pStyle w:val="14"/>
              <w:rPr>
                <w:color w:val="auto"/>
                <w:highlight w:val="none"/>
              </w:rPr>
            </w:pPr>
          </w:p>
        </w:tc>
        <w:tc>
          <w:tcPr>
            <w:tcW w:w="916" w:type="dxa"/>
            <w:vAlign w:val="top"/>
          </w:tcPr>
          <w:p w14:paraId="4E96024B">
            <w:pPr>
              <w:pStyle w:val="14"/>
              <w:rPr>
                <w:color w:val="auto"/>
                <w:highlight w:val="none"/>
              </w:rPr>
            </w:pPr>
          </w:p>
        </w:tc>
        <w:tc>
          <w:tcPr>
            <w:tcW w:w="1142" w:type="dxa"/>
            <w:vAlign w:val="top"/>
          </w:tcPr>
          <w:p w14:paraId="79CF68CA">
            <w:pPr>
              <w:pStyle w:val="14"/>
              <w:rPr>
                <w:color w:val="auto"/>
                <w:highlight w:val="none"/>
              </w:rPr>
            </w:pPr>
          </w:p>
        </w:tc>
        <w:tc>
          <w:tcPr>
            <w:tcW w:w="1142" w:type="dxa"/>
            <w:vAlign w:val="top"/>
          </w:tcPr>
          <w:p w14:paraId="78112868">
            <w:pPr>
              <w:pStyle w:val="14"/>
              <w:rPr>
                <w:color w:val="auto"/>
                <w:highlight w:val="none"/>
              </w:rPr>
            </w:pPr>
          </w:p>
        </w:tc>
        <w:tc>
          <w:tcPr>
            <w:tcW w:w="2777" w:type="dxa"/>
            <w:vAlign w:val="top"/>
          </w:tcPr>
          <w:p w14:paraId="573A717F">
            <w:pPr>
              <w:pStyle w:val="14"/>
              <w:rPr>
                <w:color w:val="auto"/>
                <w:highlight w:val="none"/>
              </w:rPr>
            </w:pPr>
          </w:p>
        </w:tc>
      </w:tr>
      <w:tr w14:paraId="24D2C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vAlign w:val="top"/>
          </w:tcPr>
          <w:p w14:paraId="48BF34FF">
            <w:pPr>
              <w:spacing w:before="169" w:line="178" w:lineRule="auto"/>
              <w:ind w:left="267"/>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5</w:t>
            </w:r>
          </w:p>
        </w:tc>
        <w:tc>
          <w:tcPr>
            <w:tcW w:w="831" w:type="dxa"/>
            <w:vAlign w:val="top"/>
          </w:tcPr>
          <w:p w14:paraId="0EAC4105">
            <w:pPr>
              <w:pStyle w:val="14"/>
              <w:rPr>
                <w:color w:val="auto"/>
                <w:highlight w:val="none"/>
              </w:rPr>
            </w:pPr>
          </w:p>
        </w:tc>
        <w:tc>
          <w:tcPr>
            <w:tcW w:w="930" w:type="dxa"/>
            <w:vAlign w:val="top"/>
          </w:tcPr>
          <w:p w14:paraId="19715FAA">
            <w:pPr>
              <w:pStyle w:val="14"/>
              <w:rPr>
                <w:color w:val="auto"/>
                <w:highlight w:val="none"/>
              </w:rPr>
            </w:pPr>
          </w:p>
        </w:tc>
        <w:tc>
          <w:tcPr>
            <w:tcW w:w="931" w:type="dxa"/>
            <w:vAlign w:val="top"/>
          </w:tcPr>
          <w:p w14:paraId="7C52125B">
            <w:pPr>
              <w:pStyle w:val="14"/>
              <w:rPr>
                <w:color w:val="auto"/>
                <w:highlight w:val="none"/>
              </w:rPr>
            </w:pPr>
          </w:p>
        </w:tc>
        <w:tc>
          <w:tcPr>
            <w:tcW w:w="900" w:type="dxa"/>
            <w:vAlign w:val="top"/>
          </w:tcPr>
          <w:p w14:paraId="0504442D">
            <w:pPr>
              <w:pStyle w:val="14"/>
              <w:rPr>
                <w:color w:val="auto"/>
                <w:highlight w:val="none"/>
              </w:rPr>
            </w:pPr>
          </w:p>
        </w:tc>
        <w:tc>
          <w:tcPr>
            <w:tcW w:w="1332" w:type="dxa"/>
            <w:vAlign w:val="top"/>
          </w:tcPr>
          <w:p w14:paraId="73885A82">
            <w:pPr>
              <w:pStyle w:val="14"/>
              <w:rPr>
                <w:color w:val="auto"/>
                <w:highlight w:val="none"/>
              </w:rPr>
            </w:pPr>
          </w:p>
        </w:tc>
        <w:tc>
          <w:tcPr>
            <w:tcW w:w="579" w:type="dxa"/>
            <w:vAlign w:val="top"/>
          </w:tcPr>
          <w:p w14:paraId="065E7038">
            <w:pPr>
              <w:pStyle w:val="14"/>
              <w:rPr>
                <w:color w:val="auto"/>
                <w:highlight w:val="none"/>
              </w:rPr>
            </w:pPr>
          </w:p>
        </w:tc>
        <w:tc>
          <w:tcPr>
            <w:tcW w:w="916" w:type="dxa"/>
            <w:vAlign w:val="top"/>
          </w:tcPr>
          <w:p w14:paraId="6ECB7523">
            <w:pPr>
              <w:pStyle w:val="14"/>
              <w:rPr>
                <w:color w:val="auto"/>
                <w:highlight w:val="none"/>
              </w:rPr>
            </w:pPr>
          </w:p>
        </w:tc>
        <w:tc>
          <w:tcPr>
            <w:tcW w:w="1142" w:type="dxa"/>
            <w:vAlign w:val="top"/>
          </w:tcPr>
          <w:p w14:paraId="56B5C836">
            <w:pPr>
              <w:pStyle w:val="14"/>
              <w:rPr>
                <w:color w:val="auto"/>
                <w:highlight w:val="none"/>
              </w:rPr>
            </w:pPr>
          </w:p>
        </w:tc>
        <w:tc>
          <w:tcPr>
            <w:tcW w:w="1142" w:type="dxa"/>
            <w:vAlign w:val="top"/>
          </w:tcPr>
          <w:p w14:paraId="5B5F469E">
            <w:pPr>
              <w:pStyle w:val="14"/>
              <w:rPr>
                <w:color w:val="auto"/>
                <w:highlight w:val="none"/>
              </w:rPr>
            </w:pPr>
          </w:p>
        </w:tc>
        <w:tc>
          <w:tcPr>
            <w:tcW w:w="2777" w:type="dxa"/>
            <w:vAlign w:val="top"/>
          </w:tcPr>
          <w:p w14:paraId="3B3A0913">
            <w:pPr>
              <w:pStyle w:val="14"/>
              <w:rPr>
                <w:color w:val="auto"/>
                <w:highlight w:val="none"/>
              </w:rPr>
            </w:pPr>
          </w:p>
        </w:tc>
      </w:tr>
      <w:tr w14:paraId="6B7EA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607" w:type="dxa"/>
            <w:vAlign w:val="top"/>
          </w:tcPr>
          <w:p w14:paraId="6A0A3FF1">
            <w:pPr>
              <w:spacing w:before="168"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6</w:t>
            </w:r>
          </w:p>
        </w:tc>
        <w:tc>
          <w:tcPr>
            <w:tcW w:w="831" w:type="dxa"/>
            <w:vAlign w:val="top"/>
          </w:tcPr>
          <w:p w14:paraId="27DE0B6D">
            <w:pPr>
              <w:pStyle w:val="14"/>
              <w:rPr>
                <w:color w:val="auto"/>
                <w:highlight w:val="none"/>
              </w:rPr>
            </w:pPr>
          </w:p>
        </w:tc>
        <w:tc>
          <w:tcPr>
            <w:tcW w:w="930" w:type="dxa"/>
            <w:vAlign w:val="top"/>
          </w:tcPr>
          <w:p w14:paraId="53DBB52C">
            <w:pPr>
              <w:pStyle w:val="14"/>
              <w:rPr>
                <w:color w:val="auto"/>
                <w:highlight w:val="none"/>
              </w:rPr>
            </w:pPr>
          </w:p>
        </w:tc>
        <w:tc>
          <w:tcPr>
            <w:tcW w:w="931" w:type="dxa"/>
            <w:vAlign w:val="top"/>
          </w:tcPr>
          <w:p w14:paraId="6920EFF5">
            <w:pPr>
              <w:pStyle w:val="14"/>
              <w:rPr>
                <w:color w:val="auto"/>
                <w:highlight w:val="none"/>
              </w:rPr>
            </w:pPr>
          </w:p>
        </w:tc>
        <w:tc>
          <w:tcPr>
            <w:tcW w:w="900" w:type="dxa"/>
            <w:vAlign w:val="top"/>
          </w:tcPr>
          <w:p w14:paraId="0128BED1">
            <w:pPr>
              <w:pStyle w:val="14"/>
              <w:rPr>
                <w:color w:val="auto"/>
                <w:highlight w:val="none"/>
              </w:rPr>
            </w:pPr>
          </w:p>
        </w:tc>
        <w:tc>
          <w:tcPr>
            <w:tcW w:w="1332" w:type="dxa"/>
            <w:vAlign w:val="top"/>
          </w:tcPr>
          <w:p w14:paraId="0F30D5F6">
            <w:pPr>
              <w:pStyle w:val="14"/>
              <w:rPr>
                <w:color w:val="auto"/>
                <w:highlight w:val="none"/>
              </w:rPr>
            </w:pPr>
          </w:p>
        </w:tc>
        <w:tc>
          <w:tcPr>
            <w:tcW w:w="579" w:type="dxa"/>
            <w:vAlign w:val="top"/>
          </w:tcPr>
          <w:p w14:paraId="43F7B869">
            <w:pPr>
              <w:pStyle w:val="14"/>
              <w:rPr>
                <w:color w:val="auto"/>
                <w:highlight w:val="none"/>
              </w:rPr>
            </w:pPr>
          </w:p>
        </w:tc>
        <w:tc>
          <w:tcPr>
            <w:tcW w:w="916" w:type="dxa"/>
            <w:vAlign w:val="top"/>
          </w:tcPr>
          <w:p w14:paraId="23F7E4F7">
            <w:pPr>
              <w:pStyle w:val="14"/>
              <w:rPr>
                <w:color w:val="auto"/>
                <w:highlight w:val="none"/>
              </w:rPr>
            </w:pPr>
          </w:p>
        </w:tc>
        <w:tc>
          <w:tcPr>
            <w:tcW w:w="1142" w:type="dxa"/>
            <w:vAlign w:val="top"/>
          </w:tcPr>
          <w:p w14:paraId="5116BFF7">
            <w:pPr>
              <w:pStyle w:val="14"/>
              <w:rPr>
                <w:color w:val="auto"/>
                <w:highlight w:val="none"/>
              </w:rPr>
            </w:pPr>
          </w:p>
        </w:tc>
        <w:tc>
          <w:tcPr>
            <w:tcW w:w="1142" w:type="dxa"/>
            <w:vAlign w:val="top"/>
          </w:tcPr>
          <w:p w14:paraId="4E428C6F">
            <w:pPr>
              <w:pStyle w:val="14"/>
              <w:rPr>
                <w:color w:val="auto"/>
                <w:highlight w:val="none"/>
              </w:rPr>
            </w:pPr>
          </w:p>
        </w:tc>
        <w:tc>
          <w:tcPr>
            <w:tcW w:w="2777" w:type="dxa"/>
            <w:vAlign w:val="top"/>
          </w:tcPr>
          <w:p w14:paraId="4E04E52D">
            <w:pPr>
              <w:pStyle w:val="14"/>
              <w:rPr>
                <w:color w:val="auto"/>
                <w:highlight w:val="none"/>
              </w:rPr>
            </w:pPr>
          </w:p>
        </w:tc>
      </w:tr>
      <w:tr w14:paraId="02748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vAlign w:val="top"/>
          </w:tcPr>
          <w:p w14:paraId="196D47AE">
            <w:pPr>
              <w:spacing w:before="171" w:line="178" w:lineRule="auto"/>
              <w:ind w:left="261"/>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7</w:t>
            </w:r>
          </w:p>
        </w:tc>
        <w:tc>
          <w:tcPr>
            <w:tcW w:w="831" w:type="dxa"/>
            <w:vAlign w:val="top"/>
          </w:tcPr>
          <w:p w14:paraId="182BDAA5">
            <w:pPr>
              <w:pStyle w:val="14"/>
              <w:rPr>
                <w:color w:val="auto"/>
                <w:highlight w:val="none"/>
              </w:rPr>
            </w:pPr>
          </w:p>
        </w:tc>
        <w:tc>
          <w:tcPr>
            <w:tcW w:w="930" w:type="dxa"/>
            <w:vAlign w:val="top"/>
          </w:tcPr>
          <w:p w14:paraId="753145F6">
            <w:pPr>
              <w:pStyle w:val="14"/>
              <w:rPr>
                <w:color w:val="auto"/>
                <w:highlight w:val="none"/>
              </w:rPr>
            </w:pPr>
          </w:p>
        </w:tc>
        <w:tc>
          <w:tcPr>
            <w:tcW w:w="931" w:type="dxa"/>
            <w:vAlign w:val="top"/>
          </w:tcPr>
          <w:p w14:paraId="1D1CC346">
            <w:pPr>
              <w:pStyle w:val="14"/>
              <w:rPr>
                <w:color w:val="auto"/>
                <w:highlight w:val="none"/>
              </w:rPr>
            </w:pPr>
          </w:p>
        </w:tc>
        <w:tc>
          <w:tcPr>
            <w:tcW w:w="900" w:type="dxa"/>
            <w:vAlign w:val="top"/>
          </w:tcPr>
          <w:p w14:paraId="228DC670">
            <w:pPr>
              <w:pStyle w:val="14"/>
              <w:rPr>
                <w:color w:val="auto"/>
                <w:highlight w:val="none"/>
              </w:rPr>
            </w:pPr>
          </w:p>
        </w:tc>
        <w:tc>
          <w:tcPr>
            <w:tcW w:w="1332" w:type="dxa"/>
            <w:vAlign w:val="top"/>
          </w:tcPr>
          <w:p w14:paraId="1352C42A">
            <w:pPr>
              <w:pStyle w:val="14"/>
              <w:rPr>
                <w:color w:val="auto"/>
                <w:highlight w:val="none"/>
              </w:rPr>
            </w:pPr>
          </w:p>
        </w:tc>
        <w:tc>
          <w:tcPr>
            <w:tcW w:w="579" w:type="dxa"/>
            <w:vAlign w:val="top"/>
          </w:tcPr>
          <w:p w14:paraId="13960372">
            <w:pPr>
              <w:pStyle w:val="14"/>
              <w:rPr>
                <w:color w:val="auto"/>
                <w:highlight w:val="none"/>
              </w:rPr>
            </w:pPr>
          </w:p>
        </w:tc>
        <w:tc>
          <w:tcPr>
            <w:tcW w:w="916" w:type="dxa"/>
            <w:vAlign w:val="top"/>
          </w:tcPr>
          <w:p w14:paraId="11574941">
            <w:pPr>
              <w:pStyle w:val="14"/>
              <w:rPr>
                <w:color w:val="auto"/>
                <w:highlight w:val="none"/>
              </w:rPr>
            </w:pPr>
          </w:p>
        </w:tc>
        <w:tc>
          <w:tcPr>
            <w:tcW w:w="1142" w:type="dxa"/>
            <w:vAlign w:val="top"/>
          </w:tcPr>
          <w:p w14:paraId="597A1B35">
            <w:pPr>
              <w:pStyle w:val="14"/>
              <w:rPr>
                <w:color w:val="auto"/>
                <w:highlight w:val="none"/>
              </w:rPr>
            </w:pPr>
          </w:p>
        </w:tc>
        <w:tc>
          <w:tcPr>
            <w:tcW w:w="1142" w:type="dxa"/>
            <w:vAlign w:val="top"/>
          </w:tcPr>
          <w:p w14:paraId="307B1819">
            <w:pPr>
              <w:pStyle w:val="14"/>
              <w:rPr>
                <w:color w:val="auto"/>
                <w:highlight w:val="none"/>
              </w:rPr>
            </w:pPr>
          </w:p>
        </w:tc>
        <w:tc>
          <w:tcPr>
            <w:tcW w:w="2777" w:type="dxa"/>
            <w:vAlign w:val="top"/>
          </w:tcPr>
          <w:p w14:paraId="0EDB1DF0">
            <w:pPr>
              <w:pStyle w:val="14"/>
              <w:rPr>
                <w:color w:val="auto"/>
                <w:highlight w:val="none"/>
              </w:rPr>
            </w:pPr>
          </w:p>
        </w:tc>
      </w:tr>
      <w:tr w14:paraId="7A477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607" w:type="dxa"/>
            <w:vAlign w:val="top"/>
          </w:tcPr>
          <w:p w14:paraId="2CBABC15">
            <w:pPr>
              <w:spacing w:before="290" w:line="99" w:lineRule="exact"/>
              <w:ind w:left="249"/>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2"/>
                <w:position w:val="2"/>
                <w:sz w:val="17"/>
                <w:szCs w:val="17"/>
                <w:highlight w:val="none"/>
              </w:rPr>
              <w:t>...</w:t>
            </w:r>
          </w:p>
        </w:tc>
        <w:tc>
          <w:tcPr>
            <w:tcW w:w="831" w:type="dxa"/>
            <w:vAlign w:val="top"/>
          </w:tcPr>
          <w:p w14:paraId="27215976">
            <w:pPr>
              <w:pStyle w:val="14"/>
              <w:rPr>
                <w:color w:val="auto"/>
                <w:highlight w:val="none"/>
              </w:rPr>
            </w:pPr>
          </w:p>
        </w:tc>
        <w:tc>
          <w:tcPr>
            <w:tcW w:w="930" w:type="dxa"/>
            <w:vAlign w:val="top"/>
          </w:tcPr>
          <w:p w14:paraId="6AA50160">
            <w:pPr>
              <w:pStyle w:val="14"/>
              <w:rPr>
                <w:color w:val="auto"/>
                <w:highlight w:val="none"/>
              </w:rPr>
            </w:pPr>
          </w:p>
        </w:tc>
        <w:tc>
          <w:tcPr>
            <w:tcW w:w="931" w:type="dxa"/>
            <w:vAlign w:val="top"/>
          </w:tcPr>
          <w:p w14:paraId="0C07A71E">
            <w:pPr>
              <w:pStyle w:val="14"/>
              <w:rPr>
                <w:color w:val="auto"/>
                <w:highlight w:val="none"/>
              </w:rPr>
            </w:pPr>
          </w:p>
        </w:tc>
        <w:tc>
          <w:tcPr>
            <w:tcW w:w="900" w:type="dxa"/>
            <w:vAlign w:val="top"/>
          </w:tcPr>
          <w:p w14:paraId="15A3A4D6">
            <w:pPr>
              <w:pStyle w:val="14"/>
              <w:rPr>
                <w:color w:val="auto"/>
                <w:highlight w:val="none"/>
              </w:rPr>
            </w:pPr>
          </w:p>
        </w:tc>
        <w:tc>
          <w:tcPr>
            <w:tcW w:w="1332" w:type="dxa"/>
            <w:vAlign w:val="top"/>
          </w:tcPr>
          <w:p w14:paraId="7F8DD12E">
            <w:pPr>
              <w:pStyle w:val="14"/>
              <w:rPr>
                <w:color w:val="auto"/>
                <w:highlight w:val="none"/>
              </w:rPr>
            </w:pPr>
          </w:p>
        </w:tc>
        <w:tc>
          <w:tcPr>
            <w:tcW w:w="579" w:type="dxa"/>
            <w:vAlign w:val="top"/>
          </w:tcPr>
          <w:p w14:paraId="63D57B6C">
            <w:pPr>
              <w:pStyle w:val="14"/>
              <w:rPr>
                <w:color w:val="auto"/>
                <w:highlight w:val="none"/>
              </w:rPr>
            </w:pPr>
          </w:p>
        </w:tc>
        <w:tc>
          <w:tcPr>
            <w:tcW w:w="916" w:type="dxa"/>
            <w:vAlign w:val="top"/>
          </w:tcPr>
          <w:p w14:paraId="674CD2C5">
            <w:pPr>
              <w:pStyle w:val="14"/>
              <w:rPr>
                <w:color w:val="auto"/>
                <w:highlight w:val="none"/>
              </w:rPr>
            </w:pPr>
          </w:p>
        </w:tc>
        <w:tc>
          <w:tcPr>
            <w:tcW w:w="1142" w:type="dxa"/>
            <w:vAlign w:val="top"/>
          </w:tcPr>
          <w:p w14:paraId="7E7EC55D">
            <w:pPr>
              <w:pStyle w:val="14"/>
              <w:rPr>
                <w:color w:val="auto"/>
                <w:highlight w:val="none"/>
              </w:rPr>
            </w:pPr>
          </w:p>
        </w:tc>
        <w:tc>
          <w:tcPr>
            <w:tcW w:w="1142" w:type="dxa"/>
            <w:vAlign w:val="top"/>
          </w:tcPr>
          <w:p w14:paraId="5C38FE8D">
            <w:pPr>
              <w:pStyle w:val="14"/>
              <w:rPr>
                <w:color w:val="auto"/>
                <w:highlight w:val="none"/>
              </w:rPr>
            </w:pPr>
          </w:p>
        </w:tc>
        <w:tc>
          <w:tcPr>
            <w:tcW w:w="2777" w:type="dxa"/>
            <w:vAlign w:val="top"/>
          </w:tcPr>
          <w:p w14:paraId="4528CAC6">
            <w:pPr>
              <w:pStyle w:val="14"/>
              <w:rPr>
                <w:color w:val="auto"/>
                <w:highlight w:val="none"/>
              </w:rPr>
            </w:pPr>
          </w:p>
        </w:tc>
      </w:tr>
      <w:tr w14:paraId="17BC6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07" w:type="dxa"/>
            <w:vAlign w:val="top"/>
          </w:tcPr>
          <w:p w14:paraId="2BACC8C0">
            <w:pPr>
              <w:pStyle w:val="14"/>
              <w:rPr>
                <w:color w:val="auto"/>
                <w:highlight w:val="none"/>
              </w:rPr>
            </w:pPr>
          </w:p>
        </w:tc>
        <w:tc>
          <w:tcPr>
            <w:tcW w:w="831" w:type="dxa"/>
            <w:vAlign w:val="top"/>
          </w:tcPr>
          <w:p w14:paraId="71F41BF8">
            <w:pPr>
              <w:pStyle w:val="14"/>
              <w:rPr>
                <w:color w:val="auto"/>
                <w:highlight w:val="none"/>
              </w:rPr>
            </w:pPr>
          </w:p>
        </w:tc>
        <w:tc>
          <w:tcPr>
            <w:tcW w:w="930" w:type="dxa"/>
            <w:vAlign w:val="top"/>
          </w:tcPr>
          <w:p w14:paraId="106FFF8E">
            <w:pPr>
              <w:pStyle w:val="14"/>
              <w:rPr>
                <w:color w:val="auto"/>
                <w:highlight w:val="none"/>
              </w:rPr>
            </w:pPr>
          </w:p>
        </w:tc>
        <w:tc>
          <w:tcPr>
            <w:tcW w:w="931" w:type="dxa"/>
            <w:vAlign w:val="top"/>
          </w:tcPr>
          <w:p w14:paraId="4D4EA830">
            <w:pPr>
              <w:pStyle w:val="14"/>
              <w:rPr>
                <w:color w:val="auto"/>
                <w:highlight w:val="none"/>
              </w:rPr>
            </w:pPr>
          </w:p>
        </w:tc>
        <w:tc>
          <w:tcPr>
            <w:tcW w:w="900" w:type="dxa"/>
            <w:vAlign w:val="top"/>
          </w:tcPr>
          <w:p w14:paraId="6DF53E22">
            <w:pPr>
              <w:pStyle w:val="14"/>
              <w:rPr>
                <w:color w:val="auto"/>
                <w:highlight w:val="none"/>
              </w:rPr>
            </w:pPr>
          </w:p>
        </w:tc>
        <w:tc>
          <w:tcPr>
            <w:tcW w:w="1332" w:type="dxa"/>
            <w:vAlign w:val="top"/>
          </w:tcPr>
          <w:p w14:paraId="483D1E8B">
            <w:pPr>
              <w:pStyle w:val="14"/>
              <w:rPr>
                <w:color w:val="auto"/>
                <w:highlight w:val="none"/>
              </w:rPr>
            </w:pPr>
          </w:p>
        </w:tc>
        <w:tc>
          <w:tcPr>
            <w:tcW w:w="579" w:type="dxa"/>
            <w:vAlign w:val="top"/>
          </w:tcPr>
          <w:p w14:paraId="3B5C2400">
            <w:pPr>
              <w:pStyle w:val="14"/>
              <w:rPr>
                <w:color w:val="auto"/>
                <w:highlight w:val="none"/>
              </w:rPr>
            </w:pPr>
          </w:p>
        </w:tc>
        <w:tc>
          <w:tcPr>
            <w:tcW w:w="916" w:type="dxa"/>
            <w:vAlign w:val="top"/>
          </w:tcPr>
          <w:p w14:paraId="51488430">
            <w:pPr>
              <w:pStyle w:val="14"/>
              <w:rPr>
                <w:color w:val="auto"/>
                <w:highlight w:val="none"/>
              </w:rPr>
            </w:pPr>
          </w:p>
        </w:tc>
        <w:tc>
          <w:tcPr>
            <w:tcW w:w="1142" w:type="dxa"/>
            <w:vAlign w:val="top"/>
          </w:tcPr>
          <w:p w14:paraId="2C58B730">
            <w:pPr>
              <w:pStyle w:val="14"/>
              <w:rPr>
                <w:color w:val="auto"/>
                <w:highlight w:val="none"/>
              </w:rPr>
            </w:pPr>
          </w:p>
        </w:tc>
        <w:tc>
          <w:tcPr>
            <w:tcW w:w="1142" w:type="dxa"/>
            <w:vAlign w:val="top"/>
          </w:tcPr>
          <w:p w14:paraId="60E7705E">
            <w:pPr>
              <w:pStyle w:val="14"/>
              <w:rPr>
                <w:color w:val="auto"/>
                <w:highlight w:val="none"/>
              </w:rPr>
            </w:pPr>
          </w:p>
        </w:tc>
        <w:tc>
          <w:tcPr>
            <w:tcW w:w="2777" w:type="dxa"/>
            <w:vAlign w:val="top"/>
          </w:tcPr>
          <w:p w14:paraId="701371CB">
            <w:pPr>
              <w:pStyle w:val="14"/>
              <w:rPr>
                <w:color w:val="auto"/>
                <w:highlight w:val="none"/>
              </w:rPr>
            </w:pPr>
          </w:p>
        </w:tc>
      </w:tr>
      <w:tr w14:paraId="0570A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607" w:type="dxa"/>
            <w:vAlign w:val="top"/>
          </w:tcPr>
          <w:p w14:paraId="263D761A">
            <w:pPr>
              <w:spacing w:before="158" w:line="190" w:lineRule="auto"/>
              <w:ind w:left="124"/>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合计</w:t>
            </w:r>
          </w:p>
        </w:tc>
        <w:tc>
          <w:tcPr>
            <w:tcW w:w="831" w:type="dxa"/>
            <w:vAlign w:val="top"/>
          </w:tcPr>
          <w:p w14:paraId="08D6C85A">
            <w:pPr>
              <w:pStyle w:val="14"/>
              <w:rPr>
                <w:color w:val="auto"/>
                <w:highlight w:val="none"/>
              </w:rPr>
            </w:pPr>
          </w:p>
        </w:tc>
        <w:tc>
          <w:tcPr>
            <w:tcW w:w="930" w:type="dxa"/>
            <w:vAlign w:val="top"/>
          </w:tcPr>
          <w:p w14:paraId="0CC4B735">
            <w:pPr>
              <w:pStyle w:val="14"/>
              <w:rPr>
                <w:color w:val="auto"/>
                <w:highlight w:val="none"/>
              </w:rPr>
            </w:pPr>
          </w:p>
        </w:tc>
        <w:tc>
          <w:tcPr>
            <w:tcW w:w="931" w:type="dxa"/>
            <w:vAlign w:val="top"/>
          </w:tcPr>
          <w:p w14:paraId="6498F2F1">
            <w:pPr>
              <w:pStyle w:val="14"/>
              <w:rPr>
                <w:color w:val="auto"/>
                <w:highlight w:val="none"/>
              </w:rPr>
            </w:pPr>
          </w:p>
        </w:tc>
        <w:tc>
          <w:tcPr>
            <w:tcW w:w="900" w:type="dxa"/>
            <w:vAlign w:val="top"/>
          </w:tcPr>
          <w:p w14:paraId="3791586D">
            <w:pPr>
              <w:pStyle w:val="14"/>
              <w:rPr>
                <w:color w:val="auto"/>
                <w:highlight w:val="none"/>
              </w:rPr>
            </w:pPr>
          </w:p>
        </w:tc>
        <w:tc>
          <w:tcPr>
            <w:tcW w:w="1332" w:type="dxa"/>
            <w:vAlign w:val="top"/>
          </w:tcPr>
          <w:p w14:paraId="7B396BD7">
            <w:pPr>
              <w:pStyle w:val="14"/>
              <w:rPr>
                <w:color w:val="auto"/>
                <w:highlight w:val="none"/>
              </w:rPr>
            </w:pPr>
          </w:p>
        </w:tc>
        <w:tc>
          <w:tcPr>
            <w:tcW w:w="579" w:type="dxa"/>
            <w:vAlign w:val="top"/>
          </w:tcPr>
          <w:p w14:paraId="4B0CFFB1">
            <w:pPr>
              <w:pStyle w:val="14"/>
              <w:rPr>
                <w:color w:val="auto"/>
                <w:highlight w:val="none"/>
              </w:rPr>
            </w:pPr>
          </w:p>
        </w:tc>
        <w:tc>
          <w:tcPr>
            <w:tcW w:w="916" w:type="dxa"/>
            <w:vAlign w:val="top"/>
          </w:tcPr>
          <w:p w14:paraId="204FDB4B">
            <w:pPr>
              <w:pStyle w:val="14"/>
              <w:rPr>
                <w:color w:val="auto"/>
                <w:highlight w:val="none"/>
              </w:rPr>
            </w:pPr>
          </w:p>
        </w:tc>
        <w:tc>
          <w:tcPr>
            <w:tcW w:w="1142" w:type="dxa"/>
            <w:vAlign w:val="top"/>
          </w:tcPr>
          <w:p w14:paraId="1E15EB19">
            <w:pPr>
              <w:pStyle w:val="14"/>
              <w:rPr>
                <w:color w:val="auto"/>
                <w:highlight w:val="none"/>
              </w:rPr>
            </w:pPr>
          </w:p>
        </w:tc>
        <w:tc>
          <w:tcPr>
            <w:tcW w:w="1142" w:type="dxa"/>
            <w:vAlign w:val="top"/>
          </w:tcPr>
          <w:p w14:paraId="3F17DA28">
            <w:pPr>
              <w:pStyle w:val="14"/>
              <w:rPr>
                <w:color w:val="auto"/>
                <w:highlight w:val="none"/>
              </w:rPr>
            </w:pPr>
          </w:p>
        </w:tc>
        <w:tc>
          <w:tcPr>
            <w:tcW w:w="2777" w:type="dxa"/>
            <w:vAlign w:val="top"/>
          </w:tcPr>
          <w:p w14:paraId="18F7383A">
            <w:pPr>
              <w:pStyle w:val="14"/>
              <w:rPr>
                <w:color w:val="auto"/>
                <w:highlight w:val="none"/>
              </w:rPr>
            </w:pPr>
          </w:p>
        </w:tc>
      </w:tr>
    </w:tbl>
    <w:p w14:paraId="65F2BF87">
      <w:pPr>
        <w:pStyle w:val="3"/>
        <w:spacing w:before="46" w:line="534" w:lineRule="exact"/>
        <w:ind w:left="68"/>
        <w:rPr>
          <w:rFonts w:hint="default" w:ascii="宋体" w:hAnsi="宋体" w:eastAsia="宋体" w:cs="宋体"/>
          <w:color w:val="auto"/>
          <w:spacing w:val="8"/>
          <w:position w:val="10"/>
          <w:sz w:val="20"/>
          <w:szCs w:val="20"/>
          <w:highlight w:val="none"/>
          <w:lang w:val="en-US" w:eastAsia="zh-CN"/>
        </w:rPr>
      </w:pPr>
      <w:r>
        <w:rPr>
          <w:rFonts w:hint="eastAsia" w:ascii="宋体" w:hAnsi="宋体" w:eastAsia="宋体" w:cs="宋体"/>
          <w:color w:val="auto"/>
          <w:spacing w:val="3"/>
          <w:position w:val="29"/>
          <w:sz w:val="18"/>
          <w:szCs w:val="18"/>
          <w:highlight w:val="none"/>
        </w:rPr>
        <w:t>说明：供应商根据对账需求可增加表头内容，不得删减表头内</w:t>
      </w:r>
      <w:r>
        <w:rPr>
          <w:rFonts w:hint="eastAsia" w:ascii="宋体" w:hAnsi="宋体" w:eastAsia="宋体" w:cs="宋体"/>
          <w:color w:val="auto"/>
          <w:spacing w:val="2"/>
          <w:position w:val="29"/>
          <w:sz w:val="18"/>
          <w:szCs w:val="18"/>
          <w:highlight w:val="none"/>
        </w:rPr>
        <w:t>容。</w:t>
      </w:r>
    </w:p>
    <w:p w14:paraId="0038C048">
      <w:pPr>
        <w:spacing w:line="480" w:lineRule="auto"/>
        <w:jc w:val="both"/>
        <w:rPr>
          <w:rFonts w:hint="eastAsia" w:ascii="宋体" w:hAnsi="宋体" w:eastAsia="宋体" w:cs="宋体"/>
          <w:color w:val="auto"/>
          <w:spacing w:val="-5"/>
          <w:position w:val="-1"/>
          <w:sz w:val="24"/>
          <w:szCs w:val="24"/>
          <w:highlight w:val="none"/>
          <w:lang w:val="en-US" w:eastAsia="zh-CN"/>
        </w:rPr>
      </w:pPr>
      <w:r>
        <w:rPr>
          <w:rFonts w:hint="eastAsia" w:ascii="宋体" w:hAnsi="宋体" w:eastAsia="宋体" w:cs="宋体"/>
          <w:color w:val="auto"/>
          <w:spacing w:val="-5"/>
          <w:position w:val="-1"/>
          <w:sz w:val="24"/>
          <w:szCs w:val="24"/>
          <w:highlight w:val="none"/>
          <w:lang w:val="en-US" w:eastAsia="zh-CN"/>
        </w:rPr>
        <w:t>收货单位对账人员签收</w:t>
      </w:r>
      <w:r>
        <w:rPr>
          <w:rFonts w:hint="eastAsia" w:ascii="宋体" w:hAnsi="宋体" w:cs="宋体"/>
          <w:color w:val="auto"/>
          <w:spacing w:val="-5"/>
          <w:position w:val="-1"/>
          <w:sz w:val="24"/>
          <w:szCs w:val="24"/>
          <w:highlight w:val="none"/>
          <w:lang w:val="en-US" w:eastAsia="zh-CN"/>
        </w:rPr>
        <w:t xml:space="preserve">：                                                             </w:t>
      </w:r>
      <w:r>
        <w:rPr>
          <w:rFonts w:hint="eastAsia" w:ascii="宋体" w:hAnsi="宋体" w:cs="宋体"/>
          <w:color w:val="auto"/>
          <w:spacing w:val="8"/>
          <w:position w:val="-1"/>
          <w:sz w:val="24"/>
          <w:szCs w:val="24"/>
          <w:highlight w:val="none"/>
          <w:lang w:val="en-US" w:eastAsia="zh-CN"/>
        </w:rPr>
        <w:t>服务</w:t>
      </w:r>
      <w:r>
        <w:rPr>
          <w:rFonts w:hint="eastAsia" w:ascii="宋体" w:hAnsi="宋体" w:eastAsia="宋体" w:cs="宋体"/>
          <w:color w:val="auto"/>
          <w:spacing w:val="8"/>
          <w:position w:val="-1"/>
          <w:sz w:val="24"/>
          <w:szCs w:val="24"/>
          <w:highlight w:val="none"/>
        </w:rPr>
        <w:t>单位签章</w:t>
      </w:r>
      <w:r>
        <w:rPr>
          <w:rFonts w:hint="eastAsia" w:ascii="宋体" w:hAnsi="宋体" w:cs="宋体"/>
          <w:color w:val="auto"/>
          <w:spacing w:val="8"/>
          <w:position w:val="-1"/>
          <w:sz w:val="24"/>
          <w:szCs w:val="24"/>
          <w:highlight w:val="none"/>
          <w:lang w:eastAsia="zh-CN"/>
        </w:rPr>
        <w:t>：</w:t>
      </w:r>
    </w:p>
    <w:p w14:paraId="55ABA62D">
      <w:pPr>
        <w:spacing w:line="480" w:lineRule="auto"/>
        <w:jc w:val="both"/>
        <w:rPr>
          <w:rFonts w:hint="eastAsia" w:ascii="仿宋" w:hAnsi="仿宋" w:eastAsia="仿宋" w:cs="仿宋"/>
          <w:b/>
          <w:bCs/>
          <w:color w:val="auto"/>
          <w:sz w:val="44"/>
          <w:szCs w:val="44"/>
          <w:highlight w:val="none"/>
          <w:lang w:val="en-US" w:eastAsia="zh-CN"/>
        </w:rPr>
      </w:pPr>
      <w:r>
        <w:rPr>
          <w:rFonts w:hint="eastAsia" w:ascii="宋体" w:hAnsi="宋体" w:eastAsia="宋体" w:cs="宋体"/>
          <w:color w:val="auto"/>
          <w:spacing w:val="-5"/>
          <w:position w:val="-1"/>
          <w:sz w:val="24"/>
          <w:szCs w:val="24"/>
          <w:highlight w:val="none"/>
          <w:lang w:val="en-US" w:eastAsia="zh-CN"/>
        </w:rPr>
        <w:t>日期:</w:t>
      </w:r>
      <w:r>
        <w:rPr>
          <w:rFonts w:hint="eastAsia" w:ascii="宋体" w:hAnsi="宋体" w:cs="宋体"/>
          <w:color w:val="auto"/>
          <w:spacing w:val="-5"/>
          <w:position w:val="-1"/>
          <w:sz w:val="24"/>
          <w:szCs w:val="24"/>
          <w:highlight w:val="none"/>
          <w:lang w:val="en-US" w:eastAsia="zh-CN"/>
        </w:rPr>
        <w:t xml:space="preserve">                                                                              日期：</w:t>
      </w:r>
    </w:p>
    <w:p w14:paraId="12CF8BFA">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sectPr>
          <w:pgSz w:w="16838" w:h="11906" w:orient="landscape"/>
          <w:pgMar w:top="850" w:right="1134" w:bottom="850" w:left="567"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6A622114">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附件六</w:t>
      </w:r>
    </w:p>
    <w:p w14:paraId="672EFA5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auto"/>
          <w:sz w:val="40"/>
          <w:szCs w:val="36"/>
          <w:highlight w:val="none"/>
          <w:lang w:val="en-US" w:eastAsia="zh-CN"/>
        </w:rPr>
      </w:pPr>
    </w:p>
    <w:p w14:paraId="3C8E3C2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r>
        <w:rPr>
          <w:rFonts w:hint="eastAsia" w:ascii="仿宋" w:hAnsi="仿宋" w:eastAsia="仿宋" w:cs="仿宋"/>
          <w:b/>
          <w:bCs/>
          <w:color w:val="auto"/>
          <w:sz w:val="40"/>
          <w:szCs w:val="36"/>
          <w:highlight w:val="none"/>
          <w:lang w:val="en-US" w:eastAsia="zh-CN"/>
        </w:rPr>
        <w:t>甲方项目章样式</w:t>
      </w:r>
    </w:p>
    <w:p w14:paraId="1016630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6"/>
          <w:szCs w:val="36"/>
          <w:highlight w:val="none"/>
          <w:lang w:val="en-US" w:eastAsia="zh-CN"/>
        </w:rPr>
      </w:pPr>
    </w:p>
    <w:p w14:paraId="1841452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419857E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02E7C15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7772F97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drawing>
          <wp:inline distT="0" distB="0" distL="114300" distR="114300">
            <wp:extent cx="2924175" cy="2114550"/>
            <wp:effectExtent l="0" t="0" r="9525" b="0"/>
            <wp:docPr id="13" name="图片 13" descr="009fd0a2271069925db1f81f102e9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009fd0a2271069925db1f81f102e9e5"/>
                    <pic:cNvPicPr>
                      <a:picLocks noChangeAspect="1"/>
                    </pic:cNvPicPr>
                  </pic:nvPicPr>
                  <pic:blipFill>
                    <a:blip r:embed="rId8"/>
                    <a:stretch>
                      <a:fillRect/>
                    </a:stretch>
                  </pic:blipFill>
                  <pic:spPr>
                    <a:xfrm>
                      <a:off x="0" y="0"/>
                      <a:ext cx="2924175" cy="2114550"/>
                    </a:xfrm>
                    <a:prstGeom prst="rect">
                      <a:avLst/>
                    </a:prstGeom>
                  </pic:spPr>
                </pic:pic>
              </a:graphicData>
            </a:graphic>
          </wp:inline>
        </w:drawing>
      </w:r>
    </w:p>
    <w:p w14:paraId="5E5CEF4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drawing>
          <wp:inline distT="0" distB="0" distL="114300" distR="114300">
            <wp:extent cx="2847975" cy="2095500"/>
            <wp:effectExtent l="0" t="0" r="9525" b="0"/>
            <wp:docPr id="14" name="图片 14" descr="be464e256a70bd6a8bfcacb61e98b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be464e256a70bd6a8bfcacb61e98bb5"/>
                    <pic:cNvPicPr>
                      <a:picLocks noChangeAspect="1"/>
                    </pic:cNvPicPr>
                  </pic:nvPicPr>
                  <pic:blipFill>
                    <a:blip r:embed="rId9"/>
                    <a:stretch>
                      <a:fillRect/>
                    </a:stretch>
                  </pic:blipFill>
                  <pic:spPr>
                    <a:xfrm>
                      <a:off x="0" y="0"/>
                      <a:ext cx="2847975" cy="2095500"/>
                    </a:xfrm>
                    <a:prstGeom prst="rect">
                      <a:avLst/>
                    </a:prstGeom>
                  </pic:spPr>
                </pic:pic>
              </a:graphicData>
            </a:graphic>
          </wp:inline>
        </w:drawing>
      </w:r>
    </w:p>
    <w:p w14:paraId="5C6EEA2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179667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0281BB0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7BB6B6E6">
      <w:pPr>
        <w:jc w:val="right"/>
        <w:rPr>
          <w:rFonts w:hint="eastAsia"/>
          <w:color w:val="auto"/>
          <w:sz w:val="36"/>
          <w:szCs w:val="36"/>
          <w:highlight w:val="none"/>
          <w:lang w:val="en-US" w:eastAsia="zh-CN"/>
        </w:rPr>
      </w:pPr>
    </w:p>
    <w:p w14:paraId="7CB3270E">
      <w:pPr>
        <w:jc w:val="right"/>
        <w:rPr>
          <w:rFonts w:hint="eastAsia"/>
          <w:color w:val="auto"/>
          <w:sz w:val="36"/>
          <w:szCs w:val="36"/>
          <w:highlight w:val="none"/>
          <w:lang w:val="en-US" w:eastAsia="zh-CN"/>
        </w:rPr>
      </w:pPr>
    </w:p>
    <w:p w14:paraId="67EA1DD6">
      <w:pPr>
        <w:jc w:val="right"/>
        <w:rPr>
          <w:rFonts w:hint="default" w:eastAsia="宋体"/>
          <w:color w:val="auto"/>
          <w:sz w:val="36"/>
          <w:szCs w:val="36"/>
          <w:highlight w:val="none"/>
          <w:lang w:val="en-US" w:eastAsia="zh-CN"/>
        </w:rPr>
      </w:pPr>
      <w:r>
        <w:rPr>
          <w:rFonts w:hint="eastAsia"/>
          <w:color w:val="auto"/>
          <w:sz w:val="36"/>
          <w:szCs w:val="36"/>
          <w:highlight w:val="none"/>
          <w:lang w:val="en-US" w:eastAsia="zh-CN"/>
        </w:rPr>
        <w:t>附件七</w:t>
      </w:r>
    </w:p>
    <w:p w14:paraId="26CA51D5">
      <w:pPr>
        <w:jc w:val="center"/>
        <w:rPr>
          <w:color w:val="auto"/>
          <w:highlight w:val="none"/>
        </w:rPr>
      </w:pPr>
      <w:r>
        <w:rPr>
          <w:color w:val="auto"/>
          <w:sz w:val="44"/>
          <w:highlight w:val="none"/>
        </w:rPr>
        <mc:AlternateContent>
          <mc:Choice Requires="wps">
            <w:drawing>
              <wp:anchor distT="0" distB="0" distL="114300" distR="114300" simplePos="0" relativeHeight="251661312" behindDoc="0" locked="0" layoutInCell="1" allowOverlap="1">
                <wp:simplePos x="0" y="0"/>
                <wp:positionH relativeFrom="column">
                  <wp:posOffset>5569585</wp:posOffset>
                </wp:positionH>
                <wp:positionV relativeFrom="paragraph">
                  <wp:posOffset>31115</wp:posOffset>
                </wp:positionV>
                <wp:extent cx="1208405" cy="3600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08405" cy="360045"/>
                        </a:xfrm>
                        <a:prstGeom prst="rect">
                          <a:avLst/>
                        </a:prstGeom>
                        <a:noFill/>
                        <a:ln w="6350">
                          <a:noFill/>
                        </a:ln>
                        <a:effectLst/>
                      </wps:spPr>
                      <wps:txbx>
                        <w:txbxContent>
                          <w:p w14:paraId="095E159C">
                            <w:pPr>
                              <w:rPr>
                                <w:b/>
                                <w:bCs/>
                                <w:sz w:val="30"/>
                                <w:szCs w:val="30"/>
                              </w:rPr>
                            </w:pPr>
                            <w:r>
                              <w:rPr>
                                <w:rFonts w:hint="eastAsia"/>
                                <w:b/>
                                <w:bCs/>
                                <w:sz w:val="30"/>
                                <w:szCs w:val="30"/>
                              </w:rPr>
                              <w:t>No.0000001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8.55pt;margin-top:2.45pt;height:28.35pt;width:95.15pt;z-index:251661312;mso-width-relative:page;mso-height-relative:page;" filled="f" stroked="f" coordsize="21600,21600" o:gfxdata="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rrKmgtoAAAAJAQAADwAAAAAAAAABACAAAAAi&#10;AAAAZHJzL2Rvd25yZXYueG1sUEsBAhQAFAAAAAgAh07iQICnQX1BAgAAdAQAAA4AAAAAAAAAAQAg&#10;AAAAKQEAAGRycy9lMm9Eb2MueG1sUEsFBgAAAAAGAAYAWQEAANwFAAAAAA==&#10;">
                <v:fill on="f" focussize="0,0"/>
                <v:stroke on="f" weight="0.5pt"/>
                <v:imagedata o:title=""/>
                <o:lock v:ext="edit" aspectratio="f"/>
                <v:textbox>
                  <w:txbxContent>
                    <w:p w14:paraId="095E159C">
                      <w:pPr>
                        <w:rPr>
                          <w:b/>
                          <w:bCs/>
                          <w:sz w:val="30"/>
                          <w:szCs w:val="30"/>
                        </w:rPr>
                      </w:pPr>
                      <w:r>
                        <w:rPr>
                          <w:rFonts w:hint="eastAsia"/>
                          <w:b/>
                          <w:bCs/>
                          <w:sz w:val="30"/>
                          <w:szCs w:val="30"/>
                        </w:rPr>
                        <w:t>No.0000001</w:t>
                      </w:r>
                    </w:p>
                  </w:txbxContent>
                </v:textbox>
              </v:shape>
            </w:pict>
          </mc:Fallback>
        </mc:AlternateContent>
      </w:r>
      <w:r>
        <w:rPr>
          <w:rFonts w:hint="eastAsia"/>
          <w:color w:val="auto"/>
          <w:sz w:val="44"/>
          <w:szCs w:val="44"/>
          <w:highlight w:val="none"/>
        </w:rPr>
        <w:drawing>
          <wp:inline distT="0" distB="0" distL="114300" distR="114300">
            <wp:extent cx="5977255" cy="673735"/>
            <wp:effectExtent l="0" t="0" r="4445" b="12065"/>
            <wp:docPr id="6" name="图片 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1"/>
                    <pic:cNvPicPr>
                      <a:picLocks noChangeAspect="1"/>
                    </pic:cNvPicPr>
                  </pic:nvPicPr>
                  <pic:blipFill>
                    <a:blip r:embed="rId10" cstate="print">
                      <a:clrChange>
                        <a:clrFrom>
                          <a:srgbClr val="FFFFFF">
                            <a:alpha val="100000"/>
                          </a:srgbClr>
                        </a:clrFrom>
                        <a:clrTo>
                          <a:srgbClr val="FFFFFF">
                            <a:alpha val="100000"/>
                            <a:alpha val="0"/>
                          </a:srgbClr>
                        </a:clrTo>
                      </a:clrChange>
                    </a:blip>
                    <a:stretch>
                      <a:fillRect/>
                    </a:stretch>
                  </pic:blipFill>
                  <pic:spPr>
                    <a:xfrm>
                      <a:off x="0" y="0"/>
                      <a:ext cx="5977255" cy="673735"/>
                    </a:xfrm>
                    <a:prstGeom prst="rect">
                      <a:avLst/>
                    </a:prstGeom>
                  </pic:spPr>
                </pic:pic>
              </a:graphicData>
            </a:graphic>
          </wp:inline>
        </w:drawing>
      </w:r>
    </w:p>
    <w:p w14:paraId="39C404AC">
      <w:pPr>
        <w:spacing w:line="480" w:lineRule="exact"/>
        <w:jc w:val="center"/>
        <w:rPr>
          <w:color w:val="auto"/>
          <w:sz w:val="36"/>
          <w:szCs w:val="36"/>
          <w:highlight w:val="none"/>
        </w:rPr>
      </w:pPr>
      <w:r>
        <w:rPr>
          <w:rFonts w:hint="eastAsia"/>
          <w:color w:val="auto"/>
          <w:sz w:val="36"/>
          <w:szCs w:val="36"/>
          <w:highlight w:val="none"/>
          <w:lang w:val="en-US" w:eastAsia="zh-CN"/>
        </w:rPr>
        <w:t>服 务</w:t>
      </w:r>
      <w:r>
        <w:rPr>
          <w:rFonts w:hint="eastAsia"/>
          <w:color w:val="auto"/>
          <w:sz w:val="36"/>
          <w:szCs w:val="36"/>
          <w:highlight w:val="none"/>
        </w:rPr>
        <w:t xml:space="preserve"> 申 购 单</w:t>
      </w:r>
    </w:p>
    <w:p w14:paraId="3B7EB0CE">
      <w:pPr>
        <w:jc w:val="left"/>
        <w:rPr>
          <w:color w:val="auto"/>
          <w:highlight w:val="none"/>
        </w:rPr>
      </w:pPr>
      <w:r>
        <w:rPr>
          <w:rFonts w:hint="eastAsia"/>
          <w:color w:val="auto"/>
          <w:highlight w:val="none"/>
        </w:rPr>
        <w:t xml:space="preserve">工程名称：     </w:t>
      </w:r>
      <w:r>
        <w:rPr>
          <w:rFonts w:hint="eastAsia"/>
          <w:color w:val="auto"/>
          <w:highlight w:val="none"/>
          <w:lang w:val="en-US" w:eastAsia="zh-CN"/>
        </w:rPr>
        <w:t xml:space="preserve">     </w:t>
      </w:r>
      <w:r>
        <w:rPr>
          <w:rFonts w:hint="eastAsia"/>
          <w:color w:val="auto"/>
          <w:highlight w:val="none"/>
        </w:rPr>
        <w:t xml:space="preserve"> 日 期 ：     </w:t>
      </w:r>
      <w:r>
        <w:rPr>
          <w:rFonts w:hint="eastAsia"/>
          <w:color w:val="auto"/>
          <w:highlight w:val="none"/>
          <w:lang w:val="en-US" w:eastAsia="zh-CN"/>
        </w:rPr>
        <w:t xml:space="preserve">202 </w:t>
      </w:r>
      <w:r>
        <w:rPr>
          <w:rFonts w:hint="eastAsia"/>
          <w:color w:val="auto"/>
          <w:highlight w:val="none"/>
        </w:rPr>
        <w:t xml:space="preserve">年 </w:t>
      </w:r>
      <w:r>
        <w:rPr>
          <w:rFonts w:hint="eastAsia"/>
          <w:color w:val="auto"/>
          <w:highlight w:val="none"/>
          <w:lang w:val="en-US" w:eastAsia="zh-CN"/>
        </w:rPr>
        <w:t xml:space="preserve"> </w:t>
      </w:r>
      <w:r>
        <w:rPr>
          <w:rFonts w:hint="eastAsia"/>
          <w:color w:val="auto"/>
          <w:highlight w:val="none"/>
        </w:rPr>
        <w:t xml:space="preserve">月  日 </w: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 xml:space="preserve">   </w:t>
      </w:r>
      <w:r>
        <w:rPr>
          <w:rFonts w:hint="eastAsia"/>
          <w:color w:val="auto"/>
          <w:highlight w:val="none"/>
        </w:rPr>
        <w:t xml:space="preserve">页                              </w:t>
      </w:r>
    </w:p>
    <w:tbl>
      <w:tblPr>
        <w:tblStyle w:val="10"/>
        <w:tblpPr w:leftFromText="180" w:rightFromText="180" w:vertAnchor="text" w:horzAnchor="page" w:tblpX="8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603"/>
        <w:gridCol w:w="1560"/>
        <w:gridCol w:w="1335"/>
        <w:gridCol w:w="1515"/>
        <w:gridCol w:w="2174"/>
      </w:tblGrid>
      <w:tr w14:paraId="23F3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Align w:val="center"/>
          </w:tcPr>
          <w:p w14:paraId="4A08955C">
            <w:pPr>
              <w:jc w:val="center"/>
              <w:rPr>
                <w:rFonts w:eastAsiaTheme="minorEastAsia"/>
                <w:color w:val="auto"/>
                <w:highlight w:val="none"/>
              </w:rPr>
            </w:pPr>
            <w:r>
              <w:rPr>
                <w:rFonts w:hint="eastAsia"/>
                <w:color w:val="auto"/>
                <w:highlight w:val="none"/>
              </w:rPr>
              <w:t>序号</w:t>
            </w:r>
          </w:p>
        </w:tc>
        <w:tc>
          <w:tcPr>
            <w:tcW w:w="2603" w:type="dxa"/>
            <w:vAlign w:val="center"/>
          </w:tcPr>
          <w:p w14:paraId="643070F7">
            <w:pPr>
              <w:jc w:val="center"/>
              <w:rPr>
                <w:color w:val="auto"/>
                <w:highlight w:val="none"/>
              </w:rPr>
            </w:pPr>
            <w:r>
              <w:rPr>
                <w:rFonts w:hint="eastAsia"/>
                <w:color w:val="auto"/>
                <w:highlight w:val="none"/>
                <w:lang w:eastAsia="zh-CN"/>
              </w:rPr>
              <w:t>服务</w:t>
            </w:r>
            <w:r>
              <w:rPr>
                <w:rFonts w:hint="eastAsia"/>
                <w:color w:val="auto"/>
                <w:highlight w:val="none"/>
              </w:rPr>
              <w:t>名称</w:t>
            </w:r>
          </w:p>
        </w:tc>
        <w:tc>
          <w:tcPr>
            <w:tcW w:w="1560" w:type="dxa"/>
            <w:vAlign w:val="center"/>
          </w:tcPr>
          <w:p w14:paraId="36AC7CB7">
            <w:pPr>
              <w:jc w:val="center"/>
              <w:rPr>
                <w:color w:val="auto"/>
                <w:highlight w:val="none"/>
              </w:rPr>
            </w:pPr>
            <w:r>
              <w:rPr>
                <w:rFonts w:hint="eastAsia"/>
                <w:color w:val="auto"/>
                <w:highlight w:val="none"/>
              </w:rPr>
              <w:t>数量/单位</w:t>
            </w:r>
          </w:p>
        </w:tc>
        <w:tc>
          <w:tcPr>
            <w:tcW w:w="1335" w:type="dxa"/>
            <w:vAlign w:val="center"/>
          </w:tcPr>
          <w:p w14:paraId="0B4E395C">
            <w:pPr>
              <w:jc w:val="center"/>
              <w:rPr>
                <w:rFonts w:hint="default" w:eastAsia="宋体"/>
                <w:color w:val="auto"/>
                <w:highlight w:val="none"/>
                <w:lang w:val="en-US" w:eastAsia="zh-CN"/>
              </w:rPr>
            </w:pPr>
            <w:r>
              <w:rPr>
                <w:rFonts w:hint="eastAsia"/>
                <w:color w:val="auto"/>
                <w:highlight w:val="none"/>
                <w:lang w:val="en-US" w:eastAsia="zh-CN"/>
              </w:rPr>
              <w:t>服务</w:t>
            </w:r>
            <w:r>
              <w:rPr>
                <w:rFonts w:hint="eastAsia"/>
                <w:color w:val="auto"/>
                <w:highlight w:val="none"/>
              </w:rPr>
              <w:t>日期</w:t>
            </w:r>
            <w:r>
              <w:rPr>
                <w:rFonts w:hint="eastAsia"/>
                <w:color w:val="auto"/>
                <w:highlight w:val="none"/>
                <w:lang w:val="en-US" w:eastAsia="zh-CN"/>
              </w:rPr>
              <w:t>/时间</w:t>
            </w:r>
          </w:p>
        </w:tc>
        <w:tc>
          <w:tcPr>
            <w:tcW w:w="1515" w:type="dxa"/>
            <w:vAlign w:val="center"/>
          </w:tcPr>
          <w:p w14:paraId="5131F9DF">
            <w:pPr>
              <w:jc w:val="center"/>
              <w:rPr>
                <w:color w:val="auto"/>
                <w:highlight w:val="none"/>
              </w:rPr>
            </w:pPr>
            <w:r>
              <w:rPr>
                <w:rFonts w:hint="eastAsia"/>
                <w:color w:val="auto"/>
                <w:highlight w:val="none"/>
              </w:rPr>
              <w:t>质量要求</w:t>
            </w:r>
          </w:p>
        </w:tc>
        <w:tc>
          <w:tcPr>
            <w:tcW w:w="2174" w:type="dxa"/>
            <w:vAlign w:val="center"/>
          </w:tcPr>
          <w:p w14:paraId="6DA2BB5E">
            <w:pPr>
              <w:jc w:val="center"/>
              <w:rPr>
                <w:color w:val="auto"/>
                <w:highlight w:val="none"/>
              </w:rPr>
            </w:pPr>
            <w:r>
              <w:rPr>
                <w:rFonts w:hint="eastAsia"/>
                <w:color w:val="auto"/>
                <w:highlight w:val="none"/>
              </w:rPr>
              <w:t>用途等备注</w:t>
            </w:r>
          </w:p>
        </w:tc>
      </w:tr>
      <w:tr w14:paraId="7CA7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14:paraId="0F8EC056">
            <w:pPr>
              <w:jc w:val="center"/>
              <w:rPr>
                <w:rFonts w:hint="eastAsia" w:eastAsia="宋体"/>
                <w:color w:val="auto"/>
                <w:highlight w:val="none"/>
                <w:lang w:val="en-US" w:eastAsia="zh-CN"/>
              </w:rPr>
            </w:pPr>
            <w:r>
              <w:rPr>
                <w:rFonts w:hint="eastAsia"/>
                <w:color w:val="auto"/>
                <w:highlight w:val="none"/>
                <w:lang w:val="en-US" w:eastAsia="zh-CN"/>
              </w:rPr>
              <w:t>1</w:t>
            </w:r>
          </w:p>
        </w:tc>
        <w:tc>
          <w:tcPr>
            <w:tcW w:w="2603" w:type="dxa"/>
            <w:vAlign w:val="center"/>
          </w:tcPr>
          <w:p w14:paraId="6A529E7A">
            <w:pPr>
              <w:tabs>
                <w:tab w:val="left" w:pos="910"/>
              </w:tabs>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64C9C3E6">
            <w:pPr>
              <w:jc w:val="center"/>
              <w:rPr>
                <w:rFonts w:hint="default" w:eastAsia="宋体"/>
                <w:color w:val="auto"/>
                <w:highlight w:val="none"/>
                <w:lang w:val="en-US" w:eastAsia="zh-CN"/>
              </w:rPr>
            </w:pPr>
          </w:p>
        </w:tc>
        <w:tc>
          <w:tcPr>
            <w:tcW w:w="1335" w:type="dxa"/>
            <w:vAlign w:val="center"/>
          </w:tcPr>
          <w:p w14:paraId="65052419">
            <w:pPr>
              <w:jc w:val="center"/>
              <w:rPr>
                <w:rFonts w:hint="default" w:eastAsia="宋体"/>
                <w:color w:val="auto"/>
                <w:highlight w:val="none"/>
                <w:lang w:val="en-US" w:eastAsia="zh-CN"/>
              </w:rPr>
            </w:pPr>
          </w:p>
        </w:tc>
        <w:tc>
          <w:tcPr>
            <w:tcW w:w="1515" w:type="dxa"/>
            <w:vAlign w:val="center"/>
          </w:tcPr>
          <w:p w14:paraId="411F7C2B">
            <w:pPr>
              <w:jc w:val="center"/>
              <w:rPr>
                <w:rFonts w:hint="default" w:eastAsia="宋体"/>
                <w:color w:val="auto"/>
                <w:highlight w:val="none"/>
                <w:lang w:val="en-US" w:eastAsia="zh-CN"/>
              </w:rPr>
            </w:pPr>
          </w:p>
        </w:tc>
        <w:tc>
          <w:tcPr>
            <w:tcW w:w="2174" w:type="dxa"/>
            <w:vMerge w:val="restart"/>
            <w:vAlign w:val="center"/>
          </w:tcPr>
          <w:p w14:paraId="49EBBC80">
            <w:pPr>
              <w:jc w:val="both"/>
              <w:rPr>
                <w:rFonts w:hint="default" w:ascii="Calibri" w:hAnsi="Calibri" w:eastAsia="宋体" w:cs="宋体"/>
                <w:color w:val="auto"/>
                <w:kern w:val="2"/>
                <w:sz w:val="21"/>
                <w:szCs w:val="24"/>
                <w:highlight w:val="none"/>
                <w:lang w:val="en-US" w:eastAsia="zh-CN" w:bidi="ar-SA"/>
              </w:rPr>
            </w:pPr>
          </w:p>
        </w:tc>
      </w:tr>
      <w:tr w14:paraId="39ED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0" w:type="dxa"/>
            <w:vAlign w:val="center"/>
          </w:tcPr>
          <w:p w14:paraId="4D05C1D2">
            <w:pPr>
              <w:jc w:val="center"/>
              <w:rPr>
                <w:rFonts w:hint="eastAsia" w:eastAsia="宋体"/>
                <w:color w:val="auto"/>
                <w:highlight w:val="none"/>
                <w:lang w:val="en-US" w:eastAsia="zh-CN"/>
              </w:rPr>
            </w:pPr>
            <w:r>
              <w:rPr>
                <w:rFonts w:hint="eastAsia"/>
                <w:color w:val="auto"/>
                <w:highlight w:val="none"/>
                <w:lang w:val="en-US" w:eastAsia="zh-CN"/>
              </w:rPr>
              <w:t>2</w:t>
            </w:r>
          </w:p>
        </w:tc>
        <w:tc>
          <w:tcPr>
            <w:tcW w:w="2603" w:type="dxa"/>
            <w:vAlign w:val="center"/>
          </w:tcPr>
          <w:p w14:paraId="6DBDDBA0">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0D8A9836">
            <w:pPr>
              <w:jc w:val="center"/>
              <w:rPr>
                <w:rFonts w:hint="default" w:eastAsia="宋体"/>
                <w:color w:val="auto"/>
                <w:highlight w:val="none"/>
                <w:lang w:val="en-US" w:eastAsia="zh-CN"/>
              </w:rPr>
            </w:pPr>
          </w:p>
        </w:tc>
        <w:tc>
          <w:tcPr>
            <w:tcW w:w="1335" w:type="dxa"/>
            <w:vAlign w:val="center"/>
          </w:tcPr>
          <w:p w14:paraId="47F75818">
            <w:pPr>
              <w:jc w:val="center"/>
              <w:rPr>
                <w:rFonts w:hint="default" w:eastAsia="宋体"/>
                <w:color w:val="auto"/>
                <w:highlight w:val="none"/>
                <w:lang w:val="en-US" w:eastAsia="zh-CN"/>
              </w:rPr>
            </w:pPr>
          </w:p>
        </w:tc>
        <w:tc>
          <w:tcPr>
            <w:tcW w:w="1515" w:type="dxa"/>
            <w:vAlign w:val="center"/>
          </w:tcPr>
          <w:p w14:paraId="7A828E5A">
            <w:pPr>
              <w:jc w:val="center"/>
              <w:rPr>
                <w:rFonts w:hint="eastAsia" w:eastAsia="宋体"/>
                <w:color w:val="auto"/>
                <w:highlight w:val="none"/>
                <w:lang w:eastAsia="zh-CN"/>
              </w:rPr>
            </w:pPr>
          </w:p>
        </w:tc>
        <w:tc>
          <w:tcPr>
            <w:tcW w:w="2174" w:type="dxa"/>
            <w:vMerge w:val="continue"/>
            <w:vAlign w:val="center"/>
          </w:tcPr>
          <w:p w14:paraId="73374C4A">
            <w:pPr>
              <w:jc w:val="center"/>
              <w:rPr>
                <w:rFonts w:hint="default" w:ascii="Calibri" w:hAnsi="Calibri" w:eastAsia="宋体" w:cs="宋体"/>
                <w:color w:val="auto"/>
                <w:kern w:val="2"/>
                <w:sz w:val="21"/>
                <w:szCs w:val="24"/>
                <w:highlight w:val="none"/>
                <w:lang w:val="en-US" w:eastAsia="zh-CN" w:bidi="ar-SA"/>
              </w:rPr>
            </w:pPr>
          </w:p>
        </w:tc>
      </w:tr>
      <w:tr w14:paraId="4EF0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14:paraId="25DC4817">
            <w:pPr>
              <w:jc w:val="center"/>
              <w:rPr>
                <w:rFonts w:hint="eastAsia" w:eastAsia="宋体"/>
                <w:color w:val="auto"/>
                <w:highlight w:val="none"/>
                <w:lang w:val="en-US" w:eastAsia="zh-CN"/>
              </w:rPr>
            </w:pPr>
            <w:r>
              <w:rPr>
                <w:rFonts w:hint="eastAsia"/>
                <w:color w:val="auto"/>
                <w:highlight w:val="none"/>
                <w:lang w:val="en-US" w:eastAsia="zh-CN"/>
              </w:rPr>
              <w:t>3</w:t>
            </w:r>
          </w:p>
        </w:tc>
        <w:tc>
          <w:tcPr>
            <w:tcW w:w="2603" w:type="dxa"/>
            <w:vAlign w:val="center"/>
          </w:tcPr>
          <w:p w14:paraId="57E33C00">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731C63F6">
            <w:pPr>
              <w:jc w:val="center"/>
              <w:rPr>
                <w:rFonts w:hint="default" w:eastAsia="宋体"/>
                <w:color w:val="auto"/>
                <w:highlight w:val="none"/>
                <w:lang w:val="en-US" w:eastAsia="zh-CN"/>
              </w:rPr>
            </w:pPr>
          </w:p>
        </w:tc>
        <w:tc>
          <w:tcPr>
            <w:tcW w:w="1335" w:type="dxa"/>
            <w:vAlign w:val="center"/>
          </w:tcPr>
          <w:p w14:paraId="7BCA81E5">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4C8FF6A9">
            <w:pPr>
              <w:jc w:val="center"/>
              <w:rPr>
                <w:rFonts w:hint="eastAsia" w:eastAsia="宋体"/>
                <w:color w:val="auto"/>
                <w:highlight w:val="none"/>
                <w:lang w:val="en-US" w:eastAsia="zh-CN"/>
              </w:rPr>
            </w:pPr>
          </w:p>
        </w:tc>
        <w:tc>
          <w:tcPr>
            <w:tcW w:w="2174" w:type="dxa"/>
            <w:vMerge w:val="continue"/>
            <w:vAlign w:val="center"/>
          </w:tcPr>
          <w:p w14:paraId="51642BC0">
            <w:pPr>
              <w:jc w:val="center"/>
              <w:rPr>
                <w:rFonts w:hint="default" w:ascii="Calibri" w:hAnsi="Calibri" w:eastAsia="宋体" w:cs="宋体"/>
                <w:color w:val="auto"/>
                <w:kern w:val="2"/>
                <w:sz w:val="21"/>
                <w:szCs w:val="24"/>
                <w:highlight w:val="none"/>
                <w:lang w:val="en-US" w:eastAsia="zh-CN" w:bidi="ar-SA"/>
              </w:rPr>
            </w:pPr>
          </w:p>
        </w:tc>
      </w:tr>
      <w:tr w14:paraId="0E11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0" w:type="dxa"/>
            <w:vAlign w:val="center"/>
          </w:tcPr>
          <w:p w14:paraId="7FE93D00">
            <w:pPr>
              <w:jc w:val="center"/>
              <w:rPr>
                <w:rFonts w:hint="eastAsia" w:eastAsia="宋体"/>
                <w:color w:val="auto"/>
                <w:highlight w:val="none"/>
                <w:lang w:val="en-US" w:eastAsia="zh-CN"/>
              </w:rPr>
            </w:pPr>
            <w:r>
              <w:rPr>
                <w:rFonts w:hint="eastAsia"/>
                <w:color w:val="auto"/>
                <w:highlight w:val="none"/>
                <w:lang w:val="en-US" w:eastAsia="zh-CN"/>
              </w:rPr>
              <w:t>4</w:t>
            </w:r>
          </w:p>
        </w:tc>
        <w:tc>
          <w:tcPr>
            <w:tcW w:w="2603" w:type="dxa"/>
            <w:vAlign w:val="center"/>
          </w:tcPr>
          <w:p w14:paraId="57FB3E03">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53D2FFB6">
            <w:pPr>
              <w:jc w:val="center"/>
              <w:rPr>
                <w:rFonts w:hint="default" w:ascii="Calibri" w:hAnsi="Calibri" w:eastAsia="宋体" w:cs="宋体"/>
                <w:color w:val="auto"/>
                <w:kern w:val="2"/>
                <w:sz w:val="21"/>
                <w:szCs w:val="24"/>
                <w:highlight w:val="none"/>
                <w:lang w:val="en-US" w:eastAsia="zh-CN" w:bidi="ar-SA"/>
              </w:rPr>
            </w:pPr>
          </w:p>
        </w:tc>
        <w:tc>
          <w:tcPr>
            <w:tcW w:w="1335" w:type="dxa"/>
            <w:vAlign w:val="center"/>
          </w:tcPr>
          <w:p w14:paraId="101EA508">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3E9A9F39">
            <w:pPr>
              <w:jc w:val="center"/>
              <w:rPr>
                <w:rFonts w:hint="eastAsia" w:eastAsia="宋体"/>
                <w:color w:val="auto"/>
                <w:highlight w:val="none"/>
                <w:lang w:eastAsia="zh-CN"/>
              </w:rPr>
            </w:pPr>
          </w:p>
        </w:tc>
        <w:tc>
          <w:tcPr>
            <w:tcW w:w="2174" w:type="dxa"/>
            <w:vMerge w:val="continue"/>
            <w:vAlign w:val="center"/>
          </w:tcPr>
          <w:p w14:paraId="159512BD">
            <w:pPr>
              <w:jc w:val="center"/>
              <w:rPr>
                <w:rFonts w:hint="default" w:ascii="Calibri" w:hAnsi="Calibri" w:eastAsia="宋体" w:cs="宋体"/>
                <w:color w:val="auto"/>
                <w:kern w:val="2"/>
                <w:sz w:val="21"/>
                <w:szCs w:val="24"/>
                <w:highlight w:val="none"/>
                <w:lang w:val="en-US" w:eastAsia="zh-CN" w:bidi="ar-SA"/>
              </w:rPr>
            </w:pPr>
          </w:p>
        </w:tc>
      </w:tr>
      <w:tr w14:paraId="2C7B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80" w:type="dxa"/>
            <w:vAlign w:val="center"/>
          </w:tcPr>
          <w:p w14:paraId="72B15D6B">
            <w:pPr>
              <w:jc w:val="center"/>
              <w:rPr>
                <w:rFonts w:hint="default"/>
                <w:color w:val="auto"/>
                <w:highlight w:val="none"/>
                <w:lang w:val="en-US" w:eastAsia="zh-CN"/>
              </w:rPr>
            </w:pPr>
            <w:r>
              <w:rPr>
                <w:rFonts w:hint="eastAsia"/>
                <w:color w:val="auto"/>
                <w:highlight w:val="none"/>
                <w:lang w:val="en-US" w:eastAsia="zh-CN"/>
              </w:rPr>
              <w:t>5</w:t>
            </w:r>
          </w:p>
        </w:tc>
        <w:tc>
          <w:tcPr>
            <w:tcW w:w="2603" w:type="dxa"/>
            <w:vAlign w:val="center"/>
          </w:tcPr>
          <w:p w14:paraId="47B05BE1">
            <w:pPr>
              <w:jc w:val="center"/>
              <w:rPr>
                <w:rFonts w:hint="default" w:ascii="Calibri" w:hAnsi="Calibri" w:eastAsia="宋体" w:cs="Calibri"/>
                <w:color w:val="auto"/>
                <w:kern w:val="2"/>
                <w:sz w:val="21"/>
                <w:szCs w:val="24"/>
                <w:highlight w:val="none"/>
                <w:lang w:val="en-US" w:eastAsia="zh-CN" w:bidi="ar-SA"/>
              </w:rPr>
            </w:pPr>
          </w:p>
        </w:tc>
        <w:tc>
          <w:tcPr>
            <w:tcW w:w="1560" w:type="dxa"/>
            <w:vAlign w:val="center"/>
          </w:tcPr>
          <w:p w14:paraId="722E3472">
            <w:pPr>
              <w:jc w:val="center"/>
              <w:rPr>
                <w:rFonts w:hint="eastAsia" w:ascii="Calibri" w:hAnsi="Calibri" w:eastAsia="宋体" w:cs="宋体"/>
                <w:color w:val="auto"/>
                <w:kern w:val="2"/>
                <w:sz w:val="21"/>
                <w:szCs w:val="24"/>
                <w:highlight w:val="none"/>
                <w:lang w:val="en-US" w:eastAsia="zh-CN" w:bidi="ar-SA"/>
              </w:rPr>
            </w:pPr>
          </w:p>
        </w:tc>
        <w:tc>
          <w:tcPr>
            <w:tcW w:w="1335" w:type="dxa"/>
            <w:vAlign w:val="center"/>
          </w:tcPr>
          <w:p w14:paraId="6E881CAC">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2DDA3C11">
            <w:pPr>
              <w:jc w:val="center"/>
              <w:rPr>
                <w:rFonts w:hint="eastAsia" w:ascii="Calibri" w:hAnsi="Calibri" w:eastAsia="宋体" w:cs="宋体"/>
                <w:color w:val="auto"/>
                <w:kern w:val="2"/>
                <w:sz w:val="21"/>
                <w:szCs w:val="24"/>
                <w:highlight w:val="none"/>
                <w:lang w:val="en-US" w:eastAsia="zh-CN" w:bidi="ar-SA"/>
              </w:rPr>
            </w:pPr>
          </w:p>
        </w:tc>
        <w:tc>
          <w:tcPr>
            <w:tcW w:w="2174" w:type="dxa"/>
            <w:vMerge w:val="continue"/>
            <w:vAlign w:val="center"/>
          </w:tcPr>
          <w:p w14:paraId="5FED8945">
            <w:pPr>
              <w:jc w:val="center"/>
              <w:rPr>
                <w:rFonts w:hint="default" w:ascii="Calibri" w:hAnsi="Calibri" w:eastAsia="宋体" w:cs="宋体"/>
                <w:color w:val="auto"/>
                <w:kern w:val="2"/>
                <w:sz w:val="21"/>
                <w:szCs w:val="24"/>
                <w:highlight w:val="none"/>
                <w:lang w:val="en-US" w:eastAsia="zh-CN" w:bidi="ar-SA"/>
              </w:rPr>
            </w:pPr>
          </w:p>
        </w:tc>
      </w:tr>
      <w:tr w14:paraId="6A57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0" w:type="dxa"/>
            <w:vAlign w:val="center"/>
          </w:tcPr>
          <w:p w14:paraId="4DF0EE48">
            <w:pPr>
              <w:jc w:val="center"/>
              <w:rPr>
                <w:rFonts w:hint="default" w:eastAsia="宋体"/>
                <w:color w:val="auto"/>
                <w:highlight w:val="none"/>
                <w:lang w:val="en-US" w:eastAsia="zh-CN"/>
              </w:rPr>
            </w:pPr>
            <w:r>
              <w:rPr>
                <w:rFonts w:hint="eastAsia"/>
                <w:color w:val="auto"/>
                <w:highlight w:val="none"/>
                <w:lang w:val="en-US" w:eastAsia="zh-CN"/>
              </w:rPr>
              <w:t>6</w:t>
            </w:r>
          </w:p>
        </w:tc>
        <w:tc>
          <w:tcPr>
            <w:tcW w:w="2603" w:type="dxa"/>
            <w:vAlign w:val="center"/>
          </w:tcPr>
          <w:p w14:paraId="1F7ACDEB">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1A4043D8">
            <w:pPr>
              <w:jc w:val="center"/>
              <w:rPr>
                <w:rFonts w:hint="default" w:eastAsia="宋体"/>
                <w:color w:val="auto"/>
                <w:highlight w:val="none"/>
                <w:lang w:val="en-US" w:eastAsia="zh-CN"/>
              </w:rPr>
            </w:pPr>
          </w:p>
        </w:tc>
        <w:tc>
          <w:tcPr>
            <w:tcW w:w="1335" w:type="dxa"/>
            <w:vAlign w:val="center"/>
          </w:tcPr>
          <w:p w14:paraId="59663A1A">
            <w:pPr>
              <w:jc w:val="center"/>
              <w:rPr>
                <w:rFonts w:hint="eastAsia" w:ascii="Calibri" w:hAnsi="Calibri" w:eastAsia="宋体" w:cs="宋体"/>
                <w:color w:val="auto"/>
                <w:kern w:val="2"/>
                <w:sz w:val="21"/>
                <w:szCs w:val="24"/>
                <w:highlight w:val="none"/>
                <w:lang w:val="en-US" w:eastAsia="zh-CN" w:bidi="ar-SA"/>
              </w:rPr>
            </w:pPr>
          </w:p>
        </w:tc>
        <w:tc>
          <w:tcPr>
            <w:tcW w:w="1515" w:type="dxa"/>
            <w:vAlign w:val="center"/>
          </w:tcPr>
          <w:p w14:paraId="1CCEF37A">
            <w:pPr>
              <w:jc w:val="center"/>
              <w:rPr>
                <w:rFonts w:hint="eastAsia" w:eastAsia="宋体"/>
                <w:color w:val="auto"/>
                <w:highlight w:val="none"/>
                <w:lang w:eastAsia="zh-CN"/>
              </w:rPr>
            </w:pPr>
          </w:p>
        </w:tc>
        <w:tc>
          <w:tcPr>
            <w:tcW w:w="2174" w:type="dxa"/>
            <w:vMerge w:val="restart"/>
            <w:vAlign w:val="center"/>
          </w:tcPr>
          <w:p w14:paraId="50BB9983">
            <w:pPr>
              <w:jc w:val="center"/>
              <w:rPr>
                <w:rFonts w:hint="default" w:eastAsia="宋体"/>
                <w:color w:val="auto"/>
                <w:highlight w:val="none"/>
                <w:lang w:val="en-US" w:eastAsia="zh-CN"/>
              </w:rPr>
            </w:pPr>
          </w:p>
        </w:tc>
      </w:tr>
      <w:tr w14:paraId="35C4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503DACFE">
            <w:pPr>
              <w:jc w:val="center"/>
              <w:rPr>
                <w:rFonts w:hint="default"/>
                <w:color w:val="auto"/>
                <w:highlight w:val="none"/>
                <w:lang w:val="en-US" w:eastAsia="zh-CN"/>
              </w:rPr>
            </w:pPr>
            <w:r>
              <w:rPr>
                <w:rFonts w:hint="eastAsia"/>
                <w:color w:val="auto"/>
                <w:highlight w:val="none"/>
                <w:lang w:val="en-US" w:eastAsia="zh-CN"/>
              </w:rPr>
              <w:t>7</w:t>
            </w:r>
          </w:p>
        </w:tc>
        <w:tc>
          <w:tcPr>
            <w:tcW w:w="2603" w:type="dxa"/>
            <w:vAlign w:val="center"/>
          </w:tcPr>
          <w:p w14:paraId="19BD629B">
            <w:pPr>
              <w:jc w:val="center"/>
              <w:rPr>
                <w:rFonts w:hint="default" w:eastAsia="宋体"/>
                <w:color w:val="auto"/>
                <w:highlight w:val="none"/>
                <w:lang w:val="en-US" w:eastAsia="zh-CN"/>
              </w:rPr>
            </w:pPr>
          </w:p>
        </w:tc>
        <w:tc>
          <w:tcPr>
            <w:tcW w:w="1560" w:type="dxa"/>
            <w:vAlign w:val="center"/>
          </w:tcPr>
          <w:p w14:paraId="6EE4F7E8">
            <w:pPr>
              <w:jc w:val="center"/>
              <w:rPr>
                <w:rFonts w:hint="default" w:eastAsia="宋体"/>
                <w:color w:val="auto"/>
                <w:highlight w:val="none"/>
                <w:lang w:val="en-US" w:eastAsia="zh-CN"/>
              </w:rPr>
            </w:pPr>
          </w:p>
        </w:tc>
        <w:tc>
          <w:tcPr>
            <w:tcW w:w="1335" w:type="dxa"/>
            <w:vAlign w:val="center"/>
          </w:tcPr>
          <w:p w14:paraId="51E77986">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4330A07C">
            <w:pPr>
              <w:jc w:val="center"/>
              <w:rPr>
                <w:rFonts w:hint="default" w:eastAsia="宋体"/>
                <w:color w:val="auto"/>
                <w:highlight w:val="none"/>
                <w:lang w:val="en-US" w:eastAsia="zh-CN"/>
              </w:rPr>
            </w:pPr>
          </w:p>
        </w:tc>
        <w:tc>
          <w:tcPr>
            <w:tcW w:w="2174" w:type="dxa"/>
            <w:vMerge w:val="continue"/>
            <w:vAlign w:val="center"/>
          </w:tcPr>
          <w:p w14:paraId="45F96A46">
            <w:pPr>
              <w:jc w:val="center"/>
              <w:rPr>
                <w:rFonts w:hint="eastAsia" w:ascii="Calibri" w:hAnsi="Calibri" w:eastAsia="宋体" w:cs="宋体"/>
                <w:color w:val="auto"/>
                <w:kern w:val="2"/>
                <w:sz w:val="21"/>
                <w:szCs w:val="24"/>
                <w:highlight w:val="none"/>
                <w:lang w:val="en-US" w:eastAsia="zh-CN" w:bidi="ar-SA"/>
              </w:rPr>
            </w:pPr>
          </w:p>
        </w:tc>
      </w:tr>
      <w:tr w14:paraId="2D13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80" w:type="dxa"/>
            <w:vAlign w:val="center"/>
          </w:tcPr>
          <w:p w14:paraId="5EF9CF6B">
            <w:pPr>
              <w:jc w:val="center"/>
              <w:rPr>
                <w:rFonts w:hint="default"/>
                <w:color w:val="auto"/>
                <w:highlight w:val="none"/>
                <w:lang w:val="en-US" w:eastAsia="zh-CN"/>
              </w:rPr>
            </w:pPr>
            <w:r>
              <w:rPr>
                <w:rFonts w:hint="eastAsia"/>
                <w:color w:val="auto"/>
                <w:highlight w:val="none"/>
                <w:lang w:val="en-US" w:eastAsia="zh-CN"/>
              </w:rPr>
              <w:t>8</w:t>
            </w:r>
          </w:p>
        </w:tc>
        <w:tc>
          <w:tcPr>
            <w:tcW w:w="2603" w:type="dxa"/>
            <w:vAlign w:val="center"/>
          </w:tcPr>
          <w:p w14:paraId="208007F6">
            <w:pPr>
              <w:jc w:val="center"/>
              <w:rPr>
                <w:rFonts w:hint="eastAsia" w:eastAsia="宋体"/>
                <w:color w:val="auto"/>
                <w:highlight w:val="none"/>
                <w:lang w:val="en-US" w:eastAsia="zh-CN"/>
              </w:rPr>
            </w:pPr>
          </w:p>
        </w:tc>
        <w:tc>
          <w:tcPr>
            <w:tcW w:w="1560" w:type="dxa"/>
            <w:vAlign w:val="center"/>
          </w:tcPr>
          <w:p w14:paraId="6A9E050B">
            <w:pPr>
              <w:jc w:val="center"/>
              <w:rPr>
                <w:rFonts w:hint="default" w:eastAsia="宋体"/>
                <w:color w:val="auto"/>
                <w:highlight w:val="none"/>
                <w:lang w:val="en-US" w:eastAsia="zh-CN"/>
              </w:rPr>
            </w:pPr>
          </w:p>
        </w:tc>
        <w:tc>
          <w:tcPr>
            <w:tcW w:w="1335" w:type="dxa"/>
            <w:vAlign w:val="center"/>
          </w:tcPr>
          <w:p w14:paraId="2003CABF">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34FF9A82">
            <w:pPr>
              <w:jc w:val="center"/>
              <w:rPr>
                <w:rFonts w:hint="default" w:eastAsia="宋体"/>
                <w:color w:val="auto"/>
                <w:highlight w:val="none"/>
                <w:lang w:val="en-US" w:eastAsia="zh-CN"/>
              </w:rPr>
            </w:pPr>
          </w:p>
        </w:tc>
        <w:tc>
          <w:tcPr>
            <w:tcW w:w="2174" w:type="dxa"/>
            <w:vMerge w:val="continue"/>
            <w:vAlign w:val="center"/>
          </w:tcPr>
          <w:p w14:paraId="515699B3">
            <w:pPr>
              <w:jc w:val="center"/>
              <w:rPr>
                <w:rFonts w:hint="eastAsia" w:ascii="Calibri" w:hAnsi="Calibri" w:eastAsia="宋体" w:cs="宋体"/>
                <w:color w:val="auto"/>
                <w:kern w:val="2"/>
                <w:sz w:val="21"/>
                <w:szCs w:val="24"/>
                <w:highlight w:val="none"/>
                <w:lang w:val="en-US" w:eastAsia="zh-CN" w:bidi="ar-SA"/>
              </w:rPr>
            </w:pPr>
          </w:p>
        </w:tc>
      </w:tr>
      <w:tr w14:paraId="6041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80" w:type="dxa"/>
            <w:vAlign w:val="center"/>
          </w:tcPr>
          <w:p w14:paraId="746A4920">
            <w:pPr>
              <w:jc w:val="center"/>
              <w:rPr>
                <w:rFonts w:hint="default"/>
                <w:color w:val="auto"/>
                <w:highlight w:val="none"/>
                <w:lang w:val="en-US" w:eastAsia="zh-CN"/>
              </w:rPr>
            </w:pPr>
            <w:r>
              <w:rPr>
                <w:rFonts w:hint="eastAsia"/>
                <w:color w:val="auto"/>
                <w:highlight w:val="none"/>
                <w:lang w:val="en-US" w:eastAsia="zh-CN"/>
              </w:rPr>
              <w:t>9</w:t>
            </w:r>
          </w:p>
        </w:tc>
        <w:tc>
          <w:tcPr>
            <w:tcW w:w="2603" w:type="dxa"/>
            <w:vAlign w:val="center"/>
          </w:tcPr>
          <w:p w14:paraId="5F15C08A">
            <w:pPr>
              <w:jc w:val="center"/>
              <w:rPr>
                <w:rFonts w:hint="eastAsia" w:eastAsia="宋体"/>
                <w:color w:val="auto"/>
                <w:highlight w:val="none"/>
                <w:lang w:val="en-US" w:eastAsia="zh-CN"/>
              </w:rPr>
            </w:pPr>
          </w:p>
        </w:tc>
        <w:tc>
          <w:tcPr>
            <w:tcW w:w="1560" w:type="dxa"/>
            <w:vAlign w:val="center"/>
          </w:tcPr>
          <w:p w14:paraId="7BEC3C74">
            <w:pPr>
              <w:jc w:val="center"/>
              <w:rPr>
                <w:rFonts w:hint="default" w:eastAsia="宋体"/>
                <w:color w:val="auto"/>
                <w:highlight w:val="none"/>
                <w:lang w:val="en-US" w:eastAsia="zh-CN"/>
              </w:rPr>
            </w:pPr>
          </w:p>
        </w:tc>
        <w:tc>
          <w:tcPr>
            <w:tcW w:w="1335" w:type="dxa"/>
            <w:vAlign w:val="center"/>
          </w:tcPr>
          <w:p w14:paraId="0C184322">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281F3329">
            <w:pPr>
              <w:jc w:val="center"/>
              <w:rPr>
                <w:rFonts w:hint="default" w:eastAsia="宋体"/>
                <w:color w:val="auto"/>
                <w:highlight w:val="none"/>
                <w:lang w:val="en-US" w:eastAsia="zh-CN"/>
              </w:rPr>
            </w:pPr>
          </w:p>
        </w:tc>
        <w:tc>
          <w:tcPr>
            <w:tcW w:w="2174" w:type="dxa"/>
            <w:vMerge w:val="continue"/>
            <w:vAlign w:val="center"/>
          </w:tcPr>
          <w:p w14:paraId="6EAEC9CF">
            <w:pPr>
              <w:jc w:val="center"/>
              <w:rPr>
                <w:rFonts w:hint="eastAsia" w:eastAsia="宋体"/>
                <w:color w:val="auto"/>
                <w:highlight w:val="none"/>
                <w:lang w:eastAsia="zh-CN"/>
              </w:rPr>
            </w:pPr>
          </w:p>
        </w:tc>
      </w:tr>
      <w:tr w14:paraId="5B4F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14:paraId="2F930C1F">
            <w:pPr>
              <w:jc w:val="center"/>
              <w:rPr>
                <w:rFonts w:hint="default"/>
                <w:color w:val="auto"/>
                <w:highlight w:val="none"/>
                <w:lang w:val="en-US" w:eastAsia="zh-CN"/>
              </w:rPr>
            </w:pPr>
            <w:r>
              <w:rPr>
                <w:rFonts w:hint="eastAsia"/>
                <w:color w:val="auto"/>
                <w:highlight w:val="none"/>
                <w:lang w:val="en-US" w:eastAsia="zh-CN"/>
              </w:rPr>
              <w:t>10</w:t>
            </w:r>
          </w:p>
        </w:tc>
        <w:tc>
          <w:tcPr>
            <w:tcW w:w="2603" w:type="dxa"/>
            <w:vAlign w:val="center"/>
          </w:tcPr>
          <w:p w14:paraId="129583B9">
            <w:pPr>
              <w:jc w:val="center"/>
              <w:rPr>
                <w:rFonts w:hint="eastAsia" w:eastAsia="宋体"/>
                <w:color w:val="auto"/>
                <w:highlight w:val="none"/>
                <w:lang w:val="en-US" w:eastAsia="zh-CN"/>
              </w:rPr>
            </w:pPr>
          </w:p>
        </w:tc>
        <w:tc>
          <w:tcPr>
            <w:tcW w:w="1560" w:type="dxa"/>
            <w:vAlign w:val="center"/>
          </w:tcPr>
          <w:p w14:paraId="2694EEF8">
            <w:pPr>
              <w:jc w:val="center"/>
              <w:rPr>
                <w:rFonts w:hint="default" w:eastAsia="宋体"/>
                <w:color w:val="auto"/>
                <w:highlight w:val="none"/>
                <w:lang w:val="en-US" w:eastAsia="zh-CN"/>
              </w:rPr>
            </w:pPr>
          </w:p>
        </w:tc>
        <w:tc>
          <w:tcPr>
            <w:tcW w:w="1335" w:type="dxa"/>
            <w:vAlign w:val="center"/>
          </w:tcPr>
          <w:p w14:paraId="7150930F">
            <w:pPr>
              <w:jc w:val="center"/>
              <w:rPr>
                <w:rFonts w:hint="default" w:eastAsia="宋体"/>
                <w:color w:val="auto"/>
                <w:highlight w:val="none"/>
                <w:lang w:val="en-US" w:eastAsia="zh-CN"/>
              </w:rPr>
            </w:pPr>
          </w:p>
        </w:tc>
        <w:tc>
          <w:tcPr>
            <w:tcW w:w="1515" w:type="dxa"/>
            <w:vAlign w:val="center"/>
          </w:tcPr>
          <w:p w14:paraId="3D0CB1B0">
            <w:pPr>
              <w:jc w:val="center"/>
              <w:rPr>
                <w:rFonts w:hint="default" w:eastAsia="宋体"/>
                <w:color w:val="auto"/>
                <w:highlight w:val="none"/>
                <w:lang w:val="en-US" w:eastAsia="zh-CN"/>
              </w:rPr>
            </w:pPr>
          </w:p>
        </w:tc>
        <w:tc>
          <w:tcPr>
            <w:tcW w:w="2174" w:type="dxa"/>
            <w:vMerge w:val="continue"/>
            <w:vAlign w:val="center"/>
          </w:tcPr>
          <w:p w14:paraId="25CED467">
            <w:pPr>
              <w:jc w:val="center"/>
              <w:rPr>
                <w:rFonts w:hint="eastAsia" w:eastAsia="宋体"/>
                <w:color w:val="auto"/>
                <w:highlight w:val="none"/>
                <w:lang w:eastAsia="zh-CN"/>
              </w:rPr>
            </w:pPr>
          </w:p>
        </w:tc>
      </w:tr>
      <w:tr w14:paraId="2259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6D906FA7">
            <w:pPr>
              <w:jc w:val="center"/>
              <w:rPr>
                <w:rFonts w:hint="default"/>
                <w:color w:val="auto"/>
                <w:highlight w:val="none"/>
                <w:lang w:val="en-US" w:eastAsia="zh-CN"/>
              </w:rPr>
            </w:pPr>
            <w:r>
              <w:rPr>
                <w:rFonts w:hint="eastAsia"/>
                <w:color w:val="auto"/>
                <w:highlight w:val="none"/>
                <w:lang w:val="en-US" w:eastAsia="zh-CN"/>
              </w:rPr>
              <w:t>11</w:t>
            </w:r>
          </w:p>
        </w:tc>
        <w:tc>
          <w:tcPr>
            <w:tcW w:w="2603" w:type="dxa"/>
            <w:vAlign w:val="center"/>
          </w:tcPr>
          <w:p w14:paraId="0C3CEC2E">
            <w:pPr>
              <w:jc w:val="center"/>
              <w:rPr>
                <w:rFonts w:hint="eastAsia" w:eastAsia="宋体"/>
                <w:color w:val="auto"/>
                <w:highlight w:val="none"/>
                <w:lang w:val="en-US" w:eastAsia="zh-CN"/>
              </w:rPr>
            </w:pPr>
          </w:p>
        </w:tc>
        <w:tc>
          <w:tcPr>
            <w:tcW w:w="1560" w:type="dxa"/>
            <w:vAlign w:val="center"/>
          </w:tcPr>
          <w:p w14:paraId="47028F06">
            <w:pPr>
              <w:jc w:val="center"/>
              <w:rPr>
                <w:rFonts w:hint="default"/>
                <w:color w:val="auto"/>
                <w:highlight w:val="none"/>
                <w:lang w:val="en-US" w:eastAsia="zh-CN"/>
              </w:rPr>
            </w:pPr>
          </w:p>
        </w:tc>
        <w:tc>
          <w:tcPr>
            <w:tcW w:w="1335" w:type="dxa"/>
            <w:vAlign w:val="center"/>
          </w:tcPr>
          <w:p w14:paraId="696998EF">
            <w:pPr>
              <w:jc w:val="center"/>
              <w:rPr>
                <w:rFonts w:hint="default"/>
                <w:color w:val="auto"/>
                <w:highlight w:val="none"/>
                <w:lang w:val="en-US" w:eastAsia="zh-CN"/>
              </w:rPr>
            </w:pPr>
          </w:p>
        </w:tc>
        <w:tc>
          <w:tcPr>
            <w:tcW w:w="1515" w:type="dxa"/>
            <w:vAlign w:val="center"/>
          </w:tcPr>
          <w:p w14:paraId="1C90C169">
            <w:pPr>
              <w:jc w:val="center"/>
              <w:rPr>
                <w:rFonts w:hint="default" w:eastAsia="宋体"/>
                <w:color w:val="auto"/>
                <w:highlight w:val="none"/>
                <w:lang w:val="en-US" w:eastAsia="zh-CN"/>
              </w:rPr>
            </w:pPr>
          </w:p>
        </w:tc>
        <w:tc>
          <w:tcPr>
            <w:tcW w:w="2174" w:type="dxa"/>
            <w:vMerge w:val="continue"/>
            <w:vAlign w:val="center"/>
          </w:tcPr>
          <w:p w14:paraId="780360A7">
            <w:pPr>
              <w:jc w:val="center"/>
              <w:rPr>
                <w:rFonts w:hint="eastAsia" w:eastAsia="宋体"/>
                <w:color w:val="auto"/>
                <w:highlight w:val="none"/>
                <w:lang w:eastAsia="zh-CN"/>
              </w:rPr>
            </w:pPr>
          </w:p>
        </w:tc>
      </w:tr>
      <w:tr w14:paraId="5B62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0E120DA7">
            <w:pPr>
              <w:jc w:val="center"/>
              <w:rPr>
                <w:rFonts w:hint="default"/>
                <w:color w:val="auto"/>
                <w:highlight w:val="none"/>
                <w:lang w:val="en-US" w:eastAsia="zh-CN"/>
              </w:rPr>
            </w:pPr>
            <w:r>
              <w:rPr>
                <w:rFonts w:hint="eastAsia"/>
                <w:color w:val="auto"/>
                <w:highlight w:val="none"/>
                <w:lang w:val="en-US" w:eastAsia="zh-CN"/>
              </w:rPr>
              <w:t>12</w:t>
            </w:r>
          </w:p>
        </w:tc>
        <w:tc>
          <w:tcPr>
            <w:tcW w:w="2603" w:type="dxa"/>
            <w:vAlign w:val="center"/>
          </w:tcPr>
          <w:p w14:paraId="7D3A4300">
            <w:pPr>
              <w:jc w:val="center"/>
              <w:rPr>
                <w:rFonts w:hint="eastAsia" w:eastAsia="宋体"/>
                <w:color w:val="auto"/>
                <w:highlight w:val="none"/>
                <w:lang w:val="en-US" w:eastAsia="zh-CN"/>
              </w:rPr>
            </w:pPr>
          </w:p>
        </w:tc>
        <w:tc>
          <w:tcPr>
            <w:tcW w:w="1560" w:type="dxa"/>
            <w:vAlign w:val="center"/>
          </w:tcPr>
          <w:p w14:paraId="3FE7B468">
            <w:pPr>
              <w:jc w:val="center"/>
              <w:rPr>
                <w:rFonts w:hint="default"/>
                <w:color w:val="auto"/>
                <w:highlight w:val="none"/>
                <w:lang w:val="en-US" w:eastAsia="zh-CN"/>
              </w:rPr>
            </w:pPr>
          </w:p>
        </w:tc>
        <w:tc>
          <w:tcPr>
            <w:tcW w:w="1335" w:type="dxa"/>
            <w:vAlign w:val="center"/>
          </w:tcPr>
          <w:p w14:paraId="685F95DC">
            <w:pPr>
              <w:jc w:val="center"/>
              <w:rPr>
                <w:rFonts w:hint="default"/>
                <w:color w:val="auto"/>
                <w:highlight w:val="none"/>
                <w:lang w:val="en-US" w:eastAsia="zh-CN"/>
              </w:rPr>
            </w:pPr>
          </w:p>
        </w:tc>
        <w:tc>
          <w:tcPr>
            <w:tcW w:w="1515" w:type="dxa"/>
            <w:vAlign w:val="center"/>
          </w:tcPr>
          <w:p w14:paraId="4EF50F74">
            <w:pPr>
              <w:jc w:val="center"/>
              <w:rPr>
                <w:rFonts w:hint="default" w:eastAsia="宋体"/>
                <w:color w:val="auto"/>
                <w:highlight w:val="none"/>
                <w:lang w:val="en-US" w:eastAsia="zh-CN"/>
              </w:rPr>
            </w:pPr>
          </w:p>
        </w:tc>
        <w:tc>
          <w:tcPr>
            <w:tcW w:w="2174" w:type="dxa"/>
            <w:vMerge w:val="continue"/>
            <w:vAlign w:val="center"/>
          </w:tcPr>
          <w:p w14:paraId="5393A6C9">
            <w:pPr>
              <w:jc w:val="center"/>
              <w:rPr>
                <w:rFonts w:hint="eastAsia" w:eastAsia="宋体"/>
                <w:color w:val="auto"/>
                <w:highlight w:val="none"/>
                <w:lang w:eastAsia="zh-CN"/>
              </w:rPr>
            </w:pPr>
          </w:p>
        </w:tc>
      </w:tr>
      <w:tr w14:paraId="2301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80" w:type="dxa"/>
            <w:vAlign w:val="center"/>
          </w:tcPr>
          <w:p w14:paraId="6EB01789">
            <w:pPr>
              <w:jc w:val="center"/>
              <w:rPr>
                <w:rFonts w:hint="default"/>
                <w:color w:val="auto"/>
                <w:highlight w:val="none"/>
                <w:lang w:val="en-US" w:eastAsia="zh-CN"/>
              </w:rPr>
            </w:pPr>
            <w:r>
              <w:rPr>
                <w:rFonts w:hint="eastAsia"/>
                <w:color w:val="auto"/>
                <w:highlight w:val="none"/>
                <w:lang w:val="en-US" w:eastAsia="zh-CN"/>
              </w:rPr>
              <w:t>13</w:t>
            </w:r>
          </w:p>
        </w:tc>
        <w:tc>
          <w:tcPr>
            <w:tcW w:w="2603" w:type="dxa"/>
            <w:vAlign w:val="center"/>
          </w:tcPr>
          <w:p w14:paraId="4BABB144">
            <w:pPr>
              <w:tabs>
                <w:tab w:val="left" w:pos="631"/>
              </w:tabs>
              <w:jc w:val="left"/>
              <w:rPr>
                <w:rFonts w:hint="eastAsia" w:eastAsia="宋体"/>
                <w:color w:val="auto"/>
                <w:highlight w:val="none"/>
                <w:lang w:val="en-US" w:eastAsia="zh-CN"/>
              </w:rPr>
            </w:pPr>
          </w:p>
        </w:tc>
        <w:tc>
          <w:tcPr>
            <w:tcW w:w="1560" w:type="dxa"/>
            <w:vAlign w:val="center"/>
          </w:tcPr>
          <w:p w14:paraId="197BB53A">
            <w:pPr>
              <w:jc w:val="center"/>
              <w:rPr>
                <w:rFonts w:hint="default"/>
                <w:color w:val="auto"/>
                <w:highlight w:val="none"/>
                <w:lang w:val="en-US" w:eastAsia="zh-CN"/>
              </w:rPr>
            </w:pPr>
          </w:p>
        </w:tc>
        <w:tc>
          <w:tcPr>
            <w:tcW w:w="1335" w:type="dxa"/>
            <w:vAlign w:val="center"/>
          </w:tcPr>
          <w:p w14:paraId="5E094E4F">
            <w:pPr>
              <w:jc w:val="center"/>
              <w:rPr>
                <w:rFonts w:hint="default"/>
                <w:color w:val="auto"/>
                <w:highlight w:val="none"/>
                <w:lang w:val="en-US" w:eastAsia="zh-CN"/>
              </w:rPr>
            </w:pPr>
          </w:p>
        </w:tc>
        <w:tc>
          <w:tcPr>
            <w:tcW w:w="1515" w:type="dxa"/>
            <w:vAlign w:val="center"/>
          </w:tcPr>
          <w:p w14:paraId="5C35BFFB">
            <w:pPr>
              <w:jc w:val="center"/>
              <w:rPr>
                <w:rFonts w:hint="default" w:eastAsia="宋体"/>
                <w:color w:val="auto"/>
                <w:highlight w:val="none"/>
                <w:lang w:val="en-US" w:eastAsia="zh-CN"/>
              </w:rPr>
            </w:pPr>
          </w:p>
        </w:tc>
        <w:tc>
          <w:tcPr>
            <w:tcW w:w="2174" w:type="dxa"/>
            <w:vMerge w:val="continue"/>
            <w:vAlign w:val="center"/>
          </w:tcPr>
          <w:p w14:paraId="54843FDB">
            <w:pPr>
              <w:jc w:val="center"/>
              <w:rPr>
                <w:rFonts w:hint="eastAsia" w:eastAsia="宋体"/>
                <w:color w:val="auto"/>
                <w:highlight w:val="none"/>
                <w:lang w:eastAsia="zh-CN"/>
              </w:rPr>
            </w:pPr>
          </w:p>
        </w:tc>
      </w:tr>
      <w:tr w14:paraId="649D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1B9F5948">
            <w:pPr>
              <w:jc w:val="center"/>
              <w:rPr>
                <w:rFonts w:hint="default"/>
                <w:color w:val="auto"/>
                <w:highlight w:val="none"/>
                <w:lang w:val="en-US" w:eastAsia="zh-CN"/>
              </w:rPr>
            </w:pPr>
            <w:r>
              <w:rPr>
                <w:rFonts w:hint="eastAsia"/>
                <w:color w:val="auto"/>
                <w:highlight w:val="none"/>
                <w:lang w:val="en-US" w:eastAsia="zh-CN"/>
              </w:rPr>
              <w:t>14</w:t>
            </w:r>
          </w:p>
        </w:tc>
        <w:tc>
          <w:tcPr>
            <w:tcW w:w="2603" w:type="dxa"/>
            <w:vAlign w:val="center"/>
          </w:tcPr>
          <w:p w14:paraId="65DFFECD">
            <w:pPr>
              <w:jc w:val="center"/>
              <w:rPr>
                <w:rFonts w:hint="eastAsia" w:eastAsia="宋体"/>
                <w:color w:val="auto"/>
                <w:highlight w:val="none"/>
                <w:lang w:val="en-US" w:eastAsia="zh-CN"/>
              </w:rPr>
            </w:pPr>
          </w:p>
        </w:tc>
        <w:tc>
          <w:tcPr>
            <w:tcW w:w="1560" w:type="dxa"/>
            <w:vAlign w:val="center"/>
          </w:tcPr>
          <w:p w14:paraId="00F90A90">
            <w:pPr>
              <w:jc w:val="center"/>
              <w:rPr>
                <w:rFonts w:hint="default"/>
                <w:color w:val="auto"/>
                <w:highlight w:val="none"/>
                <w:lang w:val="en-US" w:eastAsia="zh-CN"/>
              </w:rPr>
            </w:pPr>
          </w:p>
        </w:tc>
        <w:tc>
          <w:tcPr>
            <w:tcW w:w="1335" w:type="dxa"/>
            <w:vAlign w:val="center"/>
          </w:tcPr>
          <w:p w14:paraId="2F7CDA90">
            <w:pPr>
              <w:jc w:val="center"/>
              <w:rPr>
                <w:rFonts w:hint="default"/>
                <w:color w:val="auto"/>
                <w:highlight w:val="none"/>
                <w:lang w:val="en-US" w:eastAsia="zh-CN"/>
              </w:rPr>
            </w:pPr>
          </w:p>
        </w:tc>
        <w:tc>
          <w:tcPr>
            <w:tcW w:w="1515" w:type="dxa"/>
            <w:vAlign w:val="center"/>
          </w:tcPr>
          <w:p w14:paraId="2D6243EC">
            <w:pPr>
              <w:jc w:val="center"/>
              <w:rPr>
                <w:rFonts w:hint="default" w:eastAsia="宋体"/>
                <w:color w:val="auto"/>
                <w:highlight w:val="none"/>
                <w:lang w:val="en-US" w:eastAsia="zh-CN"/>
              </w:rPr>
            </w:pPr>
          </w:p>
        </w:tc>
        <w:tc>
          <w:tcPr>
            <w:tcW w:w="2174" w:type="dxa"/>
            <w:vMerge w:val="continue"/>
            <w:vAlign w:val="center"/>
          </w:tcPr>
          <w:p w14:paraId="3D588883">
            <w:pPr>
              <w:jc w:val="center"/>
              <w:rPr>
                <w:rFonts w:hint="default" w:eastAsia="宋体"/>
                <w:color w:val="auto"/>
                <w:highlight w:val="none"/>
                <w:lang w:val="en-US" w:eastAsia="zh-CN"/>
              </w:rPr>
            </w:pPr>
          </w:p>
        </w:tc>
      </w:tr>
      <w:tr w14:paraId="71D6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0C38E8BC">
            <w:pPr>
              <w:jc w:val="center"/>
              <w:rPr>
                <w:rFonts w:hint="default"/>
                <w:color w:val="auto"/>
                <w:highlight w:val="none"/>
                <w:lang w:val="en-US" w:eastAsia="zh-CN"/>
              </w:rPr>
            </w:pPr>
            <w:r>
              <w:rPr>
                <w:rFonts w:hint="eastAsia"/>
                <w:color w:val="auto"/>
                <w:highlight w:val="none"/>
                <w:lang w:val="en-US" w:eastAsia="zh-CN"/>
              </w:rPr>
              <w:t>15</w:t>
            </w:r>
          </w:p>
        </w:tc>
        <w:tc>
          <w:tcPr>
            <w:tcW w:w="2603" w:type="dxa"/>
            <w:vAlign w:val="center"/>
          </w:tcPr>
          <w:p w14:paraId="696B5237">
            <w:pPr>
              <w:jc w:val="center"/>
              <w:rPr>
                <w:rFonts w:hint="eastAsia" w:eastAsia="宋体"/>
                <w:color w:val="auto"/>
                <w:highlight w:val="none"/>
                <w:lang w:val="en-US" w:eastAsia="zh-CN"/>
              </w:rPr>
            </w:pPr>
          </w:p>
        </w:tc>
        <w:tc>
          <w:tcPr>
            <w:tcW w:w="1560" w:type="dxa"/>
            <w:vAlign w:val="center"/>
          </w:tcPr>
          <w:p w14:paraId="0560B352">
            <w:pPr>
              <w:jc w:val="center"/>
              <w:rPr>
                <w:rFonts w:hint="default"/>
                <w:color w:val="auto"/>
                <w:highlight w:val="none"/>
                <w:lang w:val="en-US" w:eastAsia="zh-CN"/>
              </w:rPr>
            </w:pPr>
          </w:p>
        </w:tc>
        <w:tc>
          <w:tcPr>
            <w:tcW w:w="1335" w:type="dxa"/>
            <w:vAlign w:val="center"/>
          </w:tcPr>
          <w:p w14:paraId="514ED5FA">
            <w:pPr>
              <w:jc w:val="center"/>
              <w:rPr>
                <w:rFonts w:hint="default"/>
                <w:color w:val="auto"/>
                <w:highlight w:val="none"/>
                <w:lang w:val="en-US" w:eastAsia="zh-CN"/>
              </w:rPr>
            </w:pPr>
          </w:p>
        </w:tc>
        <w:tc>
          <w:tcPr>
            <w:tcW w:w="1515" w:type="dxa"/>
            <w:vAlign w:val="center"/>
          </w:tcPr>
          <w:p w14:paraId="006F7602">
            <w:pPr>
              <w:jc w:val="center"/>
              <w:rPr>
                <w:rFonts w:hint="default" w:eastAsia="宋体"/>
                <w:color w:val="auto"/>
                <w:highlight w:val="none"/>
                <w:lang w:val="en-US" w:eastAsia="zh-CN"/>
              </w:rPr>
            </w:pPr>
          </w:p>
        </w:tc>
        <w:tc>
          <w:tcPr>
            <w:tcW w:w="2174" w:type="dxa"/>
            <w:vMerge w:val="continue"/>
            <w:vAlign w:val="center"/>
          </w:tcPr>
          <w:p w14:paraId="41D7C8E3">
            <w:pPr>
              <w:jc w:val="center"/>
              <w:rPr>
                <w:rFonts w:hint="eastAsia" w:eastAsia="宋体"/>
                <w:color w:val="auto"/>
                <w:highlight w:val="none"/>
                <w:lang w:val="en-US" w:eastAsia="zh-CN"/>
              </w:rPr>
            </w:pPr>
          </w:p>
        </w:tc>
      </w:tr>
      <w:tr w14:paraId="0A75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80" w:type="dxa"/>
            <w:vAlign w:val="center"/>
          </w:tcPr>
          <w:p w14:paraId="04AADDB2">
            <w:pPr>
              <w:jc w:val="center"/>
              <w:rPr>
                <w:rFonts w:hint="default"/>
                <w:color w:val="auto"/>
                <w:highlight w:val="none"/>
                <w:lang w:val="en-US" w:eastAsia="zh-CN"/>
              </w:rPr>
            </w:pPr>
            <w:r>
              <w:rPr>
                <w:rFonts w:hint="eastAsia"/>
                <w:color w:val="auto"/>
                <w:highlight w:val="none"/>
                <w:lang w:val="en-US" w:eastAsia="zh-CN"/>
              </w:rPr>
              <w:t>16</w:t>
            </w:r>
          </w:p>
        </w:tc>
        <w:tc>
          <w:tcPr>
            <w:tcW w:w="2603" w:type="dxa"/>
            <w:vAlign w:val="center"/>
          </w:tcPr>
          <w:p w14:paraId="65AEFD71">
            <w:pPr>
              <w:jc w:val="center"/>
              <w:rPr>
                <w:rFonts w:hint="eastAsia" w:eastAsia="宋体"/>
                <w:color w:val="auto"/>
                <w:highlight w:val="none"/>
                <w:lang w:val="en-US" w:eastAsia="zh-CN"/>
              </w:rPr>
            </w:pPr>
          </w:p>
        </w:tc>
        <w:tc>
          <w:tcPr>
            <w:tcW w:w="1560" w:type="dxa"/>
            <w:vAlign w:val="center"/>
          </w:tcPr>
          <w:p w14:paraId="3C27B5E2">
            <w:pPr>
              <w:jc w:val="center"/>
              <w:rPr>
                <w:rFonts w:hint="default"/>
                <w:color w:val="auto"/>
                <w:highlight w:val="none"/>
                <w:lang w:val="en-US" w:eastAsia="zh-CN"/>
              </w:rPr>
            </w:pPr>
          </w:p>
        </w:tc>
        <w:tc>
          <w:tcPr>
            <w:tcW w:w="1335" w:type="dxa"/>
            <w:vAlign w:val="center"/>
          </w:tcPr>
          <w:p w14:paraId="3E5CA9A8">
            <w:pPr>
              <w:jc w:val="center"/>
              <w:rPr>
                <w:rFonts w:hint="default"/>
                <w:color w:val="auto"/>
                <w:highlight w:val="none"/>
                <w:lang w:val="en-US" w:eastAsia="zh-CN"/>
              </w:rPr>
            </w:pPr>
          </w:p>
        </w:tc>
        <w:tc>
          <w:tcPr>
            <w:tcW w:w="1515" w:type="dxa"/>
            <w:vAlign w:val="center"/>
          </w:tcPr>
          <w:p w14:paraId="6D3E8D3E">
            <w:pPr>
              <w:jc w:val="center"/>
              <w:rPr>
                <w:rFonts w:hint="default" w:eastAsia="宋体"/>
                <w:color w:val="auto"/>
                <w:highlight w:val="none"/>
                <w:lang w:val="en-US" w:eastAsia="zh-CN"/>
              </w:rPr>
            </w:pPr>
          </w:p>
        </w:tc>
        <w:tc>
          <w:tcPr>
            <w:tcW w:w="2174" w:type="dxa"/>
            <w:vMerge w:val="continue"/>
            <w:vAlign w:val="center"/>
          </w:tcPr>
          <w:p w14:paraId="3591833E">
            <w:pPr>
              <w:jc w:val="center"/>
              <w:rPr>
                <w:rFonts w:hint="eastAsia" w:eastAsia="宋体"/>
                <w:color w:val="auto"/>
                <w:highlight w:val="none"/>
                <w:lang w:eastAsia="zh-CN"/>
              </w:rPr>
            </w:pPr>
          </w:p>
        </w:tc>
      </w:tr>
      <w:tr w14:paraId="39EA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72CB2CDB">
            <w:pPr>
              <w:jc w:val="center"/>
              <w:rPr>
                <w:rFonts w:hint="default"/>
                <w:color w:val="auto"/>
                <w:highlight w:val="none"/>
                <w:lang w:val="en-US" w:eastAsia="zh-CN"/>
              </w:rPr>
            </w:pPr>
            <w:r>
              <w:rPr>
                <w:rFonts w:hint="eastAsia"/>
                <w:color w:val="auto"/>
                <w:highlight w:val="none"/>
                <w:lang w:val="en-US" w:eastAsia="zh-CN"/>
              </w:rPr>
              <w:t>17</w:t>
            </w:r>
          </w:p>
        </w:tc>
        <w:tc>
          <w:tcPr>
            <w:tcW w:w="2603" w:type="dxa"/>
            <w:vAlign w:val="center"/>
          </w:tcPr>
          <w:p w14:paraId="20F7CEB1">
            <w:pPr>
              <w:jc w:val="center"/>
              <w:rPr>
                <w:rFonts w:hint="eastAsia" w:eastAsia="宋体"/>
                <w:color w:val="auto"/>
                <w:highlight w:val="none"/>
                <w:lang w:val="en-US" w:eastAsia="zh-CN"/>
              </w:rPr>
            </w:pPr>
          </w:p>
        </w:tc>
        <w:tc>
          <w:tcPr>
            <w:tcW w:w="1560" w:type="dxa"/>
            <w:vAlign w:val="center"/>
          </w:tcPr>
          <w:p w14:paraId="1083B970">
            <w:pPr>
              <w:jc w:val="center"/>
              <w:rPr>
                <w:rFonts w:hint="default"/>
                <w:color w:val="auto"/>
                <w:highlight w:val="none"/>
                <w:lang w:val="en-US" w:eastAsia="zh-CN"/>
              </w:rPr>
            </w:pPr>
          </w:p>
        </w:tc>
        <w:tc>
          <w:tcPr>
            <w:tcW w:w="1335" w:type="dxa"/>
            <w:vAlign w:val="center"/>
          </w:tcPr>
          <w:p w14:paraId="275B3EFB">
            <w:pPr>
              <w:jc w:val="center"/>
              <w:rPr>
                <w:rFonts w:hint="default"/>
                <w:color w:val="auto"/>
                <w:highlight w:val="none"/>
                <w:lang w:val="en-US" w:eastAsia="zh-CN"/>
              </w:rPr>
            </w:pPr>
          </w:p>
        </w:tc>
        <w:tc>
          <w:tcPr>
            <w:tcW w:w="1515" w:type="dxa"/>
            <w:vAlign w:val="center"/>
          </w:tcPr>
          <w:p w14:paraId="7309031F">
            <w:pPr>
              <w:jc w:val="center"/>
              <w:rPr>
                <w:rFonts w:hint="default" w:eastAsia="宋体"/>
                <w:color w:val="auto"/>
                <w:highlight w:val="none"/>
                <w:lang w:val="en-US" w:eastAsia="zh-CN"/>
              </w:rPr>
            </w:pPr>
          </w:p>
        </w:tc>
        <w:tc>
          <w:tcPr>
            <w:tcW w:w="2174" w:type="dxa"/>
            <w:vMerge w:val="continue"/>
            <w:vAlign w:val="center"/>
          </w:tcPr>
          <w:p w14:paraId="27A35290">
            <w:pPr>
              <w:jc w:val="center"/>
              <w:rPr>
                <w:rFonts w:hint="eastAsia" w:eastAsia="宋体"/>
                <w:color w:val="auto"/>
                <w:highlight w:val="none"/>
                <w:lang w:eastAsia="zh-CN"/>
              </w:rPr>
            </w:pPr>
          </w:p>
        </w:tc>
      </w:tr>
      <w:tr w14:paraId="04CA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5E3955B7">
            <w:pPr>
              <w:jc w:val="center"/>
              <w:rPr>
                <w:rFonts w:hint="default"/>
                <w:color w:val="auto"/>
                <w:highlight w:val="none"/>
                <w:lang w:val="en-US" w:eastAsia="zh-CN"/>
              </w:rPr>
            </w:pPr>
            <w:r>
              <w:rPr>
                <w:rFonts w:hint="eastAsia"/>
                <w:color w:val="auto"/>
                <w:highlight w:val="none"/>
                <w:lang w:val="en-US" w:eastAsia="zh-CN"/>
              </w:rPr>
              <w:t>18</w:t>
            </w:r>
          </w:p>
        </w:tc>
        <w:tc>
          <w:tcPr>
            <w:tcW w:w="2603" w:type="dxa"/>
            <w:vAlign w:val="center"/>
          </w:tcPr>
          <w:p w14:paraId="3D98E2CE">
            <w:pPr>
              <w:jc w:val="center"/>
              <w:rPr>
                <w:rFonts w:hint="default" w:ascii="Calibri" w:hAnsi="Calibri" w:cs="Calibri"/>
                <w:color w:val="auto"/>
                <w:kern w:val="2"/>
                <w:sz w:val="21"/>
                <w:szCs w:val="24"/>
                <w:highlight w:val="none"/>
                <w:lang w:val="en-US" w:eastAsia="zh-CN" w:bidi="ar-SA"/>
              </w:rPr>
            </w:pPr>
          </w:p>
        </w:tc>
        <w:tc>
          <w:tcPr>
            <w:tcW w:w="1560" w:type="dxa"/>
            <w:vAlign w:val="center"/>
          </w:tcPr>
          <w:p w14:paraId="573A1FBB">
            <w:pPr>
              <w:jc w:val="center"/>
              <w:rPr>
                <w:rFonts w:hint="default"/>
                <w:color w:val="auto"/>
                <w:highlight w:val="none"/>
                <w:lang w:val="en-US" w:eastAsia="zh-CN"/>
              </w:rPr>
            </w:pPr>
          </w:p>
        </w:tc>
        <w:tc>
          <w:tcPr>
            <w:tcW w:w="1335" w:type="dxa"/>
            <w:vAlign w:val="center"/>
          </w:tcPr>
          <w:p w14:paraId="1C56045A">
            <w:pPr>
              <w:jc w:val="center"/>
              <w:rPr>
                <w:rFonts w:hint="default"/>
                <w:color w:val="auto"/>
                <w:highlight w:val="none"/>
                <w:lang w:val="en-US" w:eastAsia="zh-CN"/>
              </w:rPr>
            </w:pPr>
          </w:p>
        </w:tc>
        <w:tc>
          <w:tcPr>
            <w:tcW w:w="1515" w:type="dxa"/>
            <w:vAlign w:val="center"/>
          </w:tcPr>
          <w:p w14:paraId="037D75DA">
            <w:pPr>
              <w:jc w:val="center"/>
              <w:rPr>
                <w:rFonts w:hint="default" w:eastAsia="宋体"/>
                <w:color w:val="auto"/>
                <w:highlight w:val="none"/>
                <w:lang w:val="en-US" w:eastAsia="zh-CN"/>
              </w:rPr>
            </w:pPr>
          </w:p>
        </w:tc>
        <w:tc>
          <w:tcPr>
            <w:tcW w:w="2174" w:type="dxa"/>
            <w:vMerge w:val="continue"/>
            <w:vAlign w:val="center"/>
          </w:tcPr>
          <w:p w14:paraId="40A9F6B8">
            <w:pPr>
              <w:jc w:val="center"/>
              <w:rPr>
                <w:rFonts w:hint="eastAsia" w:eastAsia="宋体"/>
                <w:color w:val="auto"/>
                <w:highlight w:val="none"/>
                <w:lang w:eastAsia="zh-CN"/>
              </w:rPr>
            </w:pPr>
          </w:p>
        </w:tc>
      </w:tr>
    </w:tbl>
    <w:p w14:paraId="612A0FEC">
      <w:pPr>
        <w:jc w:val="left"/>
        <w:rPr>
          <w:color w:val="auto"/>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6364605</wp:posOffset>
                </wp:positionH>
                <wp:positionV relativeFrom="paragraph">
                  <wp:posOffset>944245</wp:posOffset>
                </wp:positionV>
                <wp:extent cx="351790" cy="42767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51790" cy="4276725"/>
                        </a:xfrm>
                        <a:prstGeom prst="rect">
                          <a:avLst/>
                        </a:prstGeom>
                        <a:noFill/>
                        <a:ln w="6350">
                          <a:noFill/>
                        </a:ln>
                        <a:effectLst/>
                      </wps:spPr>
                      <wps:txbx>
                        <w:txbxContent>
                          <w:p w14:paraId="18CF6478">
                            <w:pPr>
                              <w:jc w:val="center"/>
                              <w:rPr>
                                <w:rFonts w:eastAsiaTheme="minorEastAsia"/>
                                <w:szCs w:val="21"/>
                              </w:rPr>
                            </w:pPr>
                            <w:r>
                              <w:rPr>
                                <w:rFonts w:hint="eastAsia"/>
                                <w:szCs w:val="21"/>
                              </w:rPr>
                              <w:t>一 存根（白）二 财务（红）三 顾客（绿）</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1.15pt;margin-top:74.35pt;height:336.75pt;width:27.7pt;z-index:251660288;mso-width-relative:page;mso-height-relative:page;" filled="f" stroked="f" coordsize="21600,21600" o:gfxdata="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ek98PaAAAADQEAAA8AAAAAAAAAAQAg&#10;AAAAIgAAAGRycy9kb3ducmV2LnhtbFBLAQIUABQAAAAIAIdO4kAdTe7pRQIAAHYEAAAOAAAAAAAA&#10;AAEAIAAAACkBAABkcnMvZTJvRG9jLnhtbFBLBQYAAAAABgAGAFkBAADgBQAAAAA=&#10;">
                <v:fill on="f" focussize="0,0"/>
                <v:stroke on="f" weight="0.5pt"/>
                <v:imagedata o:title=""/>
                <o:lock v:ext="edit" aspectratio="f"/>
                <v:textbox style="layout-flow:vertical-ideographic;">
                  <w:txbxContent>
                    <w:p w14:paraId="18CF6478">
                      <w:pPr>
                        <w:jc w:val="center"/>
                        <w:rPr>
                          <w:rFonts w:eastAsiaTheme="minorEastAsia"/>
                          <w:szCs w:val="21"/>
                        </w:rPr>
                      </w:pPr>
                      <w:r>
                        <w:rPr>
                          <w:rFonts w:hint="eastAsia"/>
                          <w:szCs w:val="21"/>
                        </w:rPr>
                        <w:t>一 存根（白）二 财务（红）三 顾客（绿）</w:t>
                      </w:r>
                    </w:p>
                  </w:txbxContent>
                </v:textbox>
              </v:shape>
            </w:pict>
          </mc:Fallback>
        </mc:AlternateContent>
      </w:r>
    </w:p>
    <w:p w14:paraId="18EBE6BC">
      <w:pPr>
        <w:jc w:val="right"/>
        <w:rPr>
          <w:rFonts w:hint="eastAsia" w:ascii="宋体" w:hAnsi="宋体"/>
          <w:color w:val="auto"/>
          <w:highlight w:val="none"/>
        </w:rPr>
      </w:pPr>
      <w:r>
        <w:rPr>
          <w:rFonts w:hint="eastAsia" w:ascii="宋体" w:hAnsi="宋体"/>
          <w:color w:val="auto"/>
          <w:sz w:val="18"/>
          <w:szCs w:val="18"/>
          <w:highlight w:val="none"/>
        </w:rPr>
        <w:t>审批人：（项目经理）           审核人：（项目副经理</w:t>
      </w:r>
      <w:r>
        <w:rPr>
          <w:rFonts w:hint="eastAsia" w:ascii="宋体" w:hAnsi="宋体"/>
          <w:color w:val="auto"/>
          <w:sz w:val="18"/>
          <w:szCs w:val="18"/>
          <w:highlight w:val="none"/>
          <w:lang w:val="en-US" w:eastAsia="zh-CN"/>
        </w:rPr>
        <w:t>/技术负责人</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 xml:space="preserve">           </w:t>
      </w:r>
      <w:r>
        <w:rPr>
          <w:rFonts w:hint="eastAsia" w:ascii="宋体" w:hAnsi="宋体"/>
          <w:color w:val="auto"/>
          <w:sz w:val="18"/>
          <w:szCs w:val="18"/>
          <w:highlight w:val="none"/>
        </w:rPr>
        <w:t>编制人：（栋号施工员</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lang w:eastAsia="zh-CN"/>
        </w:rPr>
        <w:t>材料员</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lang w:eastAsia="zh-CN"/>
        </w:rPr>
        <w:t>使用人</w:t>
      </w:r>
      <w:r>
        <w:rPr>
          <w:rFonts w:hint="eastAsia" w:ascii="宋体" w:hAnsi="宋体"/>
          <w:color w:val="auto"/>
          <w:highlight w:val="none"/>
        </w:rPr>
        <w:t>）</w:t>
      </w:r>
    </w:p>
    <w:p w14:paraId="4E680BAD">
      <w:pPr>
        <w:spacing w:line="480" w:lineRule="auto"/>
        <w:jc w:val="center"/>
        <w:rPr>
          <w:rFonts w:hint="eastAsia" w:ascii="宋体" w:hAnsi="宋体" w:eastAsia="宋体" w:cs="宋体"/>
          <w:b/>
          <w:bCs/>
          <w:color w:val="auto"/>
          <w:sz w:val="44"/>
          <w:szCs w:val="44"/>
          <w:highlight w:val="none"/>
        </w:rPr>
      </w:pPr>
    </w:p>
    <w:p w14:paraId="2B47F4B0">
      <w:pPr>
        <w:spacing w:before="0" w:after="0" w:line="192" w:lineRule="auto"/>
        <w:jc w:val="right"/>
        <w:rPr>
          <w:rFonts w:hint="eastAsia" w:ascii="宋体" w:hAnsi="宋体" w:eastAsia="宋体"/>
          <w:b/>
          <w:bCs/>
          <w:color w:val="000000"/>
          <w:sz w:val="36"/>
          <w:szCs w:val="36"/>
          <w:highlight w:val="none"/>
          <w:lang w:eastAsia="zh-CN"/>
        </w:rPr>
      </w:pPr>
      <w:r>
        <w:rPr>
          <w:rFonts w:hint="eastAsia" w:ascii="宋体" w:hAnsi="宋体" w:eastAsia="宋体"/>
          <w:b/>
          <w:bCs/>
          <w:color w:val="000000"/>
          <w:sz w:val="36"/>
          <w:szCs w:val="36"/>
          <w:highlight w:val="none"/>
          <w:lang w:eastAsia="zh-CN"/>
        </w:rPr>
        <w:t>附件</w:t>
      </w:r>
      <w:r>
        <w:rPr>
          <w:rFonts w:hint="eastAsia" w:ascii="宋体" w:hAnsi="宋体"/>
          <w:b/>
          <w:bCs/>
          <w:color w:val="000000"/>
          <w:sz w:val="36"/>
          <w:szCs w:val="36"/>
          <w:highlight w:val="none"/>
          <w:lang w:eastAsia="zh-CN"/>
        </w:rPr>
        <w:t>八</w:t>
      </w:r>
    </w:p>
    <w:p w14:paraId="27B401E1">
      <w:pPr>
        <w:spacing w:before="0" w:after="0" w:line="192" w:lineRule="auto"/>
        <w:jc w:val="center"/>
        <w:rPr>
          <w:sz w:val="34"/>
          <w:highlight w:val="none"/>
        </w:rPr>
      </w:pPr>
      <w:r>
        <w:rPr>
          <w:rFonts w:hint="eastAsia" w:ascii="宋体" w:hAnsi="宋体" w:eastAsia="宋体"/>
          <w:color w:val="000000"/>
          <w:sz w:val="34"/>
          <w:highlight w:val="none"/>
        </w:rPr>
        <w:t>东莞市中泰建安工程有限公司</w:t>
      </w:r>
    </w:p>
    <w:p w14:paraId="7DD510E4">
      <w:pPr>
        <w:spacing w:before="126" w:after="0" w:line="384" w:lineRule="auto"/>
        <w:ind w:firstLine="9140"/>
        <w:jc w:val="right"/>
        <w:rPr>
          <w:rFonts w:hint="eastAsia"/>
          <w:highlight w:val="none"/>
          <w:lang w:eastAsia="zh-CN"/>
        </w:rPr>
      </w:pPr>
      <w:r>
        <w:rPr>
          <w:rFonts w:hint="eastAsia"/>
          <w:highlight w:val="none"/>
          <w:lang w:eastAsia="zh-CN"/>
        </w:rPr>
        <w:t>受控</w:t>
      </w:r>
    </w:p>
    <w:p w14:paraId="12FACBA8">
      <w:pPr>
        <w:spacing w:before="126" w:after="0" w:line="384" w:lineRule="auto"/>
        <w:ind w:firstLine="9140"/>
        <w:jc w:val="right"/>
        <w:rPr>
          <w:rFonts w:hint="eastAsia" w:ascii="Calibri" w:hAnsi="Calibri" w:eastAsia="Calibri"/>
          <w:color w:val="000000"/>
          <w:sz w:val="17"/>
          <w:highlight w:val="none"/>
        </w:rPr>
      </w:pPr>
      <w:r>
        <w:rPr>
          <w:rFonts w:hint="eastAsia" w:ascii="Calibri" w:hAnsi="Calibri" w:eastAsia="Calibri"/>
          <w:color w:val="000000"/>
          <w:sz w:val="17"/>
          <w:highlight w:val="none"/>
        </w:rPr>
        <w:t>No.</w:t>
      </w:r>
    </w:p>
    <w:p w14:paraId="50E4E061">
      <w:pPr>
        <w:spacing w:before="0" w:after="0" w:line="192" w:lineRule="auto"/>
        <w:jc w:val="center"/>
        <w:rPr>
          <w:rFonts w:hint="eastAsia" w:eastAsia="宋体"/>
          <w:sz w:val="34"/>
          <w:highlight w:val="none"/>
          <w:lang w:eastAsia="zh-CN"/>
        </w:rPr>
      </w:pPr>
      <w:r>
        <w:rPr>
          <w:rFonts w:hint="eastAsia" w:ascii="宋体" w:hAnsi="宋体"/>
          <w:color w:val="000000"/>
          <w:sz w:val="34"/>
          <w:highlight w:val="none"/>
          <w:lang w:eastAsia="zh-CN"/>
        </w:rPr>
        <w:t>服务签收单</w:t>
      </w:r>
    </w:p>
    <w:p w14:paraId="45D00AAF">
      <w:pPr>
        <w:spacing w:before="0" w:after="0" w:line="240" w:lineRule="auto"/>
        <w:ind w:firstLine="0"/>
        <w:jc w:val="both"/>
        <w:rPr>
          <w:rFonts w:hint="eastAsia" w:ascii="宋体" w:hAnsi="宋体" w:eastAsia="宋体"/>
          <w:color w:val="000000"/>
          <w:sz w:val="21"/>
          <w:highlight w:val="none"/>
        </w:rPr>
      </w:pPr>
    </w:p>
    <w:p w14:paraId="6C5EF284">
      <w:pPr>
        <w:spacing w:before="1" w:after="0" w:line="384" w:lineRule="auto"/>
        <w:ind w:firstLine="180"/>
        <w:jc w:val="both"/>
        <w:rPr>
          <w:sz w:val="17"/>
          <w:highlight w:val="none"/>
        </w:rPr>
      </w:pPr>
      <w:r>
        <w:rPr>
          <w:rFonts w:hint="eastAsia" w:ascii="Calibri" w:hAnsi="Calibri" w:eastAsia="Calibri"/>
          <w:color w:val="000000"/>
          <w:sz w:val="17"/>
          <w:highlight w:val="none"/>
        </w:rPr>
        <w:t>RM-17-A                                         20</w:t>
      </w:r>
      <w:r>
        <w:rPr>
          <w:rFonts w:hint="eastAsia" w:ascii="宋体" w:hAnsi="宋体" w:eastAsia="宋体"/>
          <w:color w:val="000000"/>
          <w:sz w:val="17"/>
          <w:highlight w:val="none"/>
        </w:rPr>
        <w:t>年 月 日</w:t>
      </w:r>
    </w:p>
    <w:p w14:paraId="295CB0E4">
      <w:pPr>
        <w:spacing w:before="0" w:after="0" w:line="185" w:lineRule="auto"/>
        <w:ind w:firstLine="0"/>
        <w:jc w:val="both"/>
        <w:rPr>
          <w:rFonts w:hint="eastAsia" w:ascii="宋体" w:hAnsi="宋体" w:eastAsia="宋体"/>
          <w:color w:val="000000"/>
          <w:sz w:val="12"/>
          <w:highlight w:val="none"/>
        </w:rPr>
      </w:pPr>
    </w:p>
    <w:tbl>
      <w:tblPr>
        <w:tblStyle w:val="9"/>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2869"/>
        <w:gridCol w:w="1730"/>
        <w:gridCol w:w="1397"/>
        <w:gridCol w:w="1260"/>
        <w:gridCol w:w="926"/>
        <w:gridCol w:w="1811"/>
      </w:tblGrid>
      <w:tr w14:paraId="2888C5B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2869" w:type="dxa"/>
            <w:tcBorders>
              <w:top w:val="single" w:color="000000" w:sz="4" w:space="0"/>
              <w:left w:val="single" w:color="000000" w:sz="4" w:space="0"/>
              <w:bottom w:val="single" w:color="000000" w:sz="4" w:space="0"/>
              <w:right w:val="single" w:color="000000" w:sz="4" w:space="0"/>
            </w:tcBorders>
            <w:vAlign w:val="top"/>
          </w:tcPr>
          <w:p w14:paraId="001CA42A">
            <w:pPr>
              <w:spacing w:before="27" w:after="0" w:line="384" w:lineRule="auto"/>
              <w:jc w:val="center"/>
              <w:rPr>
                <w:sz w:val="17"/>
                <w:highlight w:val="none"/>
              </w:rPr>
            </w:pPr>
            <w:r>
              <w:rPr>
                <w:rFonts w:hint="eastAsia" w:ascii="宋体" w:hAnsi="宋体" w:eastAsia="宋体"/>
                <w:color w:val="000000"/>
                <w:sz w:val="17"/>
                <w:highlight w:val="none"/>
              </w:rPr>
              <w:t>工地名称</w:t>
            </w:r>
          </w:p>
        </w:tc>
        <w:tc>
          <w:tcPr>
            <w:tcW w:w="1730" w:type="dxa"/>
            <w:tcBorders>
              <w:top w:val="single" w:color="000000" w:sz="4" w:space="0"/>
              <w:left w:val="single" w:color="000000" w:sz="4" w:space="0"/>
              <w:bottom w:val="single" w:color="000000" w:sz="4" w:space="0"/>
              <w:right w:val="single" w:color="000000" w:sz="4" w:space="0"/>
            </w:tcBorders>
            <w:vAlign w:val="top"/>
          </w:tcPr>
          <w:p w14:paraId="50C9352E">
            <w:pPr>
              <w:spacing w:before="27" w:after="0" w:line="384" w:lineRule="auto"/>
              <w:jc w:val="center"/>
              <w:rPr>
                <w:sz w:val="17"/>
                <w:highlight w:val="none"/>
              </w:rPr>
            </w:pPr>
            <w:r>
              <w:rPr>
                <w:rFonts w:hint="eastAsia" w:ascii="宋体" w:hAnsi="宋体"/>
                <w:color w:val="000000"/>
                <w:sz w:val="17"/>
                <w:highlight w:val="none"/>
                <w:lang w:val="en-US" w:eastAsia="zh-CN"/>
              </w:rPr>
              <w:t>服务内容</w:t>
            </w:r>
          </w:p>
        </w:tc>
        <w:tc>
          <w:tcPr>
            <w:tcW w:w="1397" w:type="dxa"/>
            <w:tcBorders>
              <w:top w:val="single" w:color="000000" w:sz="4" w:space="0"/>
              <w:left w:val="single" w:color="000000" w:sz="4" w:space="0"/>
              <w:bottom w:val="single" w:color="000000" w:sz="4" w:space="0"/>
              <w:right w:val="single" w:color="000000" w:sz="4" w:space="0"/>
            </w:tcBorders>
            <w:vAlign w:val="top"/>
          </w:tcPr>
          <w:p w14:paraId="51137A82">
            <w:pPr>
              <w:spacing w:before="27" w:after="0" w:line="384" w:lineRule="auto"/>
              <w:jc w:val="center"/>
              <w:rPr>
                <w:sz w:val="17"/>
                <w:highlight w:val="none"/>
              </w:rPr>
            </w:pPr>
            <w:r>
              <w:rPr>
                <w:rFonts w:hint="eastAsia" w:ascii="宋体" w:hAnsi="宋体" w:eastAsia="宋体"/>
                <w:color w:val="000000"/>
                <w:sz w:val="17"/>
                <w:highlight w:val="none"/>
              </w:rPr>
              <w:t>单位</w:t>
            </w:r>
          </w:p>
        </w:tc>
        <w:tc>
          <w:tcPr>
            <w:tcW w:w="1260" w:type="dxa"/>
            <w:tcBorders>
              <w:top w:val="single" w:color="000000" w:sz="4" w:space="0"/>
              <w:left w:val="single" w:color="000000" w:sz="4" w:space="0"/>
              <w:bottom w:val="single" w:color="000000" w:sz="4" w:space="0"/>
              <w:right w:val="single" w:color="000000" w:sz="4" w:space="0"/>
            </w:tcBorders>
            <w:vAlign w:val="top"/>
          </w:tcPr>
          <w:p w14:paraId="2B450FE7">
            <w:pPr>
              <w:spacing w:before="27" w:after="0" w:line="384" w:lineRule="auto"/>
              <w:jc w:val="center"/>
              <w:rPr>
                <w:sz w:val="17"/>
                <w:highlight w:val="none"/>
              </w:rPr>
            </w:pPr>
            <w:r>
              <w:rPr>
                <w:rFonts w:hint="eastAsia" w:ascii="宋体" w:hAnsi="宋体" w:eastAsia="宋体"/>
                <w:color w:val="000000"/>
                <w:sz w:val="17"/>
                <w:highlight w:val="none"/>
              </w:rPr>
              <w:t>数量</w:t>
            </w:r>
          </w:p>
        </w:tc>
        <w:tc>
          <w:tcPr>
            <w:tcW w:w="926" w:type="dxa"/>
            <w:tcBorders>
              <w:top w:val="single" w:color="000000" w:sz="4" w:space="0"/>
              <w:left w:val="single" w:color="000000" w:sz="4" w:space="0"/>
              <w:bottom w:val="single" w:color="000000" w:sz="4" w:space="0"/>
              <w:right w:val="single" w:color="000000" w:sz="4" w:space="0"/>
            </w:tcBorders>
            <w:vAlign w:val="top"/>
          </w:tcPr>
          <w:p w14:paraId="080AE284">
            <w:pPr>
              <w:spacing w:before="93" w:after="0" w:line="311" w:lineRule="auto"/>
              <w:jc w:val="center"/>
              <w:rPr>
                <w:sz w:val="17"/>
                <w:highlight w:val="none"/>
              </w:rPr>
            </w:pPr>
            <w:r>
              <w:rPr>
                <w:rFonts w:hint="eastAsia" w:ascii="宋体" w:hAnsi="宋体" w:eastAsia="宋体"/>
                <w:color w:val="000000"/>
                <w:sz w:val="17"/>
                <w:highlight w:val="none"/>
              </w:rPr>
              <w:t>单价</w:t>
            </w:r>
          </w:p>
        </w:tc>
        <w:tc>
          <w:tcPr>
            <w:tcW w:w="1811" w:type="dxa"/>
            <w:tcBorders>
              <w:top w:val="single" w:color="000000" w:sz="4" w:space="0"/>
              <w:left w:val="single" w:color="000000" w:sz="4" w:space="0"/>
              <w:bottom w:val="single" w:color="000000" w:sz="4" w:space="0"/>
              <w:right w:val="single" w:color="000000" w:sz="4" w:space="0"/>
            </w:tcBorders>
            <w:vAlign w:val="top"/>
          </w:tcPr>
          <w:p w14:paraId="6E2C6B73">
            <w:pPr>
              <w:spacing w:before="27" w:after="0" w:line="384" w:lineRule="auto"/>
              <w:jc w:val="center"/>
              <w:rPr>
                <w:sz w:val="17"/>
                <w:highlight w:val="none"/>
              </w:rPr>
            </w:pPr>
            <w:r>
              <w:rPr>
                <w:highlight w:val="none"/>
              </w:rPr>
              <mc:AlternateContent>
                <mc:Choice Requires="wps">
                  <w:drawing>
                    <wp:anchor distT="0" distB="0" distL="114300" distR="114300" simplePos="0" relativeHeight="251663360" behindDoc="0" locked="0" layoutInCell="1" allowOverlap="1">
                      <wp:simplePos x="0" y="0"/>
                      <wp:positionH relativeFrom="page">
                        <wp:posOffset>1257935</wp:posOffset>
                      </wp:positionH>
                      <wp:positionV relativeFrom="page">
                        <wp:posOffset>221615</wp:posOffset>
                      </wp:positionV>
                      <wp:extent cx="242570" cy="2114550"/>
                      <wp:effectExtent l="0" t="0" r="0" b="0"/>
                      <wp:wrapNone/>
                      <wp:docPr id="8" name="文本框 2"/>
                      <wp:cNvGraphicFramePr/>
                      <a:graphic xmlns:a="http://schemas.openxmlformats.org/drawingml/2006/main">
                        <a:graphicData uri="http://schemas.microsoft.com/office/word/2010/wordprocessingShape">
                          <wps:wsp>
                            <wps:cNvSpPr txBox="1"/>
                            <wps:spPr>
                              <a:xfrm>
                                <a:off x="1601470" y="2139315"/>
                                <a:ext cx="242570" cy="2114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D5AFC">
                                  <w:pPr>
                                    <w:spacing w:before="0" w:after="0" w:line="163" w:lineRule="auto"/>
                                    <w:ind w:firstLine="20"/>
                                    <w:jc w:val="both"/>
                                    <w:rPr>
                                      <w:sz w:val="17"/>
                                    </w:rPr>
                                  </w:pPr>
                                  <w:r>
                                    <w:rPr>
                                      <w:rFonts w:hint="eastAsia" w:ascii="宋体" w:hAnsi="宋体" w:eastAsia="宋体"/>
                                      <w:color w:val="000000"/>
                                      <w:sz w:val="21"/>
                                    </w:rPr>
                                    <w:t>一存根（白）二 财务（红）三 顾客（绿）</w:t>
                                  </w:r>
                                </w:p>
                              </w:txbxContent>
                            </wps:txbx>
                            <wps:bodyPr vert="eaVert" wrap="square" lIns="25400" tIns="0" rIns="25400" bIns="0">
                              <a:noAutofit/>
                            </wps:bodyPr>
                          </wps:wsp>
                        </a:graphicData>
                      </a:graphic>
                    </wp:anchor>
                  </w:drawing>
                </mc:Choice>
                <mc:Fallback>
                  <w:pict>
                    <v:shape id="文本框 2" o:spid="_x0000_s1026" o:spt="202" type="#_x0000_t202" style="position:absolute;left:0pt;margin-left:99.05pt;margin-top:17.45pt;height:166.5pt;width:19.1pt;mso-position-horizontal-relative:page;mso-position-vertical-relative:page;z-index:251663360;mso-width-relative:page;mso-height-relative:page;" filled="f" stroked="f" coordsize="21600,21600" o:gfxdata="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ZrtzNgA&#10;AAAKAQAADwAAAAAAAAABACAAAAAiAAAAZHJzL2Rvd25yZXYueG1sUEsBAhQAFAAAAAgAh07iQB2p&#10;kX3mAQAAuQMAAA4AAAAAAAAAAQAgAAAAJwEAAGRycy9lMm9Eb2MueG1sUEsFBgAAAAAGAAYAWQEA&#10;AH8FAAAAAA==&#10;">
                      <v:fill on="f" focussize="0,0"/>
                      <v:stroke on="f" weight="0.5pt"/>
                      <v:imagedata o:title=""/>
                      <o:lock v:ext="edit" aspectratio="f"/>
                      <v:textbox inset="2pt,0mm,2pt,0mm" style="layout-flow:vertical-ideographic;">
                        <w:txbxContent>
                          <w:p w14:paraId="244D5AFC">
                            <w:pPr>
                              <w:spacing w:before="0" w:after="0" w:line="163" w:lineRule="auto"/>
                              <w:ind w:firstLine="20"/>
                              <w:jc w:val="both"/>
                              <w:rPr>
                                <w:sz w:val="17"/>
                              </w:rPr>
                            </w:pPr>
                            <w:r>
                              <w:rPr>
                                <w:rFonts w:hint="eastAsia" w:ascii="宋体" w:hAnsi="宋体" w:eastAsia="宋体"/>
                                <w:color w:val="000000"/>
                                <w:sz w:val="21"/>
                              </w:rPr>
                              <w:t>一存根（白）二 财务（红）三 顾客（绿）</w:t>
                            </w:r>
                          </w:p>
                        </w:txbxContent>
                      </v:textbox>
                    </v:shape>
                  </w:pict>
                </mc:Fallback>
              </mc:AlternateContent>
            </w:r>
            <w:r>
              <w:rPr>
                <w:rFonts w:hint="eastAsia" w:ascii="宋体" w:hAnsi="宋体" w:eastAsia="宋体"/>
                <w:color w:val="000000"/>
                <w:sz w:val="17"/>
                <w:highlight w:val="none"/>
              </w:rPr>
              <w:t>备注</w:t>
            </w:r>
          </w:p>
        </w:tc>
      </w:tr>
      <w:tr w14:paraId="7B3F9E2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2869" w:type="dxa"/>
            <w:tcBorders>
              <w:top w:val="single" w:color="000000" w:sz="4" w:space="0"/>
              <w:left w:val="single" w:color="000000" w:sz="4" w:space="0"/>
              <w:bottom w:val="single" w:color="000000" w:sz="4" w:space="0"/>
              <w:right w:val="single" w:color="000000" w:sz="4" w:space="0"/>
            </w:tcBorders>
            <w:vAlign w:val="center"/>
          </w:tcPr>
          <w:p w14:paraId="32DCC369">
            <w:pPr>
              <w:spacing w:before="0" w:after="0"/>
              <w:ind w:firstLine="0"/>
              <w:jc w:val="left"/>
              <w:rPr>
                <w:color w:val="000000"/>
                <w:sz w:val="32"/>
                <w:highlight w:val="none"/>
              </w:rPr>
            </w:pPr>
          </w:p>
        </w:tc>
        <w:tc>
          <w:tcPr>
            <w:tcW w:w="1730" w:type="dxa"/>
            <w:tcBorders>
              <w:top w:val="single" w:color="000000" w:sz="4" w:space="0"/>
              <w:left w:val="single" w:color="000000" w:sz="4" w:space="0"/>
              <w:bottom w:val="single" w:color="000000" w:sz="4" w:space="0"/>
              <w:right w:val="single" w:color="000000" w:sz="4" w:space="0"/>
            </w:tcBorders>
            <w:vAlign w:val="center"/>
          </w:tcPr>
          <w:p w14:paraId="304A3381">
            <w:pPr>
              <w:spacing w:before="0" w:after="0"/>
              <w:ind w:firstLine="0"/>
              <w:jc w:val="left"/>
              <w:rPr>
                <w:color w:val="000000"/>
                <w:sz w:val="32"/>
                <w:highlight w:val="none"/>
              </w:rPr>
            </w:pPr>
          </w:p>
        </w:tc>
        <w:tc>
          <w:tcPr>
            <w:tcW w:w="1397" w:type="dxa"/>
            <w:tcBorders>
              <w:top w:val="single" w:color="000000" w:sz="4" w:space="0"/>
              <w:left w:val="single" w:color="000000" w:sz="4" w:space="0"/>
              <w:bottom w:val="single" w:color="000000" w:sz="4" w:space="0"/>
              <w:right w:val="single" w:color="000000" w:sz="4" w:space="0"/>
            </w:tcBorders>
            <w:vAlign w:val="center"/>
          </w:tcPr>
          <w:p w14:paraId="5EAE41E9">
            <w:pPr>
              <w:spacing w:before="0" w:after="0"/>
              <w:ind w:firstLine="0"/>
              <w:jc w:val="left"/>
              <w:rPr>
                <w:color w:val="000000"/>
                <w:sz w:val="32"/>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3805571C">
            <w:pPr>
              <w:spacing w:before="0" w:after="0"/>
              <w:ind w:firstLine="0"/>
              <w:jc w:val="left"/>
              <w:rPr>
                <w:color w:val="000000"/>
                <w:sz w:val="32"/>
                <w:highlight w:val="none"/>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02CB6CA7">
            <w:pPr>
              <w:spacing w:before="0" w:after="0"/>
              <w:ind w:firstLine="0"/>
              <w:jc w:val="left"/>
              <w:rPr>
                <w:color w:val="000000"/>
                <w:sz w:val="32"/>
                <w:highlight w:val="none"/>
              </w:rPr>
            </w:pPr>
          </w:p>
        </w:tc>
        <w:tc>
          <w:tcPr>
            <w:tcW w:w="1811" w:type="dxa"/>
            <w:tcBorders>
              <w:top w:val="single" w:color="000000" w:sz="4" w:space="0"/>
              <w:left w:val="single" w:color="000000" w:sz="4" w:space="0"/>
              <w:bottom w:val="single" w:color="000000" w:sz="4" w:space="0"/>
              <w:right w:val="single" w:color="000000" w:sz="4" w:space="0"/>
            </w:tcBorders>
            <w:vAlign w:val="center"/>
          </w:tcPr>
          <w:p w14:paraId="63DA90FF">
            <w:pPr>
              <w:spacing w:before="0" w:after="0"/>
              <w:ind w:firstLine="0"/>
              <w:jc w:val="left"/>
              <w:rPr>
                <w:color w:val="000000"/>
                <w:sz w:val="32"/>
                <w:highlight w:val="none"/>
              </w:rPr>
            </w:pPr>
          </w:p>
        </w:tc>
      </w:tr>
      <w:tr w14:paraId="1FCDF0A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2869" w:type="dxa"/>
            <w:tcBorders>
              <w:top w:val="single" w:color="000000" w:sz="4" w:space="0"/>
              <w:left w:val="single" w:color="000000" w:sz="4" w:space="0"/>
              <w:bottom w:val="single" w:color="000000" w:sz="4" w:space="0"/>
              <w:right w:val="single" w:color="000000" w:sz="4" w:space="0"/>
            </w:tcBorders>
            <w:vAlign w:val="center"/>
          </w:tcPr>
          <w:p w14:paraId="5B3D1297">
            <w:pPr>
              <w:spacing w:before="0" w:after="0"/>
              <w:ind w:firstLine="0"/>
              <w:jc w:val="left"/>
              <w:rPr>
                <w:color w:val="000000"/>
                <w:sz w:val="32"/>
                <w:highlight w:val="none"/>
              </w:rPr>
            </w:pPr>
          </w:p>
        </w:tc>
        <w:tc>
          <w:tcPr>
            <w:tcW w:w="1730" w:type="dxa"/>
            <w:tcBorders>
              <w:top w:val="single" w:color="000000" w:sz="4" w:space="0"/>
              <w:left w:val="single" w:color="000000" w:sz="4" w:space="0"/>
              <w:bottom w:val="single" w:color="000000" w:sz="4" w:space="0"/>
              <w:right w:val="single" w:color="000000" w:sz="4" w:space="0"/>
            </w:tcBorders>
            <w:vAlign w:val="center"/>
          </w:tcPr>
          <w:p w14:paraId="19691A1B">
            <w:pPr>
              <w:spacing w:before="0" w:after="0"/>
              <w:ind w:firstLine="0"/>
              <w:jc w:val="left"/>
              <w:rPr>
                <w:color w:val="000000"/>
                <w:sz w:val="32"/>
                <w:highlight w:val="none"/>
              </w:rPr>
            </w:pPr>
          </w:p>
        </w:tc>
        <w:tc>
          <w:tcPr>
            <w:tcW w:w="1397" w:type="dxa"/>
            <w:tcBorders>
              <w:top w:val="single" w:color="000000" w:sz="4" w:space="0"/>
              <w:left w:val="single" w:color="000000" w:sz="4" w:space="0"/>
              <w:bottom w:val="single" w:color="000000" w:sz="4" w:space="0"/>
              <w:right w:val="single" w:color="000000" w:sz="4" w:space="0"/>
            </w:tcBorders>
            <w:vAlign w:val="center"/>
          </w:tcPr>
          <w:p w14:paraId="005BE03A">
            <w:pPr>
              <w:spacing w:before="0" w:after="0"/>
              <w:ind w:firstLine="0"/>
              <w:jc w:val="left"/>
              <w:rPr>
                <w:color w:val="000000"/>
                <w:sz w:val="32"/>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4D2F66B4">
            <w:pPr>
              <w:spacing w:before="0" w:after="0"/>
              <w:ind w:firstLine="0"/>
              <w:jc w:val="left"/>
              <w:rPr>
                <w:color w:val="000000"/>
                <w:sz w:val="32"/>
                <w:highlight w:val="none"/>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6EB6DC46">
            <w:pPr>
              <w:spacing w:before="0" w:after="0"/>
              <w:ind w:firstLine="0"/>
              <w:jc w:val="left"/>
              <w:rPr>
                <w:color w:val="000000"/>
                <w:sz w:val="32"/>
                <w:highlight w:val="none"/>
              </w:rPr>
            </w:pPr>
          </w:p>
        </w:tc>
        <w:tc>
          <w:tcPr>
            <w:tcW w:w="1811" w:type="dxa"/>
            <w:tcBorders>
              <w:top w:val="single" w:color="000000" w:sz="4" w:space="0"/>
              <w:left w:val="single" w:color="000000" w:sz="4" w:space="0"/>
              <w:bottom w:val="single" w:color="000000" w:sz="4" w:space="0"/>
              <w:right w:val="single" w:color="000000" w:sz="4" w:space="0"/>
            </w:tcBorders>
            <w:vAlign w:val="center"/>
          </w:tcPr>
          <w:p w14:paraId="34954834">
            <w:pPr>
              <w:spacing w:before="0" w:after="0"/>
              <w:ind w:firstLine="0"/>
              <w:jc w:val="left"/>
              <w:rPr>
                <w:color w:val="000000"/>
                <w:sz w:val="32"/>
                <w:highlight w:val="none"/>
              </w:rPr>
            </w:pPr>
          </w:p>
        </w:tc>
      </w:tr>
      <w:tr w14:paraId="6357BF1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2869" w:type="dxa"/>
            <w:tcBorders>
              <w:top w:val="single" w:color="000000" w:sz="4" w:space="0"/>
              <w:left w:val="single" w:color="000000" w:sz="4" w:space="0"/>
              <w:bottom w:val="single" w:color="000000" w:sz="4" w:space="0"/>
              <w:right w:val="single" w:color="000000" w:sz="4" w:space="0"/>
            </w:tcBorders>
            <w:vAlign w:val="center"/>
          </w:tcPr>
          <w:p w14:paraId="73FD9734">
            <w:pPr>
              <w:spacing w:before="0" w:after="0"/>
              <w:ind w:firstLine="0"/>
              <w:jc w:val="left"/>
              <w:rPr>
                <w:color w:val="000000"/>
                <w:sz w:val="32"/>
                <w:highlight w:val="none"/>
              </w:rPr>
            </w:pPr>
          </w:p>
        </w:tc>
        <w:tc>
          <w:tcPr>
            <w:tcW w:w="1730" w:type="dxa"/>
            <w:tcBorders>
              <w:top w:val="single" w:color="000000" w:sz="4" w:space="0"/>
              <w:left w:val="single" w:color="000000" w:sz="4" w:space="0"/>
              <w:bottom w:val="single" w:color="000000" w:sz="4" w:space="0"/>
              <w:right w:val="single" w:color="000000" w:sz="4" w:space="0"/>
            </w:tcBorders>
            <w:vAlign w:val="center"/>
          </w:tcPr>
          <w:p w14:paraId="329DB4E2">
            <w:pPr>
              <w:spacing w:before="0" w:after="0"/>
              <w:ind w:firstLine="0"/>
              <w:jc w:val="left"/>
              <w:rPr>
                <w:color w:val="000000"/>
                <w:sz w:val="32"/>
                <w:highlight w:val="none"/>
              </w:rPr>
            </w:pPr>
          </w:p>
        </w:tc>
        <w:tc>
          <w:tcPr>
            <w:tcW w:w="1397" w:type="dxa"/>
            <w:tcBorders>
              <w:top w:val="single" w:color="000000" w:sz="4" w:space="0"/>
              <w:left w:val="single" w:color="000000" w:sz="4" w:space="0"/>
              <w:bottom w:val="single" w:color="000000" w:sz="4" w:space="0"/>
              <w:right w:val="single" w:color="000000" w:sz="4" w:space="0"/>
            </w:tcBorders>
            <w:vAlign w:val="center"/>
          </w:tcPr>
          <w:p w14:paraId="5CEE4D88">
            <w:pPr>
              <w:spacing w:before="0" w:after="0"/>
              <w:ind w:firstLine="0"/>
              <w:jc w:val="left"/>
              <w:rPr>
                <w:color w:val="000000"/>
                <w:sz w:val="32"/>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2DB76C3E">
            <w:pPr>
              <w:spacing w:before="0" w:after="0"/>
              <w:ind w:firstLine="0"/>
              <w:jc w:val="left"/>
              <w:rPr>
                <w:color w:val="000000"/>
                <w:sz w:val="32"/>
                <w:highlight w:val="none"/>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76320E25">
            <w:pPr>
              <w:spacing w:before="0" w:after="0"/>
              <w:ind w:firstLine="0"/>
              <w:jc w:val="left"/>
              <w:rPr>
                <w:color w:val="000000"/>
                <w:sz w:val="32"/>
                <w:highlight w:val="none"/>
              </w:rPr>
            </w:pPr>
          </w:p>
        </w:tc>
        <w:tc>
          <w:tcPr>
            <w:tcW w:w="1811" w:type="dxa"/>
            <w:tcBorders>
              <w:top w:val="single" w:color="000000" w:sz="4" w:space="0"/>
              <w:left w:val="single" w:color="000000" w:sz="4" w:space="0"/>
              <w:bottom w:val="single" w:color="000000" w:sz="4" w:space="0"/>
              <w:right w:val="single" w:color="000000" w:sz="4" w:space="0"/>
            </w:tcBorders>
            <w:vAlign w:val="center"/>
          </w:tcPr>
          <w:p w14:paraId="6561A161">
            <w:pPr>
              <w:spacing w:before="0" w:after="0"/>
              <w:ind w:firstLine="0"/>
              <w:jc w:val="left"/>
              <w:rPr>
                <w:color w:val="000000"/>
                <w:sz w:val="32"/>
                <w:highlight w:val="none"/>
              </w:rPr>
            </w:pPr>
          </w:p>
        </w:tc>
      </w:tr>
      <w:tr w14:paraId="029A806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2869" w:type="dxa"/>
            <w:tcBorders>
              <w:top w:val="single" w:color="000000" w:sz="4" w:space="0"/>
              <w:left w:val="single" w:color="000000" w:sz="4" w:space="0"/>
              <w:bottom w:val="single" w:color="000000" w:sz="4" w:space="0"/>
              <w:right w:val="single" w:color="000000" w:sz="4" w:space="0"/>
            </w:tcBorders>
            <w:vAlign w:val="center"/>
          </w:tcPr>
          <w:p w14:paraId="56EA4A54">
            <w:pPr>
              <w:spacing w:before="0" w:after="0"/>
              <w:ind w:firstLine="0"/>
              <w:jc w:val="left"/>
              <w:rPr>
                <w:color w:val="000000"/>
                <w:sz w:val="32"/>
                <w:highlight w:val="none"/>
              </w:rPr>
            </w:pPr>
          </w:p>
        </w:tc>
        <w:tc>
          <w:tcPr>
            <w:tcW w:w="1730" w:type="dxa"/>
            <w:tcBorders>
              <w:top w:val="single" w:color="000000" w:sz="4" w:space="0"/>
              <w:left w:val="single" w:color="000000" w:sz="4" w:space="0"/>
              <w:bottom w:val="single" w:color="000000" w:sz="4" w:space="0"/>
              <w:right w:val="single" w:color="000000" w:sz="4" w:space="0"/>
            </w:tcBorders>
            <w:vAlign w:val="center"/>
          </w:tcPr>
          <w:p w14:paraId="6D6E82D1">
            <w:pPr>
              <w:spacing w:before="0" w:after="0"/>
              <w:ind w:firstLine="0"/>
              <w:jc w:val="left"/>
              <w:rPr>
                <w:color w:val="000000"/>
                <w:sz w:val="32"/>
                <w:highlight w:val="none"/>
              </w:rPr>
            </w:pPr>
          </w:p>
        </w:tc>
        <w:tc>
          <w:tcPr>
            <w:tcW w:w="1397" w:type="dxa"/>
            <w:tcBorders>
              <w:top w:val="single" w:color="000000" w:sz="4" w:space="0"/>
              <w:left w:val="single" w:color="000000" w:sz="4" w:space="0"/>
              <w:bottom w:val="single" w:color="000000" w:sz="4" w:space="0"/>
              <w:right w:val="single" w:color="000000" w:sz="4" w:space="0"/>
            </w:tcBorders>
            <w:vAlign w:val="center"/>
          </w:tcPr>
          <w:p w14:paraId="5232C8DD">
            <w:pPr>
              <w:spacing w:before="0" w:after="0"/>
              <w:ind w:firstLine="0"/>
              <w:jc w:val="left"/>
              <w:rPr>
                <w:color w:val="000000"/>
                <w:sz w:val="32"/>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66788EF0">
            <w:pPr>
              <w:spacing w:before="0" w:after="0"/>
              <w:ind w:firstLine="0"/>
              <w:jc w:val="left"/>
              <w:rPr>
                <w:color w:val="000000"/>
                <w:sz w:val="32"/>
                <w:highlight w:val="none"/>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6FE8CFA9">
            <w:pPr>
              <w:spacing w:before="0" w:after="0"/>
              <w:ind w:firstLine="0"/>
              <w:jc w:val="left"/>
              <w:rPr>
                <w:color w:val="000000"/>
                <w:sz w:val="32"/>
                <w:highlight w:val="none"/>
              </w:rPr>
            </w:pPr>
          </w:p>
        </w:tc>
        <w:tc>
          <w:tcPr>
            <w:tcW w:w="1811" w:type="dxa"/>
            <w:tcBorders>
              <w:top w:val="single" w:color="000000" w:sz="4" w:space="0"/>
              <w:left w:val="single" w:color="000000" w:sz="4" w:space="0"/>
              <w:bottom w:val="single" w:color="000000" w:sz="4" w:space="0"/>
              <w:right w:val="single" w:color="000000" w:sz="4" w:space="0"/>
            </w:tcBorders>
            <w:vAlign w:val="center"/>
          </w:tcPr>
          <w:p w14:paraId="027FD578">
            <w:pPr>
              <w:spacing w:before="0" w:after="0"/>
              <w:ind w:firstLine="0"/>
              <w:jc w:val="left"/>
              <w:rPr>
                <w:color w:val="000000"/>
                <w:sz w:val="32"/>
                <w:highlight w:val="none"/>
              </w:rPr>
            </w:pPr>
          </w:p>
        </w:tc>
      </w:tr>
      <w:tr w14:paraId="105F0A5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2869" w:type="dxa"/>
            <w:tcBorders>
              <w:top w:val="single" w:color="000000" w:sz="4" w:space="0"/>
              <w:left w:val="single" w:color="000000" w:sz="4" w:space="0"/>
              <w:bottom w:val="single" w:color="000000" w:sz="4" w:space="0"/>
              <w:right w:val="single" w:color="000000" w:sz="4" w:space="0"/>
            </w:tcBorders>
            <w:vAlign w:val="center"/>
          </w:tcPr>
          <w:p w14:paraId="79DD9E3D">
            <w:pPr>
              <w:spacing w:before="0" w:after="0"/>
              <w:ind w:firstLine="0"/>
              <w:jc w:val="left"/>
              <w:rPr>
                <w:color w:val="000000"/>
                <w:sz w:val="32"/>
                <w:highlight w:val="none"/>
              </w:rPr>
            </w:pPr>
          </w:p>
        </w:tc>
        <w:tc>
          <w:tcPr>
            <w:tcW w:w="1730" w:type="dxa"/>
            <w:tcBorders>
              <w:top w:val="single" w:color="000000" w:sz="4" w:space="0"/>
              <w:left w:val="single" w:color="000000" w:sz="4" w:space="0"/>
              <w:bottom w:val="single" w:color="000000" w:sz="4" w:space="0"/>
              <w:right w:val="single" w:color="000000" w:sz="4" w:space="0"/>
            </w:tcBorders>
            <w:vAlign w:val="center"/>
          </w:tcPr>
          <w:p w14:paraId="4B35DC1E">
            <w:pPr>
              <w:spacing w:before="0" w:after="0"/>
              <w:ind w:firstLine="0"/>
              <w:jc w:val="left"/>
              <w:rPr>
                <w:color w:val="000000"/>
                <w:sz w:val="32"/>
                <w:highlight w:val="none"/>
              </w:rPr>
            </w:pPr>
          </w:p>
        </w:tc>
        <w:tc>
          <w:tcPr>
            <w:tcW w:w="1397" w:type="dxa"/>
            <w:tcBorders>
              <w:top w:val="single" w:color="000000" w:sz="4" w:space="0"/>
              <w:left w:val="single" w:color="000000" w:sz="4" w:space="0"/>
              <w:bottom w:val="single" w:color="000000" w:sz="4" w:space="0"/>
              <w:right w:val="single" w:color="000000" w:sz="4" w:space="0"/>
            </w:tcBorders>
            <w:vAlign w:val="center"/>
          </w:tcPr>
          <w:p w14:paraId="4ABD7248">
            <w:pPr>
              <w:spacing w:before="0" w:after="0"/>
              <w:ind w:firstLine="0"/>
              <w:jc w:val="left"/>
              <w:rPr>
                <w:color w:val="000000"/>
                <w:sz w:val="32"/>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601CB3A6">
            <w:pPr>
              <w:spacing w:before="0" w:after="0"/>
              <w:ind w:firstLine="0"/>
              <w:jc w:val="left"/>
              <w:rPr>
                <w:color w:val="000000"/>
                <w:sz w:val="32"/>
                <w:highlight w:val="none"/>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61BB3CC3">
            <w:pPr>
              <w:spacing w:before="0" w:after="0"/>
              <w:ind w:firstLine="0"/>
              <w:jc w:val="left"/>
              <w:rPr>
                <w:color w:val="000000"/>
                <w:sz w:val="32"/>
                <w:highlight w:val="none"/>
              </w:rPr>
            </w:pPr>
          </w:p>
        </w:tc>
        <w:tc>
          <w:tcPr>
            <w:tcW w:w="1811" w:type="dxa"/>
            <w:tcBorders>
              <w:top w:val="single" w:color="000000" w:sz="4" w:space="0"/>
              <w:left w:val="single" w:color="000000" w:sz="4" w:space="0"/>
              <w:bottom w:val="single" w:color="000000" w:sz="4" w:space="0"/>
              <w:right w:val="single" w:color="000000" w:sz="4" w:space="0"/>
            </w:tcBorders>
            <w:vAlign w:val="center"/>
          </w:tcPr>
          <w:p w14:paraId="03247681">
            <w:pPr>
              <w:spacing w:before="0" w:after="0"/>
              <w:ind w:firstLine="0"/>
              <w:jc w:val="left"/>
              <w:rPr>
                <w:color w:val="000000"/>
                <w:sz w:val="32"/>
                <w:highlight w:val="none"/>
              </w:rPr>
            </w:pPr>
          </w:p>
        </w:tc>
      </w:tr>
    </w:tbl>
    <w:p w14:paraId="642EBCD8">
      <w:pPr>
        <w:spacing w:before="0" w:after="0" w:line="240" w:lineRule="auto"/>
        <w:ind w:firstLine="0"/>
        <w:jc w:val="both"/>
        <w:rPr>
          <w:rFonts w:hint="eastAsia" w:ascii="宋体" w:hAnsi="宋体" w:eastAsia="宋体"/>
          <w:color w:val="000000"/>
          <w:sz w:val="21"/>
          <w:highlight w:val="none"/>
        </w:rPr>
      </w:pPr>
    </w:p>
    <w:p w14:paraId="1A97271E">
      <w:pPr>
        <w:spacing w:line="480" w:lineRule="auto"/>
        <w:jc w:val="right"/>
        <w:rPr>
          <w:rFonts w:hint="eastAsia" w:ascii="宋体" w:hAnsi="宋体" w:eastAsia="宋体"/>
          <w:color w:val="000000"/>
          <w:sz w:val="17"/>
          <w:highlight w:val="none"/>
        </w:rPr>
      </w:pPr>
      <w:r>
        <w:rPr>
          <w:rFonts w:hint="eastAsia" w:ascii="宋体" w:hAnsi="宋体" w:eastAsia="宋体"/>
          <w:color w:val="000000"/>
          <w:sz w:val="17"/>
          <w:highlight w:val="none"/>
        </w:rPr>
        <w:t>工地负责人：</w:t>
      </w:r>
      <w:r>
        <w:rPr>
          <w:rFonts w:hint="eastAsia" w:ascii="Calibri" w:hAnsi="Calibri" w:eastAsia="Calibri"/>
          <w:color w:val="000000"/>
          <w:sz w:val="17"/>
          <w:highlight w:val="none"/>
        </w:rPr>
        <w:t xml:space="preserve">                                </w:t>
      </w:r>
      <w:r>
        <w:rPr>
          <w:rFonts w:hint="eastAsia" w:ascii="宋体" w:hAnsi="宋体" w:eastAsia="宋体"/>
          <w:color w:val="000000"/>
          <w:sz w:val="17"/>
          <w:highlight w:val="none"/>
        </w:rPr>
        <w:t>签收人：</w:t>
      </w:r>
      <w:r>
        <w:rPr>
          <w:rFonts w:hint="eastAsia" w:ascii="Calibri" w:hAnsi="Calibri" w:eastAsia="Calibri"/>
          <w:color w:val="000000"/>
          <w:sz w:val="17"/>
          <w:highlight w:val="none"/>
        </w:rPr>
        <w:t xml:space="preserve">                                    </w:t>
      </w:r>
      <w:r>
        <w:rPr>
          <w:rFonts w:hint="eastAsia" w:ascii="宋体" w:hAnsi="宋体"/>
          <w:color w:val="000000"/>
          <w:sz w:val="17"/>
          <w:highlight w:val="none"/>
          <w:lang w:eastAsia="zh-CN"/>
        </w:rPr>
        <w:t>服务单</w:t>
      </w:r>
      <w:r>
        <w:rPr>
          <w:rFonts w:hint="eastAsia" w:ascii="宋体" w:hAnsi="宋体" w:eastAsia="宋体"/>
          <w:color w:val="000000"/>
          <w:sz w:val="17"/>
          <w:highlight w:val="none"/>
        </w:rPr>
        <w:t>位及经手人：</w:t>
      </w:r>
    </w:p>
    <w:p w14:paraId="34839BB7">
      <w:pPr>
        <w:spacing w:line="480" w:lineRule="auto"/>
        <w:jc w:val="right"/>
        <w:rPr>
          <w:rFonts w:hint="eastAsia" w:ascii="宋体" w:hAnsi="宋体" w:eastAsia="宋体"/>
          <w:color w:val="000000"/>
          <w:sz w:val="17"/>
          <w:highlight w:val="none"/>
        </w:rPr>
      </w:pPr>
    </w:p>
    <w:p w14:paraId="2FD29D52">
      <w:pPr>
        <w:spacing w:line="480" w:lineRule="auto"/>
        <w:jc w:val="right"/>
        <w:rPr>
          <w:rFonts w:hint="eastAsia" w:ascii="宋体" w:hAnsi="宋体" w:eastAsia="宋体"/>
          <w:color w:val="000000"/>
          <w:sz w:val="17"/>
          <w:highlight w:val="none"/>
        </w:rPr>
      </w:pPr>
    </w:p>
    <w:p w14:paraId="5D9B4728">
      <w:pPr>
        <w:spacing w:line="480" w:lineRule="auto"/>
        <w:jc w:val="right"/>
        <w:rPr>
          <w:rFonts w:hint="eastAsia" w:ascii="宋体" w:hAnsi="宋体" w:eastAsia="宋体"/>
          <w:color w:val="000000"/>
          <w:sz w:val="17"/>
          <w:highlight w:val="none"/>
        </w:rPr>
      </w:pPr>
    </w:p>
    <w:p w14:paraId="0DC91E7C">
      <w:pPr>
        <w:spacing w:line="480" w:lineRule="auto"/>
        <w:jc w:val="right"/>
        <w:rPr>
          <w:rFonts w:hint="eastAsia" w:ascii="宋体" w:hAnsi="宋体" w:eastAsia="宋体"/>
          <w:color w:val="000000"/>
          <w:sz w:val="17"/>
          <w:highlight w:val="none"/>
        </w:rPr>
      </w:pPr>
    </w:p>
    <w:p w14:paraId="3621DAA7">
      <w:pPr>
        <w:spacing w:line="480" w:lineRule="auto"/>
        <w:jc w:val="right"/>
        <w:rPr>
          <w:rFonts w:hint="eastAsia" w:ascii="宋体" w:hAnsi="宋体" w:eastAsia="宋体"/>
          <w:color w:val="000000"/>
          <w:sz w:val="17"/>
          <w:highlight w:val="none"/>
        </w:rPr>
      </w:pPr>
    </w:p>
    <w:p w14:paraId="07DA6C36">
      <w:pPr>
        <w:spacing w:line="480" w:lineRule="auto"/>
        <w:jc w:val="right"/>
        <w:rPr>
          <w:rFonts w:hint="eastAsia" w:ascii="宋体" w:hAnsi="宋体" w:eastAsia="宋体"/>
          <w:color w:val="000000"/>
          <w:sz w:val="17"/>
          <w:highlight w:val="none"/>
        </w:rPr>
      </w:pPr>
    </w:p>
    <w:p w14:paraId="19841EDC">
      <w:pPr>
        <w:spacing w:line="480" w:lineRule="auto"/>
        <w:jc w:val="right"/>
        <w:rPr>
          <w:rFonts w:hint="eastAsia" w:ascii="宋体" w:hAnsi="宋体" w:eastAsia="宋体"/>
          <w:color w:val="000000"/>
          <w:sz w:val="17"/>
          <w:highlight w:val="none"/>
        </w:rPr>
      </w:pPr>
    </w:p>
    <w:p w14:paraId="19FA9CD8">
      <w:pPr>
        <w:spacing w:line="480" w:lineRule="auto"/>
        <w:jc w:val="right"/>
        <w:rPr>
          <w:rFonts w:hint="eastAsia" w:ascii="宋体" w:hAnsi="宋体" w:cs="宋体"/>
          <w:color w:val="auto"/>
          <w:sz w:val="36"/>
          <w:szCs w:val="36"/>
          <w:highlight w:val="none"/>
          <w:lang w:eastAsia="zh-CN"/>
        </w:rPr>
      </w:pPr>
    </w:p>
    <w:p w14:paraId="283457D9">
      <w:pPr>
        <w:tabs>
          <w:tab w:val="left" w:pos="8174"/>
        </w:tabs>
        <w:spacing w:line="240" w:lineRule="auto"/>
        <w:ind w:firstLine="0"/>
        <w:jc w:val="center"/>
        <w:rPr>
          <w:rFonts w:hint="eastAsia"/>
          <w:color w:val="auto"/>
          <w:highlight w:val="none"/>
          <w:lang w:val="en-US" w:eastAsia="zh-CN"/>
        </w:rPr>
      </w:pPr>
    </w:p>
    <w:sectPr>
      <w:pgSz w:w="11906" w:h="16838"/>
      <w:pgMar w:top="1134" w:right="850" w:bottom="567"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F5071">
    <w:pPr>
      <w:pStyle w:val="5"/>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E0563">
    <w:pPr>
      <w:pStyle w:val="5"/>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087317">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14:paraId="2108731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3D472">
    <w:pPr>
      <w:pStyle w:val="6"/>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E68A6"/>
    <w:multiLevelType w:val="multilevel"/>
    <w:tmpl w:val="387E68A6"/>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wMmM3OTFjYzUzZjJiNjQ5YjkwMDcwODdiYWIwZTEifQ=="/>
  </w:docVars>
  <w:rsids>
    <w:rsidRoot w:val="00000000"/>
    <w:rsid w:val="00133387"/>
    <w:rsid w:val="001D4206"/>
    <w:rsid w:val="0022181C"/>
    <w:rsid w:val="00240114"/>
    <w:rsid w:val="00247343"/>
    <w:rsid w:val="003F23CE"/>
    <w:rsid w:val="00494FFB"/>
    <w:rsid w:val="0055574E"/>
    <w:rsid w:val="006308AB"/>
    <w:rsid w:val="006911F9"/>
    <w:rsid w:val="00732078"/>
    <w:rsid w:val="007E18FF"/>
    <w:rsid w:val="00863B59"/>
    <w:rsid w:val="008878D1"/>
    <w:rsid w:val="00942D05"/>
    <w:rsid w:val="00A87DE8"/>
    <w:rsid w:val="00B0507A"/>
    <w:rsid w:val="00BC757B"/>
    <w:rsid w:val="00D72607"/>
    <w:rsid w:val="00DC2680"/>
    <w:rsid w:val="01037573"/>
    <w:rsid w:val="010D4087"/>
    <w:rsid w:val="01286562"/>
    <w:rsid w:val="012F2443"/>
    <w:rsid w:val="012F2B13"/>
    <w:rsid w:val="01305439"/>
    <w:rsid w:val="01325A8F"/>
    <w:rsid w:val="01326F3B"/>
    <w:rsid w:val="01351803"/>
    <w:rsid w:val="0156177E"/>
    <w:rsid w:val="015D207C"/>
    <w:rsid w:val="016814B1"/>
    <w:rsid w:val="01791910"/>
    <w:rsid w:val="017B7436"/>
    <w:rsid w:val="019978BC"/>
    <w:rsid w:val="01A71FD9"/>
    <w:rsid w:val="01AD3795"/>
    <w:rsid w:val="0210376E"/>
    <w:rsid w:val="02217FDE"/>
    <w:rsid w:val="02241245"/>
    <w:rsid w:val="02471A55"/>
    <w:rsid w:val="024E06A7"/>
    <w:rsid w:val="02895B83"/>
    <w:rsid w:val="0290648C"/>
    <w:rsid w:val="02A52D67"/>
    <w:rsid w:val="02BC3862"/>
    <w:rsid w:val="03024286"/>
    <w:rsid w:val="03061542"/>
    <w:rsid w:val="031418F0"/>
    <w:rsid w:val="03416159"/>
    <w:rsid w:val="03495361"/>
    <w:rsid w:val="03562E11"/>
    <w:rsid w:val="035F2640"/>
    <w:rsid w:val="036C617D"/>
    <w:rsid w:val="038C76D9"/>
    <w:rsid w:val="03A323C4"/>
    <w:rsid w:val="03AF2714"/>
    <w:rsid w:val="03AF33C7"/>
    <w:rsid w:val="03C86237"/>
    <w:rsid w:val="03D130C9"/>
    <w:rsid w:val="03D23A10"/>
    <w:rsid w:val="03EF5DB2"/>
    <w:rsid w:val="03FD05D6"/>
    <w:rsid w:val="04194CE4"/>
    <w:rsid w:val="041C3581"/>
    <w:rsid w:val="04206073"/>
    <w:rsid w:val="042711AF"/>
    <w:rsid w:val="0433426D"/>
    <w:rsid w:val="045301F6"/>
    <w:rsid w:val="047F2F94"/>
    <w:rsid w:val="04C9670A"/>
    <w:rsid w:val="04D05CEB"/>
    <w:rsid w:val="0515604A"/>
    <w:rsid w:val="05235E1B"/>
    <w:rsid w:val="05241B93"/>
    <w:rsid w:val="05571F68"/>
    <w:rsid w:val="055E32F7"/>
    <w:rsid w:val="055E648D"/>
    <w:rsid w:val="0563090D"/>
    <w:rsid w:val="058F1702"/>
    <w:rsid w:val="05B00870"/>
    <w:rsid w:val="05B94582"/>
    <w:rsid w:val="05CF7D50"/>
    <w:rsid w:val="05DC29A4"/>
    <w:rsid w:val="05E7046B"/>
    <w:rsid w:val="062A142B"/>
    <w:rsid w:val="062A31D9"/>
    <w:rsid w:val="06456265"/>
    <w:rsid w:val="064C13A1"/>
    <w:rsid w:val="065F1493"/>
    <w:rsid w:val="066A43D4"/>
    <w:rsid w:val="06994288"/>
    <w:rsid w:val="069A3EBB"/>
    <w:rsid w:val="069D0714"/>
    <w:rsid w:val="06B3319E"/>
    <w:rsid w:val="06B524FE"/>
    <w:rsid w:val="06CB49BC"/>
    <w:rsid w:val="06DB3895"/>
    <w:rsid w:val="06DC0977"/>
    <w:rsid w:val="070B4DB8"/>
    <w:rsid w:val="071E2D3E"/>
    <w:rsid w:val="071F6AB6"/>
    <w:rsid w:val="07222102"/>
    <w:rsid w:val="072916E2"/>
    <w:rsid w:val="07351E35"/>
    <w:rsid w:val="074D44A4"/>
    <w:rsid w:val="076444C8"/>
    <w:rsid w:val="078F7797"/>
    <w:rsid w:val="079B2A89"/>
    <w:rsid w:val="079C1EB4"/>
    <w:rsid w:val="07A46CFB"/>
    <w:rsid w:val="07E838FA"/>
    <w:rsid w:val="08005A40"/>
    <w:rsid w:val="084762C4"/>
    <w:rsid w:val="08564322"/>
    <w:rsid w:val="085D5AE7"/>
    <w:rsid w:val="087A1BF2"/>
    <w:rsid w:val="087E1CB0"/>
    <w:rsid w:val="088C6DAF"/>
    <w:rsid w:val="08D4742C"/>
    <w:rsid w:val="08E04023"/>
    <w:rsid w:val="08EE7CFD"/>
    <w:rsid w:val="08EF01D5"/>
    <w:rsid w:val="08FD1E97"/>
    <w:rsid w:val="09261E03"/>
    <w:rsid w:val="094B5940"/>
    <w:rsid w:val="0960032A"/>
    <w:rsid w:val="09615163"/>
    <w:rsid w:val="096D58B6"/>
    <w:rsid w:val="097F1A8E"/>
    <w:rsid w:val="09886B94"/>
    <w:rsid w:val="09A56D66"/>
    <w:rsid w:val="09BA4874"/>
    <w:rsid w:val="09C5399F"/>
    <w:rsid w:val="09D73678"/>
    <w:rsid w:val="09DF42DA"/>
    <w:rsid w:val="09FA34EB"/>
    <w:rsid w:val="0A026946"/>
    <w:rsid w:val="0A200B7B"/>
    <w:rsid w:val="0A624FB9"/>
    <w:rsid w:val="0A692F6B"/>
    <w:rsid w:val="0A7635CA"/>
    <w:rsid w:val="0A817BCD"/>
    <w:rsid w:val="0AA30A0F"/>
    <w:rsid w:val="0AA95014"/>
    <w:rsid w:val="0AB72067"/>
    <w:rsid w:val="0ABF20F1"/>
    <w:rsid w:val="0ACC485F"/>
    <w:rsid w:val="0AD11E75"/>
    <w:rsid w:val="0AE127A9"/>
    <w:rsid w:val="0AFA761E"/>
    <w:rsid w:val="0B182943"/>
    <w:rsid w:val="0B2E0F81"/>
    <w:rsid w:val="0B535AD7"/>
    <w:rsid w:val="0B602DC9"/>
    <w:rsid w:val="0B61144B"/>
    <w:rsid w:val="0B732F2C"/>
    <w:rsid w:val="0B865355"/>
    <w:rsid w:val="0BC4514F"/>
    <w:rsid w:val="0BCB2D68"/>
    <w:rsid w:val="0BCE6717"/>
    <w:rsid w:val="0BDB744F"/>
    <w:rsid w:val="0BF2220E"/>
    <w:rsid w:val="0BFF07E0"/>
    <w:rsid w:val="0C0128E1"/>
    <w:rsid w:val="0C14470F"/>
    <w:rsid w:val="0C1E558E"/>
    <w:rsid w:val="0C2010AC"/>
    <w:rsid w:val="0C285D2A"/>
    <w:rsid w:val="0C62191E"/>
    <w:rsid w:val="0CB90E13"/>
    <w:rsid w:val="0CC25F19"/>
    <w:rsid w:val="0CD2303E"/>
    <w:rsid w:val="0CDF02E8"/>
    <w:rsid w:val="0CF2453E"/>
    <w:rsid w:val="0D042E1A"/>
    <w:rsid w:val="0D2467E6"/>
    <w:rsid w:val="0D4913C1"/>
    <w:rsid w:val="0D660F9A"/>
    <w:rsid w:val="0D6945E7"/>
    <w:rsid w:val="0D962F4D"/>
    <w:rsid w:val="0DBC6E0C"/>
    <w:rsid w:val="0DF77E44"/>
    <w:rsid w:val="0E1518A1"/>
    <w:rsid w:val="0E2350DD"/>
    <w:rsid w:val="0E262ED1"/>
    <w:rsid w:val="0E2714DC"/>
    <w:rsid w:val="0E4928DC"/>
    <w:rsid w:val="0E754C08"/>
    <w:rsid w:val="0E84109E"/>
    <w:rsid w:val="0E8B4260"/>
    <w:rsid w:val="0EBC4BEA"/>
    <w:rsid w:val="0ED85EC8"/>
    <w:rsid w:val="0EDA7072"/>
    <w:rsid w:val="0EDC11FC"/>
    <w:rsid w:val="0EDF2674"/>
    <w:rsid w:val="0EE26D46"/>
    <w:rsid w:val="0EF12AE6"/>
    <w:rsid w:val="0F0C4A59"/>
    <w:rsid w:val="0F112C3E"/>
    <w:rsid w:val="0F1862C4"/>
    <w:rsid w:val="0F225395"/>
    <w:rsid w:val="0F24110D"/>
    <w:rsid w:val="0F2B249C"/>
    <w:rsid w:val="0F2C6214"/>
    <w:rsid w:val="0F2E5AE8"/>
    <w:rsid w:val="0F5D0A2F"/>
    <w:rsid w:val="0F607C6B"/>
    <w:rsid w:val="0F706100"/>
    <w:rsid w:val="0F784FB5"/>
    <w:rsid w:val="0F8A6A96"/>
    <w:rsid w:val="0F8C08E3"/>
    <w:rsid w:val="0F8D06EA"/>
    <w:rsid w:val="0FA53BB8"/>
    <w:rsid w:val="0FC149A6"/>
    <w:rsid w:val="0FC1695C"/>
    <w:rsid w:val="0FDF4E93"/>
    <w:rsid w:val="0FE03B0E"/>
    <w:rsid w:val="0FE4089C"/>
    <w:rsid w:val="0FEE34C9"/>
    <w:rsid w:val="0FF90784"/>
    <w:rsid w:val="10093E5F"/>
    <w:rsid w:val="100D7DF3"/>
    <w:rsid w:val="1054157E"/>
    <w:rsid w:val="105651B6"/>
    <w:rsid w:val="106A6FF4"/>
    <w:rsid w:val="10787323"/>
    <w:rsid w:val="10836E18"/>
    <w:rsid w:val="109C2F25"/>
    <w:rsid w:val="10AB142F"/>
    <w:rsid w:val="10AB4F16"/>
    <w:rsid w:val="10C06C14"/>
    <w:rsid w:val="10C354B1"/>
    <w:rsid w:val="10C36704"/>
    <w:rsid w:val="10CB4AD3"/>
    <w:rsid w:val="10E613C1"/>
    <w:rsid w:val="10EE19D3"/>
    <w:rsid w:val="11041F12"/>
    <w:rsid w:val="11095C2A"/>
    <w:rsid w:val="1154735C"/>
    <w:rsid w:val="1158509E"/>
    <w:rsid w:val="115A0AD0"/>
    <w:rsid w:val="11763776"/>
    <w:rsid w:val="117A14B8"/>
    <w:rsid w:val="118D7848"/>
    <w:rsid w:val="11A007F3"/>
    <w:rsid w:val="11AE31E0"/>
    <w:rsid w:val="11AE5258"/>
    <w:rsid w:val="11B147AE"/>
    <w:rsid w:val="11C646FD"/>
    <w:rsid w:val="11C9487C"/>
    <w:rsid w:val="11E95B94"/>
    <w:rsid w:val="11F56D91"/>
    <w:rsid w:val="12266F4A"/>
    <w:rsid w:val="12340406"/>
    <w:rsid w:val="123A0C48"/>
    <w:rsid w:val="124341AB"/>
    <w:rsid w:val="12521AED"/>
    <w:rsid w:val="12633CFA"/>
    <w:rsid w:val="12692EF2"/>
    <w:rsid w:val="12786986"/>
    <w:rsid w:val="128110CE"/>
    <w:rsid w:val="12922832"/>
    <w:rsid w:val="12A3059B"/>
    <w:rsid w:val="12BD293A"/>
    <w:rsid w:val="12EF37E0"/>
    <w:rsid w:val="12F17558"/>
    <w:rsid w:val="12F2507E"/>
    <w:rsid w:val="12F46273"/>
    <w:rsid w:val="1301693A"/>
    <w:rsid w:val="1308124D"/>
    <w:rsid w:val="132C0590"/>
    <w:rsid w:val="133236CD"/>
    <w:rsid w:val="13370CE3"/>
    <w:rsid w:val="13386F35"/>
    <w:rsid w:val="13394A5B"/>
    <w:rsid w:val="134A56E4"/>
    <w:rsid w:val="13651CF4"/>
    <w:rsid w:val="13737DB8"/>
    <w:rsid w:val="13A9398F"/>
    <w:rsid w:val="13B3480E"/>
    <w:rsid w:val="13BD568C"/>
    <w:rsid w:val="13E44DAF"/>
    <w:rsid w:val="13FB325E"/>
    <w:rsid w:val="14097A1B"/>
    <w:rsid w:val="140E5EE8"/>
    <w:rsid w:val="1470712F"/>
    <w:rsid w:val="14AF76CB"/>
    <w:rsid w:val="14B22D17"/>
    <w:rsid w:val="14B7032D"/>
    <w:rsid w:val="14BC1DE8"/>
    <w:rsid w:val="14C10EE2"/>
    <w:rsid w:val="14C201BA"/>
    <w:rsid w:val="14E31122"/>
    <w:rsid w:val="15036F45"/>
    <w:rsid w:val="152621F6"/>
    <w:rsid w:val="1529148F"/>
    <w:rsid w:val="1542409B"/>
    <w:rsid w:val="155301D7"/>
    <w:rsid w:val="1557566D"/>
    <w:rsid w:val="15610299"/>
    <w:rsid w:val="15612C23"/>
    <w:rsid w:val="15671D54"/>
    <w:rsid w:val="15724254"/>
    <w:rsid w:val="157F7CAB"/>
    <w:rsid w:val="158C3568"/>
    <w:rsid w:val="158F270C"/>
    <w:rsid w:val="15B36931"/>
    <w:rsid w:val="15CF16A7"/>
    <w:rsid w:val="16197E6B"/>
    <w:rsid w:val="16281F12"/>
    <w:rsid w:val="16302145"/>
    <w:rsid w:val="16351E52"/>
    <w:rsid w:val="16591B36"/>
    <w:rsid w:val="167043DB"/>
    <w:rsid w:val="16717081"/>
    <w:rsid w:val="167209B0"/>
    <w:rsid w:val="16750D36"/>
    <w:rsid w:val="16A42EA2"/>
    <w:rsid w:val="16B014D8"/>
    <w:rsid w:val="16C061D4"/>
    <w:rsid w:val="16C17241"/>
    <w:rsid w:val="170B3EB5"/>
    <w:rsid w:val="171952CF"/>
    <w:rsid w:val="1719707D"/>
    <w:rsid w:val="171D2EE0"/>
    <w:rsid w:val="1730504B"/>
    <w:rsid w:val="17361868"/>
    <w:rsid w:val="17515EC2"/>
    <w:rsid w:val="175C420C"/>
    <w:rsid w:val="17740758"/>
    <w:rsid w:val="179D2E56"/>
    <w:rsid w:val="17A6044E"/>
    <w:rsid w:val="17BA0860"/>
    <w:rsid w:val="17BD20FF"/>
    <w:rsid w:val="17E44BFC"/>
    <w:rsid w:val="17E53404"/>
    <w:rsid w:val="17EF06F4"/>
    <w:rsid w:val="180A4C18"/>
    <w:rsid w:val="180D50C3"/>
    <w:rsid w:val="180D79FC"/>
    <w:rsid w:val="18310418"/>
    <w:rsid w:val="1864558B"/>
    <w:rsid w:val="187B6274"/>
    <w:rsid w:val="189D783A"/>
    <w:rsid w:val="18B2778A"/>
    <w:rsid w:val="18B904BA"/>
    <w:rsid w:val="18C03544"/>
    <w:rsid w:val="18EB67F8"/>
    <w:rsid w:val="18F90F15"/>
    <w:rsid w:val="19063790"/>
    <w:rsid w:val="19120228"/>
    <w:rsid w:val="191F6BF2"/>
    <w:rsid w:val="195720DF"/>
    <w:rsid w:val="19654B16"/>
    <w:rsid w:val="197E766C"/>
    <w:rsid w:val="1988190B"/>
    <w:rsid w:val="198A6011"/>
    <w:rsid w:val="198F1879"/>
    <w:rsid w:val="19A5109C"/>
    <w:rsid w:val="19B32869"/>
    <w:rsid w:val="19B74EE4"/>
    <w:rsid w:val="19C74A3D"/>
    <w:rsid w:val="19D11E91"/>
    <w:rsid w:val="19EC6CCB"/>
    <w:rsid w:val="19EE2A43"/>
    <w:rsid w:val="1A0C186A"/>
    <w:rsid w:val="1A2A3350"/>
    <w:rsid w:val="1A2C356C"/>
    <w:rsid w:val="1A3348FA"/>
    <w:rsid w:val="1A3D3083"/>
    <w:rsid w:val="1A583B20"/>
    <w:rsid w:val="1A9F78F8"/>
    <w:rsid w:val="1AA66E7A"/>
    <w:rsid w:val="1ABC48F0"/>
    <w:rsid w:val="1AC11F06"/>
    <w:rsid w:val="1AC61965"/>
    <w:rsid w:val="1AF65494"/>
    <w:rsid w:val="1AF75928"/>
    <w:rsid w:val="1AFC1190"/>
    <w:rsid w:val="1B101184"/>
    <w:rsid w:val="1B16525A"/>
    <w:rsid w:val="1B1A1616"/>
    <w:rsid w:val="1B1D74DF"/>
    <w:rsid w:val="1B210BF7"/>
    <w:rsid w:val="1B2B45EC"/>
    <w:rsid w:val="1B512979"/>
    <w:rsid w:val="1B59213E"/>
    <w:rsid w:val="1B666609"/>
    <w:rsid w:val="1B724FAE"/>
    <w:rsid w:val="1B7A7441"/>
    <w:rsid w:val="1B83540D"/>
    <w:rsid w:val="1B8A78B2"/>
    <w:rsid w:val="1B9C202B"/>
    <w:rsid w:val="1BEA0FE8"/>
    <w:rsid w:val="1BEC2FB3"/>
    <w:rsid w:val="1C150F3C"/>
    <w:rsid w:val="1C237506"/>
    <w:rsid w:val="1C2465A3"/>
    <w:rsid w:val="1C3B7A96"/>
    <w:rsid w:val="1C4F52EF"/>
    <w:rsid w:val="1C67088B"/>
    <w:rsid w:val="1C8B27CB"/>
    <w:rsid w:val="1C9571A6"/>
    <w:rsid w:val="1CD66BB0"/>
    <w:rsid w:val="1CF928A3"/>
    <w:rsid w:val="1D1C78C7"/>
    <w:rsid w:val="1D385E44"/>
    <w:rsid w:val="1D5A219E"/>
    <w:rsid w:val="1D6923E1"/>
    <w:rsid w:val="1D762D4C"/>
    <w:rsid w:val="1DB01F75"/>
    <w:rsid w:val="1DC77AD6"/>
    <w:rsid w:val="1DC92705"/>
    <w:rsid w:val="1DD51824"/>
    <w:rsid w:val="1DDA6E3B"/>
    <w:rsid w:val="1DDF12F2"/>
    <w:rsid w:val="1E0A5972"/>
    <w:rsid w:val="1E0A7720"/>
    <w:rsid w:val="1E0F4D36"/>
    <w:rsid w:val="1E291486"/>
    <w:rsid w:val="1E3824DF"/>
    <w:rsid w:val="1E4744D0"/>
    <w:rsid w:val="1E4C5F8A"/>
    <w:rsid w:val="1E596F15"/>
    <w:rsid w:val="1E5D7DE9"/>
    <w:rsid w:val="1E6E5AF7"/>
    <w:rsid w:val="1E6E6048"/>
    <w:rsid w:val="1E8A260F"/>
    <w:rsid w:val="1E952C15"/>
    <w:rsid w:val="1E967206"/>
    <w:rsid w:val="1E9B2EAC"/>
    <w:rsid w:val="1EAA33EB"/>
    <w:rsid w:val="1EAE6AE9"/>
    <w:rsid w:val="1EB55AAE"/>
    <w:rsid w:val="1EDC76CC"/>
    <w:rsid w:val="1EDE6925"/>
    <w:rsid w:val="1F066139"/>
    <w:rsid w:val="1F130856"/>
    <w:rsid w:val="1F2C36C6"/>
    <w:rsid w:val="1F2E743E"/>
    <w:rsid w:val="1F3B6DFC"/>
    <w:rsid w:val="1F416D3C"/>
    <w:rsid w:val="1F4E71EE"/>
    <w:rsid w:val="1F576995"/>
    <w:rsid w:val="1F5F550C"/>
    <w:rsid w:val="1F63358C"/>
    <w:rsid w:val="1F6D61B8"/>
    <w:rsid w:val="1F6E66E3"/>
    <w:rsid w:val="1F871243"/>
    <w:rsid w:val="1F9F033C"/>
    <w:rsid w:val="1FBD2E59"/>
    <w:rsid w:val="1FBF278C"/>
    <w:rsid w:val="1FFE5062"/>
    <w:rsid w:val="2006231E"/>
    <w:rsid w:val="2007660D"/>
    <w:rsid w:val="200C6649"/>
    <w:rsid w:val="20124FB2"/>
    <w:rsid w:val="20191E9C"/>
    <w:rsid w:val="204A02A8"/>
    <w:rsid w:val="20692753"/>
    <w:rsid w:val="206C1BB2"/>
    <w:rsid w:val="2080016D"/>
    <w:rsid w:val="208E288A"/>
    <w:rsid w:val="20D9162C"/>
    <w:rsid w:val="20E63F9F"/>
    <w:rsid w:val="21042B4C"/>
    <w:rsid w:val="21271BF9"/>
    <w:rsid w:val="212E1977"/>
    <w:rsid w:val="212E3725"/>
    <w:rsid w:val="21425423"/>
    <w:rsid w:val="21645399"/>
    <w:rsid w:val="21696E53"/>
    <w:rsid w:val="21920158"/>
    <w:rsid w:val="21927F47"/>
    <w:rsid w:val="21A64783"/>
    <w:rsid w:val="21AD23A2"/>
    <w:rsid w:val="21CF315A"/>
    <w:rsid w:val="21DE514B"/>
    <w:rsid w:val="21E07116"/>
    <w:rsid w:val="21EF55AB"/>
    <w:rsid w:val="21EF63FF"/>
    <w:rsid w:val="21F20BF7"/>
    <w:rsid w:val="2217065D"/>
    <w:rsid w:val="22293AE7"/>
    <w:rsid w:val="22317971"/>
    <w:rsid w:val="223615FD"/>
    <w:rsid w:val="226E1396"/>
    <w:rsid w:val="22793056"/>
    <w:rsid w:val="22832569"/>
    <w:rsid w:val="22835CF3"/>
    <w:rsid w:val="22971AE5"/>
    <w:rsid w:val="22AE48F7"/>
    <w:rsid w:val="22D36F36"/>
    <w:rsid w:val="22DE026A"/>
    <w:rsid w:val="22E177D9"/>
    <w:rsid w:val="22E42C35"/>
    <w:rsid w:val="22EF3388"/>
    <w:rsid w:val="22F05754"/>
    <w:rsid w:val="22F46F43"/>
    <w:rsid w:val="22FB6266"/>
    <w:rsid w:val="23166844"/>
    <w:rsid w:val="232E1AC6"/>
    <w:rsid w:val="232F786B"/>
    <w:rsid w:val="23384D2F"/>
    <w:rsid w:val="234C768D"/>
    <w:rsid w:val="23671171"/>
    <w:rsid w:val="2369138D"/>
    <w:rsid w:val="236A568F"/>
    <w:rsid w:val="23727130"/>
    <w:rsid w:val="23810484"/>
    <w:rsid w:val="23812232"/>
    <w:rsid w:val="2387457D"/>
    <w:rsid w:val="23A96BFF"/>
    <w:rsid w:val="23C46955"/>
    <w:rsid w:val="23D20CE0"/>
    <w:rsid w:val="23D507D0"/>
    <w:rsid w:val="23DC56BB"/>
    <w:rsid w:val="23F5677C"/>
    <w:rsid w:val="23F63C20"/>
    <w:rsid w:val="240115C5"/>
    <w:rsid w:val="241C63FF"/>
    <w:rsid w:val="24226F43"/>
    <w:rsid w:val="24247062"/>
    <w:rsid w:val="2435126F"/>
    <w:rsid w:val="243A6885"/>
    <w:rsid w:val="24681D77"/>
    <w:rsid w:val="2479115B"/>
    <w:rsid w:val="247B4ED4"/>
    <w:rsid w:val="24853FA4"/>
    <w:rsid w:val="24A2174F"/>
    <w:rsid w:val="24AA1A26"/>
    <w:rsid w:val="24C513B8"/>
    <w:rsid w:val="24F80254"/>
    <w:rsid w:val="25070E5D"/>
    <w:rsid w:val="250A6257"/>
    <w:rsid w:val="250E5D48"/>
    <w:rsid w:val="25165925"/>
    <w:rsid w:val="25294857"/>
    <w:rsid w:val="252F3F10"/>
    <w:rsid w:val="25370600"/>
    <w:rsid w:val="25382DC5"/>
    <w:rsid w:val="255614AE"/>
    <w:rsid w:val="255676EF"/>
    <w:rsid w:val="255A71DF"/>
    <w:rsid w:val="255D0A7D"/>
    <w:rsid w:val="25735262"/>
    <w:rsid w:val="259B2F08"/>
    <w:rsid w:val="25AB2680"/>
    <w:rsid w:val="25AC3A6A"/>
    <w:rsid w:val="25D074A1"/>
    <w:rsid w:val="25D96C39"/>
    <w:rsid w:val="25ED0053"/>
    <w:rsid w:val="25FA451E"/>
    <w:rsid w:val="261964FD"/>
    <w:rsid w:val="262C38E5"/>
    <w:rsid w:val="263F14EC"/>
    <w:rsid w:val="264D0AF2"/>
    <w:rsid w:val="265C5712"/>
    <w:rsid w:val="265D05FD"/>
    <w:rsid w:val="26622EB6"/>
    <w:rsid w:val="26651F76"/>
    <w:rsid w:val="268A3AF4"/>
    <w:rsid w:val="26A10E3D"/>
    <w:rsid w:val="26A30712"/>
    <w:rsid w:val="26A51FB7"/>
    <w:rsid w:val="26A56238"/>
    <w:rsid w:val="26B5104E"/>
    <w:rsid w:val="26BA675A"/>
    <w:rsid w:val="26C55046"/>
    <w:rsid w:val="26C62A86"/>
    <w:rsid w:val="26ED5E31"/>
    <w:rsid w:val="26F47B11"/>
    <w:rsid w:val="26F61189"/>
    <w:rsid w:val="26F70A5D"/>
    <w:rsid w:val="270C62B7"/>
    <w:rsid w:val="27135897"/>
    <w:rsid w:val="2714160F"/>
    <w:rsid w:val="27174C5C"/>
    <w:rsid w:val="271B6D61"/>
    <w:rsid w:val="2728280B"/>
    <w:rsid w:val="272E26D1"/>
    <w:rsid w:val="27363334"/>
    <w:rsid w:val="273E5B72"/>
    <w:rsid w:val="27467B25"/>
    <w:rsid w:val="27475541"/>
    <w:rsid w:val="27565B2F"/>
    <w:rsid w:val="276C144B"/>
    <w:rsid w:val="27716A62"/>
    <w:rsid w:val="277976C4"/>
    <w:rsid w:val="277F098D"/>
    <w:rsid w:val="278170DB"/>
    <w:rsid w:val="27930786"/>
    <w:rsid w:val="279D4D50"/>
    <w:rsid w:val="27AB3D22"/>
    <w:rsid w:val="27D05536"/>
    <w:rsid w:val="28292E99"/>
    <w:rsid w:val="283005FE"/>
    <w:rsid w:val="28327F9F"/>
    <w:rsid w:val="28331A56"/>
    <w:rsid w:val="28434849"/>
    <w:rsid w:val="28456613"/>
    <w:rsid w:val="286D202F"/>
    <w:rsid w:val="28956780"/>
    <w:rsid w:val="28A16ED3"/>
    <w:rsid w:val="28C52BC1"/>
    <w:rsid w:val="28C606E7"/>
    <w:rsid w:val="28CC69C1"/>
    <w:rsid w:val="28DD77A6"/>
    <w:rsid w:val="28E74C36"/>
    <w:rsid w:val="29085DCB"/>
    <w:rsid w:val="290D6316"/>
    <w:rsid w:val="291807B8"/>
    <w:rsid w:val="29352E3A"/>
    <w:rsid w:val="293F15D2"/>
    <w:rsid w:val="294A756A"/>
    <w:rsid w:val="295B01BA"/>
    <w:rsid w:val="295B1778"/>
    <w:rsid w:val="296E7D76"/>
    <w:rsid w:val="29713A19"/>
    <w:rsid w:val="298F31CF"/>
    <w:rsid w:val="29B260BA"/>
    <w:rsid w:val="29C6285B"/>
    <w:rsid w:val="29D37560"/>
    <w:rsid w:val="29DD3F3B"/>
    <w:rsid w:val="29EF6C8F"/>
    <w:rsid w:val="29F97E4E"/>
    <w:rsid w:val="2A04596B"/>
    <w:rsid w:val="2A261D85"/>
    <w:rsid w:val="2A2B739C"/>
    <w:rsid w:val="2A3505EE"/>
    <w:rsid w:val="2A383867"/>
    <w:rsid w:val="2A467D32"/>
    <w:rsid w:val="2A4949BA"/>
    <w:rsid w:val="2A53244F"/>
    <w:rsid w:val="2A5744DB"/>
    <w:rsid w:val="2A5B72A5"/>
    <w:rsid w:val="2A5F7045"/>
    <w:rsid w:val="2A76764D"/>
    <w:rsid w:val="2AA42CAA"/>
    <w:rsid w:val="2ABD3BC6"/>
    <w:rsid w:val="2ACD2201"/>
    <w:rsid w:val="2AE337D3"/>
    <w:rsid w:val="2AF7727E"/>
    <w:rsid w:val="2B04158B"/>
    <w:rsid w:val="2B150495"/>
    <w:rsid w:val="2B177920"/>
    <w:rsid w:val="2B312C19"/>
    <w:rsid w:val="2B5A1960"/>
    <w:rsid w:val="2B637489"/>
    <w:rsid w:val="2B6C01DB"/>
    <w:rsid w:val="2B726905"/>
    <w:rsid w:val="2B8209DE"/>
    <w:rsid w:val="2B8D272F"/>
    <w:rsid w:val="2BA72A52"/>
    <w:rsid w:val="2BD27F42"/>
    <w:rsid w:val="2BE94E19"/>
    <w:rsid w:val="2BE96E2D"/>
    <w:rsid w:val="2C3A38C6"/>
    <w:rsid w:val="2C4C16FF"/>
    <w:rsid w:val="2C6721E1"/>
    <w:rsid w:val="2C8608B9"/>
    <w:rsid w:val="2C9E20A7"/>
    <w:rsid w:val="2C9F63A9"/>
    <w:rsid w:val="2CBE62A5"/>
    <w:rsid w:val="2CC80A91"/>
    <w:rsid w:val="2CCE2260"/>
    <w:rsid w:val="2CDE06F5"/>
    <w:rsid w:val="2CE45CBD"/>
    <w:rsid w:val="2CE81574"/>
    <w:rsid w:val="2CF37F79"/>
    <w:rsid w:val="2D216834"/>
    <w:rsid w:val="2D3C541C"/>
    <w:rsid w:val="2D3C7997"/>
    <w:rsid w:val="2D480265"/>
    <w:rsid w:val="2D617625"/>
    <w:rsid w:val="2D663020"/>
    <w:rsid w:val="2D7D6B19"/>
    <w:rsid w:val="2D9172A0"/>
    <w:rsid w:val="2DAA682A"/>
    <w:rsid w:val="2DAF2092"/>
    <w:rsid w:val="2DB5581A"/>
    <w:rsid w:val="2DB94CBF"/>
    <w:rsid w:val="2DC07527"/>
    <w:rsid w:val="2DD37B2E"/>
    <w:rsid w:val="2DE262D6"/>
    <w:rsid w:val="2DE34362"/>
    <w:rsid w:val="2DE51610"/>
    <w:rsid w:val="2DEA34FB"/>
    <w:rsid w:val="2DEF20D7"/>
    <w:rsid w:val="2E261FD3"/>
    <w:rsid w:val="2E2A1718"/>
    <w:rsid w:val="2E3422F8"/>
    <w:rsid w:val="2E382ECE"/>
    <w:rsid w:val="2E5A120D"/>
    <w:rsid w:val="2E5E7CC5"/>
    <w:rsid w:val="2E6609A2"/>
    <w:rsid w:val="2E89343E"/>
    <w:rsid w:val="2E9A4AF0"/>
    <w:rsid w:val="2EA25733"/>
    <w:rsid w:val="2EA75C11"/>
    <w:rsid w:val="2EAE017D"/>
    <w:rsid w:val="2EAF4347"/>
    <w:rsid w:val="2EB01C1E"/>
    <w:rsid w:val="2EB13C87"/>
    <w:rsid w:val="2EC67693"/>
    <w:rsid w:val="2ECE6063"/>
    <w:rsid w:val="2ED753FC"/>
    <w:rsid w:val="2EE70552"/>
    <w:rsid w:val="2EE8585B"/>
    <w:rsid w:val="2EF064BE"/>
    <w:rsid w:val="2EF20488"/>
    <w:rsid w:val="2F0119DF"/>
    <w:rsid w:val="2F2717B8"/>
    <w:rsid w:val="2F3A39D1"/>
    <w:rsid w:val="2F3A3BDD"/>
    <w:rsid w:val="2F452CAE"/>
    <w:rsid w:val="2F5051AF"/>
    <w:rsid w:val="2F5922B5"/>
    <w:rsid w:val="2F6F3887"/>
    <w:rsid w:val="2F8224C5"/>
    <w:rsid w:val="2FA06136"/>
    <w:rsid w:val="2FA32702"/>
    <w:rsid w:val="2FC8743B"/>
    <w:rsid w:val="2FCA31B3"/>
    <w:rsid w:val="2FD44032"/>
    <w:rsid w:val="30050E96"/>
    <w:rsid w:val="30134B5A"/>
    <w:rsid w:val="302567CF"/>
    <w:rsid w:val="302723B3"/>
    <w:rsid w:val="30361C84"/>
    <w:rsid w:val="303B0541"/>
    <w:rsid w:val="303C40BD"/>
    <w:rsid w:val="3045283A"/>
    <w:rsid w:val="304E5B92"/>
    <w:rsid w:val="30590093"/>
    <w:rsid w:val="305F7D9F"/>
    <w:rsid w:val="307B625B"/>
    <w:rsid w:val="307D6477"/>
    <w:rsid w:val="309D08C8"/>
    <w:rsid w:val="30A13F14"/>
    <w:rsid w:val="30AD28D7"/>
    <w:rsid w:val="30B30980"/>
    <w:rsid w:val="30B76629"/>
    <w:rsid w:val="30E6401D"/>
    <w:rsid w:val="310C55BA"/>
    <w:rsid w:val="31224929"/>
    <w:rsid w:val="31376626"/>
    <w:rsid w:val="315224D4"/>
    <w:rsid w:val="31717D8A"/>
    <w:rsid w:val="3176279D"/>
    <w:rsid w:val="319770C5"/>
    <w:rsid w:val="31A11CF2"/>
    <w:rsid w:val="31B55BDA"/>
    <w:rsid w:val="31C37EBA"/>
    <w:rsid w:val="31D245A1"/>
    <w:rsid w:val="31D9148B"/>
    <w:rsid w:val="31E47BCC"/>
    <w:rsid w:val="320D6B1C"/>
    <w:rsid w:val="321109A1"/>
    <w:rsid w:val="321270E3"/>
    <w:rsid w:val="321E1594"/>
    <w:rsid w:val="322841C1"/>
    <w:rsid w:val="323668DE"/>
    <w:rsid w:val="323808A8"/>
    <w:rsid w:val="323B0093"/>
    <w:rsid w:val="323C7F64"/>
    <w:rsid w:val="323E39E4"/>
    <w:rsid w:val="32466E61"/>
    <w:rsid w:val="324A2760"/>
    <w:rsid w:val="32503556"/>
    <w:rsid w:val="325A081E"/>
    <w:rsid w:val="326649B8"/>
    <w:rsid w:val="3278743C"/>
    <w:rsid w:val="32827D75"/>
    <w:rsid w:val="328E0C7D"/>
    <w:rsid w:val="32911D66"/>
    <w:rsid w:val="329C4F37"/>
    <w:rsid w:val="32AB02BD"/>
    <w:rsid w:val="32C83D55"/>
    <w:rsid w:val="32DA184C"/>
    <w:rsid w:val="32E26A66"/>
    <w:rsid w:val="32E620B2"/>
    <w:rsid w:val="32F95CB7"/>
    <w:rsid w:val="33010C9A"/>
    <w:rsid w:val="33244988"/>
    <w:rsid w:val="334E5EA9"/>
    <w:rsid w:val="3356384F"/>
    <w:rsid w:val="33582236"/>
    <w:rsid w:val="338E425E"/>
    <w:rsid w:val="33997124"/>
    <w:rsid w:val="33A65CE5"/>
    <w:rsid w:val="33AD7074"/>
    <w:rsid w:val="33B64277"/>
    <w:rsid w:val="33C76378"/>
    <w:rsid w:val="33D17B22"/>
    <w:rsid w:val="33D26ADA"/>
    <w:rsid w:val="33D62126"/>
    <w:rsid w:val="33DE722D"/>
    <w:rsid w:val="33E41C73"/>
    <w:rsid w:val="33F7717D"/>
    <w:rsid w:val="340740BE"/>
    <w:rsid w:val="340C3D9A"/>
    <w:rsid w:val="34190265"/>
    <w:rsid w:val="342A6B27"/>
    <w:rsid w:val="34360E17"/>
    <w:rsid w:val="344D7F0F"/>
    <w:rsid w:val="3469049A"/>
    <w:rsid w:val="346E6B7F"/>
    <w:rsid w:val="34766B9C"/>
    <w:rsid w:val="349F41F7"/>
    <w:rsid w:val="350022EF"/>
    <w:rsid w:val="35020CF9"/>
    <w:rsid w:val="35074561"/>
    <w:rsid w:val="35132F06"/>
    <w:rsid w:val="3522139B"/>
    <w:rsid w:val="352B0250"/>
    <w:rsid w:val="352E1AEE"/>
    <w:rsid w:val="35325A82"/>
    <w:rsid w:val="35411821"/>
    <w:rsid w:val="3558300F"/>
    <w:rsid w:val="3566572C"/>
    <w:rsid w:val="3583585A"/>
    <w:rsid w:val="35904557"/>
    <w:rsid w:val="35935DF5"/>
    <w:rsid w:val="35987004"/>
    <w:rsid w:val="359C73A0"/>
    <w:rsid w:val="35B75970"/>
    <w:rsid w:val="35C8513F"/>
    <w:rsid w:val="35D040D0"/>
    <w:rsid w:val="35D11499"/>
    <w:rsid w:val="35E03756"/>
    <w:rsid w:val="3607320C"/>
    <w:rsid w:val="360E0992"/>
    <w:rsid w:val="361707D4"/>
    <w:rsid w:val="361E1B63"/>
    <w:rsid w:val="36271315"/>
    <w:rsid w:val="36296D8F"/>
    <w:rsid w:val="36394BEF"/>
    <w:rsid w:val="36454EF4"/>
    <w:rsid w:val="36480ED6"/>
    <w:rsid w:val="3667784E"/>
    <w:rsid w:val="366E687E"/>
    <w:rsid w:val="368049F0"/>
    <w:rsid w:val="36897924"/>
    <w:rsid w:val="369B1405"/>
    <w:rsid w:val="36C46BAE"/>
    <w:rsid w:val="36C56482"/>
    <w:rsid w:val="36F9612C"/>
    <w:rsid w:val="372C02AF"/>
    <w:rsid w:val="37427DCD"/>
    <w:rsid w:val="374D6BA3"/>
    <w:rsid w:val="376161AB"/>
    <w:rsid w:val="376E062B"/>
    <w:rsid w:val="3793032E"/>
    <w:rsid w:val="37AB17B4"/>
    <w:rsid w:val="37C14E9C"/>
    <w:rsid w:val="37C91CE7"/>
    <w:rsid w:val="37DB5A6F"/>
    <w:rsid w:val="38003C16"/>
    <w:rsid w:val="38037262"/>
    <w:rsid w:val="38211DDE"/>
    <w:rsid w:val="385B0E4C"/>
    <w:rsid w:val="386717C0"/>
    <w:rsid w:val="38723425"/>
    <w:rsid w:val="38974AF0"/>
    <w:rsid w:val="38C2711D"/>
    <w:rsid w:val="38C34C43"/>
    <w:rsid w:val="38C95885"/>
    <w:rsid w:val="390019F4"/>
    <w:rsid w:val="39052E8B"/>
    <w:rsid w:val="391F631E"/>
    <w:rsid w:val="39202096"/>
    <w:rsid w:val="392A6A70"/>
    <w:rsid w:val="392C7DAA"/>
    <w:rsid w:val="393F5676"/>
    <w:rsid w:val="39422DEA"/>
    <w:rsid w:val="395D29A2"/>
    <w:rsid w:val="396B7F88"/>
    <w:rsid w:val="39C742BF"/>
    <w:rsid w:val="39CE1AF2"/>
    <w:rsid w:val="39DF02E0"/>
    <w:rsid w:val="39E676B1"/>
    <w:rsid w:val="39F257E0"/>
    <w:rsid w:val="39F96B6F"/>
    <w:rsid w:val="3A030AC5"/>
    <w:rsid w:val="3A06128C"/>
    <w:rsid w:val="3A3E7A83"/>
    <w:rsid w:val="3A476A7B"/>
    <w:rsid w:val="3A542215"/>
    <w:rsid w:val="3A6942FB"/>
    <w:rsid w:val="3AA82343"/>
    <w:rsid w:val="3AD924FC"/>
    <w:rsid w:val="3ADF1DF8"/>
    <w:rsid w:val="3AE315CD"/>
    <w:rsid w:val="3AEF1D20"/>
    <w:rsid w:val="3B29323F"/>
    <w:rsid w:val="3B2C6AD0"/>
    <w:rsid w:val="3B8033E1"/>
    <w:rsid w:val="3BA269FD"/>
    <w:rsid w:val="3BAB20EB"/>
    <w:rsid w:val="3BB13099"/>
    <w:rsid w:val="3BB379B1"/>
    <w:rsid w:val="3BBD3BCC"/>
    <w:rsid w:val="3BD11425"/>
    <w:rsid w:val="3BD6013A"/>
    <w:rsid w:val="3BF13876"/>
    <w:rsid w:val="3BFF2436"/>
    <w:rsid w:val="3C08753D"/>
    <w:rsid w:val="3C2C6246"/>
    <w:rsid w:val="3C6A3D54"/>
    <w:rsid w:val="3C9E1C4F"/>
    <w:rsid w:val="3CCF40AD"/>
    <w:rsid w:val="3CE05AB2"/>
    <w:rsid w:val="3D1B504E"/>
    <w:rsid w:val="3D2008B6"/>
    <w:rsid w:val="3D22018A"/>
    <w:rsid w:val="3D295E51"/>
    <w:rsid w:val="3D3B124C"/>
    <w:rsid w:val="3D3B2FFA"/>
    <w:rsid w:val="3D485717"/>
    <w:rsid w:val="3D5B24BE"/>
    <w:rsid w:val="3D657A24"/>
    <w:rsid w:val="3D6B7484"/>
    <w:rsid w:val="3D754C12"/>
    <w:rsid w:val="3D791D75"/>
    <w:rsid w:val="3D7D76FE"/>
    <w:rsid w:val="3D813861"/>
    <w:rsid w:val="3D900F90"/>
    <w:rsid w:val="3D967432"/>
    <w:rsid w:val="3DA17C5A"/>
    <w:rsid w:val="3DA94408"/>
    <w:rsid w:val="3DD42B82"/>
    <w:rsid w:val="3DD82F3F"/>
    <w:rsid w:val="3DE6565C"/>
    <w:rsid w:val="3DE6740A"/>
    <w:rsid w:val="3DE93FE1"/>
    <w:rsid w:val="3DEF2039"/>
    <w:rsid w:val="3E38014F"/>
    <w:rsid w:val="3E483C21"/>
    <w:rsid w:val="3E5726C4"/>
    <w:rsid w:val="3E5C147A"/>
    <w:rsid w:val="3E6622F9"/>
    <w:rsid w:val="3E66477A"/>
    <w:rsid w:val="3E6B5B61"/>
    <w:rsid w:val="3E7F160D"/>
    <w:rsid w:val="3EAA6689"/>
    <w:rsid w:val="3F0E2A92"/>
    <w:rsid w:val="3F0F2990"/>
    <w:rsid w:val="3F253F62"/>
    <w:rsid w:val="3F2548AA"/>
    <w:rsid w:val="3F2921E6"/>
    <w:rsid w:val="3F4E2868"/>
    <w:rsid w:val="3F5356B7"/>
    <w:rsid w:val="3F5F6009"/>
    <w:rsid w:val="3F7857D1"/>
    <w:rsid w:val="3F7D5A4F"/>
    <w:rsid w:val="3F9A21C7"/>
    <w:rsid w:val="3FB13A48"/>
    <w:rsid w:val="3FB41B8F"/>
    <w:rsid w:val="3FBF43B6"/>
    <w:rsid w:val="3FC714BD"/>
    <w:rsid w:val="3FCA68B7"/>
    <w:rsid w:val="3FD37E62"/>
    <w:rsid w:val="402D0145"/>
    <w:rsid w:val="403C77B5"/>
    <w:rsid w:val="40562A1D"/>
    <w:rsid w:val="407D1B7C"/>
    <w:rsid w:val="40884444"/>
    <w:rsid w:val="40A3112D"/>
    <w:rsid w:val="40A35A86"/>
    <w:rsid w:val="40A73B61"/>
    <w:rsid w:val="40BF3F42"/>
    <w:rsid w:val="40D03769"/>
    <w:rsid w:val="40D53EF1"/>
    <w:rsid w:val="40FB141E"/>
    <w:rsid w:val="411B561D"/>
    <w:rsid w:val="41216D50"/>
    <w:rsid w:val="412E12E8"/>
    <w:rsid w:val="4153338C"/>
    <w:rsid w:val="41581D4D"/>
    <w:rsid w:val="41656898"/>
    <w:rsid w:val="418D4040"/>
    <w:rsid w:val="41D028AB"/>
    <w:rsid w:val="41F95D14"/>
    <w:rsid w:val="42072045"/>
    <w:rsid w:val="42295B17"/>
    <w:rsid w:val="42336996"/>
    <w:rsid w:val="423B4912"/>
    <w:rsid w:val="42447849"/>
    <w:rsid w:val="426217EC"/>
    <w:rsid w:val="429D6505"/>
    <w:rsid w:val="42CC4BAF"/>
    <w:rsid w:val="42CE4911"/>
    <w:rsid w:val="42DC527F"/>
    <w:rsid w:val="42E171C0"/>
    <w:rsid w:val="42E2739A"/>
    <w:rsid w:val="42ED4D97"/>
    <w:rsid w:val="42F97BDF"/>
    <w:rsid w:val="432A5FEB"/>
    <w:rsid w:val="43452E25"/>
    <w:rsid w:val="43505326"/>
    <w:rsid w:val="43613324"/>
    <w:rsid w:val="4364553F"/>
    <w:rsid w:val="4374370A"/>
    <w:rsid w:val="43853221"/>
    <w:rsid w:val="43C81360"/>
    <w:rsid w:val="43F07682"/>
    <w:rsid w:val="4416031D"/>
    <w:rsid w:val="44167F08"/>
    <w:rsid w:val="44175E76"/>
    <w:rsid w:val="44231A85"/>
    <w:rsid w:val="442A3DC9"/>
    <w:rsid w:val="443973A6"/>
    <w:rsid w:val="445E6A7B"/>
    <w:rsid w:val="44703ED1"/>
    <w:rsid w:val="447A4D50"/>
    <w:rsid w:val="448230D6"/>
    <w:rsid w:val="449C4CC6"/>
    <w:rsid w:val="449F6565"/>
    <w:rsid w:val="44C304A5"/>
    <w:rsid w:val="44C85ABB"/>
    <w:rsid w:val="44CD1324"/>
    <w:rsid w:val="45187B20"/>
    <w:rsid w:val="451C5E07"/>
    <w:rsid w:val="45237196"/>
    <w:rsid w:val="45275A63"/>
    <w:rsid w:val="4538249B"/>
    <w:rsid w:val="453942C3"/>
    <w:rsid w:val="453C0257"/>
    <w:rsid w:val="453E3FCF"/>
    <w:rsid w:val="45513D03"/>
    <w:rsid w:val="4565673D"/>
    <w:rsid w:val="4574077E"/>
    <w:rsid w:val="45765517"/>
    <w:rsid w:val="45795008"/>
    <w:rsid w:val="459E4A6E"/>
    <w:rsid w:val="45AA241A"/>
    <w:rsid w:val="45AD5435"/>
    <w:rsid w:val="45BE0C6C"/>
    <w:rsid w:val="45C30031"/>
    <w:rsid w:val="46192347"/>
    <w:rsid w:val="464F6181"/>
    <w:rsid w:val="46671304"/>
    <w:rsid w:val="467342B8"/>
    <w:rsid w:val="4689170F"/>
    <w:rsid w:val="46963997"/>
    <w:rsid w:val="46B02CAB"/>
    <w:rsid w:val="46D36999"/>
    <w:rsid w:val="46DD3374"/>
    <w:rsid w:val="46E75FA1"/>
    <w:rsid w:val="47095F17"/>
    <w:rsid w:val="470D1EAB"/>
    <w:rsid w:val="473B735A"/>
    <w:rsid w:val="47484C91"/>
    <w:rsid w:val="4749496A"/>
    <w:rsid w:val="474D04FA"/>
    <w:rsid w:val="475950F1"/>
    <w:rsid w:val="47633879"/>
    <w:rsid w:val="4766336A"/>
    <w:rsid w:val="47677A6F"/>
    <w:rsid w:val="47737D22"/>
    <w:rsid w:val="47942E2B"/>
    <w:rsid w:val="47B2729B"/>
    <w:rsid w:val="47C50090"/>
    <w:rsid w:val="47CB7671"/>
    <w:rsid w:val="47D41743"/>
    <w:rsid w:val="47E25E36"/>
    <w:rsid w:val="48172BDB"/>
    <w:rsid w:val="48223734"/>
    <w:rsid w:val="483B2A48"/>
    <w:rsid w:val="485960BF"/>
    <w:rsid w:val="486C71BD"/>
    <w:rsid w:val="4873378B"/>
    <w:rsid w:val="488A12DA"/>
    <w:rsid w:val="488E2B78"/>
    <w:rsid w:val="489A151D"/>
    <w:rsid w:val="48B40105"/>
    <w:rsid w:val="48B87BF5"/>
    <w:rsid w:val="48CF183B"/>
    <w:rsid w:val="48D72771"/>
    <w:rsid w:val="48DB64A5"/>
    <w:rsid w:val="48E56510"/>
    <w:rsid w:val="48FD385A"/>
    <w:rsid w:val="493A4AAE"/>
    <w:rsid w:val="495831C1"/>
    <w:rsid w:val="495C057F"/>
    <w:rsid w:val="497004D0"/>
    <w:rsid w:val="497E0E3E"/>
    <w:rsid w:val="49836455"/>
    <w:rsid w:val="498668DA"/>
    <w:rsid w:val="49A10689"/>
    <w:rsid w:val="49A85EBB"/>
    <w:rsid w:val="49AB1508"/>
    <w:rsid w:val="49EA0597"/>
    <w:rsid w:val="49F41101"/>
    <w:rsid w:val="4A0961E3"/>
    <w:rsid w:val="4A183041"/>
    <w:rsid w:val="4A205A52"/>
    <w:rsid w:val="4A5B4CDC"/>
    <w:rsid w:val="4A5E3F5D"/>
    <w:rsid w:val="4A6A1427"/>
    <w:rsid w:val="4A730277"/>
    <w:rsid w:val="4A8C758B"/>
    <w:rsid w:val="4A965D14"/>
    <w:rsid w:val="4AE42F23"/>
    <w:rsid w:val="4AE83C54"/>
    <w:rsid w:val="4AF97A1B"/>
    <w:rsid w:val="4B06733D"/>
    <w:rsid w:val="4B0B6702"/>
    <w:rsid w:val="4B0C5FD6"/>
    <w:rsid w:val="4B1C337E"/>
    <w:rsid w:val="4B1E0FA9"/>
    <w:rsid w:val="4B206D94"/>
    <w:rsid w:val="4B215F25"/>
    <w:rsid w:val="4B2C3CC2"/>
    <w:rsid w:val="4B321EE0"/>
    <w:rsid w:val="4B49722A"/>
    <w:rsid w:val="4B4C6376"/>
    <w:rsid w:val="4B6127C6"/>
    <w:rsid w:val="4B6776C2"/>
    <w:rsid w:val="4B751DCD"/>
    <w:rsid w:val="4B814C16"/>
    <w:rsid w:val="4B893ACB"/>
    <w:rsid w:val="4B9F32EE"/>
    <w:rsid w:val="4BAB3530"/>
    <w:rsid w:val="4BB548C0"/>
    <w:rsid w:val="4BC36D42"/>
    <w:rsid w:val="4BE40D01"/>
    <w:rsid w:val="4BEB6533"/>
    <w:rsid w:val="4BEC408D"/>
    <w:rsid w:val="4BF076A6"/>
    <w:rsid w:val="4C0A1121"/>
    <w:rsid w:val="4C161AF1"/>
    <w:rsid w:val="4C222B32"/>
    <w:rsid w:val="4C285091"/>
    <w:rsid w:val="4C416153"/>
    <w:rsid w:val="4C417B78"/>
    <w:rsid w:val="4C5365B2"/>
    <w:rsid w:val="4C87101B"/>
    <w:rsid w:val="4C924E2D"/>
    <w:rsid w:val="4C9D5A7F"/>
    <w:rsid w:val="4CE74F4D"/>
    <w:rsid w:val="4D111FCA"/>
    <w:rsid w:val="4D1B2F53"/>
    <w:rsid w:val="4D4B54DB"/>
    <w:rsid w:val="4D565C2E"/>
    <w:rsid w:val="4D61085B"/>
    <w:rsid w:val="4D667004"/>
    <w:rsid w:val="4D6B0035"/>
    <w:rsid w:val="4D6D43F9"/>
    <w:rsid w:val="4D866514"/>
    <w:rsid w:val="4D930C30"/>
    <w:rsid w:val="4D9C7AE5"/>
    <w:rsid w:val="4DB210B7"/>
    <w:rsid w:val="4DC1754C"/>
    <w:rsid w:val="4DD54DA5"/>
    <w:rsid w:val="4DDF1705"/>
    <w:rsid w:val="4DE33966"/>
    <w:rsid w:val="4DEB6377"/>
    <w:rsid w:val="4DF06083"/>
    <w:rsid w:val="4DF55447"/>
    <w:rsid w:val="4DFA2A5E"/>
    <w:rsid w:val="4DFA66E6"/>
    <w:rsid w:val="4E065CB6"/>
    <w:rsid w:val="4E200716"/>
    <w:rsid w:val="4E30022D"/>
    <w:rsid w:val="4E482208"/>
    <w:rsid w:val="4E4F2DA9"/>
    <w:rsid w:val="4E5401B4"/>
    <w:rsid w:val="4E5B57DC"/>
    <w:rsid w:val="4E6D5DEE"/>
    <w:rsid w:val="4E740A62"/>
    <w:rsid w:val="4E766588"/>
    <w:rsid w:val="4E803E50"/>
    <w:rsid w:val="4EA6788D"/>
    <w:rsid w:val="4EB470B0"/>
    <w:rsid w:val="4EC76DE4"/>
    <w:rsid w:val="4EFE6975"/>
    <w:rsid w:val="4F1815E2"/>
    <w:rsid w:val="4F183BE6"/>
    <w:rsid w:val="4F231B40"/>
    <w:rsid w:val="4F336227"/>
    <w:rsid w:val="4F4F73A1"/>
    <w:rsid w:val="4F8E7901"/>
    <w:rsid w:val="4F9B059D"/>
    <w:rsid w:val="4FCE41A2"/>
    <w:rsid w:val="4FD866CB"/>
    <w:rsid w:val="4FDC68BF"/>
    <w:rsid w:val="4FE94B38"/>
    <w:rsid w:val="4FEA5EB5"/>
    <w:rsid w:val="4FEB04D3"/>
    <w:rsid w:val="4FF9121F"/>
    <w:rsid w:val="501740DB"/>
    <w:rsid w:val="505B3C87"/>
    <w:rsid w:val="505D7058"/>
    <w:rsid w:val="507A1C34"/>
    <w:rsid w:val="509C7DFC"/>
    <w:rsid w:val="50B36901"/>
    <w:rsid w:val="50B43398"/>
    <w:rsid w:val="50C00528"/>
    <w:rsid w:val="50C11611"/>
    <w:rsid w:val="50C25AB5"/>
    <w:rsid w:val="50C35389"/>
    <w:rsid w:val="50D137D5"/>
    <w:rsid w:val="50DB37CF"/>
    <w:rsid w:val="50EB3982"/>
    <w:rsid w:val="50F84F5E"/>
    <w:rsid w:val="51112598"/>
    <w:rsid w:val="51206ED5"/>
    <w:rsid w:val="51422684"/>
    <w:rsid w:val="514C35D0"/>
    <w:rsid w:val="51667392"/>
    <w:rsid w:val="51825244"/>
    <w:rsid w:val="51AD7220"/>
    <w:rsid w:val="51B01DB1"/>
    <w:rsid w:val="51BC4CC0"/>
    <w:rsid w:val="51DA6E2E"/>
    <w:rsid w:val="51FC0A11"/>
    <w:rsid w:val="521C7446"/>
    <w:rsid w:val="5227414E"/>
    <w:rsid w:val="52417FCB"/>
    <w:rsid w:val="526606C2"/>
    <w:rsid w:val="528172AA"/>
    <w:rsid w:val="529C1904"/>
    <w:rsid w:val="529F12A2"/>
    <w:rsid w:val="52B753C1"/>
    <w:rsid w:val="530138E1"/>
    <w:rsid w:val="530F0D59"/>
    <w:rsid w:val="531613D5"/>
    <w:rsid w:val="5324020D"/>
    <w:rsid w:val="532A5B93"/>
    <w:rsid w:val="533267F6"/>
    <w:rsid w:val="534B072D"/>
    <w:rsid w:val="535E4700"/>
    <w:rsid w:val="536B2FE6"/>
    <w:rsid w:val="536E3CD2"/>
    <w:rsid w:val="5373753A"/>
    <w:rsid w:val="537D5CC3"/>
    <w:rsid w:val="53BB4A3D"/>
    <w:rsid w:val="53E24C4B"/>
    <w:rsid w:val="53F37C05"/>
    <w:rsid w:val="540B7EB5"/>
    <w:rsid w:val="540E1011"/>
    <w:rsid w:val="54297BF9"/>
    <w:rsid w:val="5436445F"/>
    <w:rsid w:val="543F7869"/>
    <w:rsid w:val="544B5DC1"/>
    <w:rsid w:val="545033D7"/>
    <w:rsid w:val="54B47314"/>
    <w:rsid w:val="54D20290"/>
    <w:rsid w:val="54D67D81"/>
    <w:rsid w:val="54E2482B"/>
    <w:rsid w:val="54E56216"/>
    <w:rsid w:val="54F47B28"/>
    <w:rsid w:val="550F6DEF"/>
    <w:rsid w:val="553B73E2"/>
    <w:rsid w:val="554051FA"/>
    <w:rsid w:val="55473338"/>
    <w:rsid w:val="55833339"/>
    <w:rsid w:val="559429E6"/>
    <w:rsid w:val="55A10DBD"/>
    <w:rsid w:val="55FC07CB"/>
    <w:rsid w:val="560721BC"/>
    <w:rsid w:val="561F12B3"/>
    <w:rsid w:val="562B7C58"/>
    <w:rsid w:val="563D798B"/>
    <w:rsid w:val="56561738"/>
    <w:rsid w:val="56602B8B"/>
    <w:rsid w:val="56617B1E"/>
    <w:rsid w:val="56763E09"/>
    <w:rsid w:val="568071EB"/>
    <w:rsid w:val="568E3A93"/>
    <w:rsid w:val="56B52D87"/>
    <w:rsid w:val="56BB26A7"/>
    <w:rsid w:val="56C1680E"/>
    <w:rsid w:val="56CC00BF"/>
    <w:rsid w:val="56EF6ED8"/>
    <w:rsid w:val="56F26F5D"/>
    <w:rsid w:val="570979E2"/>
    <w:rsid w:val="571C3A45"/>
    <w:rsid w:val="571C57F3"/>
    <w:rsid w:val="571D1826"/>
    <w:rsid w:val="57276FE8"/>
    <w:rsid w:val="57362D58"/>
    <w:rsid w:val="573A3F99"/>
    <w:rsid w:val="573C5E95"/>
    <w:rsid w:val="5743331B"/>
    <w:rsid w:val="57541431"/>
    <w:rsid w:val="575431DF"/>
    <w:rsid w:val="576462DE"/>
    <w:rsid w:val="576B0713"/>
    <w:rsid w:val="576E2DF4"/>
    <w:rsid w:val="57737EC4"/>
    <w:rsid w:val="5785783C"/>
    <w:rsid w:val="578876C0"/>
    <w:rsid w:val="57947A7F"/>
    <w:rsid w:val="57A86BE1"/>
    <w:rsid w:val="57CB5B25"/>
    <w:rsid w:val="57E44562"/>
    <w:rsid w:val="57EB4490"/>
    <w:rsid w:val="57EC1669"/>
    <w:rsid w:val="57F47F11"/>
    <w:rsid w:val="580449F9"/>
    <w:rsid w:val="582C5F09"/>
    <w:rsid w:val="58311772"/>
    <w:rsid w:val="58337298"/>
    <w:rsid w:val="58873140"/>
    <w:rsid w:val="58935F89"/>
    <w:rsid w:val="58A63441"/>
    <w:rsid w:val="58BF28DA"/>
    <w:rsid w:val="58D00AF4"/>
    <w:rsid w:val="58D74F65"/>
    <w:rsid w:val="58DE1D8C"/>
    <w:rsid w:val="58F06F37"/>
    <w:rsid w:val="58F44C79"/>
    <w:rsid w:val="5919648E"/>
    <w:rsid w:val="591A5DA5"/>
    <w:rsid w:val="59337D32"/>
    <w:rsid w:val="5939024B"/>
    <w:rsid w:val="598A550B"/>
    <w:rsid w:val="599C09DC"/>
    <w:rsid w:val="599D70BF"/>
    <w:rsid w:val="59B47F65"/>
    <w:rsid w:val="59BA6FCD"/>
    <w:rsid w:val="59CC3500"/>
    <w:rsid w:val="59D14FBA"/>
    <w:rsid w:val="59DF721B"/>
    <w:rsid w:val="59EE3017"/>
    <w:rsid w:val="59F1323B"/>
    <w:rsid w:val="5A0D0436"/>
    <w:rsid w:val="5A2C0443"/>
    <w:rsid w:val="5A5B2AD6"/>
    <w:rsid w:val="5A7B0A82"/>
    <w:rsid w:val="5A86410C"/>
    <w:rsid w:val="5A9B2ED2"/>
    <w:rsid w:val="5AAE0E58"/>
    <w:rsid w:val="5AC32B55"/>
    <w:rsid w:val="5ADF3707"/>
    <w:rsid w:val="5AF56A87"/>
    <w:rsid w:val="5AFE1DDF"/>
    <w:rsid w:val="5B1433B1"/>
    <w:rsid w:val="5B1E5FDD"/>
    <w:rsid w:val="5B264B73"/>
    <w:rsid w:val="5B2A2BD4"/>
    <w:rsid w:val="5B5F1393"/>
    <w:rsid w:val="5B5F2152"/>
    <w:rsid w:val="5B6B6D49"/>
    <w:rsid w:val="5B9535F4"/>
    <w:rsid w:val="5B991B08"/>
    <w:rsid w:val="5B9938B6"/>
    <w:rsid w:val="5BC528FD"/>
    <w:rsid w:val="5BC8419B"/>
    <w:rsid w:val="5BD26DC8"/>
    <w:rsid w:val="5BDE576D"/>
    <w:rsid w:val="5C0B4CB9"/>
    <w:rsid w:val="5C0D0AE7"/>
    <w:rsid w:val="5C2018E1"/>
    <w:rsid w:val="5C2C0286"/>
    <w:rsid w:val="5C2C297C"/>
    <w:rsid w:val="5C2E2250"/>
    <w:rsid w:val="5C753B41"/>
    <w:rsid w:val="5C7D31D8"/>
    <w:rsid w:val="5C870D7B"/>
    <w:rsid w:val="5CC76A05"/>
    <w:rsid w:val="5CE05C01"/>
    <w:rsid w:val="5D1C654D"/>
    <w:rsid w:val="5D2015DA"/>
    <w:rsid w:val="5D213B63"/>
    <w:rsid w:val="5D226CFA"/>
    <w:rsid w:val="5D2C2695"/>
    <w:rsid w:val="5D2D69AC"/>
    <w:rsid w:val="5D6C6AD3"/>
    <w:rsid w:val="5D784DF5"/>
    <w:rsid w:val="5D912C18"/>
    <w:rsid w:val="5D9702C9"/>
    <w:rsid w:val="5DB91FED"/>
    <w:rsid w:val="5DC07B22"/>
    <w:rsid w:val="5DC2175C"/>
    <w:rsid w:val="5DF63972"/>
    <w:rsid w:val="5DFC012C"/>
    <w:rsid w:val="5E080D42"/>
    <w:rsid w:val="5E0A45F7"/>
    <w:rsid w:val="5E2E0A91"/>
    <w:rsid w:val="5E345B18"/>
    <w:rsid w:val="5E36132D"/>
    <w:rsid w:val="5E451AD3"/>
    <w:rsid w:val="5ED6597D"/>
    <w:rsid w:val="5EDD61AF"/>
    <w:rsid w:val="5EFC6636"/>
    <w:rsid w:val="5F076D88"/>
    <w:rsid w:val="5F5F532C"/>
    <w:rsid w:val="5F6D308F"/>
    <w:rsid w:val="5F7466FE"/>
    <w:rsid w:val="5F7A755A"/>
    <w:rsid w:val="5F863542"/>
    <w:rsid w:val="5F933F69"/>
    <w:rsid w:val="5FAE4D62"/>
    <w:rsid w:val="5FB20274"/>
    <w:rsid w:val="5FEB709A"/>
    <w:rsid w:val="5FFC7BC4"/>
    <w:rsid w:val="60182CB2"/>
    <w:rsid w:val="601C7B3F"/>
    <w:rsid w:val="60261490"/>
    <w:rsid w:val="60287A9B"/>
    <w:rsid w:val="60326810"/>
    <w:rsid w:val="6042451C"/>
    <w:rsid w:val="60687CFB"/>
    <w:rsid w:val="60835BF8"/>
    <w:rsid w:val="608368E3"/>
    <w:rsid w:val="60D62EB6"/>
    <w:rsid w:val="60F021CA"/>
    <w:rsid w:val="60FB0B6F"/>
    <w:rsid w:val="610619ED"/>
    <w:rsid w:val="613C6465"/>
    <w:rsid w:val="613D4CE3"/>
    <w:rsid w:val="61442516"/>
    <w:rsid w:val="614D13CA"/>
    <w:rsid w:val="61776447"/>
    <w:rsid w:val="618D5C6B"/>
    <w:rsid w:val="61CD42B9"/>
    <w:rsid w:val="61F555BE"/>
    <w:rsid w:val="62035F2D"/>
    <w:rsid w:val="62057D23"/>
    <w:rsid w:val="621C5BA9"/>
    <w:rsid w:val="62427522"/>
    <w:rsid w:val="624F23FA"/>
    <w:rsid w:val="62514EEA"/>
    <w:rsid w:val="62736350"/>
    <w:rsid w:val="62763D02"/>
    <w:rsid w:val="628506F0"/>
    <w:rsid w:val="629410CE"/>
    <w:rsid w:val="62CC2BB0"/>
    <w:rsid w:val="62EB3A25"/>
    <w:rsid w:val="63185A08"/>
    <w:rsid w:val="6320666B"/>
    <w:rsid w:val="632C5010"/>
    <w:rsid w:val="63712083"/>
    <w:rsid w:val="637A34A7"/>
    <w:rsid w:val="638132B2"/>
    <w:rsid w:val="63936E3D"/>
    <w:rsid w:val="63BA479C"/>
    <w:rsid w:val="63C139AA"/>
    <w:rsid w:val="63D00091"/>
    <w:rsid w:val="63F35B2D"/>
    <w:rsid w:val="640A5918"/>
    <w:rsid w:val="640D6BEF"/>
    <w:rsid w:val="64265F03"/>
    <w:rsid w:val="6432550D"/>
    <w:rsid w:val="64371EBE"/>
    <w:rsid w:val="64426DE8"/>
    <w:rsid w:val="644F5459"/>
    <w:rsid w:val="64631717"/>
    <w:rsid w:val="64686B51"/>
    <w:rsid w:val="647C1FC7"/>
    <w:rsid w:val="648D7D30"/>
    <w:rsid w:val="649948E1"/>
    <w:rsid w:val="649E1D1A"/>
    <w:rsid w:val="64B140D9"/>
    <w:rsid w:val="64B4710A"/>
    <w:rsid w:val="64B90B25"/>
    <w:rsid w:val="64BE613B"/>
    <w:rsid w:val="64C50E7F"/>
    <w:rsid w:val="64D771FD"/>
    <w:rsid w:val="64DB4F3F"/>
    <w:rsid w:val="65006754"/>
    <w:rsid w:val="651122B9"/>
    <w:rsid w:val="6515681C"/>
    <w:rsid w:val="65202952"/>
    <w:rsid w:val="652E506F"/>
    <w:rsid w:val="65406093"/>
    <w:rsid w:val="65420B1A"/>
    <w:rsid w:val="655C3587"/>
    <w:rsid w:val="65886897"/>
    <w:rsid w:val="659770B8"/>
    <w:rsid w:val="65A2780B"/>
    <w:rsid w:val="65B512EC"/>
    <w:rsid w:val="65C8329B"/>
    <w:rsid w:val="65F904A0"/>
    <w:rsid w:val="66044E06"/>
    <w:rsid w:val="66197FF3"/>
    <w:rsid w:val="66496A71"/>
    <w:rsid w:val="665A03ED"/>
    <w:rsid w:val="66967370"/>
    <w:rsid w:val="66C537B1"/>
    <w:rsid w:val="66E005EB"/>
    <w:rsid w:val="66E16111"/>
    <w:rsid w:val="66F37636"/>
    <w:rsid w:val="670A2DA3"/>
    <w:rsid w:val="671C2F0D"/>
    <w:rsid w:val="67472418"/>
    <w:rsid w:val="676273A8"/>
    <w:rsid w:val="677A0EB9"/>
    <w:rsid w:val="67B101D9"/>
    <w:rsid w:val="67B75B18"/>
    <w:rsid w:val="67B850C4"/>
    <w:rsid w:val="67C972D1"/>
    <w:rsid w:val="67CC0B6F"/>
    <w:rsid w:val="67DD2D7C"/>
    <w:rsid w:val="67E91721"/>
    <w:rsid w:val="67FE3938"/>
    <w:rsid w:val="68047157"/>
    <w:rsid w:val="68057461"/>
    <w:rsid w:val="680A680D"/>
    <w:rsid w:val="680E1188"/>
    <w:rsid w:val="68264723"/>
    <w:rsid w:val="6828049B"/>
    <w:rsid w:val="68460921"/>
    <w:rsid w:val="68531770"/>
    <w:rsid w:val="68531926"/>
    <w:rsid w:val="68866F70"/>
    <w:rsid w:val="688B4586"/>
    <w:rsid w:val="689A6532"/>
    <w:rsid w:val="689D73CB"/>
    <w:rsid w:val="68A044D6"/>
    <w:rsid w:val="68A35D74"/>
    <w:rsid w:val="68A4505F"/>
    <w:rsid w:val="68BC01F8"/>
    <w:rsid w:val="68E02A60"/>
    <w:rsid w:val="68EC771B"/>
    <w:rsid w:val="68F56F91"/>
    <w:rsid w:val="69015A74"/>
    <w:rsid w:val="6917406C"/>
    <w:rsid w:val="6942099E"/>
    <w:rsid w:val="695D4175"/>
    <w:rsid w:val="698931BC"/>
    <w:rsid w:val="69954A10"/>
    <w:rsid w:val="699D0A15"/>
    <w:rsid w:val="69A00505"/>
    <w:rsid w:val="69A2427D"/>
    <w:rsid w:val="69BA1345"/>
    <w:rsid w:val="69D07FD1"/>
    <w:rsid w:val="69F566F5"/>
    <w:rsid w:val="69FA7C16"/>
    <w:rsid w:val="6A170B7C"/>
    <w:rsid w:val="6A2151A2"/>
    <w:rsid w:val="6A2627B9"/>
    <w:rsid w:val="6A2702BC"/>
    <w:rsid w:val="6A331379"/>
    <w:rsid w:val="6A3C1FDC"/>
    <w:rsid w:val="6A577A5F"/>
    <w:rsid w:val="6A647785"/>
    <w:rsid w:val="6A701C86"/>
    <w:rsid w:val="6A872AFD"/>
    <w:rsid w:val="6A894DD0"/>
    <w:rsid w:val="6A8D0A8A"/>
    <w:rsid w:val="6A9E2C97"/>
    <w:rsid w:val="6AB763D1"/>
    <w:rsid w:val="6AB83C70"/>
    <w:rsid w:val="6AC01C35"/>
    <w:rsid w:val="6AC27BFE"/>
    <w:rsid w:val="6AC93F86"/>
    <w:rsid w:val="6ADB13C7"/>
    <w:rsid w:val="6AFE7291"/>
    <w:rsid w:val="6B0D2C0B"/>
    <w:rsid w:val="6B160A7F"/>
    <w:rsid w:val="6B1747F7"/>
    <w:rsid w:val="6B19231D"/>
    <w:rsid w:val="6B301415"/>
    <w:rsid w:val="6B5965FE"/>
    <w:rsid w:val="6B5C6B1E"/>
    <w:rsid w:val="6B5E41D4"/>
    <w:rsid w:val="6B8005EE"/>
    <w:rsid w:val="6B83272F"/>
    <w:rsid w:val="6B9B310B"/>
    <w:rsid w:val="6BA51E03"/>
    <w:rsid w:val="6BB65DBE"/>
    <w:rsid w:val="6BB67B6C"/>
    <w:rsid w:val="6BEB5EDE"/>
    <w:rsid w:val="6BF16DF6"/>
    <w:rsid w:val="6C2E3BA6"/>
    <w:rsid w:val="6C375151"/>
    <w:rsid w:val="6C3C47B3"/>
    <w:rsid w:val="6C4909E0"/>
    <w:rsid w:val="6C496C32"/>
    <w:rsid w:val="6C832144"/>
    <w:rsid w:val="6C937EAD"/>
    <w:rsid w:val="6C9D0D2C"/>
    <w:rsid w:val="6CD01102"/>
    <w:rsid w:val="6CD75FEC"/>
    <w:rsid w:val="6CDE737B"/>
    <w:rsid w:val="6CE24244"/>
    <w:rsid w:val="6D176D30"/>
    <w:rsid w:val="6D1F7993"/>
    <w:rsid w:val="6D2232F1"/>
    <w:rsid w:val="6D4A0EB4"/>
    <w:rsid w:val="6D975A3E"/>
    <w:rsid w:val="6D9914F3"/>
    <w:rsid w:val="6DA66DF3"/>
    <w:rsid w:val="6DAD528E"/>
    <w:rsid w:val="6DBF7D15"/>
    <w:rsid w:val="6DD92AC5"/>
    <w:rsid w:val="6DDB21D3"/>
    <w:rsid w:val="6DDF5000"/>
    <w:rsid w:val="6DE24C48"/>
    <w:rsid w:val="6E160D96"/>
    <w:rsid w:val="6E1F3036"/>
    <w:rsid w:val="6E2C05BA"/>
    <w:rsid w:val="6E2E60E0"/>
    <w:rsid w:val="6E3000AA"/>
    <w:rsid w:val="6E3B3456"/>
    <w:rsid w:val="6E4E22DE"/>
    <w:rsid w:val="6E645FA5"/>
    <w:rsid w:val="6E751F61"/>
    <w:rsid w:val="6E7855AD"/>
    <w:rsid w:val="6E810366"/>
    <w:rsid w:val="6E881C94"/>
    <w:rsid w:val="6E9218A4"/>
    <w:rsid w:val="6EC364B5"/>
    <w:rsid w:val="6EC407F2"/>
    <w:rsid w:val="6EE449F0"/>
    <w:rsid w:val="6EF62128"/>
    <w:rsid w:val="6F3239AE"/>
    <w:rsid w:val="6F4C2993"/>
    <w:rsid w:val="6F5F0599"/>
    <w:rsid w:val="6F765F90"/>
    <w:rsid w:val="6F7B35A7"/>
    <w:rsid w:val="6FB22D40"/>
    <w:rsid w:val="6FBB68FC"/>
    <w:rsid w:val="6FCF38F2"/>
    <w:rsid w:val="6FDC1B6B"/>
    <w:rsid w:val="6FE0165C"/>
    <w:rsid w:val="6FE90800"/>
    <w:rsid w:val="701D465E"/>
    <w:rsid w:val="7023779A"/>
    <w:rsid w:val="702754DC"/>
    <w:rsid w:val="70281CF1"/>
    <w:rsid w:val="702F4391"/>
    <w:rsid w:val="705B0CE2"/>
    <w:rsid w:val="705F74D2"/>
    <w:rsid w:val="706C2EEF"/>
    <w:rsid w:val="706D1F44"/>
    <w:rsid w:val="706E4EB9"/>
    <w:rsid w:val="707B1384"/>
    <w:rsid w:val="70AA118A"/>
    <w:rsid w:val="70B97A34"/>
    <w:rsid w:val="70BE3020"/>
    <w:rsid w:val="70C42D2B"/>
    <w:rsid w:val="70E178AF"/>
    <w:rsid w:val="70E21403"/>
    <w:rsid w:val="70F84783"/>
    <w:rsid w:val="70F97914"/>
    <w:rsid w:val="71125845"/>
    <w:rsid w:val="7113780F"/>
    <w:rsid w:val="713752AB"/>
    <w:rsid w:val="71561E1E"/>
    <w:rsid w:val="716360A0"/>
    <w:rsid w:val="716F713B"/>
    <w:rsid w:val="719646C8"/>
    <w:rsid w:val="71A1306D"/>
    <w:rsid w:val="71A861A9"/>
    <w:rsid w:val="71D76A8E"/>
    <w:rsid w:val="720C2AB9"/>
    <w:rsid w:val="72182020"/>
    <w:rsid w:val="7218332F"/>
    <w:rsid w:val="72225F5B"/>
    <w:rsid w:val="72273572"/>
    <w:rsid w:val="72281098"/>
    <w:rsid w:val="7238752D"/>
    <w:rsid w:val="723F4D5F"/>
    <w:rsid w:val="72533BCF"/>
    <w:rsid w:val="725620A9"/>
    <w:rsid w:val="725B146D"/>
    <w:rsid w:val="725D3437"/>
    <w:rsid w:val="72C05292"/>
    <w:rsid w:val="72CB03A1"/>
    <w:rsid w:val="72D03C09"/>
    <w:rsid w:val="72F37EB8"/>
    <w:rsid w:val="72F71196"/>
    <w:rsid w:val="73190D85"/>
    <w:rsid w:val="731F693F"/>
    <w:rsid w:val="732E6B82"/>
    <w:rsid w:val="734C3D25"/>
    <w:rsid w:val="73634A7D"/>
    <w:rsid w:val="736425A4"/>
    <w:rsid w:val="7372081D"/>
    <w:rsid w:val="738343C3"/>
    <w:rsid w:val="73F90F3E"/>
    <w:rsid w:val="7419338E"/>
    <w:rsid w:val="74341F76"/>
    <w:rsid w:val="74485A21"/>
    <w:rsid w:val="745D7A02"/>
    <w:rsid w:val="74647C88"/>
    <w:rsid w:val="746E5488"/>
    <w:rsid w:val="747C35A9"/>
    <w:rsid w:val="74BE7A92"/>
    <w:rsid w:val="74D42813"/>
    <w:rsid w:val="750D2EF3"/>
    <w:rsid w:val="751F654B"/>
    <w:rsid w:val="752D5343"/>
    <w:rsid w:val="75322959"/>
    <w:rsid w:val="753C5586"/>
    <w:rsid w:val="75686BCC"/>
    <w:rsid w:val="75693EA1"/>
    <w:rsid w:val="75752846"/>
    <w:rsid w:val="75842A89"/>
    <w:rsid w:val="75932CCC"/>
    <w:rsid w:val="75AF45AE"/>
    <w:rsid w:val="75B275F6"/>
    <w:rsid w:val="75CB73FA"/>
    <w:rsid w:val="75D237F5"/>
    <w:rsid w:val="75DE03EB"/>
    <w:rsid w:val="75EF25F8"/>
    <w:rsid w:val="760D7FB3"/>
    <w:rsid w:val="76391AC6"/>
    <w:rsid w:val="764346F2"/>
    <w:rsid w:val="7645046A"/>
    <w:rsid w:val="764C557E"/>
    <w:rsid w:val="765C57B4"/>
    <w:rsid w:val="767174B1"/>
    <w:rsid w:val="76780840"/>
    <w:rsid w:val="76783F68"/>
    <w:rsid w:val="76793892"/>
    <w:rsid w:val="76941B1A"/>
    <w:rsid w:val="76AD7DBE"/>
    <w:rsid w:val="76DE441B"/>
    <w:rsid w:val="76E45ED5"/>
    <w:rsid w:val="76FD7646"/>
    <w:rsid w:val="770D1EB1"/>
    <w:rsid w:val="77147E3D"/>
    <w:rsid w:val="771A3ADA"/>
    <w:rsid w:val="7725204A"/>
    <w:rsid w:val="7730111A"/>
    <w:rsid w:val="77391FC6"/>
    <w:rsid w:val="773D3837"/>
    <w:rsid w:val="7746449A"/>
    <w:rsid w:val="77551879"/>
    <w:rsid w:val="775F37AE"/>
    <w:rsid w:val="776963DA"/>
    <w:rsid w:val="776D0DB5"/>
    <w:rsid w:val="779C40BA"/>
    <w:rsid w:val="779F1CDF"/>
    <w:rsid w:val="77AB69F3"/>
    <w:rsid w:val="77B07A95"/>
    <w:rsid w:val="77B84FE8"/>
    <w:rsid w:val="77C6382D"/>
    <w:rsid w:val="77E048EF"/>
    <w:rsid w:val="780C3B22"/>
    <w:rsid w:val="781400F4"/>
    <w:rsid w:val="787D038F"/>
    <w:rsid w:val="78960636"/>
    <w:rsid w:val="789F0530"/>
    <w:rsid w:val="78AC169E"/>
    <w:rsid w:val="78B96EEE"/>
    <w:rsid w:val="78C0027C"/>
    <w:rsid w:val="78CA55CE"/>
    <w:rsid w:val="78DC11E9"/>
    <w:rsid w:val="78EF46BD"/>
    <w:rsid w:val="78F9488B"/>
    <w:rsid w:val="78FB12B4"/>
    <w:rsid w:val="79074B53"/>
    <w:rsid w:val="790E7239"/>
    <w:rsid w:val="79257DFE"/>
    <w:rsid w:val="79396B15"/>
    <w:rsid w:val="793A6280"/>
    <w:rsid w:val="79466A05"/>
    <w:rsid w:val="794C5FB4"/>
    <w:rsid w:val="795E5094"/>
    <w:rsid w:val="79716072"/>
    <w:rsid w:val="797A667D"/>
    <w:rsid w:val="797D43BF"/>
    <w:rsid w:val="79870D9A"/>
    <w:rsid w:val="79993610"/>
    <w:rsid w:val="79B76900"/>
    <w:rsid w:val="79B81A3C"/>
    <w:rsid w:val="79C478F8"/>
    <w:rsid w:val="79DD60B2"/>
    <w:rsid w:val="79EA1A55"/>
    <w:rsid w:val="79FA5A10"/>
    <w:rsid w:val="79FF6B82"/>
    <w:rsid w:val="7A2D118F"/>
    <w:rsid w:val="7A356A48"/>
    <w:rsid w:val="7A454EDD"/>
    <w:rsid w:val="7A551C2F"/>
    <w:rsid w:val="7A5769BE"/>
    <w:rsid w:val="7A8157E9"/>
    <w:rsid w:val="7A833F3B"/>
    <w:rsid w:val="7AE26947"/>
    <w:rsid w:val="7AF661D7"/>
    <w:rsid w:val="7AF75AAB"/>
    <w:rsid w:val="7B0161F9"/>
    <w:rsid w:val="7B220D7A"/>
    <w:rsid w:val="7B2F3497"/>
    <w:rsid w:val="7B2F5245"/>
    <w:rsid w:val="7B424BBE"/>
    <w:rsid w:val="7B430CF1"/>
    <w:rsid w:val="7B5237E2"/>
    <w:rsid w:val="7B786BEC"/>
    <w:rsid w:val="7B9143BB"/>
    <w:rsid w:val="7B940C71"/>
    <w:rsid w:val="7BA7127F"/>
    <w:rsid w:val="7BBA7D61"/>
    <w:rsid w:val="7BC24845"/>
    <w:rsid w:val="7C430CD5"/>
    <w:rsid w:val="7C4371FA"/>
    <w:rsid w:val="7C796B83"/>
    <w:rsid w:val="7C7C270C"/>
    <w:rsid w:val="7C913580"/>
    <w:rsid w:val="7CA659DB"/>
    <w:rsid w:val="7CB2612E"/>
    <w:rsid w:val="7CCB222D"/>
    <w:rsid w:val="7CD24A22"/>
    <w:rsid w:val="7CD930BA"/>
    <w:rsid w:val="7CFE0C47"/>
    <w:rsid w:val="7D006E99"/>
    <w:rsid w:val="7D366D5F"/>
    <w:rsid w:val="7D460027"/>
    <w:rsid w:val="7D4F5B8A"/>
    <w:rsid w:val="7D517499"/>
    <w:rsid w:val="7D6F401F"/>
    <w:rsid w:val="7D752025"/>
    <w:rsid w:val="7D9D0B8C"/>
    <w:rsid w:val="7D9F1E09"/>
    <w:rsid w:val="7DA168CE"/>
    <w:rsid w:val="7DA56368"/>
    <w:rsid w:val="7DBB54B6"/>
    <w:rsid w:val="7DDD542C"/>
    <w:rsid w:val="7E0368D8"/>
    <w:rsid w:val="7E4159BB"/>
    <w:rsid w:val="7E553215"/>
    <w:rsid w:val="7E7044F2"/>
    <w:rsid w:val="7E7B31DC"/>
    <w:rsid w:val="7E9235AA"/>
    <w:rsid w:val="7ED2135E"/>
    <w:rsid w:val="7EE01021"/>
    <w:rsid w:val="7EE5787B"/>
    <w:rsid w:val="7EED78F1"/>
    <w:rsid w:val="7EFB4FBB"/>
    <w:rsid w:val="7F07123A"/>
    <w:rsid w:val="7F1615DE"/>
    <w:rsid w:val="7F2E23E3"/>
    <w:rsid w:val="7F2F641F"/>
    <w:rsid w:val="7F390F10"/>
    <w:rsid w:val="7F4E65E2"/>
    <w:rsid w:val="7F6C6A68"/>
    <w:rsid w:val="7F7153BB"/>
    <w:rsid w:val="7F871C42"/>
    <w:rsid w:val="7FBB79EF"/>
    <w:rsid w:val="7FBE3022"/>
    <w:rsid w:val="7FBF1CF8"/>
    <w:rsid w:val="7FF058EB"/>
    <w:rsid w:val="7FF13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1"/>
    <w:rPr>
      <w:rFonts w:ascii="仿宋" w:hAnsi="仿宋" w:eastAsia="仿宋" w:cs="仿宋"/>
      <w:sz w:val="30"/>
      <w:szCs w:val="30"/>
      <w:lang w:val="zh-CN" w:eastAsia="zh-CN" w:bidi="zh-CN"/>
    </w:rPr>
  </w:style>
  <w:style w:type="paragraph" w:styleId="4">
    <w:name w:val="Body Text Indent"/>
    <w:basedOn w:val="1"/>
    <w:autoRedefine/>
    <w:qFormat/>
    <w:uiPriority w:val="99"/>
    <w:pPr>
      <w:ind w:firstLine="525"/>
      <w:jc w:val="left"/>
    </w:pPr>
    <w:rPr>
      <w:rFonts w:ascii="宋体" w:hAnsi="Times New Roman" w:cs="Times New Roman"/>
      <w:sz w:val="28"/>
      <w:szCs w:val="2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1"/>
    <w:pPr>
      <w:spacing w:before="240"/>
      <w:ind w:right="263"/>
      <w:jc w:val="right"/>
    </w:pPr>
    <w:rPr>
      <w:rFonts w:ascii="仿宋" w:hAnsi="仿宋" w:eastAsia="仿宋" w:cs="仿宋"/>
      <w:sz w:val="30"/>
      <w:szCs w:val="30"/>
      <w:lang w:val="zh-CN" w:eastAsia="zh-CN" w:bidi="zh-CN"/>
    </w:rPr>
  </w:style>
  <w:style w:type="paragraph" w:styleId="8">
    <w:name w:val="Body Text First Indent 2"/>
    <w:autoRedefine/>
    <w:qFormat/>
    <w:uiPriority w:val="0"/>
    <w:pPr>
      <w:widowControl w:val="0"/>
      <w:tabs>
        <w:tab w:val="left" w:pos="-116"/>
        <w:tab w:val="left" w:pos="420"/>
      </w:tabs>
      <w:ind w:firstLine="420" w:firstLineChars="200"/>
      <w:jc w:val="left"/>
    </w:pPr>
    <w:rPr>
      <w:rFonts w:ascii="宋体" w:hAnsi="Times New Roman" w:eastAsia="宋体" w:cs="Times New Roman"/>
      <w:kern w:val="2"/>
      <w:sz w:val="28"/>
      <w:szCs w:val="20"/>
      <w:lang w:val="en-US" w:eastAsia="zh-CN" w:bidi="ar-SA"/>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WPSOffice手动目录 1"/>
    <w:autoRedefine/>
    <w:qFormat/>
    <w:uiPriority w:val="0"/>
    <w:pPr>
      <w:ind w:leftChars="0"/>
    </w:pPr>
    <w:rPr>
      <w:rFonts w:ascii="Calibri" w:hAnsi="Calibri" w:eastAsia="宋体" w:cs="Times New Roman"/>
      <w:sz w:val="20"/>
      <w:szCs w:val="20"/>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377</Words>
  <Characters>382</Characters>
  <Lines>0</Lines>
  <Paragraphs>0</Paragraphs>
  <TotalTime>39</TotalTime>
  <ScaleCrop>false</ScaleCrop>
  <LinksUpToDate>false</LinksUpToDate>
  <CharactersWithSpaces>406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2021-11-16T09:54:00Z</dcterms:created>
  <dc:creator>Administrator</dc:creator>
  <cp:lastModifiedBy>谭庆棠</cp:lastModifiedBy>
  <cp:lastPrinted>2023-05-22T02:04:00Z</cp:lastPrinted>
  <dcterms:modified xsi:type="dcterms:W3CDTF">2025-11-17T01:33:38Z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32223938E2B449D787C98A2BE9A1CB6C_13</vt:lpwstr>
  </property>
  <property fmtid="{D5CDD505-2E9C-101B-9397-08002B2CF9AE}" pid="4" name="KSOTemplateDocerSaveRecord">
    <vt:lpwstr>eyJoZGlkIjoiNDIwMmM3OTFjYzUzZjJiNjQ5YjkwMDcwODdiYWIwZTEiLCJ1c2VySWQiOiI1MjEzMjI3MjAifQ==</vt:lpwstr>
  </property>
</Properties>
</file>